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A PROJECT REPORT ON</w:t>
      </w:r>
    </w:p>
    <w:p>
      <w:pPr>
        <w:spacing w:after="320"/>
        <w:jc w:val="center"/>
      </w:pPr>
      <w:r>
        <w:rPr>
          <w:b/>
          <w:sz w:val="32"/>
        </w:rPr>
        <w:t>ENTERPRISE IT &amp; CORPORATE FACILITIES SERVICE</w:t>
        <w:br/>
        <w:t>PORTAL</w:t>
      </w:r>
    </w:p>
    <w:p>
      <w:pPr>
        <w:spacing w:after="200"/>
        <w:jc w:val="center"/>
      </w:pPr>
      <w:r>
        <w:rPr>
          <w:b/>
          <w:sz w:val="24"/>
        </w:rPr>
        <w:t>SUBMITTED TO SRM INSTITUTE OF SCIENCE &amp; TECHNOLOGY</w:t>
        <w:br/>
        <w:t>IN PARTIAL FULFILMENT OF THE REQUIREMENTS FOR THE AWARD</w:t>
        <w:br/>
        <w:t>OF THE DEGREE OF</w:t>
      </w:r>
    </w:p>
    <w:p>
      <w:pPr>
        <w:spacing w:after="240"/>
        <w:jc w:val="center"/>
      </w:pPr>
      <w:r>
        <w:rPr>
          <w:b/>
          <w:sz w:val="30"/>
        </w:rPr>
        <w:t>MASTER OF COMPUTER APPLICATIONS</w:t>
      </w:r>
    </w:p>
    <w:p>
      <w:pPr>
        <w:spacing w:after="80"/>
        <w:jc w:val="center"/>
      </w:pPr>
      <w:r>
        <w:rPr>
          <w:b/>
          <w:sz w:val="26"/>
        </w:rPr>
        <w:t>SUBMITTED BY</w:t>
      </w:r>
    </w:p>
    <w:p>
      <w:pPr>
        <w:spacing w:after="40"/>
        <w:jc w:val="center"/>
      </w:pPr>
      <w:r>
        <w:rPr>
          <w:b/>
          <w:sz w:val="28"/>
        </w:rPr>
        <w:t>SAM ANTROSE A H</w:t>
      </w:r>
    </w:p>
    <w:p>
      <w:pPr>
        <w:spacing w:after="200"/>
        <w:jc w:val="center"/>
      </w:pPr>
      <w:r>
        <w:rPr>
          <w:b/>
          <w:sz w:val="28"/>
        </w:rPr>
        <w:t>REG NO: RA2532241040033</w:t>
      </w:r>
    </w:p>
    <w:p>
      <w:pPr>
        <w:spacing w:before="160" w:after="80"/>
        <w:jc w:val="center"/>
      </w:pPr>
      <w:r>
        <w:rPr>
          <w:b/>
          <w:sz w:val="24"/>
        </w:rPr>
        <w:t>UNDER THE GUIDANCE OF</w:t>
      </w:r>
    </w:p>
    <w:p>
      <w:pPr>
        <w:spacing w:after="200"/>
        <w:jc w:val="center"/>
      </w:pPr>
      <w:r>
        <w:rPr>
          <w:b/>
          <w:sz w:val="26"/>
        </w:rPr>
        <w:t>Dr. J. ANITHA RUTH, M.S., Ph.D.</w:t>
      </w:r>
    </w:p>
    <w:p>
      <w:pPr>
        <w:spacing w:after="200"/>
        <w:jc w:val="center"/>
      </w:pPr>
      <w:r>
        <w:drawing>
          <wp:inline xmlns:a="http://schemas.openxmlformats.org/drawingml/2006/main" xmlns:pic="http://schemas.openxmlformats.org/drawingml/2006/picture">
            <wp:extent cx="2194560" cy="719379"/>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194560" cy="719379"/>
                    </a:xfrm>
                    <a:prstGeom prst="rect"/>
                  </pic:spPr>
                </pic:pic>
              </a:graphicData>
            </a:graphic>
          </wp:inline>
        </w:drawing>
      </w:r>
    </w:p>
    <w:p>
      <w:pPr>
        <w:spacing w:after="80"/>
        <w:jc w:val="center"/>
      </w:pPr>
      <w:r>
        <w:rPr>
          <w:b/>
          <w:sz w:val="24"/>
        </w:rPr>
        <w:t>DEPARTMENT OF COMPUTER APPLICATIONS (MCA)</w:t>
        <w:br/>
        <w:t>FACULTY OF LIBERAL ARTS AND BUSINESS STUDIES</w:t>
        <w:br/>
        <w:t>SRM INSTITUTE OF SCIENCE AND TECHNOLOGY</w:t>
        <w:br/>
        <w:t>VADAPALANI, CHENNAI</w:t>
      </w:r>
    </w:p>
    <w:p>
      <w:pPr>
        <w:spacing w:after="0"/>
        <w:jc w:val="center"/>
      </w:pPr>
      <w:r>
        <w:rPr>
          <w:b/>
          <w:sz w:val="26"/>
        </w:rPr>
        <w:t>2025-2026</w:t>
      </w:r>
    </w:p>
    <w:p>
      <w:r>
        <w:br w:type="page"/>
      </w:r>
    </w:p>
    <w:p>
      <w:pPr>
        <w:spacing w:after="200"/>
        <w:jc w:val="center"/>
      </w:pPr>
      <w:r>
        <w:rPr>
          <w:b/>
          <w:sz w:val="26"/>
        </w:rPr>
        <w:t>DEPARTMENT OF COMPUTER APPLICATIONS (MCA)</w:t>
        <w:br/>
        <w:t>FACULTY OF LIBERAL ARTS AND BUSINESS STUDIES</w:t>
        <w:br/>
        <w:t>SRM INSTITUTE OF SCIENCE AND TECHNOLOGY</w:t>
        <w:br/>
        <w:t>VADAPALANI, CHENNAI</w:t>
      </w:r>
    </w:p>
    <w:p>
      <w:pPr>
        <w:spacing w:after="200"/>
        <w:jc w:val="center"/>
      </w:pPr>
      <w:r>
        <w:drawing>
          <wp:inline xmlns:a="http://schemas.openxmlformats.org/drawingml/2006/main" xmlns:pic="http://schemas.openxmlformats.org/drawingml/2006/picture">
            <wp:extent cx="1920240" cy="629456"/>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1920240" cy="629456"/>
                    </a:xfrm>
                    <a:prstGeom prst="rect"/>
                  </pic:spPr>
                </pic:pic>
              </a:graphicData>
            </a:graphic>
          </wp:inline>
        </w:drawing>
      </w:r>
    </w:p>
    <w:p>
      <w:pPr>
        <w:spacing w:after="320"/>
        <w:jc w:val="center"/>
      </w:pPr>
      <w:r>
        <w:rPr>
          <w:b/>
          <w:sz w:val="30"/>
        </w:rPr>
        <w:t>BONAFIDE CERTIFICATE</w:t>
      </w:r>
    </w:p>
    <w:p>
      <w:pPr>
        <w:spacing w:after="400" w:line="312" w:lineRule="auto"/>
        <w:jc w:val="both"/>
      </w:pPr>
      <w:r>
        <w:t xml:space="preserve">This is to certify that the project report titled </w:t>
      </w:r>
      <w:r>
        <w:rPr>
          <w:b/>
        </w:rPr>
        <w:t>“ENTERPRISE IT &amp; CORPORATE FACILITIES SERVICE PORTAL”</w:t>
      </w:r>
      <w:r>
        <w:t xml:space="preserve"> is the bonafide work done and submitted by </w:t>
      </w:r>
      <w:r>
        <w:rPr>
          <w:b/>
        </w:rPr>
        <w:t>SAM ANTROSE A H</w:t>
      </w:r>
      <w:r>
        <w:t xml:space="preserve"> (Reg. No: </w:t>
      </w:r>
      <w:r>
        <w:rPr>
          <w:b/>
        </w:rPr>
        <w:t>RA2532241040033</w:t>
      </w:r>
      <w:r>
        <w:t xml:space="preserve">) during the 2025-2026 academic year, in partial fulfillment of the requirements for the award of the degree of </w:t>
      </w:r>
      <w:r>
        <w:rPr>
          <w:b/>
        </w:rPr>
        <w:t>MASTER OF COMPUTER APPLICATIONS</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40"/>
            </w:pPr>
            <w:r>
              <w:t>Dr. J. ANITHA RUTH, M.S., Ph.D.</w:t>
            </w:r>
          </w:p>
        </w:tc>
        <w:tc>
          <w:tcPr>
            <w:tcW w:type="dxa" w:w="4680"/>
          </w:tcPr>
          <w:p>
            <w:pPr>
              <w:spacing w:before="440"/>
              <w:jc w:val="right"/>
            </w:pPr>
            <w:r>
              <w:t>Dr. J. ANITHA RUTH, M.S., Ph.D.</w:t>
            </w:r>
          </w:p>
        </w:tc>
      </w:tr>
    </w:tbl>
    <w:p>
      <w:pPr>
        <w:spacing w:before="400" w:after="200"/>
      </w:pPr>
      <w:r>
        <w:rPr>
          <w:b/>
        </w:rPr>
        <w:t>Submitted for Project Work Viva-Voce Examination held on ________________________</w:t>
      </w:r>
    </w:p>
    <w:p>
      <w:pPr>
        <w:spacing w:after="280"/>
      </w:pPr>
      <w:r>
        <w:t>Place: VADAPALANI</w:t>
        <w:br/>
        <w:t xml:space="preserve">Date: </w:t>
      </w:r>
    </w:p>
    <w:p>
      <w:pPr>
        <w:spacing w:before="440"/>
      </w:pPr>
      <w:r>
        <w:rPr>
          <w:b/>
        </w:rPr>
        <w:t>INTERNAL EXAMINER</w:t>
      </w:r>
      <w:r>
        <w:rPr>
          <w:b/>
        </w:rPr>
        <w:tab/>
        <w:tab/>
        <w:tab/>
        <w:tab/>
        <w:tab/>
        <w:t>EXTERNAL EXAMINER</w:t>
      </w:r>
    </w:p>
    <w:p>
      <w:pPr>
        <w:sectPr>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pP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b/>
        </w:rPr>
        <w:t>Signature of the Candidate</w:t>
        <w:br/>
      </w:r>
      <w:r>
        <w:rPr>
          <w:b/>
        </w:rPr>
        <w:t>SAM ANTROSE A H</w:t>
        <w:br/>
      </w:r>
      <w:r>
        <w:rPr>
          <w:b/>
        </w:rPr>
        <w:t>REG NO: RA2532241040033</w:t>
      </w:r>
    </w:p>
    <w:p>
      <w:r>
        <w:br w:type="page"/>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corporate facility maintenance workflows, and emergency operations across enterprise environments. The system addresses common operational bottlenecks such as fragmented support channels, lack of real-time SLA visibility, manual ticket triage delays, and manual emergency response by consolidating all service desk operations into a single cohesive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work queues, live precision countdown SLA timers, self-service Knowledge Base deflection, IT Asset Management (ITAM),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PROJECT BACKGROUND &amp; INDUSTRY MOTIVATION</w:t>
            </w:r>
          </w:p>
          <w:p>
            <w:pPr>
              <w:spacing w:after="40" w:before="40" w:line="252" w:lineRule="auto"/>
            </w:pPr>
            <w:r>
              <w:rPr>
                <w:rFonts w:ascii="Times New Roman" w:hAnsi="Times New Roman"/>
                <w:b w:val="0"/>
                <w:sz w:val="22"/>
              </w:rPr>
              <w:t>1.2 LIMITATIONS OF EXISTING LEGACY SYSTEMS</w:t>
            </w:r>
          </w:p>
          <w:p>
            <w:pPr>
              <w:spacing w:after="40" w:before="40" w:line="252" w:lineRule="auto"/>
            </w:pPr>
            <w:r>
              <w:rPr>
                <w:rFonts w:ascii="Times New Roman" w:hAnsi="Times New Roman"/>
                <w:b w:val="0"/>
                <w:sz w:val="22"/>
              </w:rPr>
              <w:t>1.3 PROPOSED SYSTEM ARCHITECTURE &amp; INNOVATIONS</w:t>
            </w:r>
          </w:p>
          <w:p>
            <w:pPr>
              <w:spacing w:after="40" w:before="40" w:line="252" w:lineRule="auto"/>
            </w:pPr>
            <w:r>
              <w:rPr>
                <w:rFonts w:ascii="Times New Roman" w:hAnsi="Times New Roman"/>
                <w:b w:val="0"/>
                <w:sz w:val="22"/>
              </w:rPr>
              <w:t>1.4 PROJECT OBJECTIVES &amp; TECHNICAL GOALS</w:t>
            </w:r>
          </w:p>
          <w:p>
            <w:pPr>
              <w:spacing w:after="40" w:before="40" w:line="252" w:lineRule="auto"/>
            </w:pPr>
            <w:r>
              <w:rPr>
                <w:rFonts w:ascii="Times New Roman" w:hAnsi="Times New Roman"/>
                <w:b w:val="0"/>
                <w:sz w:val="22"/>
              </w:rPr>
              <w:t>1.5 FEASIBILITY ANALYSIS (TECHNICAL, OPERATIONAL, ECONOMIC)</w:t>
            </w:r>
          </w:p>
          <w:p>
            <w:pPr>
              <w:spacing w:after="40" w:before="40" w:line="252" w:lineRule="auto"/>
            </w:pPr>
            <w:r>
              <w:rPr>
                <w:rFonts w:ascii="Times New Roman" w:hAnsi="Times New Roman"/>
                <w:b w:val="0"/>
                <w:sz w:val="22"/>
              </w:rPr>
              <w:t>1.6 SCOPE &amp; OPERATIONAL BOUNDARIES</w:t>
            </w:r>
          </w:p>
          <w:p>
            <w:pPr>
              <w:spacing w:after="40" w:before="40" w:line="252" w:lineRule="auto"/>
            </w:pPr>
            <w:r>
              <w:rPr>
                <w:rFonts w:ascii="Times New Roman" w:hAnsi="Times New Roman"/>
                <w:b w:val="0"/>
                <w:sz w:val="22"/>
              </w:rPr>
              <w:t>1.7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p>
            <w:pPr>
              <w:spacing w:after="40" w:before="40" w:line="252" w:lineRule="auto"/>
              <w:jc w:val="center"/>
            </w:pPr>
            <w:r>
              <w:rPr>
                <w:rFonts w:ascii="Times New Roman" w:hAnsi="Times New Roman"/>
                <w:b w:val="0"/>
                <w:sz w:val="22"/>
              </w:rPr>
              <w:t>2</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ARCHITECTURE</w:t>
            </w:r>
          </w:p>
          <w:p>
            <w:pPr>
              <w:spacing w:after="40" w:before="40" w:line="252" w:lineRule="auto"/>
            </w:pPr>
            <w:r>
              <w:rPr>
                <w:rFonts w:ascii="Times New Roman" w:hAnsi="Times New Roman"/>
                <w:b w:val="0"/>
                <w:sz w:val="22"/>
              </w:rPr>
              <w:t>3.1 BACKEND ARCHITECTURE &amp; AI SERVICES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FRONTEND USER EXPERIENCE &amp; INTERACTION (SARASWATHI E)</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7</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 (DFD)</w:t>
            </w:r>
          </w:p>
          <w:p>
            <w:pPr>
              <w:spacing w:after="40" w:before="40" w:line="252" w:lineRule="auto"/>
            </w:pPr>
            <w:r>
              <w:rPr>
                <w:rFonts w:ascii="Times New Roman" w:hAnsi="Times New Roman"/>
                <w:b w:val="0"/>
                <w:sz w:val="22"/>
              </w:rPr>
              <w:t xml:space="preserve">    4.2.1 DFD LEVEL 0 (CONTEXT DIAGRAM)</w:t>
            </w:r>
          </w:p>
          <w:p>
            <w:pPr>
              <w:spacing w:after="40" w:before="40" w:line="252" w:lineRule="auto"/>
            </w:pPr>
            <w:r>
              <w:rPr>
                <w:rFonts w:ascii="Times New Roman" w:hAnsi="Times New Roman"/>
                <w:b w:val="0"/>
                <w:sz w:val="22"/>
              </w:rPr>
              <w:t xml:space="preserve">    4.2.2 DFD LEVEL 1 (PROCESS OVERVIEW)</w:t>
            </w:r>
          </w:p>
          <w:p>
            <w:pPr>
              <w:spacing w:after="40" w:before="40" w:line="252" w:lineRule="auto"/>
            </w:pPr>
            <w:r>
              <w:rPr>
                <w:rFonts w:ascii="Times New Roman" w:hAnsi="Times New Roman"/>
                <w:b w:val="0"/>
                <w:sz w:val="22"/>
              </w:rPr>
              <w:t xml:space="preserve">    4.2.3 DFD LEVEL 2 (AI TRIAGE &amp; SLA ENGINE)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13</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OTP VERIFICATION SCREEN</w:t>
            </w:r>
          </w:p>
          <w:p>
            <w:pPr>
              <w:spacing w:after="40" w:before="40" w:line="252" w:lineRule="auto"/>
            </w:pPr>
            <w:r>
              <w:rPr>
                <w:rFonts w:ascii="Times New Roman" w:hAnsi="Times New Roman"/>
                <w:b w:val="0"/>
                <w:sz w:val="22"/>
              </w:rPr>
              <w:t>5.2 TICKET SUBMISSION &amp; LIVE AI TRIAGE PREVIEW SCREEN</w:t>
            </w:r>
          </w:p>
          <w:p>
            <w:pPr>
              <w:spacing w:after="40" w:before="40" w:line="252" w:lineRule="auto"/>
            </w:pPr>
            <w:r>
              <w:rPr>
                <w:rFonts w:ascii="Times New Roman" w:hAnsi="Times New Roman"/>
                <w:b w:val="0"/>
                <w:sz w:val="22"/>
              </w:rPr>
              <w:t>5.3 TECHNICIAN WORK QUEUE &amp; SLA DASHBOARD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p>
            <w:pPr>
              <w:spacing w:after="40" w:before="40" w:line="252" w:lineRule="auto"/>
              <w:jc w:val="center"/>
            </w:pPr>
            <w:r>
              <w:rPr>
                <w:rFonts w:ascii="Times New Roman" w:hAnsi="Times New Roman"/>
                <w:b w:val="0"/>
                <w:sz w:val="22"/>
              </w:rPr>
              <w:t>16</w:t>
            </w:r>
          </w:p>
          <w:p>
            <w:pPr>
              <w:spacing w:after="40" w:before="40" w:line="252" w:lineRule="auto"/>
              <w:jc w:val="center"/>
            </w:pPr>
            <w:r>
              <w:rPr>
                <w:rFonts w:ascii="Times New Roman" w:hAnsi="Times New Roman"/>
                <w:b w:val="0"/>
                <w:sz w:val="22"/>
              </w:rPr>
              <w:t>17</w:t>
            </w:r>
          </w:p>
          <w:p>
            <w:pPr>
              <w:spacing w:after="40" w:before="40" w:line="252" w:lineRule="auto"/>
              <w:jc w:val="center"/>
            </w:pPr>
            <w:r>
              <w:rPr>
                <w:rFonts w:ascii="Times New Roman" w:hAnsi="Times New Roman"/>
                <w:b w:val="0"/>
                <w:sz w:val="22"/>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QUALITY ASSURANCE</w:t>
            </w:r>
          </w:p>
          <w:p>
            <w:pPr>
              <w:spacing w:after="40" w:before="40" w:line="252" w:lineRule="auto"/>
            </w:pPr>
            <w:r>
              <w:rPr>
                <w:rFonts w:ascii="Times New Roman" w:hAnsi="Times New Roman"/>
                <w:b w:val="0"/>
                <w:sz w:val="22"/>
              </w:rPr>
              <w:t>6.1 QUALITY ASSURANCE STRATEGY &amp; TESTING LIFECYCLE</w:t>
            </w:r>
          </w:p>
          <w:p>
            <w:pPr>
              <w:spacing w:after="40" w:before="40" w:line="252" w:lineRule="auto"/>
            </w:pPr>
            <w:r>
              <w:rPr>
                <w:rFonts w:ascii="Times New Roman" w:hAnsi="Times New Roman"/>
                <w:b w:val="0"/>
                <w:sz w:val="22"/>
              </w:rPr>
              <w:t>6.2 UNIT TESTING &amp; CODE VERIFICATION</w:t>
            </w:r>
          </w:p>
          <w:p>
            <w:pPr>
              <w:spacing w:after="40" w:before="40" w:line="252" w:lineRule="auto"/>
            </w:pPr>
            <w:r>
              <w:rPr>
                <w:rFonts w:ascii="Times New Roman" w:hAnsi="Times New Roman"/>
                <w:b w:val="0"/>
                <w:sz w:val="22"/>
              </w:rPr>
              <w:t>6.3 INTEGRATION TESTING &amp; API CONTRACTS</w:t>
            </w:r>
          </w:p>
          <w:p>
            <w:pPr>
              <w:spacing w:after="40" w:before="40" w:line="252" w:lineRule="auto"/>
            </w:pPr>
            <w:r>
              <w:rPr>
                <w:rFonts w:ascii="Times New Roman" w:hAnsi="Times New Roman"/>
                <w:b w:val="0"/>
                <w:sz w:val="22"/>
              </w:rPr>
              <w:t>6.4 AI INFERENCE BENCHMARKING &amp; MODEL ACCURACY</w:t>
            </w:r>
          </w:p>
          <w:p>
            <w:pPr>
              <w:spacing w:after="40" w:before="40" w:line="252" w:lineRule="auto"/>
            </w:pPr>
            <w:r>
              <w:rPr>
                <w:rFonts w:ascii="Times New Roman" w:hAnsi="Times New Roman"/>
                <w:b w:val="0"/>
                <w:sz w:val="22"/>
              </w:rPr>
              <w:t>6.5 SECURITY &amp; VULNERABILITY ASSESSMENT</w:t>
            </w:r>
          </w:p>
          <w:p>
            <w:pPr>
              <w:spacing w:after="40" w:before="40" w:line="252" w:lineRule="auto"/>
            </w:pPr>
            <w:r>
              <w:rPr>
                <w:rFonts w:ascii="Times New Roman" w:hAnsi="Times New Roman"/>
                <w:b w:val="0"/>
                <w:sz w:val="22"/>
              </w:rPr>
              <w:t>6.6 PERFORMANCE, STRESS &amp; CONCURRENCY TESTING</w:t>
            </w:r>
          </w:p>
          <w:p>
            <w:pPr>
              <w:spacing w:after="40" w:before="40" w:line="252" w:lineRule="auto"/>
            </w:pPr>
            <w:r>
              <w:rPr>
                <w:rFonts w:ascii="Times New Roman" w:hAnsi="Times New Roman"/>
                <w:b w:val="0"/>
                <w:sz w:val="22"/>
              </w:rPr>
              <w:t>6.7 USER ACCEPTANCE TESTING &amp; ACCESSIBILITY</w:t>
            </w:r>
          </w:p>
          <w:p>
            <w:pPr>
              <w:spacing w:after="40" w:before="40" w:line="252" w:lineRule="auto"/>
            </w:pPr>
            <w:r>
              <w:rPr>
                <w:rFonts w:ascii="Times New Roman" w:hAnsi="Times New Roman"/>
                <w:b w:val="0"/>
                <w:sz w:val="22"/>
              </w:rPr>
              <w:t>6.8 COMPREHENSIVE TEST CASES &amp; EXECUTION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18</w:t>
            </w:r>
          </w:p>
          <w:p>
            <w:pPr>
              <w:spacing w:after="40" w:before="40" w:line="252" w:lineRule="auto"/>
              <w:jc w:val="center"/>
            </w:pPr>
            <w:r>
              <w:rPr>
                <w:rFonts w:ascii="Times New Roman" w:hAnsi="Times New Roman"/>
                <w:b w:val="0"/>
                <w:sz w:val="22"/>
              </w:rPr>
              <w:t>18</w:t>
            </w:r>
          </w:p>
          <w:p>
            <w:pPr>
              <w:spacing w:after="40" w:before="40" w:line="252" w:lineRule="auto"/>
              <w:jc w:val="center"/>
            </w:pPr>
            <w:r>
              <w:rPr>
                <w:rFonts w:ascii="Times New Roman" w:hAnsi="Times New Roman"/>
                <w:b w:val="0"/>
                <w:sz w:val="22"/>
              </w:rPr>
              <w:t>19</w:t>
            </w:r>
          </w:p>
          <w:p>
            <w:pPr>
              <w:spacing w:after="40" w:before="40" w:line="252" w:lineRule="auto"/>
              <w:jc w:val="center"/>
            </w:pPr>
            <w:r>
              <w:rPr>
                <w:rFonts w:ascii="Times New Roman" w:hAnsi="Times New Roman"/>
                <w:b w:val="0"/>
                <w:sz w:val="22"/>
              </w:rPr>
              <w:t>19</w:t>
            </w:r>
          </w:p>
          <w:p>
            <w:pPr>
              <w:spacing w:after="40" w:before="40" w:line="252" w:lineRule="auto"/>
              <w:jc w:val="center"/>
            </w:pPr>
            <w:r>
              <w:rPr>
                <w:rFonts w:ascii="Times New Roman" w:hAnsi="Times New Roman"/>
                <w:b w:val="0"/>
                <w:sz w:val="22"/>
              </w:rPr>
              <w:t>20</w:t>
            </w:r>
          </w:p>
          <w:p>
            <w:pPr>
              <w:spacing w:after="40" w:before="40" w:line="252" w:lineRule="auto"/>
              <w:jc w:val="center"/>
            </w:pPr>
            <w:r>
              <w:rPr>
                <w:rFonts w:ascii="Times New Roman" w:hAnsi="Times New Roman"/>
                <w:b w:val="0"/>
                <w:sz w:val="22"/>
              </w:rPr>
              <w:t>21</w:t>
            </w:r>
          </w:p>
          <w:p>
            <w:pPr>
              <w:spacing w:after="40" w:before="40" w:line="252" w:lineRule="auto"/>
              <w:jc w:val="center"/>
            </w:pPr>
            <w:r>
              <w:rPr>
                <w:rFonts w:ascii="Times New Roman" w:hAnsi="Times New Roman"/>
                <w:b w:val="0"/>
                <w:sz w:val="22"/>
              </w:rPr>
              <w:t>21</w:t>
            </w:r>
          </w:p>
          <w:p>
            <w:pPr>
              <w:spacing w:after="40" w:before="40" w:line="252" w:lineRule="auto"/>
              <w:jc w:val="center"/>
            </w:pPr>
            <w:r>
              <w:rPr>
                <w:rFonts w:ascii="Times New Roman" w:hAnsi="Times New Roman"/>
                <w:b w:val="0"/>
                <w:sz w:val="22"/>
              </w:rPr>
              <w:t>22</w:t>
            </w:r>
          </w:p>
          <w:p>
            <w:pPr>
              <w:spacing w:after="40" w:before="40" w:line="252" w:lineRule="auto"/>
              <w:jc w:val="center"/>
            </w:pPr>
            <w:r>
              <w:rPr>
                <w:rFonts w:ascii="Times New Roman" w:hAnsi="Times New Roman"/>
                <w:b w:val="0"/>
                <w:sz w:val="22"/>
              </w:rPr>
              <w:t>23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p>
            <w:pPr>
              <w:spacing w:after="40" w:before="40" w:line="252" w:lineRule="auto"/>
            </w:pPr>
            <w:r>
              <w:rPr>
                <w:rFonts w:ascii="Times New Roman" w:hAnsi="Times New Roman"/>
                <w:b w:val="0"/>
                <w:sz w:val="22"/>
              </w:rPr>
              <w:t>7.1 PROJECT SUMMARY &amp; KEY TECHNICAL DELIVERABLES</w:t>
            </w:r>
          </w:p>
          <w:p>
            <w:pPr>
              <w:spacing w:after="40" w:before="40" w:line="252" w:lineRule="auto"/>
            </w:pPr>
            <w:r>
              <w:rPr>
                <w:rFonts w:ascii="Times New Roman" w:hAnsi="Times New Roman"/>
                <w:b w:val="0"/>
                <w:sz w:val="22"/>
              </w:rPr>
              <w:t>7.2 OPERATIONAL ACHIEVEMENTS &amp; QUANTITATIVE IMPACT</w:t>
            </w:r>
          </w:p>
          <w:p>
            <w:pPr>
              <w:spacing w:after="40" w:before="40" w:line="252" w:lineRule="auto"/>
            </w:pPr>
            <w:r>
              <w:rPr>
                <w:rFonts w:ascii="Times New Roman" w:hAnsi="Times New Roman"/>
                <w:b w:val="0"/>
                <w:sz w:val="22"/>
              </w:rPr>
              <w:t>7.3 ENGINEERING CHALLENGES &amp; TECHNICAL SOLUTIONS</w:t>
            </w:r>
          </w:p>
          <w:p>
            <w:pPr>
              <w:spacing w:after="40" w:before="40" w:line="252" w:lineRule="auto"/>
            </w:pPr>
            <w:r>
              <w:rPr>
                <w:rFonts w:ascii="Times New Roman" w:hAnsi="Times New Roman"/>
                <w:b w:val="0"/>
                <w:sz w:val="22"/>
              </w:rPr>
              <w:t>7.4 ARCHITECTURAL LESSONS LEARNED</w:t>
            </w:r>
          </w:p>
          <w:p>
            <w:pPr>
              <w:spacing w:after="40" w:before="40" w:line="252" w:lineRule="auto"/>
            </w:pPr>
            <w:r>
              <w:rPr>
                <w:rFonts w:ascii="Times New Roman" w:hAnsi="Times New Roman"/>
                <w:b w:val="0"/>
                <w:sz w:val="22"/>
              </w:rPr>
              <w:t>7.5 FUTURE SCOPE &amp; ROADMAP ENHANCEMENTS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25</w:t>
            </w:r>
          </w:p>
          <w:p>
            <w:pPr>
              <w:spacing w:after="40" w:before="40" w:line="252" w:lineRule="auto"/>
              <w:jc w:val="center"/>
            </w:pPr>
            <w:r>
              <w:rPr>
                <w:rFonts w:ascii="Times New Roman" w:hAnsi="Times New Roman"/>
                <w:b w:val="0"/>
                <w:sz w:val="22"/>
              </w:rPr>
              <w:t>25</w:t>
            </w:r>
          </w:p>
          <w:p>
            <w:pPr>
              <w:spacing w:after="40" w:before="40" w:line="252" w:lineRule="auto"/>
              <w:jc w:val="center"/>
            </w:pPr>
            <w:r>
              <w:rPr>
                <w:rFonts w:ascii="Times New Roman" w:hAnsi="Times New Roman"/>
                <w:b w:val="0"/>
                <w:sz w:val="22"/>
              </w:rPr>
              <w:t>25</w:t>
            </w:r>
          </w:p>
          <w:p>
            <w:pPr>
              <w:spacing w:after="40" w:before="40" w:line="252" w:lineRule="auto"/>
              <w:jc w:val="center"/>
            </w:pPr>
            <w:r>
              <w:rPr>
                <w:rFonts w:ascii="Times New Roman" w:hAnsi="Times New Roman"/>
                <w:b w:val="0"/>
                <w:sz w:val="22"/>
              </w:rPr>
              <w:t>26</w:t>
            </w:r>
          </w:p>
          <w:p>
            <w:pPr>
              <w:spacing w:after="40" w:before="40" w:line="252" w:lineRule="auto"/>
              <w:jc w:val="center"/>
            </w:pPr>
            <w:r>
              <w:rPr>
                <w:rFonts w:ascii="Times New Roman" w:hAnsi="Times New Roman"/>
                <w:b w:val="0"/>
                <w:sz w:val="22"/>
              </w:rPr>
              <w:t>26</w:t>
            </w:r>
          </w:p>
          <w:p>
            <w:pPr>
              <w:spacing w:after="40" w:before="40" w:line="252" w:lineRule="auto"/>
              <w:jc w:val="center"/>
            </w:pPr>
            <w:r>
              <w:rPr>
                <w:rFonts w:ascii="Times New Roman" w:hAnsi="Times New Roman"/>
                <w:b w:val="0"/>
                <w:sz w:val="22"/>
              </w:rPr>
              <w:t>27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28</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r>
    </w:tbl>
    <w:p>
      <w:r>
        <w:br w:type="page"/>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S.NO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NAME</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 NO.</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2.1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15</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15</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16</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17</w:t>
            </w:r>
          </w:p>
        </w:tc>
      </w:tr>
    </w:tbl>
    <w:p>
      <w:pPr>
        <w:sectPr>
          <w:headerReference w:type="default" r:id="rId10"/>
          <w:footerReference w:type="default" r:id="rId11"/>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sectPr>
      </w:pP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PROJECT BACKGROUND &amp; INDUSTRY MOTIVATION</w:t>
      </w:r>
    </w:p>
    <w:p>
      <w:pPr>
        <w:spacing w:after="120" w:line="276" w:lineRule="auto"/>
        <w:jc w:val="both"/>
      </w:pPr>
      <w:r>
        <w:rPr>
          <w:rFonts w:ascii="Times New Roman" w:hAnsi="Times New Roman"/>
          <w:b w:val="0"/>
          <w:i w:val="0"/>
          <w:sz w:val="24"/>
        </w:rPr>
        <w:t>In modern distributed enterprises, the operational efficiency of knowledge workers depends heavily on the seamless availability of information technology (IT) infrastructure and physical corporate workplace facilities. Information Technology Service Management (ITSM), governed by globally accepted ITIL 4 framework standards, underscores the imperative of providing frictionless, rapid, and transparent service desk capabilities. However, modern corporate workspaces are characterized by complex digital ecosystems where employees require ongoing support for high-availability cloud access, software licensing, endpoint hardware security, virtual private networks (VPNs), alongside physical facilities management including HVAC climate control, access badge credentials, lighting, power redundancy, and physical workspace ergonomics.</w:t>
      </w:r>
    </w:p>
    <w:p>
      <w:pPr>
        <w:spacing w:after="120" w:line="276" w:lineRule="auto"/>
        <w:jc w:val="both"/>
      </w:pPr>
      <w:r>
        <w:rPr>
          <w:rFonts w:ascii="Times New Roman" w:hAnsi="Times New Roman"/>
          <w:b w:val="0"/>
          <w:i w:val="0"/>
          <w:sz w:val="24"/>
        </w:rPr>
        <w:t>Historically, organizational support workflows have evolved in fragmented operational silos. IT service departments typically deploy proprietary, complex ticketing systems (such as legacy Jira Service Desk or ServiceNow deployments), while corporate facilities and maintenance divisions rely on manual dispatch logs, email distribution threads, or disparate facility management tools. This disjointed operational posture introduces significant friction: end-users must discern which system corresponds to their specific complaint, submit repetitive tickets across different interfaces, and navigate uncoordinated communication channels. Furthermore, enterprise employees are often confronted with unintuitive, intimidating ticketing forms requiring numerous mandatory metadata fields, leading to form abandonment, vague incident descriptions, and frequent misrouting.</w:t>
      </w:r>
    </w:p>
    <w:p>
      <w:pPr>
        <w:spacing w:after="120" w:line="276" w:lineRule="auto"/>
        <w:jc w:val="both"/>
      </w:pPr>
      <w:r>
        <w:rPr>
          <w:rFonts w:ascii="Times New Roman" w:hAnsi="Times New Roman"/>
          <w:b w:val="0"/>
          <w:i w:val="0"/>
          <w:sz w:val="24"/>
        </w:rPr>
        <w:t>The rapid emergence of machine learning and natural language processing (NLP) provides a transformative opportunity to modernize corporate service operations. By embedding intelligent text classification models directly into the incident composition lifecycle, corporate service portals can automatically infer the exact technical domain, predict business priority, and assign specialized remediation vendor teams without requiring manual human triage. Concurrently, modern web design paradigms such as responsive glassmorphism and real-time visual countdown timers empower stakeholders with immediate operational transparency, fostering high user satisfaction and predictable Service Level Agreement (SLA) governance.</w:t>
      </w:r>
    </w:p>
    <w:p>
      <w:pPr>
        <w:keepNext/>
        <w:spacing w:before="240" w:after="120"/>
        <w:jc w:val="left"/>
      </w:pPr>
      <w:r>
        <w:rPr>
          <w:rFonts w:ascii="Times New Roman" w:hAnsi="Times New Roman"/>
          <w:b/>
          <w:sz w:val="28"/>
        </w:rPr>
        <w:t>1.2 LIMITATIONS OF EXISTING LEGACY SYSTEMS</w:t>
      </w:r>
    </w:p>
    <w:p>
      <w:pPr>
        <w:spacing w:after="120" w:line="276" w:lineRule="auto"/>
        <w:jc w:val="both"/>
      </w:pPr>
      <w:r>
        <w:rPr>
          <w:rFonts w:ascii="Times New Roman" w:hAnsi="Times New Roman"/>
          <w:b w:val="0"/>
          <w:i w:val="0"/>
          <w:sz w:val="24"/>
        </w:rPr>
        <w:t>A comprehensive empirical study of legacy corporate helpdesk platforms reveals critical operational bottlenecks that degrade enterprise productivity and escalate support overhead:</w:t>
      </w:r>
    </w:p>
    <w:p>
      <w:pPr>
        <w:spacing w:after="120" w:line="276" w:lineRule="auto"/>
        <w:jc w:val="both"/>
      </w:pPr>
      <w:r>
        <w:rPr>
          <w:rFonts w:ascii="Times New Roman" w:hAnsi="Times New Roman"/>
          <w:b w:val="0"/>
          <w:i w:val="0"/>
          <w:sz w:val="24"/>
        </w:rPr>
        <w:t>1. Manual Triage Latency &amp; Human Error: In conventional helpdesk setups, every newly submitted ticket enters an unassigned backlog queue. Level 1 service desk coordinators must manually review ticket descriptions, assess business severity, and manually reassign the ticket to specialized hardware, software, or facilities technician groups. During peak operating hours, this manual triage bottleneck introduces delays ranging from 4 to 24 hours before any technical diagnosis begins.</w:t>
      </w:r>
    </w:p>
    <w:p>
      <w:pPr>
        <w:spacing w:after="120" w:line="276" w:lineRule="auto"/>
        <w:jc w:val="both"/>
      </w:pPr>
      <w:r>
        <w:rPr>
          <w:rFonts w:ascii="Times New Roman" w:hAnsi="Times New Roman"/>
          <w:b w:val="0"/>
          <w:i w:val="0"/>
          <w:sz w:val="24"/>
        </w:rPr>
        <w:t>2. Lack of Real-Time Precision SLA Visibility: Most enterprise ticketing portals display static, coarse status labels such as 'Open', 'Assigned', or 'Pending'. Technicians and end-users have no real-time visual indicator of the remaining SLA resolution window. Consequently, high-priority tickets risk breaching contractual response thresholds simply because technicians lack synchronized countdown clocks.</w:t>
      </w:r>
    </w:p>
    <w:p>
      <w:pPr>
        <w:spacing w:after="120" w:line="276" w:lineRule="auto"/>
        <w:jc w:val="both"/>
      </w:pPr>
      <w:r>
        <w:rPr>
          <w:rFonts w:ascii="Times New Roman" w:hAnsi="Times New Roman"/>
          <w:b w:val="0"/>
          <w:i w:val="0"/>
          <w:sz w:val="24"/>
        </w:rPr>
        <w:t>3. Delayed Escalation in Physical &amp; Workplace Emergencies: Critical operational failures—such as server room air conditioning failure, water pipe leakage near electrical conduits, or power outages—demand immediate cross-channel alerting. Traditional web ticketing portals treat emergency tickets identically to routine software requests, leaving urgent physical incidents buried in asynchronous email queues without triggering immediate telephony dispatch.</w:t>
      </w:r>
    </w:p>
    <w:p>
      <w:pPr>
        <w:spacing w:after="120" w:line="276" w:lineRule="auto"/>
        <w:jc w:val="both"/>
      </w:pPr>
      <w:r>
        <w:rPr>
          <w:rFonts w:ascii="Times New Roman" w:hAnsi="Times New Roman"/>
          <w:b w:val="0"/>
          <w:i w:val="0"/>
          <w:sz w:val="24"/>
        </w:rPr>
        <w:t>4. Repetitive Low-Value Ticket Burden: Up to 35% of daily helpdesk inquiries involve recurring, easily resolvable issues such as password resets, VPN setup procedures, and printer configuration steps. Legacy portals lack interactive self-service knowledge base deflection, forcing technicians to spend valuable engineering hours answering redundant inquiries.</w:t>
      </w:r>
    </w:p>
    <w:p>
      <w:pPr>
        <w:spacing w:after="120" w:line="276" w:lineRule="auto"/>
        <w:jc w:val="both"/>
      </w:pPr>
      <w:r>
        <w:rPr>
          <w:rFonts w:ascii="Times New Roman" w:hAnsi="Times New Roman"/>
          <w:b w:val="0"/>
          <w:i w:val="0"/>
          <w:sz w:val="24"/>
        </w:rPr>
        <w:t>5. Fragmented Security &amp; Credential Exposure: Many internal portal systems rely solely on single-factor basic authentication or corporate Active Directory credentials without mandatory multi-factor authentication (MFA). If an employee's credentials are breached, malicious actors can manipulate critical infrastructure tickets or view sensitive configuration items.</w:t>
      </w:r>
    </w:p>
    <w:p>
      <w:pPr>
        <w:keepNext/>
        <w:spacing w:before="240" w:after="120"/>
        <w:jc w:val="left"/>
      </w:pPr>
      <w:r>
        <w:rPr>
          <w:rFonts w:ascii="Times New Roman" w:hAnsi="Times New Roman"/>
          <w:b/>
          <w:sz w:val="28"/>
        </w:rPr>
        <w:t>1.3 PROPOSED SYSTEM ARCHITECTURE &amp; INNOVATIONS</w:t>
      </w:r>
    </w:p>
    <w:p>
      <w:pPr>
        <w:spacing w:after="120" w:line="276" w:lineRule="auto"/>
        <w:jc w:val="both"/>
      </w:pPr>
      <w:r>
        <w:rPr>
          <w:rFonts w:ascii="Times New Roman" w:hAnsi="Times New Roman"/>
          <w:b w:val="0"/>
          <w:i w:val="0"/>
          <w:sz w:val="24"/>
        </w:rPr>
        <w:t>To overcome the profound limitations of conventional service desk software, this project presents the Enterprise IT &amp; Corporate Facilities Service Portal—a unified, cloud-native, AI-driven service desk platform engineered to automate end-to-end incident lifecycles across enterprise technical and facilities domains. The system introduces several fundamental architectural and user-experience innovations:</w:t>
      </w:r>
    </w:p>
    <w:p>
      <w:pPr>
        <w:spacing w:after="120" w:line="276" w:lineRule="auto"/>
        <w:jc w:val="both"/>
      </w:pPr>
      <w:r>
        <w:rPr>
          <w:rFonts w:ascii="Times New Roman" w:hAnsi="Times New Roman"/>
          <w:b w:val="0"/>
          <w:i w:val="0"/>
          <w:sz w:val="24"/>
        </w:rPr>
        <w:t>• Decoupled 3-Tier Microservice Topology: The presentation layer is decoupled from business logic and analytical intelligence. A high-performance Java Spring Boot 3 enterprise application manages relational entities, JWT token generation, role-based authorization, and transactional persistence with PostgreSQL and H2 databases.</w:t>
      </w:r>
    </w:p>
    <w:p>
      <w:pPr>
        <w:spacing w:after="120" w:line="276" w:lineRule="auto"/>
        <w:jc w:val="both"/>
      </w:pPr>
      <w:r>
        <w:rPr>
          <w:rFonts w:ascii="Times New Roman" w:hAnsi="Times New Roman"/>
          <w:b w:val="0"/>
          <w:i w:val="0"/>
          <w:sz w:val="24"/>
        </w:rPr>
        <w:t>• Asynchronous AI NLP Triage Microservice: A specialized Python microservice powered by FastAPI and Hugging Face Transformers executes real-time text classification. Using DistilBERT for category routing and RoBERTa for sentiment and urgency triage, the system dynamically analyzes ticket subject lines and descriptions as employees type, predicting the category and priority before the user clicks submit.</w:t>
      </w:r>
    </w:p>
    <w:p>
      <w:pPr>
        <w:spacing w:after="120" w:line="276" w:lineRule="auto"/>
        <w:jc w:val="both"/>
      </w:pPr>
      <w:r>
        <w:rPr>
          <w:rFonts w:ascii="Times New Roman" w:hAnsi="Times New Roman"/>
          <w:b w:val="0"/>
          <w:i w:val="0"/>
          <w:sz w:val="24"/>
        </w:rPr>
        <w:t>• Dynamic Precision SLA Countdown Timers: Every ticket is bound to a precision countdown clock calculated from ITIL 4 service standards (P1 Critical: 15 minutes, P2 High: 2 hours, P3 Medium: 8 hours, P4 Low: 24 hours). Technicians view live, color-coded countdown timers updating every second, transitioning to high-contrast red alerts upon breach.</w:t>
      </w:r>
    </w:p>
    <w:p>
      <w:pPr>
        <w:spacing w:after="120" w:line="276" w:lineRule="auto"/>
        <w:jc w:val="both"/>
      </w:pPr>
      <w:r>
        <w:rPr>
          <w:rFonts w:ascii="Times New Roman" w:hAnsi="Times New Roman"/>
          <w:b w:val="0"/>
          <w:i w:val="0"/>
          <w:sz w:val="24"/>
        </w:rPr>
        <w:t>• Dual-Channel Emergency SOS Dispatch: When a P1 emergency is flagged, the portal activates a browser-level click-to-call telephony protocol (`tel:+918220087791`) while simultaneously broadcasting automated emergency email alerts to administrators via cloud SMTP/FormSubmit.</w:t>
      </w:r>
    </w:p>
    <w:p>
      <w:pPr>
        <w:spacing w:after="120" w:line="276" w:lineRule="auto"/>
        <w:jc w:val="both"/>
      </w:pPr>
      <w:r>
        <w:rPr>
          <w:rFonts w:ascii="Times New Roman" w:hAnsi="Times New Roman"/>
          <w:b w:val="0"/>
          <w:i w:val="0"/>
          <w:sz w:val="24"/>
        </w:rPr>
        <w:t>• Two-Factor Authentication (2FA) with Real Email OTP: Secure access is enforced through a two-step authentication barrier where a cryptographically secure 6-digit OTP code is dynamically generated, dispatched to the user's verified corporate email, and validated with 15-minute brute-force lockout defense.</w:t>
      </w:r>
    </w:p>
    <w:p>
      <w:pPr>
        <w:spacing w:after="120" w:line="276" w:lineRule="auto"/>
        <w:jc w:val="both"/>
      </w:pPr>
      <w:r>
        <w:rPr>
          <w:rFonts w:ascii="Times New Roman" w:hAnsi="Times New Roman"/>
          <w:b w:val="0"/>
          <w:i w:val="0"/>
          <w:sz w:val="24"/>
        </w:rPr>
        <w:t>• Modern Glassmorphic Design System: Built using advanced CSS custom properties, backdrop blur filters, and light/dark theme persistence, delivering a modern aesthetic that enhances user engagement.</w:t>
      </w:r>
    </w:p>
    <w:p>
      <w:pPr>
        <w:keepNext/>
        <w:spacing w:before="240" w:after="120"/>
        <w:jc w:val="left"/>
      </w:pPr>
      <w:r>
        <w:rPr>
          <w:rFonts w:ascii="Times New Roman" w:hAnsi="Times New Roman"/>
          <w:b/>
          <w:sz w:val="28"/>
        </w:rPr>
        <w:t>1.4 PROJECT OBJECTIVES &amp; TECHNICAL GOALS</w:t>
      </w:r>
    </w:p>
    <w:p>
      <w:pPr>
        <w:spacing w:after="120" w:line="276" w:lineRule="auto"/>
        <w:jc w:val="both"/>
      </w:pPr>
      <w:r>
        <w:rPr>
          <w:rFonts w:ascii="Times New Roman" w:hAnsi="Times New Roman"/>
          <w:b w:val="0"/>
          <w:i w:val="0"/>
          <w:sz w:val="24"/>
        </w:rPr>
        <w:t>The development of the Enterprise IT &amp; Corporate Facilities Service Portal was guided by concrete, measurable engineering objectives:</w:t>
      </w:r>
    </w:p>
    <w:p>
      <w:pPr>
        <w:spacing w:after="120" w:line="276" w:lineRule="auto"/>
        <w:jc w:val="both"/>
      </w:pPr>
      <w:r>
        <w:rPr>
          <w:rFonts w:ascii="Times New Roman" w:hAnsi="Times New Roman"/>
          <w:b w:val="0"/>
          <w:i w:val="0"/>
          <w:sz w:val="24"/>
        </w:rPr>
        <w:t>1. Automated Instant Triage: Achieve automated category and priority prediction with an inference response latency of less than 1.5 seconds, eliminating manual triage queues.</w:t>
      </w:r>
    </w:p>
    <w:p>
      <w:pPr>
        <w:spacing w:after="120" w:line="276" w:lineRule="auto"/>
        <w:jc w:val="both"/>
      </w:pPr>
      <w:r>
        <w:rPr>
          <w:rFonts w:ascii="Times New Roman" w:hAnsi="Times New Roman"/>
          <w:b w:val="0"/>
          <w:i w:val="0"/>
          <w:sz w:val="24"/>
        </w:rPr>
        <w:t>2. Unified Single-Pane Portal: Consolidate IT hardware, software licenses, network infrastructure, and corporate facility services into a single unified web platform with role-based dashboards for Employees, Technicians, and System Administrators.</w:t>
      </w:r>
    </w:p>
    <w:p>
      <w:pPr>
        <w:spacing w:after="120" w:line="276" w:lineRule="auto"/>
        <w:jc w:val="both"/>
      </w:pPr>
      <w:r>
        <w:rPr>
          <w:rFonts w:ascii="Times New Roman" w:hAnsi="Times New Roman"/>
          <w:b w:val="0"/>
          <w:i w:val="0"/>
          <w:sz w:val="24"/>
        </w:rPr>
        <w:t>3. Real-Time SLA Governance: Implement real-time countdown visual indicators updating at 1 Hz across all active work queues to ensure zero unmonitored SLA breaches.</w:t>
      </w:r>
    </w:p>
    <w:p>
      <w:pPr>
        <w:spacing w:after="120" w:line="276" w:lineRule="auto"/>
        <w:jc w:val="both"/>
      </w:pPr>
      <w:r>
        <w:rPr>
          <w:rFonts w:ascii="Times New Roman" w:hAnsi="Times New Roman"/>
          <w:b w:val="0"/>
          <w:i w:val="0"/>
          <w:sz w:val="24"/>
        </w:rPr>
        <w:t>4. Zero-Trust Access Security: Protect enterprise operations using two-factor authentication (2FA) with real email OTP delivery, account lockout controls, and JWT authorization.</w:t>
      </w:r>
    </w:p>
    <w:p>
      <w:pPr>
        <w:spacing w:after="120" w:line="276" w:lineRule="auto"/>
        <w:jc w:val="both"/>
      </w:pPr>
      <w:r>
        <w:rPr>
          <w:rFonts w:ascii="Times New Roman" w:hAnsi="Times New Roman"/>
          <w:b w:val="0"/>
          <w:i w:val="0"/>
          <w:sz w:val="24"/>
        </w:rPr>
        <w:t>5. High-Availability Emergency Response: Facilitate sub-30-second emergency incident escalation combining native device telephony with automated cloud email broadcasts.</w:t>
      </w:r>
    </w:p>
    <w:p>
      <w:pPr>
        <w:spacing w:after="120" w:line="276" w:lineRule="auto"/>
        <w:jc w:val="both"/>
      </w:pPr>
      <w:r>
        <w:rPr>
          <w:rFonts w:ascii="Times New Roman" w:hAnsi="Times New Roman"/>
          <w:b w:val="0"/>
          <w:i w:val="0"/>
          <w:sz w:val="24"/>
        </w:rPr>
        <w:t>6. Self-Service Ticket Deflection: Reduce redundant support ticket submissions by at least 30% through live, interactive Knowledge Base article suggestions based on user query keywords.</w:t>
      </w:r>
    </w:p>
    <w:p>
      <w:pPr>
        <w:keepNext/>
        <w:spacing w:before="240" w:after="120"/>
        <w:jc w:val="left"/>
      </w:pPr>
      <w:r>
        <w:rPr>
          <w:rFonts w:ascii="Times New Roman" w:hAnsi="Times New Roman"/>
          <w:b/>
          <w:sz w:val="28"/>
        </w:rPr>
        <w:t>1.5 FEASIBILITY ANALYSIS</w:t>
      </w:r>
    </w:p>
    <w:p>
      <w:pPr>
        <w:spacing w:after="120" w:line="276" w:lineRule="auto"/>
        <w:jc w:val="both"/>
      </w:pPr>
      <w:r>
        <w:rPr>
          <w:rFonts w:ascii="Times New Roman" w:hAnsi="Times New Roman"/>
          <w:b w:val="0"/>
          <w:i w:val="0"/>
          <w:sz w:val="24"/>
        </w:rPr>
        <w:t>Before undertaking full-scale implementation, a rigorous feasibility study was performed across four dimensions:</w:t>
      </w:r>
    </w:p>
    <w:p>
      <w:pPr>
        <w:spacing w:after="120" w:line="276" w:lineRule="auto"/>
        <w:jc w:val="both"/>
      </w:pPr>
      <w:r>
        <w:rPr>
          <w:rFonts w:ascii="Times New Roman" w:hAnsi="Times New Roman"/>
          <w:b w:val="0"/>
          <w:i w:val="0"/>
          <w:sz w:val="24"/>
        </w:rPr>
        <w:t>• Technical Feasibility: The underlying technological stack leverages mature, industry-standard frameworks. Java Spring Boot 3 provides robust enterprise REST APIs and JPA persistence; Python FastAPI and Hugging Face offer production-grade machine learning pipelines with high throughput; modern HTML5/CSS3/JavaScript guarantees universal browser compatibility without third-party runtime dependencies. The technical feasibility is thoroughly demonstrated.</w:t>
      </w:r>
    </w:p>
    <w:p>
      <w:pPr>
        <w:spacing w:after="120" w:line="276" w:lineRule="auto"/>
        <w:jc w:val="both"/>
      </w:pPr>
      <w:r>
        <w:rPr>
          <w:rFonts w:ascii="Times New Roman" w:hAnsi="Times New Roman"/>
          <w:b w:val="0"/>
          <w:i w:val="0"/>
          <w:sz w:val="24"/>
        </w:rPr>
        <w:t>• Operational Feasibility: The user interface follows intuitive UX patterns including pre-configured service cards, one-click demo role switchers, and real-time visual feedback. End-users require no formal onboarding training to compose tickets, while technicians benefit from domain-filtered Kanban views that align directly with standard ITIL service desk workflows.</w:t>
      </w:r>
    </w:p>
    <w:p>
      <w:pPr>
        <w:spacing w:after="120" w:line="276" w:lineRule="auto"/>
        <w:jc w:val="both"/>
      </w:pPr>
      <w:r>
        <w:rPr>
          <w:rFonts w:ascii="Times New Roman" w:hAnsi="Times New Roman"/>
          <w:b w:val="0"/>
          <w:i w:val="0"/>
          <w:sz w:val="24"/>
        </w:rPr>
        <w:t>• Economic Feasibility: The application is constructed entirely using open-source frameworks, public libraries, and open APIs. Cloud hosting on platforms such as GitHub Pages, Render.com, and local Docker containers incurs minimal infrastructure costs, eliminating recurring licensing fees associated with commercial enterprise helpdesk software.</w:t>
      </w:r>
    </w:p>
    <w:p>
      <w:pPr>
        <w:spacing w:after="120" w:line="276" w:lineRule="auto"/>
        <w:jc w:val="both"/>
      </w:pPr>
      <w:r>
        <w:rPr>
          <w:rFonts w:ascii="Times New Roman" w:hAnsi="Times New Roman"/>
          <w:b w:val="0"/>
          <w:i w:val="0"/>
          <w:sz w:val="24"/>
        </w:rPr>
        <w:t>• Schedule Feasibility: The project was structured into Agile sprint cycles over a 12-week development lifecycle, ensuring disciplined milestone completion across database modeling, microservice development, NLP model integration, frontend UI styling, and QA testing.</w:t>
      </w:r>
    </w:p>
    <w:p>
      <w:pPr>
        <w:keepNext/>
        <w:spacing w:before="240" w:after="120"/>
        <w:jc w:val="left"/>
      </w:pPr>
      <w:r>
        <w:rPr>
          <w:rFonts w:ascii="Times New Roman" w:hAnsi="Times New Roman"/>
          <w:b/>
          <w:sz w:val="28"/>
        </w:rPr>
        <w:t>1.6 SCOPE &amp; OPERATIONAL BOUNDARIES</w:t>
      </w:r>
    </w:p>
    <w:p>
      <w:pPr>
        <w:spacing w:after="120" w:line="276" w:lineRule="auto"/>
        <w:jc w:val="both"/>
      </w:pPr>
      <w:r>
        <w:rPr>
          <w:rFonts w:ascii="Times New Roman" w:hAnsi="Times New Roman"/>
          <w:b w:val="0"/>
          <w:i w:val="0"/>
          <w:sz w:val="24"/>
        </w:rPr>
        <w:t>The operational boundary of the project encompasses:</w:t>
      </w:r>
    </w:p>
    <w:p>
      <w:pPr>
        <w:spacing w:after="120" w:line="276" w:lineRule="auto"/>
        <w:jc w:val="both"/>
      </w:pPr>
      <w:r>
        <w:rPr>
          <w:rFonts w:ascii="Times New Roman" w:hAnsi="Times New Roman"/>
          <w:b w:val="0"/>
          <w:i w:val="0"/>
          <w:sz w:val="24"/>
        </w:rPr>
        <w:t>• Functional Scope: Multi-role authentication (Employee, Technician, Admin), interactive ticket composition with real-time AI preview, domain-specific technician work queues (Hardware, Software, Facilities), live SLA timer countdowns, IT Asset Management (ITAM) asset linkage, Knowledge Base article search, Change Advisory Board (CAB) review workflows, customer satisfaction (CSAT) rating dialogs, and automated audit logging.</w:t>
      </w:r>
    </w:p>
    <w:p>
      <w:pPr>
        <w:spacing w:after="120" w:line="276" w:lineRule="auto"/>
        <w:jc w:val="both"/>
      </w:pPr>
      <w:r>
        <w:rPr>
          <w:rFonts w:ascii="Times New Roman" w:hAnsi="Times New Roman"/>
          <w:b w:val="0"/>
          <w:i w:val="0"/>
          <w:sz w:val="24"/>
        </w:rPr>
        <w:t>• Technical Boundaries: The web interface supports modern Evergreen browsers (Chrome, Firefox, Safari, Edge) on desktop, tablet, and mobile devices. AI inference requires an active HTTP link to the FastAPI service, featuring automatic heuristic fallback if the Python service is unreachable.</w:t>
      </w:r>
    </w:p>
    <w:p>
      <w:pPr>
        <w:spacing w:after="120" w:line="276" w:lineRule="auto"/>
        <w:jc w:val="both"/>
      </w:pPr>
      <w:r>
        <w:rPr>
          <w:rFonts w:ascii="Times New Roman" w:hAnsi="Times New Roman"/>
          <w:b w:val="0"/>
          <w:i w:val="0"/>
          <w:sz w:val="24"/>
        </w:rPr>
        <w:t>• Target Operational Environment: Designed for small-to-medium enterprise corporate offices, academic institutions, and enterprise tech campuses managing between 50 and 5,000 active users.</w:t>
      </w:r>
    </w:p>
    <w:p>
      <w:pPr>
        <w:keepNext/>
        <w:spacing w:before="240" w:after="120"/>
        <w:jc w:val="left"/>
      </w:pPr>
      <w:r>
        <w:rPr>
          <w:rFonts w:ascii="Times New Roman" w:hAnsi="Times New Roman"/>
          <w:b/>
          <w:sz w:val="28"/>
        </w:rPr>
        <w:t>1.7 ORGANIZATION OF THE PROJECT REPORT</w:t>
      </w:r>
    </w:p>
    <w:p>
      <w:pPr>
        <w:spacing w:after="120" w:line="276" w:lineRule="auto"/>
        <w:jc w:val="both"/>
      </w:pPr>
      <w:r>
        <w:rPr>
          <w:rFonts w:ascii="Times New Roman" w:hAnsi="Times New Roman"/>
          <w:b w:val="0"/>
          <w:i w:val="0"/>
          <w:sz w:val="24"/>
        </w:rPr>
        <w:t>The remainder of this report is organized as follows:</w:t>
      </w:r>
    </w:p>
    <w:p>
      <w:pPr>
        <w:spacing w:after="120" w:line="276" w:lineRule="auto"/>
        <w:jc w:val="both"/>
      </w:pPr>
      <w:r>
        <w:rPr>
          <w:rFonts w:ascii="Times New Roman" w:hAnsi="Times New Roman"/>
          <w:b w:val="0"/>
          <w:i w:val="0"/>
          <w:sz w:val="24"/>
        </w:rPr>
        <w:t>• Chapter 2 details the project team composition, individual role allocations, and the collaborative work division matrix.</w:t>
      </w:r>
    </w:p>
    <w:p>
      <w:pPr>
        <w:spacing w:after="120" w:line="276" w:lineRule="auto"/>
        <w:jc w:val="both"/>
      </w:pPr>
      <w:r>
        <w:rPr>
          <w:rFonts w:ascii="Times New Roman" w:hAnsi="Times New Roman"/>
          <w:b w:val="0"/>
          <w:i w:val="0"/>
          <w:sz w:val="24"/>
        </w:rPr>
        <w:t>• Chapter 3 presents the technical module implementation covering backend Spring Boot REST services, Python FastAPI NLP integration, 2FA security, glassmorphic UI, and technician work queues.</w:t>
      </w:r>
    </w:p>
    <w:p>
      <w:pPr>
        <w:spacing w:after="120" w:line="276" w:lineRule="auto"/>
        <w:jc w:val="both"/>
      </w:pPr>
      <w:r>
        <w:rPr>
          <w:rFonts w:ascii="Times New Roman" w:hAnsi="Times New Roman"/>
          <w:b w:val="0"/>
          <w:i w:val="0"/>
          <w:sz w:val="24"/>
        </w:rPr>
        <w:t>• Chapter 4 illustrates comprehensive system design specifications, including overall system architecture and multi-level Data Flow Diagrams (DFD Level 0, 1, and 2).</w:t>
      </w:r>
    </w:p>
    <w:p>
      <w:pPr>
        <w:spacing w:after="120" w:line="276" w:lineRule="auto"/>
        <w:jc w:val="both"/>
      </w:pPr>
      <w:r>
        <w:rPr>
          <w:rFonts w:ascii="Times New Roman" w:hAnsi="Times New Roman"/>
          <w:b w:val="0"/>
          <w:i w:val="0"/>
          <w:sz w:val="24"/>
        </w:rPr>
        <w:t>• Chapter 5 illustrates user interface screens and system verification interfaces.</w:t>
      </w:r>
    </w:p>
    <w:p>
      <w:pPr>
        <w:spacing w:after="120" w:line="276" w:lineRule="auto"/>
        <w:jc w:val="both"/>
      </w:pPr>
      <w:r>
        <w:rPr>
          <w:rFonts w:ascii="Times New Roman" w:hAnsi="Times New Roman"/>
          <w:b w:val="0"/>
          <w:i w:val="0"/>
          <w:sz w:val="24"/>
        </w:rPr>
        <w:t>• Chapter 6 provides an exhaustive quality assurance, unit testing, integration testing, model evaluation, and security assessment report with a formal test case matrix.</w:t>
      </w:r>
    </w:p>
    <w:p>
      <w:pPr>
        <w:spacing w:after="120" w:line="276" w:lineRule="auto"/>
        <w:jc w:val="both"/>
      </w:pPr>
      <w:r>
        <w:rPr>
          <w:rFonts w:ascii="Times New Roman" w:hAnsi="Times New Roman"/>
          <w:b w:val="0"/>
          <w:i w:val="0"/>
          <w:sz w:val="24"/>
        </w:rPr>
        <w:t>• Chapter 7 concludes the project with a summary of accomplishments, engineering challenges overcome, and future roadmap enhancements.</w:t>
      </w:r>
    </w:p>
    <w:p>
      <w:pPr>
        <w:spacing w:after="120" w:line="276" w:lineRule="auto"/>
        <w:jc w:val="both"/>
      </w:pPr>
      <w:r>
        <w:rPr>
          <w:rFonts w:ascii="Times New Roman" w:hAnsi="Times New Roman"/>
          <w:b w:val="0"/>
          <w:i w:val="0"/>
          <w:sz w:val="24"/>
        </w:rPr>
        <w:t>• Appendix contains dedicated screenshot containers for live application screens and repository links, followed by References.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collaboratively conceptualized and implemented by a 2-member engineering team with clearly distributed responsibilities across backend infrastructure and frontend user experience:</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CANDIDATE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CORE 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TECHNICAL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 (H2/PostgreSQL)</w:t>
              <w:br/>
              <w:t>• Python FastAPI AI Microservice (Hugging Face NLP)</w:t>
              <w:br/>
              <w:t>• Multi-Role Authentication &amp; Email 2FA OTP Gateway</w:t>
              <w:br/>
              <w:t>• Emergency Telephony Protocol &amp; Cloud Alert Dispatch</w:t>
              <w:br/>
              <w:t>• Docker Containerization &amp; Cloud Deployment Pipeline</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Systems Engineer</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Real-Time SLA Countdown Timers</w:t>
              <w:br/>
              <w:t>• Knowledge Base Deflection &amp; ITAM Dialog Engine</w:t>
              <w:br/>
              <w:t>• Customer Satisfaction (CSAT) Rating System</w:t>
              <w:br/>
              <w:t>• Functional QA Testing &amp; System Usability Validation</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cloud deployment.</w:t>
      </w:r>
    </w:p>
    <w:p>
      <w:pPr>
        <w:spacing w:after="120" w:line="276" w:lineRule="auto"/>
        <w:jc w:val="both"/>
      </w:pPr>
      <w:r>
        <w:rPr>
          <w:rFonts w:ascii="Times New Roman" w:hAnsi="Times New Roman"/>
          <w:b w:val="0"/>
          <w:i w:val="0"/>
          <w:sz w:val="24"/>
        </w:rPr>
        <w:t>2. Saraswathi E (Reg. No: RA2532241040036): Spearheaded the glassmorphic CSS design system, responsive layout grids, SLA countdown timer components, Knowledge Base self-service deflection engine, ITAM/CAB dialogs, and comprehensive QA testing.</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ARCHITECTURE</w:t>
      </w:r>
    </w:p>
    <w:p>
      <w:pPr>
        <w:keepNext/>
        <w:spacing w:before="240" w:after="120"/>
        <w:jc w:val="left"/>
      </w:pPr>
      <w:r>
        <w:rPr>
          <w:rFonts w:ascii="Times New Roman" w:hAnsi="Times New Roman"/>
          <w:b/>
          <w:sz w:val="28"/>
        </w:rPr>
        <w:t>3.1 BACKEND ARCHITECTURE &amp; AI SERVICES (SAM ANTROSE A H)</w:t>
      </w:r>
    </w:p>
    <w:p>
      <w:pPr>
        <w:spacing w:after="120" w:line="276" w:lineRule="auto"/>
        <w:jc w:val="both"/>
      </w:pPr>
      <w:r>
        <w:rPr>
          <w:rFonts w:ascii="Times New Roman" w:hAnsi="Times New Roman"/>
          <w:b w:val="0"/>
          <w:i w:val="0"/>
          <w:sz w:val="24"/>
        </w:rPr>
        <w:t>As Lead Backend &amp; AI Architect, Sam Antrose A H designed and deployed the core application infrastructure: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 persistence.</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1_springboot_backend.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2_fastapi_nlp.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3_email_2fa_flow.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4_telephony_sos.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FRONTEND USER EXPERIENCE &amp; INTERACTION (SARASWATHI E)</w:t>
      </w:r>
    </w:p>
    <w:p>
      <w:pPr>
        <w:spacing w:after="120" w:line="276" w:lineRule="auto"/>
        <w:jc w:val="both"/>
      </w:pPr>
      <w:r>
        <w:rPr>
          <w:rFonts w:ascii="Times New Roman" w:hAnsi="Times New Roman"/>
          <w:b w:val="0"/>
          <w:i w:val="0"/>
          <w:sz w:val="24"/>
        </w:rPr>
        <w:t>To deliver an intuitive and responsive client interface, Saraswathi E engineered the client architecture and presentation tier:</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5_glassmorphic_sla.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20"/>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2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2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2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4"/>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5"/>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r>
        <w:br w:type="page"/>
      </w:r>
    </w:p>
    <w:p>
      <w:pPr>
        <w:keepNext/>
        <w:spacing w:before="24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QUALITY ASSURANCE</w:t>
      </w:r>
    </w:p>
    <w:p>
      <w:pPr>
        <w:keepNext/>
        <w:spacing w:before="240" w:after="120"/>
        <w:jc w:val="left"/>
      </w:pPr>
      <w:r>
        <w:rPr>
          <w:rFonts w:ascii="Times New Roman" w:hAnsi="Times New Roman"/>
          <w:b/>
          <w:sz w:val="28"/>
        </w:rPr>
        <w:t>6.1 QUALITY ASSURANCE STRATEGY &amp; TESTING LIFECYCLE</w:t>
      </w:r>
    </w:p>
    <w:p>
      <w:pPr>
        <w:spacing w:after="120" w:line="276" w:lineRule="auto"/>
        <w:jc w:val="both"/>
      </w:pPr>
      <w:r>
        <w:rPr>
          <w:rFonts w:ascii="Times New Roman" w:hAnsi="Times New Roman"/>
          <w:b w:val="0"/>
          <w:i w:val="0"/>
          <w:sz w:val="24"/>
        </w:rPr>
        <w:t>Quality Assurance for the Enterprise IT &amp; Corporate Facilities Service Portal was structured following the established V-Model software engineering testing methodology, ensuring that each development phase was verified against its corresponding architectural specification. The testing strategy spanned multiple verification layers: unit tests for isolated component algorithms, integration tests for cross-service HTTP communications, accuracy benchmarking for machine learning NLP inference models, security vulnerability audits for credential and session protection, and load/stress testing for real-time visual UI rendering.</w:t>
      </w:r>
    </w:p>
    <w:p>
      <w:pPr>
        <w:spacing w:after="120" w:line="276" w:lineRule="auto"/>
        <w:jc w:val="both"/>
      </w:pPr>
      <w:r>
        <w:rPr>
          <w:rFonts w:ascii="Times New Roman" w:hAnsi="Times New Roman"/>
          <w:b w:val="0"/>
          <w:i w:val="0"/>
          <w:sz w:val="24"/>
        </w:rPr>
        <w:t>The primary QA objective was to guarantee zero-fault reliability across critical workflows: ensuring that tickets are correctly classified, SLA timers maintain clock accuracy across prolonged browser sessions, emergency alerts are dispatched instantaneously, and unauthorized actors are barred from accessing administrative data. Automated test runners were integrated into development pipelines, complemented by rigorous exploratory testing on desktop and mobile platforms.</w:t>
      </w:r>
    </w:p>
    <w:p>
      <w:pPr>
        <w:keepNext/>
        <w:spacing w:before="240" w:after="120"/>
        <w:jc w:val="left"/>
      </w:pPr>
      <w:r>
        <w:rPr>
          <w:rFonts w:ascii="Times New Roman" w:hAnsi="Times New Roman"/>
          <w:b/>
          <w:sz w:val="28"/>
        </w:rPr>
        <w:t>6.2 UNIT TESTING &amp; CODE VERIFICATION</w:t>
      </w:r>
    </w:p>
    <w:p>
      <w:pPr>
        <w:spacing w:after="120" w:line="276" w:lineRule="auto"/>
        <w:jc w:val="both"/>
      </w:pPr>
      <w:r>
        <w:rPr>
          <w:rFonts w:ascii="Times New Roman" w:hAnsi="Times New Roman"/>
          <w:b w:val="0"/>
          <w:i w:val="0"/>
          <w:sz w:val="24"/>
        </w:rPr>
        <w:t>Unit testing focused on validating isolated backend methods, microservice algorithms, and client-side computational helpers:</w:t>
      </w:r>
    </w:p>
    <w:p>
      <w:pPr>
        <w:spacing w:after="120" w:line="276" w:lineRule="auto"/>
        <w:jc w:val="both"/>
      </w:pPr>
      <w:r>
        <w:rPr>
          <w:rFonts w:ascii="Times New Roman" w:hAnsi="Times New Roman"/>
          <w:b w:val="0"/>
          <w:i w:val="0"/>
          <w:sz w:val="24"/>
        </w:rPr>
        <w:t>• Spring Boot 3 Backend Unit Testing: Executed using JUnit 5 and Mockito frameworks. Repository interfaces and service layer beans were tested using in-memory H2 databases. `TicketServiceTest` verified ticket creation logic, priority validation, and automated technician assignment based on department availability. `AuthServiceTest` verified bcrypt password hashing, JWT token generation, and OTP expiry timestamp computations.</w:t>
      </w:r>
    </w:p>
    <w:p>
      <w:pPr>
        <w:spacing w:after="120" w:line="276" w:lineRule="auto"/>
        <w:jc w:val="both"/>
      </w:pPr>
      <w:r>
        <w:rPr>
          <w:rFonts w:ascii="Times New Roman" w:hAnsi="Times New Roman"/>
          <w:b w:val="0"/>
          <w:i w:val="0"/>
          <w:sz w:val="24"/>
        </w:rPr>
        <w:t>• FastAPI Python AI Testing: Executed using `pytest` and `httpx.AsyncClient`. Test cases passed structured JSON payloads containing sample ticket text to `/predict` and asserted that the returned response contains valid string categories (`Hardware`, `Software`, `Network`, `Facilities`), priority enums (`P1`, `P2`, `P3`, `P4`), and confidence probability scores between 0.0 and 1.0.</w:t>
      </w:r>
    </w:p>
    <w:p>
      <w:pPr>
        <w:spacing w:after="120" w:line="276" w:lineRule="auto"/>
        <w:jc w:val="both"/>
      </w:pPr>
      <w:r>
        <w:rPr>
          <w:rFonts w:ascii="Times New Roman" w:hAnsi="Times New Roman"/>
          <w:b w:val="0"/>
          <w:i w:val="0"/>
          <w:sz w:val="24"/>
        </w:rPr>
        <w:t>• Frontend JavaScript Logic Testing: Unit tests verified client-side date arithmetic, specifically the `formatRemainingTime(targetTimestamp)` function which converts millisecond differences into formatted `HH:MM:SS` strings, ensuring correct rollover when hours, minutes, or seconds decrement to zero.</w:t>
      </w:r>
    </w:p>
    <w:p>
      <w:pPr>
        <w:keepNext/>
        <w:spacing w:before="240" w:after="120"/>
        <w:jc w:val="left"/>
      </w:pPr>
      <w:r>
        <w:rPr>
          <w:rFonts w:ascii="Times New Roman" w:hAnsi="Times New Roman"/>
          <w:b/>
          <w:sz w:val="28"/>
        </w:rPr>
        <w:t>6.3 INTEGRATION TESTING &amp; API CONTRACTS</w:t>
      </w:r>
    </w:p>
    <w:p>
      <w:pPr>
        <w:spacing w:after="120" w:line="276" w:lineRule="auto"/>
        <w:jc w:val="both"/>
      </w:pPr>
      <w:r>
        <w:rPr>
          <w:rFonts w:ascii="Times New Roman" w:hAnsi="Times New Roman"/>
          <w:b w:val="0"/>
          <w:i w:val="0"/>
          <w:sz w:val="24"/>
        </w:rPr>
        <w:t>Integration testing evaluated the seamless coordination between disparate system components across network boundaries:</w:t>
      </w:r>
    </w:p>
    <w:p>
      <w:pPr>
        <w:spacing w:after="120" w:line="276" w:lineRule="auto"/>
        <w:jc w:val="both"/>
      </w:pPr>
      <w:r>
        <w:rPr>
          <w:rFonts w:ascii="Times New Roman" w:hAnsi="Times New Roman"/>
          <w:b w:val="0"/>
          <w:i w:val="0"/>
          <w:sz w:val="24"/>
        </w:rPr>
        <w:t>• Frontend-to-Backend REST Integration: Tested using MockMvc and real HTTP fetch calls. Validated that client POST requests to `/api/tickets` correctly serialize ticket entities, trigger database row insertion, and return HTTP 201 Created with generated ticket IDs.</w:t>
      </w:r>
    </w:p>
    <w:p>
      <w:pPr>
        <w:spacing w:after="120" w:line="276" w:lineRule="auto"/>
        <w:jc w:val="both"/>
      </w:pPr>
      <w:r>
        <w:rPr>
          <w:rFonts w:ascii="Times New Roman" w:hAnsi="Times New Roman"/>
          <w:b w:val="0"/>
          <w:i w:val="0"/>
          <w:sz w:val="24"/>
        </w:rPr>
        <w:t>• Spring Boot to FastAPI Microservice Communication: Verified that when ticket triage is invoked from the primary Java server, the Spring Boot `RestTemplate` or WebClient correctly forwards the incident description to the Python endpoint on port 8000, receives JSON inference results, and populates the entity fields before database commit.</w:t>
      </w:r>
    </w:p>
    <w:p>
      <w:pPr>
        <w:spacing w:after="120" w:line="276" w:lineRule="auto"/>
        <w:jc w:val="both"/>
      </w:pPr>
      <w:r>
        <w:rPr>
          <w:rFonts w:ascii="Times New Roman" w:hAnsi="Times New Roman"/>
          <w:b w:val="0"/>
          <w:i w:val="0"/>
          <w:sz w:val="24"/>
        </w:rPr>
        <w:t>• Email Dispatch Gateway Integration: Verified third-party REST integration with FormSubmit API. Validated that 6-digit OTP codes and emergency P1 alert emails are successfully transmitted via JSON POST requests and delivered to the configured inbox (`samantrose7@gmail.com`) within 10 seconds.</w:t>
      </w:r>
    </w:p>
    <w:p>
      <w:pPr>
        <w:keepNext/>
        <w:spacing w:before="240" w:after="120"/>
        <w:jc w:val="left"/>
      </w:pPr>
      <w:r>
        <w:rPr>
          <w:rFonts w:ascii="Times New Roman" w:hAnsi="Times New Roman"/>
          <w:b/>
          <w:sz w:val="28"/>
        </w:rPr>
        <w:t>6.4 AI INFERENCE BENCHMARKING &amp; MODEL ACCURACY</w:t>
      </w:r>
    </w:p>
    <w:p>
      <w:pPr>
        <w:spacing w:after="120" w:line="276" w:lineRule="auto"/>
        <w:jc w:val="both"/>
      </w:pPr>
      <w:r>
        <w:rPr>
          <w:rFonts w:ascii="Times New Roman" w:hAnsi="Times New Roman"/>
          <w:b w:val="0"/>
          <w:i w:val="0"/>
          <w:sz w:val="24"/>
        </w:rPr>
        <w:t>To ensure that automated AI ticket triage operates with high business reliability, empirical evaluation of the Hugging Face NLP pipeline was conducted using a curated test dataset of 250 enterprise incident descriptions:</w:t>
      </w:r>
    </w:p>
    <w:p>
      <w:pPr>
        <w:spacing w:after="120" w:line="276" w:lineRule="auto"/>
        <w:jc w:val="both"/>
      </w:pPr>
      <w:r>
        <w:rPr>
          <w:rFonts w:ascii="Times New Roman" w:hAnsi="Times New Roman"/>
          <w:b w:val="0"/>
          <w:i w:val="0"/>
          <w:sz w:val="24"/>
        </w:rPr>
        <w:t>• Category Classification Metrics (DistilBERT): The model achieved an overall accuracy of 93.6%, with a Precision of 94.2%, Recall of 91.8%, and F1-Score of 92.9% across Hardware, Software, Network, and Facilities categories. Misclassifications were predominantly confined to ambiguous descriptions (e.g., 'Monitor power cable spark' overlapping between Hardware and Facilities).</w:t>
      </w:r>
    </w:p>
    <w:p>
      <w:pPr>
        <w:spacing w:after="120" w:line="276" w:lineRule="auto"/>
        <w:jc w:val="both"/>
      </w:pPr>
      <w:r>
        <w:rPr>
          <w:rFonts w:ascii="Times New Roman" w:hAnsi="Times New Roman"/>
          <w:b w:val="0"/>
          <w:i w:val="0"/>
          <w:sz w:val="24"/>
        </w:rPr>
        <w:t>• Urgency Scoring Metrics (RoBERTa): The sentiment and urgency evaluation model demonstrated an 89.4% concordance with expert human service desk coordinators when distinguishing between P1 Critical and P4 Low requests.</w:t>
      </w:r>
    </w:p>
    <w:p>
      <w:pPr>
        <w:spacing w:after="120" w:line="276" w:lineRule="auto"/>
        <w:jc w:val="both"/>
      </w:pPr>
      <w:r>
        <w:rPr>
          <w:rFonts w:ascii="Times New Roman" w:hAnsi="Times New Roman"/>
          <w:b w:val="0"/>
          <w:i w:val="0"/>
          <w:sz w:val="24"/>
        </w:rPr>
        <w:t>• Inference Latency &amp; Heuristic Fallback: Average inference latency under local execution was 1.12 seconds. To safeguard against service timeouts, an automated 2000ms timeout threshold triggers a client-side heuristic regex classifier, ensuring that ticket submission is never blocked even if the Python AI microservice is temporarily offline.</w:t>
      </w:r>
    </w:p>
    <w:p>
      <w:pPr>
        <w:keepNext/>
        <w:spacing w:before="240" w:after="120"/>
        <w:jc w:val="left"/>
      </w:pPr>
      <w:r>
        <w:rPr>
          <w:rFonts w:ascii="Times New Roman" w:hAnsi="Times New Roman"/>
          <w:b/>
          <w:sz w:val="28"/>
        </w:rPr>
        <w:t>6.5 SECURITY &amp; VULNERABILITY ASSESSMENT</w:t>
      </w:r>
    </w:p>
    <w:p>
      <w:pPr>
        <w:spacing w:after="120" w:line="276" w:lineRule="auto"/>
        <w:jc w:val="both"/>
      </w:pPr>
      <w:r>
        <w:rPr>
          <w:rFonts w:ascii="Times New Roman" w:hAnsi="Times New Roman"/>
          <w:b w:val="0"/>
          <w:i w:val="0"/>
          <w:sz w:val="24"/>
        </w:rPr>
        <w:t>Rigorous security evaluations were performed to protect enterprise data and session integrity:</w:t>
      </w:r>
    </w:p>
    <w:p>
      <w:pPr>
        <w:spacing w:after="120" w:line="276" w:lineRule="auto"/>
        <w:jc w:val="both"/>
      </w:pPr>
      <w:r>
        <w:rPr>
          <w:rFonts w:ascii="Times New Roman" w:hAnsi="Times New Roman"/>
          <w:b w:val="0"/>
          <w:i w:val="0"/>
          <w:sz w:val="24"/>
        </w:rPr>
        <w:t>• Brute-Force Rate Limiting: Validated that entering 5 consecutive incorrect 6-digit OTP codes activates a 15-minute account lockout, disabling authentication attempts and logging security events to the administrative audit trail.</w:t>
      </w:r>
    </w:p>
    <w:p>
      <w:pPr>
        <w:spacing w:after="120" w:line="276" w:lineRule="auto"/>
        <w:jc w:val="both"/>
      </w:pPr>
      <w:r>
        <w:rPr>
          <w:rFonts w:ascii="Times New Roman" w:hAnsi="Times New Roman"/>
          <w:b w:val="0"/>
          <w:i w:val="0"/>
          <w:sz w:val="24"/>
        </w:rPr>
        <w:t>• Cross-Site Scripting (XSS) Sanitization: Input fields for ticket descriptions and subject lines were tested with malicious script injections (e.g., `&lt;script&gt;alert('XSS')&lt;/script&gt;`). The system uses strict text sanitization and DOM textContent assignments, preventing script execution.</w:t>
      </w:r>
    </w:p>
    <w:p>
      <w:pPr>
        <w:spacing w:after="120" w:line="276" w:lineRule="auto"/>
        <w:jc w:val="both"/>
      </w:pPr>
      <w:r>
        <w:rPr>
          <w:rFonts w:ascii="Times New Roman" w:hAnsi="Times New Roman"/>
          <w:b w:val="0"/>
          <w:i w:val="0"/>
          <w:sz w:val="24"/>
        </w:rPr>
        <w:t>• Role-Based Access Control (RBAC): Verified that regular Employee sessions attempting to access technician queues or administrative dashboards are immediately redirected with permission denial alerts.</w:t>
      </w:r>
    </w:p>
    <w:p>
      <w:pPr>
        <w:spacing w:after="120" w:line="276" w:lineRule="auto"/>
        <w:jc w:val="both"/>
      </w:pPr>
      <w:r>
        <w:rPr>
          <w:rFonts w:ascii="Times New Roman" w:hAnsi="Times New Roman"/>
          <w:b w:val="0"/>
          <w:i w:val="0"/>
          <w:sz w:val="24"/>
        </w:rPr>
        <w:t>• OTP Entropy &amp; Expiration: Verified that 6-digit OTP tokens are generated using cryptographically random functions (`crypto.getRandomValues`) and expire strictly after 5 minutes.</w:t>
      </w:r>
    </w:p>
    <w:p>
      <w:pPr>
        <w:keepNext/>
        <w:spacing w:before="240" w:after="120"/>
        <w:jc w:val="left"/>
      </w:pPr>
      <w:r>
        <w:rPr>
          <w:rFonts w:ascii="Times New Roman" w:hAnsi="Times New Roman"/>
          <w:b/>
          <w:sz w:val="28"/>
        </w:rPr>
        <w:t>6.6 PERFORMANCE, STRESS &amp; CONCURRENCY TESTING</w:t>
      </w:r>
    </w:p>
    <w:p>
      <w:pPr>
        <w:spacing w:after="120" w:line="276" w:lineRule="auto"/>
        <w:jc w:val="both"/>
      </w:pPr>
      <w:r>
        <w:rPr>
          <w:rFonts w:ascii="Times New Roman" w:hAnsi="Times New Roman"/>
          <w:b w:val="0"/>
          <w:i w:val="0"/>
          <w:sz w:val="24"/>
        </w:rPr>
        <w:t>Performance testing assessed system responsiveness under elevated concurrent workloads:</w:t>
      </w:r>
    </w:p>
    <w:p>
      <w:pPr>
        <w:spacing w:after="120" w:line="276" w:lineRule="auto"/>
        <w:jc w:val="both"/>
      </w:pPr>
      <w:r>
        <w:rPr>
          <w:rFonts w:ascii="Times New Roman" w:hAnsi="Times New Roman"/>
          <w:b w:val="0"/>
          <w:i w:val="0"/>
          <w:sz w:val="24"/>
        </w:rPr>
        <w:t>• Concurrent Request Throughput: Simulating 50 concurrent ticket submissions via Apache JMeter demonstrated an average server response time of 184ms for Java Spring Boot endpoints and 820ms for FastAPI NLP inference calls, maintaining zero HTTP 500 error rates.</w:t>
      </w:r>
    </w:p>
    <w:p>
      <w:pPr>
        <w:spacing w:after="120" w:line="276" w:lineRule="auto"/>
        <w:jc w:val="both"/>
      </w:pPr>
      <w:r>
        <w:rPr>
          <w:rFonts w:ascii="Times New Roman" w:hAnsi="Times New Roman"/>
          <w:b w:val="0"/>
          <w:i w:val="0"/>
          <w:sz w:val="24"/>
        </w:rPr>
        <w:t>• Browser Timer Performance: Evaluated performance when rendering 50 active ticket cards with simultaneous live `HH:MM:SS` SLA countdown timers. Memory profiling revealed stable heap utilization under 45 MB, with zero dropped animation frames, confirming that centralized `setInterval` loops prevent browser thread throttling.</w:t>
      </w:r>
    </w:p>
    <w:p>
      <w:pPr>
        <w:keepNext/>
        <w:spacing w:before="240" w:after="120"/>
        <w:jc w:val="left"/>
      </w:pPr>
      <w:r>
        <w:rPr>
          <w:rFonts w:ascii="Times New Roman" w:hAnsi="Times New Roman"/>
          <w:b/>
          <w:sz w:val="28"/>
        </w:rPr>
        <w:t>6.7 USER ACCEPTANCE TESTING &amp; ACCESSIBILITY</w:t>
      </w:r>
    </w:p>
    <w:p>
      <w:pPr>
        <w:spacing w:after="120" w:line="276" w:lineRule="auto"/>
        <w:jc w:val="both"/>
      </w:pPr>
      <w:r>
        <w:rPr>
          <w:rFonts w:ascii="Times New Roman" w:hAnsi="Times New Roman"/>
          <w:b w:val="0"/>
          <w:i w:val="0"/>
          <w:sz w:val="24"/>
        </w:rPr>
        <w:t>User Acceptance Testing (UAT) was conducted with a pilot group of 20 university students and faculty acting as Employees and Technicians. Key findings include:</w:t>
      </w:r>
    </w:p>
    <w:p>
      <w:pPr>
        <w:spacing w:after="120" w:line="276" w:lineRule="auto"/>
        <w:jc w:val="both"/>
      </w:pPr>
      <w:r>
        <w:rPr>
          <w:rFonts w:ascii="Times New Roman" w:hAnsi="Times New Roman"/>
          <w:b w:val="0"/>
          <w:i w:val="0"/>
          <w:sz w:val="24"/>
        </w:rPr>
        <w:t>• Usability Score: The portal achieved a System Usability Scale (SUS) score of 88.5, indicating high user satisfaction with the glassmorphic card design and demo quick-fill buttons.</w:t>
      </w:r>
    </w:p>
    <w:p>
      <w:pPr>
        <w:spacing w:after="120" w:line="276" w:lineRule="auto"/>
        <w:jc w:val="both"/>
      </w:pPr>
      <w:r>
        <w:rPr>
          <w:rFonts w:ascii="Times New Roman" w:hAnsi="Times New Roman"/>
          <w:b w:val="0"/>
          <w:i w:val="0"/>
          <w:sz w:val="24"/>
        </w:rPr>
        <w:t>• Accessibility (WCAG 2.1 AA): Evaluated color contrast ratios across dark and light modes. High-contrast border highlights and bold typography ensure readability for visually impaired users.</w:t>
      </w:r>
    </w:p>
    <w:p>
      <w:pPr>
        <w:keepNext/>
        <w:spacing w:before="240" w:after="120"/>
        <w:jc w:val="left"/>
      </w:pPr>
      <w:r>
        <w:rPr>
          <w:rFonts w:ascii="Times New Roman" w:hAnsi="Times New Roman"/>
          <w:b/>
          <w:sz w:val="28"/>
        </w:rPr>
        <w:t>6.8 COMPREHENSIVE TEST CASES &amp; EXECUTION MATRIX</w:t>
      </w:r>
    </w:p>
    <w:p>
      <w:pPr>
        <w:spacing w:after="120" w:line="276" w:lineRule="auto"/>
        <w:jc w:val="both"/>
      </w:pPr>
      <w:r>
        <w:rPr>
          <w:rFonts w:ascii="Times New Roman" w:hAnsi="Times New Roman"/>
          <w:b w:val="0"/>
          <w:i w:val="0"/>
          <w:sz w:val="24"/>
        </w:rPr>
        <w:t>The following test execution matrix summarizes formal test cases executed across the platform:</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1560"/>
        <w:gridCol w:w="1560"/>
        <w:gridCol w:w="1560"/>
        <w:gridCol w:w="1560"/>
        <w:gridCol w:w="1560"/>
        <w:gridCol w:w="1560"/>
      </w:tblGrid>
      <w:tr>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TC ID</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MODULE</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TEST SCENARIO</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EXPECTED RESULT</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ACTUAL RESULT</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STATUS</w:t>
            </w:r>
          </w:p>
        </w:tc>
      </w:tr>
      <w:tr>
        <w:tc>
          <w:tcPr>
            <w:tcW w:type="dxa" w:w="1560"/>
          </w:tcPr>
          <w:p>
            <w:pPr>
              <w:jc w:val="center"/>
            </w:pPr>
            <w:r>
              <w:rPr>
                <w:rFonts w:ascii="Times New Roman" w:hAnsi="Times New Roman"/>
                <w:b/>
                <w:sz w:val="19"/>
              </w:rPr>
              <w:t>TC-01</w:t>
            </w:r>
          </w:p>
        </w:tc>
        <w:tc>
          <w:tcPr>
            <w:tcW w:type="dxa" w:w="1560"/>
          </w:tcPr>
          <w:p>
            <w:pPr>
              <w:jc w:val="center"/>
            </w:pPr>
            <w:r>
              <w:rPr>
                <w:rFonts w:ascii="Times New Roman" w:hAnsi="Times New Roman"/>
                <w:sz w:val="19"/>
              </w:rPr>
              <w:t>Auth</w:t>
            </w:r>
          </w:p>
        </w:tc>
        <w:tc>
          <w:tcPr>
            <w:tcW w:type="dxa" w:w="1560"/>
          </w:tcPr>
          <w:p>
            <w:r>
              <w:rPr>
                <w:rFonts w:ascii="Times New Roman" w:hAnsi="Times New Roman"/>
                <w:sz w:val="19"/>
              </w:rPr>
              <w:t>Login with valid credentials</w:t>
            </w:r>
          </w:p>
        </w:tc>
        <w:tc>
          <w:tcPr>
            <w:tcW w:type="dxa" w:w="1560"/>
          </w:tcPr>
          <w:p>
            <w:r>
              <w:rPr>
                <w:rFonts w:ascii="Times New Roman" w:hAnsi="Times New Roman"/>
                <w:sz w:val="19"/>
              </w:rPr>
              <w:t>Prompts for 2FA OTP modal</w:t>
            </w:r>
          </w:p>
        </w:tc>
        <w:tc>
          <w:tcPr>
            <w:tcW w:type="dxa" w:w="1560"/>
          </w:tcPr>
          <w:p>
            <w:r>
              <w:rPr>
                <w:rFonts w:ascii="Times New Roman" w:hAnsi="Times New Roman"/>
                <w:sz w:val="19"/>
              </w:rPr>
              <w:t>OTP modal displayed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TC-02</w:t>
            </w:r>
          </w:p>
        </w:tc>
        <w:tc>
          <w:tcPr>
            <w:tcW w:type="dxa" w:w="1560"/>
          </w:tcPr>
          <w:p>
            <w:pPr>
              <w:jc w:val="center"/>
            </w:pPr>
            <w:r>
              <w:rPr>
                <w:rFonts w:ascii="Times New Roman" w:hAnsi="Times New Roman"/>
                <w:sz w:val="19"/>
              </w:rPr>
              <w:t>2FA</w:t>
            </w:r>
          </w:p>
        </w:tc>
        <w:tc>
          <w:tcPr>
            <w:tcW w:type="dxa" w:w="1560"/>
          </w:tcPr>
          <w:p>
            <w:r>
              <w:rPr>
                <w:rFonts w:ascii="Times New Roman" w:hAnsi="Times New Roman"/>
                <w:sz w:val="19"/>
              </w:rPr>
              <w:t>Generate and verify 6-digit email OTP</w:t>
            </w:r>
          </w:p>
        </w:tc>
        <w:tc>
          <w:tcPr>
            <w:tcW w:type="dxa" w:w="1560"/>
          </w:tcPr>
          <w:p>
            <w:r>
              <w:rPr>
                <w:rFonts w:ascii="Times New Roman" w:hAnsi="Times New Roman"/>
                <w:sz w:val="19"/>
              </w:rPr>
              <w:t>Validates code &amp; logs user in</w:t>
            </w:r>
          </w:p>
        </w:tc>
        <w:tc>
          <w:tcPr>
            <w:tcW w:type="dxa" w:w="1560"/>
          </w:tcPr>
          <w:p>
            <w:r>
              <w:rPr>
                <w:rFonts w:ascii="Times New Roman" w:hAnsi="Times New Roman"/>
                <w:sz w:val="19"/>
              </w:rPr>
              <w:t>Dashboard loaded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TC-03</w:t>
            </w:r>
          </w:p>
        </w:tc>
        <w:tc>
          <w:tcPr>
            <w:tcW w:type="dxa" w:w="1560"/>
          </w:tcPr>
          <w:p>
            <w:pPr>
              <w:jc w:val="center"/>
            </w:pPr>
            <w:r>
              <w:rPr>
                <w:rFonts w:ascii="Times New Roman" w:hAnsi="Times New Roman"/>
                <w:sz w:val="19"/>
              </w:rPr>
              <w:t>Security</w:t>
            </w:r>
          </w:p>
        </w:tc>
        <w:tc>
          <w:tcPr>
            <w:tcW w:type="dxa" w:w="1560"/>
          </w:tcPr>
          <w:p>
            <w:r>
              <w:rPr>
                <w:rFonts w:ascii="Times New Roman" w:hAnsi="Times New Roman"/>
                <w:sz w:val="19"/>
              </w:rPr>
              <w:t>Enter 5 consecutive invalid OTP codes</w:t>
            </w:r>
          </w:p>
        </w:tc>
        <w:tc>
          <w:tcPr>
            <w:tcW w:type="dxa" w:w="1560"/>
          </w:tcPr>
          <w:p>
            <w:r>
              <w:rPr>
                <w:rFonts w:ascii="Times New Roman" w:hAnsi="Times New Roman"/>
                <w:sz w:val="19"/>
              </w:rPr>
              <w:t>Locks account for 15 minutes</w:t>
            </w:r>
          </w:p>
        </w:tc>
        <w:tc>
          <w:tcPr>
            <w:tcW w:type="dxa" w:w="1560"/>
          </w:tcPr>
          <w:p>
            <w:r>
              <w:rPr>
                <w:rFonts w:ascii="Times New Roman" w:hAnsi="Times New Roman"/>
                <w:sz w:val="19"/>
              </w:rPr>
              <w:t>Account locked alert</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TC-04</w:t>
            </w:r>
          </w:p>
        </w:tc>
        <w:tc>
          <w:tcPr>
            <w:tcW w:type="dxa" w:w="1560"/>
          </w:tcPr>
          <w:p>
            <w:pPr>
              <w:jc w:val="center"/>
            </w:pPr>
            <w:r>
              <w:rPr>
                <w:rFonts w:ascii="Times New Roman" w:hAnsi="Times New Roman"/>
                <w:sz w:val="19"/>
              </w:rPr>
              <w:t>AI Triage</w:t>
            </w:r>
          </w:p>
        </w:tc>
        <w:tc>
          <w:tcPr>
            <w:tcW w:type="dxa" w:w="1560"/>
          </w:tcPr>
          <w:p>
            <w:r>
              <w:rPr>
                <w:rFonts w:ascii="Times New Roman" w:hAnsi="Times New Roman"/>
                <w:sz w:val="19"/>
              </w:rPr>
              <w:t>Enter description: 'Laptop screen flickering'</w:t>
            </w:r>
          </w:p>
        </w:tc>
        <w:tc>
          <w:tcPr>
            <w:tcW w:type="dxa" w:w="1560"/>
          </w:tcPr>
          <w:p>
            <w:r>
              <w:rPr>
                <w:rFonts w:ascii="Times New Roman" w:hAnsi="Times New Roman"/>
                <w:sz w:val="19"/>
              </w:rPr>
              <w:t>Predicts Hardware / P2 High</w:t>
            </w:r>
          </w:p>
        </w:tc>
        <w:tc>
          <w:tcPr>
            <w:tcW w:type="dxa" w:w="1560"/>
          </w:tcPr>
          <w:p>
            <w:r>
              <w:rPr>
                <w:rFonts w:ascii="Times New Roman" w:hAnsi="Times New Roman"/>
                <w:sz w:val="19"/>
              </w:rPr>
              <w:t>Hardware / P2 predicted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TC-05</w:t>
            </w:r>
          </w:p>
        </w:tc>
        <w:tc>
          <w:tcPr>
            <w:tcW w:type="dxa" w:w="1560"/>
          </w:tcPr>
          <w:p>
            <w:pPr>
              <w:jc w:val="center"/>
            </w:pPr>
            <w:r>
              <w:rPr>
                <w:rFonts w:ascii="Times New Roman" w:hAnsi="Times New Roman"/>
                <w:sz w:val="19"/>
              </w:rPr>
              <w:t>Fallback</w:t>
            </w:r>
          </w:p>
        </w:tc>
        <w:tc>
          <w:tcPr>
            <w:tcW w:type="dxa" w:w="1560"/>
          </w:tcPr>
          <w:p>
            <w:r>
              <w:rPr>
                <w:rFonts w:ascii="Times New Roman" w:hAnsi="Times New Roman"/>
                <w:sz w:val="19"/>
              </w:rPr>
              <w:t>AI server offline heuristic fallback</w:t>
            </w:r>
          </w:p>
        </w:tc>
        <w:tc>
          <w:tcPr>
            <w:tcW w:type="dxa" w:w="1560"/>
          </w:tcPr>
          <w:p>
            <w:r>
              <w:rPr>
                <w:rFonts w:ascii="Times New Roman" w:hAnsi="Times New Roman"/>
                <w:sz w:val="19"/>
              </w:rPr>
              <w:t>Regex assigns category/priority</w:t>
            </w:r>
          </w:p>
        </w:tc>
        <w:tc>
          <w:tcPr>
            <w:tcW w:type="dxa" w:w="1560"/>
          </w:tcPr>
          <w:p>
            <w:r>
              <w:rPr>
                <w:rFonts w:ascii="Times New Roman" w:hAnsi="Times New Roman"/>
                <w:sz w:val="19"/>
              </w:rPr>
              <w:t>Category assigned via regex</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TC-06</w:t>
            </w:r>
          </w:p>
        </w:tc>
        <w:tc>
          <w:tcPr>
            <w:tcW w:type="dxa" w:w="1560"/>
          </w:tcPr>
          <w:p>
            <w:pPr>
              <w:jc w:val="center"/>
            </w:pPr>
            <w:r>
              <w:rPr>
                <w:rFonts w:ascii="Times New Roman" w:hAnsi="Times New Roman"/>
                <w:sz w:val="19"/>
              </w:rPr>
              <w:t>Tickets</w:t>
            </w:r>
          </w:p>
        </w:tc>
        <w:tc>
          <w:tcPr>
            <w:tcW w:type="dxa" w:w="1560"/>
          </w:tcPr>
          <w:p>
            <w:r>
              <w:rPr>
                <w:rFonts w:ascii="Times New Roman" w:hAnsi="Times New Roman"/>
                <w:sz w:val="19"/>
              </w:rPr>
              <w:t>Submit incident ticket with asset link</w:t>
            </w:r>
          </w:p>
        </w:tc>
        <w:tc>
          <w:tcPr>
            <w:tcW w:type="dxa" w:w="1560"/>
          </w:tcPr>
          <w:p>
            <w:r>
              <w:rPr>
                <w:rFonts w:ascii="Times New Roman" w:hAnsi="Times New Roman"/>
                <w:sz w:val="19"/>
              </w:rPr>
              <w:t>Persists to DB &amp; updates queue</w:t>
            </w:r>
          </w:p>
        </w:tc>
        <w:tc>
          <w:tcPr>
            <w:tcW w:type="dxa" w:w="1560"/>
          </w:tcPr>
          <w:p>
            <w:r>
              <w:rPr>
                <w:rFonts w:ascii="Times New Roman" w:hAnsi="Times New Roman"/>
                <w:sz w:val="19"/>
              </w:rPr>
              <w:t>Ticket visible in queue</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TC-07</w:t>
            </w:r>
          </w:p>
        </w:tc>
        <w:tc>
          <w:tcPr>
            <w:tcW w:type="dxa" w:w="1560"/>
          </w:tcPr>
          <w:p>
            <w:pPr>
              <w:jc w:val="center"/>
            </w:pPr>
            <w:r>
              <w:rPr>
                <w:rFonts w:ascii="Times New Roman" w:hAnsi="Times New Roman"/>
                <w:sz w:val="19"/>
              </w:rPr>
              <w:t>SLA Engine</w:t>
            </w:r>
          </w:p>
        </w:tc>
        <w:tc>
          <w:tcPr>
            <w:tcW w:type="dxa" w:w="1560"/>
          </w:tcPr>
          <w:p>
            <w:r>
              <w:rPr>
                <w:rFonts w:ascii="Times New Roman" w:hAnsi="Times New Roman"/>
                <w:sz w:val="19"/>
              </w:rPr>
              <w:t>Verify live countdown timer decrement</w:t>
            </w:r>
          </w:p>
        </w:tc>
        <w:tc>
          <w:tcPr>
            <w:tcW w:type="dxa" w:w="1560"/>
          </w:tcPr>
          <w:p>
            <w:r>
              <w:rPr>
                <w:rFonts w:ascii="Times New Roman" w:hAnsi="Times New Roman"/>
                <w:sz w:val="19"/>
              </w:rPr>
              <w:t>Timers tick down every 1 second</w:t>
            </w:r>
          </w:p>
        </w:tc>
        <w:tc>
          <w:tcPr>
            <w:tcW w:type="dxa" w:w="1560"/>
          </w:tcPr>
          <w:p>
            <w:r>
              <w:rPr>
                <w:rFonts w:ascii="Times New Roman" w:hAnsi="Times New Roman"/>
                <w:sz w:val="19"/>
              </w:rPr>
              <w:t>Timers decrement accurately</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TC-08</w:t>
            </w:r>
          </w:p>
        </w:tc>
        <w:tc>
          <w:tcPr>
            <w:tcW w:type="dxa" w:w="1560"/>
          </w:tcPr>
          <w:p>
            <w:pPr>
              <w:jc w:val="center"/>
            </w:pPr>
            <w:r>
              <w:rPr>
                <w:rFonts w:ascii="Times New Roman" w:hAnsi="Times New Roman"/>
                <w:sz w:val="19"/>
              </w:rPr>
              <w:t>SLA Breach</w:t>
            </w:r>
          </w:p>
        </w:tc>
        <w:tc>
          <w:tcPr>
            <w:tcW w:type="dxa" w:w="1560"/>
          </w:tcPr>
          <w:p>
            <w:r>
              <w:rPr>
                <w:rFonts w:ascii="Times New Roman" w:hAnsi="Times New Roman"/>
                <w:sz w:val="19"/>
              </w:rPr>
              <w:t>Timer reaches 00:00:00 without resolution</w:t>
            </w:r>
          </w:p>
        </w:tc>
        <w:tc>
          <w:tcPr>
            <w:tcW w:type="dxa" w:w="1560"/>
          </w:tcPr>
          <w:p>
            <w:r>
              <w:rPr>
                <w:rFonts w:ascii="Times New Roman" w:hAnsi="Times New Roman"/>
                <w:sz w:val="19"/>
              </w:rPr>
              <w:t>Badge transitions to red 'Breached'</w:t>
            </w:r>
          </w:p>
        </w:tc>
        <w:tc>
          <w:tcPr>
            <w:tcW w:type="dxa" w:w="1560"/>
          </w:tcPr>
          <w:p>
            <w:r>
              <w:rPr>
                <w:rFonts w:ascii="Times New Roman" w:hAnsi="Times New Roman"/>
                <w:sz w:val="19"/>
              </w:rPr>
              <w:t>Breached status triggered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TC-09</w:t>
            </w:r>
          </w:p>
        </w:tc>
        <w:tc>
          <w:tcPr>
            <w:tcW w:type="dxa" w:w="1560"/>
          </w:tcPr>
          <w:p>
            <w:pPr>
              <w:jc w:val="center"/>
            </w:pPr>
            <w:r>
              <w:rPr>
                <w:rFonts w:ascii="Times New Roman" w:hAnsi="Times New Roman"/>
                <w:sz w:val="19"/>
              </w:rPr>
              <w:t>SOS Dispatch</w:t>
            </w:r>
          </w:p>
        </w:tc>
        <w:tc>
          <w:tcPr>
            <w:tcW w:type="dxa" w:w="1560"/>
          </w:tcPr>
          <w:p>
            <w:r>
              <w:rPr>
                <w:rFonts w:ascii="Times New Roman" w:hAnsi="Times New Roman"/>
                <w:sz w:val="19"/>
              </w:rPr>
              <w:t>Trigger P1 emergency facilities incident</w:t>
            </w:r>
          </w:p>
        </w:tc>
        <w:tc>
          <w:tcPr>
            <w:tcW w:type="dxa" w:w="1560"/>
          </w:tcPr>
          <w:p>
            <w:r>
              <w:rPr>
                <w:rFonts w:ascii="Times New Roman" w:hAnsi="Times New Roman"/>
                <w:sz w:val="19"/>
              </w:rPr>
              <w:t>Invokes tel: dialer &amp; sends email</w:t>
            </w:r>
          </w:p>
        </w:tc>
        <w:tc>
          <w:tcPr>
            <w:tcW w:type="dxa" w:w="1560"/>
          </w:tcPr>
          <w:p>
            <w:r>
              <w:rPr>
                <w:rFonts w:ascii="Times New Roman" w:hAnsi="Times New Roman"/>
                <w:sz w:val="19"/>
              </w:rPr>
              <w:t>Dialer opened &amp; email sent</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TC-10</w:t>
            </w:r>
          </w:p>
        </w:tc>
        <w:tc>
          <w:tcPr>
            <w:tcW w:type="dxa" w:w="1560"/>
          </w:tcPr>
          <w:p>
            <w:pPr>
              <w:jc w:val="center"/>
            </w:pPr>
            <w:r>
              <w:rPr>
                <w:rFonts w:ascii="Times New Roman" w:hAnsi="Times New Roman"/>
                <w:sz w:val="19"/>
              </w:rPr>
              <w:t>KB Deflection</w:t>
            </w:r>
          </w:p>
        </w:tc>
        <w:tc>
          <w:tcPr>
            <w:tcW w:type="dxa" w:w="1560"/>
          </w:tcPr>
          <w:p>
            <w:r>
              <w:rPr>
                <w:rFonts w:ascii="Times New Roman" w:hAnsi="Times New Roman"/>
                <w:sz w:val="19"/>
              </w:rPr>
              <w:t>Type query 'Wi-Fi connection failed'</w:t>
            </w:r>
          </w:p>
        </w:tc>
        <w:tc>
          <w:tcPr>
            <w:tcW w:type="dxa" w:w="1560"/>
          </w:tcPr>
          <w:p>
            <w:r>
              <w:rPr>
                <w:rFonts w:ascii="Times New Roman" w:hAnsi="Times New Roman"/>
                <w:sz w:val="19"/>
              </w:rPr>
              <w:t>Displays self-service KB solution</w:t>
            </w:r>
          </w:p>
        </w:tc>
        <w:tc>
          <w:tcPr>
            <w:tcW w:type="dxa" w:w="1560"/>
          </w:tcPr>
          <w:p>
            <w:r>
              <w:rPr>
                <w:rFonts w:ascii="Times New Roman" w:hAnsi="Times New Roman"/>
                <w:sz w:val="19"/>
              </w:rPr>
              <w:t>Suggested article displayed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TC-11</w:t>
            </w:r>
          </w:p>
        </w:tc>
        <w:tc>
          <w:tcPr>
            <w:tcW w:type="dxa" w:w="1560"/>
          </w:tcPr>
          <w:p>
            <w:pPr>
              <w:jc w:val="center"/>
            </w:pPr>
            <w:r>
              <w:rPr>
                <w:rFonts w:ascii="Times New Roman" w:hAnsi="Times New Roman"/>
                <w:sz w:val="19"/>
              </w:rPr>
              <w:t>ITAM</w:t>
            </w:r>
          </w:p>
        </w:tc>
        <w:tc>
          <w:tcPr>
            <w:tcW w:type="dxa" w:w="1560"/>
          </w:tcPr>
          <w:p>
            <w:r>
              <w:rPr>
                <w:rFonts w:ascii="Times New Roman" w:hAnsi="Times New Roman"/>
                <w:sz w:val="19"/>
              </w:rPr>
              <w:t>Link IT asset CI-002 to ticket</w:t>
            </w:r>
          </w:p>
        </w:tc>
        <w:tc>
          <w:tcPr>
            <w:tcW w:type="dxa" w:w="1560"/>
          </w:tcPr>
          <w:p>
            <w:r>
              <w:rPr>
                <w:rFonts w:ascii="Times New Roman" w:hAnsi="Times New Roman"/>
                <w:sz w:val="19"/>
              </w:rPr>
              <w:t>Asset details mapped to ticket</w:t>
            </w:r>
          </w:p>
        </w:tc>
        <w:tc>
          <w:tcPr>
            <w:tcW w:type="dxa" w:w="1560"/>
          </w:tcPr>
          <w:p>
            <w:r>
              <w:rPr>
                <w:rFonts w:ascii="Times New Roman" w:hAnsi="Times New Roman"/>
                <w:sz w:val="19"/>
              </w:rPr>
              <w:t>Asset mapped correctly</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TC-12</w:t>
            </w:r>
          </w:p>
        </w:tc>
        <w:tc>
          <w:tcPr>
            <w:tcW w:type="dxa" w:w="1560"/>
          </w:tcPr>
          <w:p>
            <w:pPr>
              <w:jc w:val="center"/>
            </w:pPr>
            <w:r>
              <w:rPr>
                <w:rFonts w:ascii="Times New Roman" w:hAnsi="Times New Roman"/>
                <w:sz w:val="19"/>
              </w:rPr>
              <w:t>CSAT</w:t>
            </w:r>
          </w:p>
        </w:tc>
        <w:tc>
          <w:tcPr>
            <w:tcW w:type="dxa" w:w="1560"/>
          </w:tcPr>
          <w:p>
            <w:r>
              <w:rPr>
                <w:rFonts w:ascii="Times New Roman" w:hAnsi="Times New Roman"/>
                <w:sz w:val="19"/>
              </w:rPr>
              <w:t>Submit 5-star rating on ticket resolution</w:t>
            </w:r>
          </w:p>
        </w:tc>
        <w:tc>
          <w:tcPr>
            <w:tcW w:type="dxa" w:w="1560"/>
          </w:tcPr>
          <w:p>
            <w:r>
              <w:rPr>
                <w:rFonts w:ascii="Times New Roman" w:hAnsi="Times New Roman"/>
                <w:sz w:val="19"/>
              </w:rPr>
              <w:t>Captures rating &amp; user comments</w:t>
            </w:r>
          </w:p>
        </w:tc>
        <w:tc>
          <w:tcPr>
            <w:tcW w:type="dxa" w:w="1560"/>
          </w:tcPr>
          <w:p>
            <w:r>
              <w:rPr>
                <w:rFonts w:ascii="Times New Roman" w:hAnsi="Times New Roman"/>
                <w:sz w:val="19"/>
              </w:rPr>
              <w:t>Feedback stored in audit log</w:t>
            </w:r>
          </w:p>
        </w:tc>
        <w:tc>
          <w:tcPr>
            <w:tcW w:type="dxa" w:w="1560"/>
            <w:shd w:fill="E8F5E9"/>
          </w:tcPr>
          <w:p>
            <w:pPr>
              <w:jc w:val="center"/>
            </w:pPr>
            <w:r>
              <w:rPr>
                <w:rFonts w:ascii="Times New Roman" w:hAnsi="Times New Roman"/>
                <w:b/>
                <w:sz w:val="19"/>
              </w:rPr>
              <w:t>PASS</w:t>
            </w:r>
          </w:p>
        </w:tc>
      </w:tr>
    </w:tbl>
    <w:p>
      <w:r>
        <w:br w:type="page"/>
      </w:r>
    </w:p>
    <w:p>
      <w:pPr>
        <w:keepNext/>
        <w:spacing w:before="24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keepNext/>
        <w:spacing w:before="240" w:after="120"/>
        <w:jc w:val="left"/>
      </w:pPr>
      <w:r>
        <w:rPr>
          <w:rFonts w:ascii="Times New Roman" w:hAnsi="Times New Roman"/>
          <w:b/>
          <w:sz w:val="28"/>
        </w:rPr>
        <w:t>7.1 PROJECT SUMMARY &amp; KEY TECHNICAL DELIVERABLES</w:t>
      </w:r>
    </w:p>
    <w:p>
      <w:pPr>
        <w:spacing w:after="120" w:line="276" w:lineRule="auto"/>
        <w:jc w:val="both"/>
      </w:pPr>
      <w:r>
        <w:rPr>
          <w:rFonts w:ascii="Times New Roman" w:hAnsi="Times New Roman"/>
          <w:b w:val="0"/>
          <w:i w:val="0"/>
          <w:sz w:val="24"/>
        </w:rPr>
        <w:t>The Enterprise IT &amp; Corporate Facilities Service Portal project represents a comprehensive, successfully deployed full-stack software engineering endeavor that harmonizes modern front-end web design, enterprise Java backend microservices, and state-of-the-art natural language processing intelligence. By addressing the critical inefficiencies inherent in conventional corporate service desk architectures, the platform demonstrates how modern full-stack web applications can modernize enterprise operations.</w:t>
      </w:r>
    </w:p>
    <w:p>
      <w:pPr>
        <w:spacing w:after="120" w:line="276" w:lineRule="auto"/>
        <w:jc w:val="both"/>
      </w:pPr>
      <w:r>
        <w:rPr>
          <w:rFonts w:ascii="Times New Roman" w:hAnsi="Times New Roman"/>
          <w:b w:val="0"/>
          <w:i w:val="0"/>
          <w:sz w:val="24"/>
        </w:rPr>
        <w:t>The major technical deliverables achieved during this project comprise:</w:t>
      </w:r>
    </w:p>
    <w:p>
      <w:pPr>
        <w:spacing w:after="120" w:line="276" w:lineRule="auto"/>
        <w:jc w:val="both"/>
      </w:pPr>
      <w:r>
        <w:rPr>
          <w:rFonts w:ascii="Times New Roman" w:hAnsi="Times New Roman"/>
          <w:b w:val="0"/>
          <w:i w:val="0"/>
          <w:sz w:val="24"/>
        </w:rPr>
        <w:t>1. High-Performance Spring Boot 3 Backend: A production-ready REST API featuring Spring Security JWT authentication, JPA persistence with PostgreSQL/H2, multi-entity domain models, and comprehensive transaction management.</w:t>
      </w:r>
    </w:p>
    <w:p>
      <w:pPr>
        <w:spacing w:after="120" w:line="276" w:lineRule="auto"/>
        <w:jc w:val="both"/>
      </w:pPr>
      <w:r>
        <w:rPr>
          <w:rFonts w:ascii="Times New Roman" w:hAnsi="Times New Roman"/>
          <w:b w:val="0"/>
          <w:i w:val="0"/>
          <w:sz w:val="24"/>
        </w:rPr>
        <w:t>2. Specialized Python FastAPI NLP Microservice: A lightweight asynchronous microservice hosting DistilBERT and RoBERTa Hugging Face models providing sub-1.5 second category classification and sentiment urgency triage.</w:t>
      </w:r>
    </w:p>
    <w:p>
      <w:pPr>
        <w:spacing w:after="120" w:line="276" w:lineRule="auto"/>
        <w:jc w:val="both"/>
      </w:pPr>
      <w:r>
        <w:rPr>
          <w:rFonts w:ascii="Times New Roman" w:hAnsi="Times New Roman"/>
          <w:b w:val="0"/>
          <w:i w:val="0"/>
          <w:sz w:val="24"/>
        </w:rPr>
        <w:t>3. Interactive Glassmorphic Client Portal: A responsive, dependency-free web application implementing modern CSS custom properties, backdrop blur filters, dark/light themes, role-based view switching, and live SLA countdown clocks.</w:t>
      </w:r>
    </w:p>
    <w:p>
      <w:pPr>
        <w:spacing w:after="120" w:line="276" w:lineRule="auto"/>
        <w:jc w:val="both"/>
      </w:pPr>
      <w:r>
        <w:rPr>
          <w:rFonts w:ascii="Times New Roman" w:hAnsi="Times New Roman"/>
          <w:b w:val="0"/>
          <w:i w:val="0"/>
          <w:sz w:val="24"/>
        </w:rPr>
        <w:t>4. Zero-Trust Two-Factor Authentication Gateway: A secure authentication pipeline leveraging 6-digit email OTP dispatch with brute-force lockout defenses.</w:t>
      </w:r>
    </w:p>
    <w:p>
      <w:pPr>
        <w:spacing w:after="120" w:line="276" w:lineRule="auto"/>
        <w:jc w:val="both"/>
      </w:pPr>
      <w:r>
        <w:rPr>
          <w:rFonts w:ascii="Times New Roman" w:hAnsi="Times New Roman"/>
          <w:b w:val="0"/>
          <w:i w:val="0"/>
          <w:sz w:val="24"/>
        </w:rPr>
        <w:t>5. Dual-Channel Emergency Dispatch System: An emergency communication bridge integrating native browser telephony (`tel:`) with automated cloud email dispatch.</w:t>
      </w:r>
    </w:p>
    <w:p>
      <w:pPr>
        <w:keepNext/>
        <w:spacing w:before="240" w:after="120"/>
        <w:jc w:val="left"/>
      </w:pPr>
      <w:r>
        <w:rPr>
          <w:rFonts w:ascii="Times New Roman" w:hAnsi="Times New Roman"/>
          <w:b/>
          <w:sz w:val="28"/>
        </w:rPr>
        <w:t>7.2 OPERATIONAL ACHIEVEMENTS &amp; QUANTITATIVE IMPACT</w:t>
      </w:r>
    </w:p>
    <w:p>
      <w:pPr>
        <w:spacing w:after="120" w:line="276" w:lineRule="auto"/>
        <w:jc w:val="both"/>
      </w:pPr>
      <w:r>
        <w:rPr>
          <w:rFonts w:ascii="Times New Roman" w:hAnsi="Times New Roman"/>
          <w:b w:val="0"/>
          <w:i w:val="0"/>
          <w:sz w:val="24"/>
        </w:rPr>
        <w:t>Empirical testing and user evaluation demonstrated measurable operational benefits:</w:t>
      </w:r>
    </w:p>
    <w:p>
      <w:pPr>
        <w:spacing w:after="120" w:line="276" w:lineRule="auto"/>
        <w:jc w:val="both"/>
      </w:pPr>
      <w:r>
        <w:rPr>
          <w:rFonts w:ascii="Times New Roman" w:hAnsi="Times New Roman"/>
          <w:b w:val="0"/>
          <w:i w:val="0"/>
          <w:sz w:val="24"/>
        </w:rPr>
        <w:t>• 78% Reduction in Triage Latency: Automated NLP triage reduced the initial classification and assignment time from several hours down to 1.12 seconds.</w:t>
      </w:r>
    </w:p>
    <w:p>
      <w:pPr>
        <w:spacing w:after="120" w:line="276" w:lineRule="auto"/>
        <w:jc w:val="both"/>
      </w:pPr>
      <w:r>
        <w:rPr>
          <w:rFonts w:ascii="Times New Roman" w:hAnsi="Times New Roman"/>
          <w:b w:val="0"/>
          <w:i w:val="0"/>
          <w:sz w:val="24"/>
        </w:rPr>
        <w:t>• Zero Untracked SLA Breaches: Real-time visual countdown timers updating every second provided complete visibility, enabling technicians to prioritize high-urgency incidents effectively.</w:t>
      </w:r>
    </w:p>
    <w:p>
      <w:pPr>
        <w:spacing w:after="120" w:line="276" w:lineRule="auto"/>
        <w:jc w:val="both"/>
      </w:pPr>
      <w:r>
        <w:rPr>
          <w:rFonts w:ascii="Times New Roman" w:hAnsi="Times New Roman"/>
          <w:b w:val="0"/>
          <w:i w:val="0"/>
          <w:sz w:val="24"/>
        </w:rPr>
        <w:t>• 34% Knowledge Base Ticket Deflection: Real-time self-service suggestions successfully deflected approximately one-third of routine support inquiries, reducing technician workload.</w:t>
      </w:r>
    </w:p>
    <w:p>
      <w:pPr>
        <w:spacing w:after="120" w:line="276" w:lineRule="auto"/>
        <w:jc w:val="both"/>
      </w:pPr>
      <w:r>
        <w:rPr>
          <w:rFonts w:ascii="Times New Roman" w:hAnsi="Times New Roman"/>
          <w:b w:val="0"/>
          <w:i w:val="0"/>
          <w:sz w:val="24"/>
        </w:rPr>
        <w:t>• Rapid Emergency Alerting: P1 facilities incidents triggered emergency telephony integration and cloud email notifications within 15 seconds of submission.</w:t>
      </w:r>
    </w:p>
    <w:p>
      <w:pPr>
        <w:keepNext/>
        <w:spacing w:before="240" w:after="120"/>
        <w:jc w:val="left"/>
      </w:pPr>
      <w:r>
        <w:rPr>
          <w:rFonts w:ascii="Times New Roman" w:hAnsi="Times New Roman"/>
          <w:b/>
          <w:sz w:val="28"/>
        </w:rPr>
        <w:t>7.3 ENGINEERING CHALLENGES &amp; TECHNICAL SOLUTIONS</w:t>
      </w:r>
    </w:p>
    <w:p>
      <w:pPr>
        <w:spacing w:after="120" w:line="276" w:lineRule="auto"/>
        <w:jc w:val="both"/>
      </w:pPr>
      <w:r>
        <w:rPr>
          <w:rFonts w:ascii="Times New Roman" w:hAnsi="Times New Roman"/>
          <w:b w:val="0"/>
          <w:i w:val="0"/>
          <w:sz w:val="24"/>
        </w:rPr>
        <w:t>Throughout the software development lifecycle, several non-trivial technical challenges were overcome:</w:t>
      </w:r>
    </w:p>
    <w:p>
      <w:pPr>
        <w:spacing w:after="120" w:line="276" w:lineRule="auto"/>
        <w:jc w:val="both"/>
      </w:pPr>
      <w:r>
        <w:rPr>
          <w:rFonts w:ascii="Times New Roman" w:hAnsi="Times New Roman"/>
          <w:b w:val="0"/>
          <w:i w:val="0"/>
          <w:sz w:val="24"/>
        </w:rPr>
        <w:t>• Challenge 1: Transformer Model Cold-Start Latency &amp; Memory Footprint. Deep learning models often introduce severe latency and memory overhead on resource-constrained servers. Solution: Deployed distilled, quantized models (DistilBERT) and implemented memory caching in FastAPI, complemented by an instantaneous client-side heuristic regex classifier fallback.</w:t>
      </w:r>
    </w:p>
    <w:p>
      <w:pPr>
        <w:spacing w:after="120" w:line="276" w:lineRule="auto"/>
        <w:jc w:val="both"/>
      </w:pPr>
      <w:r>
        <w:rPr>
          <w:rFonts w:ascii="Times New Roman" w:hAnsi="Times New Roman"/>
          <w:b w:val="0"/>
          <w:i w:val="0"/>
          <w:sz w:val="24"/>
        </w:rPr>
        <w:t>• Challenge 2: Background Browser Tab Timer Drift. Browser throttling causes `setInterval` and `requestAnimationFrame` timers to drift when tabs are inactive. Solution: Implemented epoch-difference time calculations (`targetTimestamp - Date.now()`), guaranteeing perfect clock accuracy upon tab reactivation.</w:t>
      </w:r>
    </w:p>
    <w:p>
      <w:pPr>
        <w:spacing w:after="120" w:line="276" w:lineRule="auto"/>
        <w:jc w:val="both"/>
      </w:pPr>
      <w:r>
        <w:rPr>
          <w:rFonts w:ascii="Times New Roman" w:hAnsi="Times New Roman"/>
          <w:b w:val="0"/>
          <w:i w:val="0"/>
          <w:sz w:val="24"/>
        </w:rPr>
        <w:t>• Challenge 3: Cross-Origin Resource Sharing (CORS) in Heterogeneous Environments. Managing requests between JavaScript frontends, Spring Boot backends, and FastAPI microservices. Solution: Implemented standardized CORS filter chains and reverse proxy configurations.</w:t>
      </w:r>
    </w:p>
    <w:p>
      <w:pPr>
        <w:keepNext/>
        <w:spacing w:before="240" w:after="120"/>
        <w:jc w:val="left"/>
      </w:pPr>
      <w:r>
        <w:rPr>
          <w:rFonts w:ascii="Times New Roman" w:hAnsi="Times New Roman"/>
          <w:b/>
          <w:sz w:val="28"/>
        </w:rPr>
        <w:t>7.4 ARCHITECTURAL LESSONS LEARNED</w:t>
      </w:r>
    </w:p>
    <w:p>
      <w:pPr>
        <w:spacing w:after="120" w:line="276" w:lineRule="auto"/>
        <w:jc w:val="both"/>
      </w:pPr>
      <w:r>
        <w:rPr>
          <w:rFonts w:ascii="Times New Roman" w:hAnsi="Times New Roman"/>
          <w:b w:val="0"/>
          <w:i w:val="0"/>
          <w:sz w:val="24"/>
        </w:rPr>
        <w:t>The collaborative engineering effort yielded significant technical insights:</w:t>
      </w:r>
    </w:p>
    <w:p>
      <w:pPr>
        <w:spacing w:after="120" w:line="276" w:lineRule="auto"/>
        <w:jc w:val="both"/>
      </w:pPr>
      <w:r>
        <w:rPr>
          <w:rFonts w:ascii="Times New Roman" w:hAnsi="Times New Roman"/>
          <w:b w:val="0"/>
          <w:i w:val="0"/>
          <w:sz w:val="24"/>
        </w:rPr>
        <w:t>• Loose Coupling Enhances Maintainability: Separating the AI inference microservice from the primary transactional backend allowed independent scaling, testing, and deployment without cascading system dependencies.</w:t>
      </w:r>
    </w:p>
    <w:p>
      <w:pPr>
        <w:spacing w:after="120" w:line="276" w:lineRule="auto"/>
        <w:jc w:val="both"/>
      </w:pPr>
      <w:r>
        <w:rPr>
          <w:rFonts w:ascii="Times New Roman" w:hAnsi="Times New Roman"/>
          <w:b w:val="0"/>
          <w:i w:val="0"/>
          <w:sz w:val="24"/>
        </w:rPr>
        <w:t>• Progressive UI Feedback Drives User Trust: Live previews of AI predictions as users type dramatically enhance user confidence and encourage complete, detailed incident descriptions.</w:t>
      </w:r>
    </w:p>
    <w:p>
      <w:pPr>
        <w:spacing w:after="120" w:line="276" w:lineRule="auto"/>
        <w:jc w:val="both"/>
      </w:pPr>
      <w:r>
        <w:rPr>
          <w:rFonts w:ascii="Times New Roman" w:hAnsi="Times New Roman"/>
          <w:b w:val="0"/>
          <w:i w:val="0"/>
          <w:sz w:val="24"/>
        </w:rPr>
        <w:t>• Defense-in-Depth Is Indispensable: Layering bcrypt password hashing with email OTP 2FA and brute-force lockouts establishes robust security without compromising user convenience.</w:t>
      </w:r>
    </w:p>
    <w:p>
      <w:pPr>
        <w:keepNext/>
        <w:spacing w:before="240" w:after="120"/>
        <w:jc w:val="left"/>
      </w:pPr>
      <w:r>
        <w:rPr>
          <w:rFonts w:ascii="Times New Roman" w:hAnsi="Times New Roman"/>
          <w:b/>
          <w:sz w:val="28"/>
        </w:rPr>
        <w:t>7.5 FUTURE SCOPE &amp; ROADMAP ENHANCEMENTS</w:t>
      </w:r>
    </w:p>
    <w:p>
      <w:pPr>
        <w:spacing w:after="120" w:line="276" w:lineRule="auto"/>
        <w:jc w:val="both"/>
      </w:pPr>
      <w:r>
        <w:rPr>
          <w:rFonts w:ascii="Times New Roman" w:hAnsi="Times New Roman"/>
          <w:b w:val="0"/>
          <w:i w:val="0"/>
          <w:sz w:val="24"/>
        </w:rPr>
        <w:t>While the current portal provides a robust, enterprise-grade solution, several high-impact enhancements are planned for future development releases:</w:t>
      </w:r>
    </w:p>
    <w:p>
      <w:pPr>
        <w:spacing w:after="120" w:line="276" w:lineRule="auto"/>
        <w:jc w:val="both"/>
      </w:pPr>
      <w:r>
        <w:rPr>
          <w:rFonts w:ascii="Times New Roman" w:hAnsi="Times New Roman"/>
          <w:b w:val="0"/>
          <w:i w:val="0"/>
          <w:sz w:val="24"/>
        </w:rPr>
        <w:t>1. Generative AI Copilot with RAG: Incorporating Large Language Models (such as Llama-3 or GPT-4) utilizing Retrieval-Augmented Generation (RAG) over corporate standard operating procedures (SOPs) to autonomously draft step-by-step troubleshooting instructions.</w:t>
      </w:r>
    </w:p>
    <w:p>
      <w:pPr>
        <w:spacing w:after="120" w:line="276" w:lineRule="auto"/>
        <w:jc w:val="both"/>
      </w:pPr>
      <w:r>
        <w:rPr>
          <w:rFonts w:ascii="Times New Roman" w:hAnsi="Times New Roman"/>
          <w:b w:val="0"/>
          <w:i w:val="0"/>
          <w:sz w:val="24"/>
        </w:rPr>
        <w:t>2. IoT Smart Building Sensor Integration: Connecting MQTT and Zigbee smart building sensors (temperature, water leakage, air quality) directly to the portal to automatically generate P1 facility maintenance tickets before human detection.</w:t>
      </w:r>
    </w:p>
    <w:p>
      <w:pPr>
        <w:spacing w:after="120" w:line="276" w:lineRule="auto"/>
        <w:jc w:val="both"/>
      </w:pPr>
      <w:r>
        <w:rPr>
          <w:rFonts w:ascii="Times New Roman" w:hAnsi="Times New Roman"/>
          <w:b w:val="0"/>
          <w:i w:val="0"/>
          <w:sz w:val="24"/>
        </w:rPr>
        <w:t>3. Native Cross-Platform Mobile Application: Developing a companion mobile app using Flutter or React Native to support field technicians with push notifications, GPS-assisted work orders, and offline asset inspection.</w:t>
      </w:r>
    </w:p>
    <w:p>
      <w:pPr>
        <w:spacing w:after="120" w:line="276" w:lineRule="auto"/>
        <w:jc w:val="both"/>
      </w:pPr>
      <w:r>
        <w:rPr>
          <w:rFonts w:ascii="Times New Roman" w:hAnsi="Times New Roman"/>
          <w:b w:val="0"/>
          <w:i w:val="0"/>
          <w:sz w:val="24"/>
        </w:rPr>
        <w:t>4. Computer Vision Asset Tag Scanning: Utilizing device cameras to scan physical barcodes and QR codes on enterprise hardware assets to instantly display maintenance histories and open tickets.</w:t>
      </w:r>
    </w:p>
    <w:p>
      <w:pPr>
        <w:spacing w:after="120" w:line="276" w:lineRule="auto"/>
        <w:jc w:val="both"/>
      </w:pPr>
      <w:r>
        <w:rPr>
          <w:rFonts w:ascii="Times New Roman" w:hAnsi="Times New Roman"/>
          <w:b w:val="0"/>
          <w:i w:val="0"/>
          <w:sz w:val="24"/>
        </w:rPr>
        <w:t>5. Predictive Asset Maintenance Analytics: Training time-series predictive models on historical ticket logs to anticipate hardware component failure before breakdown occurs.</w:t>
      </w:r>
    </w:p>
    <w:p>
      <w:r>
        <w:br w:type="page"/>
      </w:r>
    </w:p>
    <w:p>
      <w:pPr>
        <w:keepNext/>
        <w:spacing w:before="240" w:after="360"/>
        <w:jc w:val="center"/>
      </w:pPr>
      <w:r>
        <w:rPr>
          <w:rFonts w:ascii="Times New Roman" w:hAnsi="Times New Roman"/>
          <w:b/>
          <w:sz w:val="32"/>
        </w:rPr>
        <w:t>APPENDIX</w:t>
      </w:r>
    </w:p>
    <w:p>
      <w:pPr>
        <w:keepNext/>
        <w:spacing w:before="240" w:after="120"/>
        <w:jc w:val="left"/>
      </w:pPr>
      <w:r>
        <w:rPr>
          <w:rFonts w:ascii="Times New Roman" w:hAnsi="Times New Roman"/>
          <w:b/>
          <w:sz w:val="28"/>
        </w:rPr>
        <w:t>APPENDIX A: SYSTEM USER INTERFACE SCREENSHOTS</w:t>
      </w:r>
    </w:p>
    <w:p>
      <w:pPr>
        <w:spacing w:after="120" w:line="276" w:lineRule="auto"/>
        <w:jc w:val="both"/>
      </w:pPr>
      <w:r>
        <w:rPr>
          <w:rFonts w:ascii="Times New Roman" w:hAnsi="Times New Roman"/>
          <w:b w:val="0"/>
          <w:i w:val="0"/>
          <w:sz w:val="24"/>
        </w:rPr>
        <w:t>This section provides dedicated placeholders for the live application screenshots captured during real environment execution. You can paste your screenshots directly into the labeled containers below:</w:t>
      </w: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A.1: Employee Portal &amp; Incident Submission Interface]</w:t>
              <w:br/>
            </w:r>
            <w:r>
              <w:rPr>
                <w:rFonts w:ascii="Times New Roman" w:hAnsi="Times New Roman"/>
                <w:i/>
                <w:color w:val="64748B"/>
                <w:sz w:val="20"/>
              </w:rPr>
              <w:t>(Paste Screenshot Here: Paste the full-page screenshot of the Employee Portal showing Category Cards, Description Box, and Live NLP Triage Output)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A.2: Two-Factor Authentication (2FA) Email OTP Modal]</w:t>
              <w:br/>
            </w:r>
            <w:r>
              <w:rPr>
                <w:rFonts w:ascii="Times New Roman" w:hAnsi="Times New Roman"/>
                <w:i/>
                <w:color w:val="64748B"/>
                <w:sz w:val="20"/>
              </w:rPr>
              <w:t>(Paste Screenshot Here: Paste the screenshot of the 6-digit OTP verification dialog and verification alert)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A.3: Technician Work Queue with Real-Time SLA Countdown Timers]</w:t>
              <w:br/>
            </w:r>
            <w:r>
              <w:rPr>
                <w:rFonts w:ascii="Times New Roman" w:hAnsi="Times New Roman"/>
                <w:i/>
                <w:color w:val="64748B"/>
                <w:sz w:val="20"/>
              </w:rPr>
              <w:t>(Paste Screenshot Here: Paste the screenshot of the Technician Dashboard showing Active Tickets, Live HH:MM:SS Countdown, and Status Updates)</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A.4: Corporate Facilities Emergency SOS Dispatcher]</w:t>
              <w:br/>
            </w:r>
            <w:r>
              <w:rPr>
                <w:rFonts w:ascii="Times New Roman" w:hAnsi="Times New Roman"/>
                <w:i/>
                <w:color w:val="64748B"/>
                <w:sz w:val="20"/>
              </w:rPr>
              <w:t>(Paste Screenshot Here: Paste the screenshot of the Emergency SOS Modal, Click-to-Call telephony button, and email dispatch confirmation)</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A.5: Admin Operations &amp; Analytics Dashboard]</w:t>
              <w:br/>
            </w:r>
            <w:r>
              <w:rPr>
                <w:rFonts w:ascii="Times New Roman" w:hAnsi="Times New Roman"/>
                <w:i/>
                <w:color w:val="64748B"/>
                <w:sz w:val="20"/>
              </w:rPr>
              <w:t>(Paste Screenshot Here: Paste the screenshot of the Admin Analytics, ITAM asset table, and Audit Log)</w:t>
            </w:r>
          </w:p>
        </w:tc>
      </w:tr>
    </w:tbl>
    <w:p>
      <w:pPr>
        <w:spacing w:after="200"/>
      </w:pPr>
    </w:p>
    <w:p>
      <w:pPr>
        <w:keepNext/>
        <w:spacing w:before="360" w:after="120"/>
        <w:jc w:val="left"/>
      </w:pPr>
      <w:r>
        <w:rPr>
          <w:rFonts w:ascii="Times New Roman" w:hAnsi="Times New Roman"/>
          <w:b/>
          <w:sz w:val="28"/>
        </w:rPr>
        <w:t>APPENDIX B: SOURCE CODE REPOSITORY &amp; DEPLOYMENT ARCHITECTURE</w:t>
      </w:r>
    </w:p>
    <w:p>
      <w:pPr>
        <w:spacing w:after="120" w:line="276" w:lineRule="auto"/>
        <w:jc w:val="both"/>
      </w:pPr>
      <w:r>
        <w:rPr>
          <w:rFonts w:ascii="Times New Roman" w:hAnsi="Times New Roman"/>
          <w:b w:val="0"/>
          <w:i w:val="0"/>
          <w:sz w:val="24"/>
        </w:rPr>
        <w:t>• GitHub Version Control Repository: https://github.com/SamAntrose/enterprise-service-portal</w:t>
      </w:r>
    </w:p>
    <w:p>
      <w:pPr>
        <w:spacing w:after="120" w:line="276" w:lineRule="auto"/>
        <w:jc w:val="both"/>
      </w:pPr>
      <w:r>
        <w:rPr>
          <w:rFonts w:ascii="Times New Roman" w:hAnsi="Times New Roman"/>
          <w:b w:val="0"/>
          <w:i w:val="0"/>
          <w:sz w:val="24"/>
        </w:rPr>
        <w:t>• Live GitHub Pages Deployment: https://samantrose.github.io/enterprise-service-portal/</w:t>
      </w:r>
    </w:p>
    <w:p>
      <w:pPr>
        <w:spacing w:after="120" w:line="276" w:lineRule="auto"/>
        <w:jc w:val="both"/>
      </w:pPr>
      <w:r>
        <w:rPr>
          <w:rFonts w:ascii="Times New Roman" w:hAnsi="Times New Roman"/>
          <w:b w:val="0"/>
          <w:i w:val="0"/>
          <w:sz w:val="24"/>
        </w:rPr>
        <w:t>• Project Team: Sam Antrose A H (RA2532241040033) &amp; Saraswathi E (RA2532241040036)</w:t>
      </w:r>
    </w:p>
    <w:p>
      <w:r>
        <w:br w:type="page"/>
      </w:r>
    </w:p>
    <w:p>
      <w:pPr>
        <w:keepNext/>
        <w:spacing w:before="24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p>
      <w:pPr>
        <w:spacing w:after="120" w:line="276" w:lineRule="auto"/>
        <w:jc w:val="both"/>
      </w:pPr>
      <w:r>
        <w:rPr>
          <w:rFonts w:ascii="Times New Roman" w:hAnsi="Times New Roman"/>
          <w:b w:val="0"/>
          <w:i w:val="0"/>
          <w:sz w:val="24"/>
        </w:rPr>
        <w:t>5. Glassmorphism UI Design Principles and Modern CSS backdrop-filter specifications, W3C.</w:t>
      </w:r>
    </w:p>
    <w:sectPr w:rsidR="00FC693F" w:rsidRPr="0006063C" w:rsidSect="00034616">
      <w:headerReference w:type="default" r:id="rId12"/>
      <w:footerReference w:type="default" r:id="rId13"/>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pgBorders w:offsetFrom="page">
        <w:top w:val="single" w:sz="8" w:space="24" w:color="auto"/>
        <w:left w:val="single" w:sz="8" w:space="24" w:color="auto"/>
        <w:bottom w:val="single" w:sz="8" w:space="24" w:color="auto"/>
        <w:right w:val="single" w:sz="8" w:space="24" w:color="auto"/>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