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MINI-PROJECT REPORT</w:t>
      </w:r>
    </w:p>
    <w:p>
      <w:pPr>
        <w:spacing w:after="360"/>
        <w:jc w:val="center"/>
      </w:pPr>
      <w:r>
        <w:rPr>
          <w:b/>
          <w:sz w:val="32"/>
        </w:rPr>
        <w:t>ENTERPRISE IT &amp; CORPORATE FACILITIES SERVICE</w:t>
        <w:br/>
        <w:t>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240"/>
        <w:jc w:val="center"/>
      </w:pPr>
      <w:r>
        <w:rPr>
          <w:b/>
          <w:sz w:val="30"/>
        </w:rPr>
        <w:t>MASTER OF COMPUTER APPLICATION</w:t>
      </w:r>
    </w:p>
    <w:p>
      <w:pPr>
        <w:spacing w:after="120"/>
        <w:jc w:val="center"/>
      </w:pPr>
      <w:r>
        <w:rPr>
          <w:b/>
          <w:sz w:val="26"/>
        </w:rPr>
        <w:t>SUBMITTED BY</w:t>
      </w:r>
    </w:p>
    <w:p>
      <w:pPr>
        <w:spacing w:after="80"/>
        <w:jc w:val="center"/>
      </w:pPr>
      <w:r>
        <w:rPr>
          <w:b/>
          <w:sz w:val="28"/>
        </w:rPr>
        <w:t>SAM ANTROSE A H</w:t>
      </w:r>
    </w:p>
    <w:p>
      <w:pPr>
        <w:spacing w:after="240"/>
        <w:jc w:val="center"/>
      </w:pPr>
      <w:r>
        <w:rPr>
          <w:b/>
          <w:sz w:val="28"/>
        </w:rPr>
        <w:t>REG NO: RA2532241040033</w:t>
      </w:r>
    </w:p>
    <w:p>
      <w:pPr>
        <w:spacing w:after="80"/>
        <w:jc w:val="center"/>
      </w:pPr>
      <w:r>
        <w:rPr>
          <w:b/>
          <w:sz w:val="26"/>
        </w:rPr>
        <w:t>UNDER THE GUIDANCE OF</w:t>
      </w:r>
    </w:p>
    <w:p>
      <w:pPr>
        <w:spacing w:after="240"/>
        <w:jc w:val="center"/>
      </w:pPr>
      <w:r>
        <w:rPr>
          <w:b/>
          <w:sz w:val="26"/>
        </w:rPr>
        <w:t>Dr. J. ANITHA RUTH, M.S., Ph.D.</w:t>
      </w:r>
    </w:p>
    <w:p>
      <w:pPr>
        <w:spacing w:after="240"/>
        <w:jc w:val="center"/>
      </w:pPr>
      <w:r>
        <w:drawing>
          <wp:inline xmlns:a="http://schemas.openxmlformats.org/drawingml/2006/main" xmlns:pic="http://schemas.openxmlformats.org/drawingml/2006/picture">
            <wp:extent cx="2286000" cy="810798"/>
            <wp:docPr id="1" name="Picture 1"/>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286000" cy="810798"/>
                    </a:xfrm>
                    <a:prstGeom prst="rect"/>
                  </pic:spPr>
                </pic:pic>
              </a:graphicData>
            </a:graphic>
          </wp:inline>
        </w:drawing>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t>2026-2027</w:t>
      </w:r>
    </w:p>
    <w:p>
      <w:r>
        <w:br w:type="page"/>
      </w:r>
    </w:p>
    <w:p>
      <w:pPr>
        <w:spacing w:after="240"/>
        <w:jc w:val="center"/>
      </w:pPr>
      <w:r>
        <w:rPr>
          <w:b/>
          <w:sz w:val="26"/>
        </w:rPr>
        <w:t>DEPARTMENT OF COMPUTER APPLICATIONS (MCA)</w:t>
        <w:br/>
        <w:t>FACULTY OF LIBERAL ARTS BUSINESS STUDIES</w:t>
        <w:br/>
        <w:t>SRM INSTITUTE OF SCIENCE AND TECHNOLOGY</w:t>
        <w:br/>
        <w:t>VADAPALANI, CHENNAI</w:t>
      </w:r>
    </w:p>
    <w:p>
      <w:pPr>
        <w:spacing w:after="240"/>
        <w:jc w:val="center"/>
      </w:pPr>
      <w:r>
        <w:drawing>
          <wp:inline xmlns:a="http://schemas.openxmlformats.org/drawingml/2006/main" xmlns:pic="http://schemas.openxmlformats.org/drawingml/2006/picture">
            <wp:extent cx="2011680" cy="713502"/>
            <wp:docPr id="2" name="Picture 2"/>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011680" cy="713502"/>
                    </a:xfrm>
                    <a:prstGeom prst="rect"/>
                  </pic:spPr>
                </pic:pic>
              </a:graphicData>
            </a:graphic>
          </wp:inline>
        </w:drawing>
      </w:r>
    </w:p>
    <w:p>
      <w:pPr>
        <w:spacing w:after="360"/>
        <w:jc w:val="center"/>
      </w:pPr>
      <w:r>
        <w:rPr>
          <w:b/>
          <w:sz w:val="30"/>
        </w:rPr>
        <w:t>BONAFIDE CERTIFICATE</w:t>
      </w:r>
    </w:p>
    <w:p>
      <w:pPr>
        <w:spacing w:after="480" w:line="312" w:lineRule="auto"/>
        <w:jc w:val="both"/>
      </w:pPr>
      <w:r>
        <w:t xml:space="preserve">This is to certify that the project report titled </w:t>
      </w:r>
      <w:r>
        <w:rPr>
          <w:b/>
        </w:rPr>
        <w:t>“ENTERPRISE IT &amp; CORPORATE FACILITIES SERVICE PORTAL”</w:t>
      </w:r>
      <w:r>
        <w:t xml:space="preserve"> is authentic work done and submitted by </w:t>
      </w:r>
      <w:r>
        <w:rPr>
          <w:b/>
        </w:rPr>
        <w:t>SAM ANTROSE A H</w:t>
      </w:r>
      <w:r>
        <w:t xml:space="preserve"> (Reg. No: </w:t>
      </w:r>
      <w:r>
        <w:rPr>
          <w:b/>
        </w:rPr>
        <w:t>RA2532241040033</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480"/>
            </w:pPr>
            <w:r>
              <w:t>Dr. J. ANITHA RUTH, M.S., Ph.D.</w:t>
            </w:r>
          </w:p>
        </w:tc>
        <w:tc>
          <w:tcPr>
            <w:tcW w:type="dxa" w:w="4680"/>
          </w:tcPr>
          <w:p>
            <w:pPr>
              <w:spacing w:before="480"/>
              <w:jc w:val="right"/>
            </w:pPr>
            <w:r>
              <w:t>Dr. J. ANITHA RUTH, M.S., Ph.D.</w:t>
            </w:r>
          </w:p>
        </w:tc>
      </w:tr>
    </w:tbl>
    <w:p>
      <w:pPr>
        <w:spacing w:before="480" w:after="240"/>
      </w:pPr>
      <w:r>
        <w:rPr>
          <w:b/>
        </w:rPr>
        <w:t>Submitted for Project Work Viva-Voce Examination on ________________________</w:t>
      </w:r>
    </w:p>
    <w:p>
      <w:pPr>
        <w:spacing w:after="360"/>
      </w:pPr>
      <w:r>
        <w:t>Place: VADAPALANI</w:t>
        <w:br/>
        <w:t xml:space="preserve">Date: </w:t>
      </w:r>
    </w:p>
    <w:p>
      <w:pPr>
        <w:spacing w:before="480"/>
      </w:pPr>
      <w:r>
        <w:rPr>
          <w:b/>
        </w:rPr>
        <w:t>INTERNAL EXAMINER</w:t>
      </w:r>
      <w:r>
        <w:rPr>
          <w:b/>
        </w:rPr>
        <w:tab/>
        <w:tab/>
        <w:tab/>
        <w:tab/>
        <w:tab/>
        <w:t>EXTERNAL EXAMINER</w:t>
      </w:r>
    </w:p>
    <w:p>
      <w:r>
        <w:br w:type="page"/>
      </w:r>
    </w:p>
    <w:p>
      <w:pPr>
        <w:jc w:val="right"/>
      </w:pPr>
      <w:r>
        <w:rPr>
          <w:i/>
        </w:rPr>
        <w:t>iii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I express my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I wish to express my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I convey my sincere indebtedness and heartfelt thanks to my project guide, Dr. A. MEENAKSHI,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I wish to place on record my heartfelt gratitude and sincere thanks to my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I also extend my sincere appreciation to all the faculty members and staff of the Department of Computer Applications for their cooperation and goodwill throughout the period of my study.</w:t>
      </w:r>
    </w:p>
    <w:p>
      <w:pPr>
        <w:spacing w:after="120" w:line="276" w:lineRule="auto"/>
        <w:jc w:val="both"/>
      </w:pPr>
      <w:r>
        <w:rPr>
          <w:rFonts w:ascii="Times New Roman" w:hAnsi="Times New Roman"/>
          <w:b w:val="0"/>
          <w:i w:val="0"/>
          <w:sz w:val="24"/>
        </w:rPr>
        <w:t>Finally, I express my deep heartfelt gratitude to my family members and friends for their endless support.</w:t>
      </w:r>
    </w:p>
    <w:p>
      <w:pPr>
        <w:spacing w:before="720" w:after="40"/>
        <w:jc w:val="right"/>
      </w:pPr>
      <w:r>
        <w:rPr>
          <w:rFonts w:ascii="Times New Roman" w:hAnsi="Times New Roman"/>
          <w:b/>
        </w:rPr>
        <w:t>Signature of the Candidate</w:t>
      </w:r>
    </w:p>
    <w:p>
      <w:pPr>
        <w:spacing w:after="40"/>
        <w:jc w:val="right"/>
      </w:pPr>
      <w:r>
        <w:rPr>
          <w:rFonts w:ascii="Times New Roman" w:hAnsi="Times New Roman"/>
          <w:b/>
        </w:rPr>
        <w:t>SAM ANTROSE A H</w:t>
      </w:r>
    </w:p>
    <w:p>
      <w:pPr>
        <w:spacing w:after="240"/>
        <w:jc w:val="right"/>
      </w:pPr>
      <w:r>
        <w:rPr>
          <w:rFonts w:ascii="Times New Roman" w:hAnsi="Times New Roman"/>
          <w:b/>
        </w:rPr>
        <w:t>REG NO: RA2532241040033</w:t>
      </w:r>
    </w:p>
    <w:p>
      <w:r>
        <w:br w:type="page"/>
      </w:r>
    </w:p>
    <w:p>
      <w:pPr>
        <w:jc w:val="right"/>
      </w:pPr>
      <w:r>
        <w:rPr>
          <w:i/>
        </w:rPr>
        <w:t>iv</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facility maintenance workflows, and emergency operations across enterprise environments. The system addresses common operational bottlenecks such as fragmented support channels, lack of real-time SLA visibility, manual ticket triage, and delayed emergency response by consolidating all service desk operations into a single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queues, live precision countdown SLA timers,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jc w:val="right"/>
      </w:pPr>
      <w:r>
        <w:rPr>
          <w:i/>
        </w:rPr>
        <w:t>v</w:t>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TEAM CONTRIBUTIONS</w:t>
            </w:r>
          </w:p>
          <w:p>
            <w:pPr>
              <w:spacing w:after="40" w:before="40" w:line="252" w:lineRule="auto"/>
            </w:pPr>
            <w:r>
              <w:rPr>
                <w:rFonts w:ascii="Times New Roman" w:hAnsi="Times New Roman"/>
                <w:b w:val="0"/>
                <w:sz w:val="22"/>
              </w:rPr>
              <w:t>3.1 PRIMARY CONTRIBUTIONS — SAM ANTROSE A H</w:t>
            </w:r>
          </w:p>
          <w:p>
            <w:pPr>
              <w:spacing w:after="40" w:before="40" w:line="252" w:lineRule="auto"/>
            </w:pPr>
            <w:r>
              <w:rPr>
                <w:rFonts w:ascii="Times New Roman" w:hAnsi="Times New Roman"/>
                <w:b w:val="0"/>
                <w:sz w:val="22"/>
              </w:rPr>
              <w:t xml:space="preserve">    3.1.1 SPRING BOOT 3 REST API &amp; DATABASE LAYER</w:t>
            </w:r>
          </w:p>
          <w:p>
            <w:pPr>
              <w:spacing w:after="40" w:before="40" w:line="252" w:lineRule="auto"/>
            </w:pPr>
            <w:r>
              <w:rPr>
                <w:rFonts w:ascii="Times New Roman" w:hAnsi="Times New Roman"/>
                <w:b w:val="0"/>
                <w:sz w:val="22"/>
              </w:rPr>
              <w:t xml:space="preserve">    3.1.2 PYTHON FASTAPI AI MICROSERVICE (HUGGING FACE NLP)</w:t>
            </w:r>
          </w:p>
          <w:p>
            <w:pPr>
              <w:spacing w:after="40" w:before="40" w:line="252" w:lineRule="auto"/>
            </w:pPr>
            <w:r>
              <w:rPr>
                <w:rFonts w:ascii="Times New Roman" w:hAnsi="Times New Roman"/>
                <w:b w:val="0"/>
                <w:sz w:val="22"/>
              </w:rPr>
              <w:t xml:space="preserve">    3.1.3 MULTI-ROLE AUTHENTICATION &amp; EMAIL 2FA OTP SECURITY</w:t>
            </w:r>
          </w:p>
          <w:p>
            <w:pPr>
              <w:spacing w:after="40" w:before="40" w:line="252" w:lineRule="auto"/>
            </w:pPr>
            <w:r>
              <w:rPr>
                <w:rFonts w:ascii="Times New Roman" w:hAnsi="Times New Roman"/>
                <w:b w:val="0"/>
                <w:sz w:val="22"/>
              </w:rPr>
              <w:t xml:space="preserve">    3.1.4 EMERGENCY TELEPHONY &amp; CLOUD ALERT DISPATCH</w:t>
            </w:r>
          </w:p>
          <w:p>
            <w:pPr>
              <w:spacing w:after="40" w:before="40" w:line="252" w:lineRule="auto"/>
            </w:pPr>
            <w:r>
              <w:rPr>
                <w:rFonts w:ascii="Times New Roman" w:hAnsi="Times New Roman"/>
                <w:b w:val="0"/>
                <w:sz w:val="22"/>
              </w:rPr>
              <w:t xml:space="preserve">    3.1.5 DOCKER CONTAINERIZATION &amp; CLOUD DEPLOYMENT</w:t>
            </w:r>
          </w:p>
          <w:p>
            <w:pPr>
              <w:spacing w:after="40" w:before="40" w:line="252" w:lineRule="auto"/>
            </w:pPr>
            <w:r>
              <w:rPr>
                <w:rFonts w:ascii="Times New Roman" w:hAnsi="Times New Roman"/>
                <w:b w:val="0"/>
                <w:sz w:val="22"/>
              </w:rPr>
              <w:t>3.2 TEAMMATE CONTRIBUTIONS — SARASWATHI S</w:t>
            </w:r>
          </w:p>
          <w:p>
            <w:pPr>
              <w:spacing w:after="40" w:before="40" w:line="252" w:lineRule="auto"/>
            </w:pPr>
            <w:r>
              <w:rPr>
                <w:rFonts w:ascii="Times New Roman" w:hAnsi="Times New Roman"/>
                <w:b w:val="0"/>
                <w:sz w:val="22"/>
              </w:rPr>
              <w:t xml:space="preserve">    3.2.1 GLASSMORPHIC DESIGN SYSTEM &amp; THEME ENGINE</w:t>
            </w:r>
          </w:p>
          <w:p>
            <w:pPr>
              <w:spacing w:after="40" w:before="40" w:line="252" w:lineRule="auto"/>
            </w:pPr>
            <w:r>
              <w:rPr>
                <w:rFonts w:ascii="Times New Roman" w:hAnsi="Times New Roman"/>
                <w:b w:val="0"/>
                <w:sz w:val="22"/>
              </w:rPr>
              <w:t xml:space="preserve">    3.2.2 TECHNICIAN WORK QUEUE &amp; SLA COUNTDOWN TIMERS</w:t>
            </w:r>
          </w:p>
          <w:p>
            <w:pPr>
              <w:spacing w:after="40" w:before="40" w:line="252" w:lineRule="auto"/>
            </w:pPr>
            <w:r>
              <w:rPr>
                <w:rFonts w:ascii="Times New Roman" w:hAnsi="Times New Roman"/>
                <w:b w:val="0"/>
                <w:sz w:val="22"/>
              </w:rPr>
              <w:t xml:space="preserve">    3.2.3 KNOWLEDGE BASE DEFLECTION &amp; CSAT RATING MODAL</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w:t>
            </w:r>
          </w:p>
          <w:p>
            <w:pPr>
              <w:spacing w:after="40" w:before="40" w:line="252" w:lineRule="auto"/>
            </w:pPr>
            <w:r>
              <w:rPr>
                <w:rFonts w:ascii="Times New Roman" w:hAnsi="Times New Roman"/>
                <w:b w:val="0"/>
                <w:sz w:val="22"/>
              </w:rPr>
              <w:t xml:space="preserve">    4.2.1 DATA FLOW DIAGRAM LEVEL 0</w:t>
            </w:r>
          </w:p>
          <w:p>
            <w:pPr>
              <w:spacing w:after="40" w:before="40" w:line="252" w:lineRule="auto"/>
            </w:pPr>
            <w:r>
              <w:rPr>
                <w:rFonts w:ascii="Times New Roman" w:hAnsi="Times New Roman"/>
                <w:b w:val="0"/>
                <w:sz w:val="22"/>
              </w:rPr>
              <w:t xml:space="preserve">    4.2.2 DATA FLOW DIAGRAM LEVEL 1</w:t>
            </w:r>
          </w:p>
          <w:p>
            <w:pPr>
              <w:spacing w:after="40" w:before="40" w:line="252" w:lineRule="auto"/>
            </w:pPr>
            <w:r>
              <w:rPr>
                <w:rFonts w:ascii="Times New Roman" w:hAnsi="Times New Roman"/>
                <w:b w:val="0"/>
                <w:sz w:val="22"/>
              </w:rPr>
              <w:t xml:space="preserve">    4.2.3 DATA FLOW DIAGRAM LEVEL 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VERIFICATION SCREEN</w:t>
            </w:r>
          </w:p>
          <w:p>
            <w:pPr>
              <w:spacing w:after="40" w:before="40" w:line="252" w:lineRule="auto"/>
            </w:pPr>
            <w:r>
              <w:rPr>
                <w:rFonts w:ascii="Times New Roman" w:hAnsi="Times New Roman"/>
                <w:b w:val="0"/>
                <w:sz w:val="22"/>
              </w:rPr>
              <w:t>5.2 TICKET SUBMISSION &amp; LIVE AI PREVIEW SCREEN</w:t>
            </w:r>
          </w:p>
          <w:p>
            <w:pPr>
              <w:spacing w:after="40" w:before="40" w:line="252" w:lineRule="auto"/>
            </w:pPr>
            <w:r>
              <w:rPr>
                <w:rFonts w:ascii="Times New Roman" w:hAnsi="Times New Roman"/>
                <w:b w:val="0"/>
                <w:sz w:val="22"/>
              </w:rPr>
              <w:t>5.3 TECHNICIAN WORK QUEUE &amp; SLA TIMERS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MODULE VALIDATION</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r>
    </w:tbl>
    <w:p>
      <w:r>
        <w:br w:type="page"/>
      </w:r>
    </w:p>
    <w:p>
      <w:pPr>
        <w:jc w:val="right"/>
      </w:pPr>
      <w:r>
        <w:rPr>
          <w:i/>
        </w:rPr>
        <w:t>vi</w:t>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S.NO</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NO.</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NAME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PAGE NO.</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LAYER</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FASTAPI HUGGING FACE NLP TRIAGE ARCHITECTURE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REAL EMAIL 2FA OTP SECURITY FLOW</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CLOUD TELEPHONY &amp; EMERGENCY SOS DISPATCH</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3.5</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UI &amp; SLA TIMER COMPONENTS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corporate safety operations. Modern enterprise employees often struggle with unintuitive helpdesk tools, lack of SLA visibility, manual ticket routing,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THE PROJECT REPORT</w:t>
      </w:r>
    </w:p>
    <w:p>
      <w:pPr>
        <w:spacing w:after="120" w:line="276" w:lineRule="auto"/>
        <w:jc w:val="both"/>
      </w:pPr>
      <w:r>
        <w:rPr>
          <w:rFonts w:ascii="Times New Roman" w:hAnsi="Times New Roman"/>
          <w:b w:val="0"/>
          <w:i w:val="0"/>
          <w:sz w:val="24"/>
        </w:rPr>
        <w:t>This report is organized into the following chapters:</w:t>
      </w:r>
    </w:p>
    <w:p>
      <w:pPr>
        <w:spacing w:after="120" w:line="276" w:lineRule="auto"/>
        <w:jc w:val="both"/>
      </w:pPr>
      <w:r>
        <w:rPr>
          <w:rFonts w:ascii="Times New Roman" w:hAnsi="Times New Roman"/>
          <w:b w:val="0"/>
          <w:i w:val="0"/>
          <w:sz w:val="24"/>
        </w:rPr>
        <w:t>• Chapter 1 introduces the project background, problem statement, and report organization.</w:t>
      </w:r>
    </w:p>
    <w:p>
      <w:pPr>
        <w:spacing w:after="120" w:line="276" w:lineRule="auto"/>
        <w:jc w:val="both"/>
      </w:pPr>
      <w:r>
        <w:rPr>
          <w:rFonts w:ascii="Times New Roman" w:hAnsi="Times New Roman"/>
          <w:b w:val="0"/>
          <w:i w:val="0"/>
          <w:sz w:val="24"/>
        </w:rPr>
        <w:t>• Chapter 2 details the team composition, role allocation, and individual work division matrix.</w:t>
      </w:r>
    </w:p>
    <w:p>
      <w:pPr>
        <w:spacing w:after="120" w:line="276" w:lineRule="auto"/>
        <w:jc w:val="both"/>
      </w:pPr>
      <w:r>
        <w:rPr>
          <w:rFonts w:ascii="Times New Roman" w:hAnsi="Times New Roman"/>
          <w:b w:val="0"/>
          <w:i w:val="0"/>
          <w:sz w:val="24"/>
        </w:rPr>
        <w:t>• Chapter 3 presents technical module implementation with cross-referenced teammate contributions.</w:t>
      </w:r>
    </w:p>
    <w:p>
      <w:pPr>
        <w:spacing w:after="120" w:line="276" w:lineRule="auto"/>
        <w:jc w:val="both"/>
      </w:pPr>
      <w:r>
        <w:rPr>
          <w:rFonts w:ascii="Times New Roman" w:hAnsi="Times New Roman"/>
          <w:b w:val="0"/>
          <w:i w:val="0"/>
          <w:sz w:val="24"/>
        </w:rPr>
        <w:t>• Chapter 4 details system architecture and Data Flow Diagrams (Levels 0, 1, and 2).</w:t>
      </w:r>
    </w:p>
    <w:p>
      <w:pPr>
        <w:spacing w:after="120" w:line="276" w:lineRule="auto"/>
        <w:jc w:val="both"/>
      </w:pPr>
      <w:r>
        <w:rPr>
          <w:rFonts w:ascii="Times New Roman" w:hAnsi="Times New Roman"/>
          <w:b w:val="0"/>
          <w:i w:val="0"/>
          <w:sz w:val="24"/>
        </w:rPr>
        <w:t>• Chapter 5 illustrates user interface input and output screens.</w:t>
      </w:r>
    </w:p>
    <w:p>
      <w:pPr>
        <w:spacing w:after="120" w:line="276" w:lineRule="auto"/>
        <w:jc w:val="both"/>
      </w:pPr>
      <w:r>
        <w:rPr>
          <w:rFonts w:ascii="Times New Roman" w:hAnsi="Times New Roman"/>
          <w:b w:val="0"/>
          <w:i w:val="0"/>
          <w:sz w:val="24"/>
        </w:rPr>
        <w:t>• Chapter 6 covers quality assurance, unit testing, integration testing, and verification results.</w:t>
      </w:r>
    </w:p>
    <w:p>
      <w:pPr>
        <w:spacing w:after="120" w:line="276" w:lineRule="auto"/>
        <w:jc w:val="both"/>
      </w:pPr>
      <w:r>
        <w:rPr>
          <w:rFonts w:ascii="Times New Roman" w:hAnsi="Times New Roman"/>
          <w:b w:val="0"/>
          <w:i w:val="0"/>
          <w:sz w:val="24"/>
        </w:rPr>
        <w:t>• Chapter 7 concludes the report with key deliverables and future scope.</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implemented by a 2-member development team with clear division of technical responsibilities: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STUDENT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INDIVIDUAL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Data Access Layer</w:t>
              <w:br/>
              <w:t>• Python FastAPI AI Microservice (DistilBERT &amp; RoBERTa Hugging Face Models)</w:t>
              <w:br/>
              <w:t>• Real Email 2FA OTP Authentication Gateway</w:t>
              <w:br/>
              <w:t>• Emergency Cloud Telephony &amp; Admin Email Dispatch</w:t>
              <w:br/>
              <w:t>• Git &amp; Render.com Cloud Docker Deployment</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S</w:t>
              <w:br/>
              <w:t>Reg. No: RA2532241040036</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Frontend UI/UX &amp; QA Analyst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System &amp; Theme Engine</w:t>
              <w:br/>
              <w:t>• Technician Work Queue &amp; SLA Countdown Timer UI</w:t>
              <w:br/>
              <w:t>• Knowledge Base Search &amp; Self-Service Deflection UI</w:t>
              <w:br/>
              <w:t>• IT Asset Management (ITAM) &amp; Change Mgmt Frontend</w:t>
              <w:br/>
              <w:t>• Black-Box Functional &amp; Usability Testing</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Sam Antrose A H (Reg. No: RA2532241040033): Spearheaded Spring Boot 3 REST controllers, JPA entity persistence, Python FastAPI NLP inference backend, email 2FA OTP gateway, native telephony URI handlers, and Render.com deployment.</w:t>
      </w:r>
    </w:p>
    <w:p>
      <w:pPr>
        <w:spacing w:after="120" w:line="276" w:lineRule="auto"/>
        <w:jc w:val="both"/>
      </w:pPr>
      <w:r>
        <w:rPr>
          <w:rFonts w:ascii="Times New Roman" w:hAnsi="Times New Roman"/>
          <w:b w:val="0"/>
          <w:i w:val="0"/>
          <w:sz w:val="24"/>
        </w:rPr>
        <w:t>2. Saraswathi S (Reg. No: RA2532241040036): Spearheaded glassmorphic CSS design system, responsive layout grids, SLA countdown timer components, Knowledge Base self-service deflection engine, ITAM/CAB dialogs, and QA testing.</w:t>
      </w:r>
    </w:p>
    <w:p>
      <w:pPr>
        <w:spacing w:before="160" w:after="8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fig_2_1_work_division.png"/>
                    <pic:cNvPicPr/>
                  </pic:nvPicPr>
                  <pic:blipFill>
                    <a:blip r:embed="rId10"/>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2.1: Work Division &amp; Module Allocation Matrix</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TEAM CONTRIBUTIONS</w:t>
      </w:r>
    </w:p>
    <w:p>
      <w:pPr>
        <w:keepNext/>
        <w:spacing w:before="240" w:after="120"/>
        <w:jc w:val="left"/>
      </w:pPr>
      <w:r>
        <w:rPr>
          <w:rFonts w:ascii="Times New Roman" w:hAnsi="Times New Roman"/>
          <w:b/>
          <w:sz w:val="28"/>
        </w:rPr>
        <w:t>3.1 PRIMARY CONTRIBUTIONS — SAM ANTROSE A H</w:t>
      </w:r>
    </w:p>
    <w:p>
      <w:pPr>
        <w:spacing w:after="120" w:line="276" w:lineRule="auto"/>
        <w:jc w:val="both"/>
      </w:pPr>
      <w:r>
        <w:rPr>
          <w:rFonts w:ascii="Times New Roman" w:hAnsi="Times New Roman"/>
          <w:b w:val="0"/>
          <w:i w:val="0"/>
          <w:sz w:val="24"/>
        </w:rPr>
        <w:t>As Lead Backend &amp; AI Architect, my primary technical modules designed and implemented comprise:</w:t>
      </w:r>
    </w:p>
    <w:p>
      <w:pPr>
        <w:spacing w:after="120" w:line="276" w:lineRule="auto"/>
        <w:jc w:val="both"/>
      </w:pPr>
      <w:r>
        <w:rPr>
          <w:rFonts w:ascii="Times New Roman" w:hAnsi="Times New Roman"/>
          <w:b w:val="0"/>
          <w:i w:val="0"/>
          <w:sz w:val="24"/>
        </w:rPr>
        <w:t>3.1.1 Spring Boot 3 REST API &amp; Database Layer: Developed com.enterprise.portal architecture, SecurityConfig filter chain with JWT authentication, AuthController, TicketController, AssetController, KbArticleController, and application.yml supporting H2 and PostgreSQL.</w:t>
      </w:r>
    </w:p>
    <w:p>
      <w:pPr>
        <w:spacing w:before="160" w:after="80"/>
        <w:jc w:val="center"/>
      </w:pPr>
      <w:r>
        <w:drawing>
          <wp:inline xmlns:a="http://schemas.openxmlformats.org/drawingml/2006/main" xmlns:pic="http://schemas.openxmlformats.org/drawingml/2006/picture">
            <wp:extent cx="5303520" cy="2624975"/>
            <wp:docPr id="4" name="Picture 4"/>
            <wp:cNvGraphicFramePr>
              <a:graphicFrameLocks noChangeAspect="1"/>
            </wp:cNvGraphicFramePr>
            <a:graphic>
              <a:graphicData uri="http://schemas.openxmlformats.org/drawingml/2006/picture">
                <pic:pic>
                  <pic:nvPicPr>
                    <pic:cNvPr id="0" name="fig_3_1_springboot_backend.png"/>
                    <pic:cNvPicPr/>
                  </pic:nvPicPr>
                  <pic:blipFill>
                    <a:blip r:embed="rId1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3.1: Spring Boot Backend &amp; Database Layer Architecture</w:t>
      </w:r>
    </w:p>
    <w:p>
      <w:pPr>
        <w:spacing w:after="120" w:line="276" w:lineRule="auto"/>
        <w:jc w:val="both"/>
      </w:pPr>
      <w:r>
        <w:rPr>
          <w:rFonts w:ascii="Times New Roman" w:hAnsi="Times New Roman"/>
          <w:b w:val="0"/>
          <w:i w:val="0"/>
          <w:sz w:val="24"/>
        </w:rPr>
        <w:t>3.1.2 Python FastAPI AI Microservice (Hugging Face NLP): Engineered server.py microservice executing DistilBERT category classification and RoBERTa sentiment/urgency evaluation with heuristic fallback logic.</w:t>
      </w:r>
    </w:p>
    <w:p>
      <w:pPr>
        <w:spacing w:before="160" w:after="80"/>
        <w:jc w:val="center"/>
      </w:pPr>
      <w:r>
        <w:drawing>
          <wp:inline xmlns:a="http://schemas.openxmlformats.org/drawingml/2006/main" xmlns:pic="http://schemas.openxmlformats.org/drawingml/2006/picture">
            <wp:extent cx="5303520" cy="2624975"/>
            <wp:docPr id="5" name="Picture 5"/>
            <wp:cNvGraphicFramePr>
              <a:graphicFrameLocks noChangeAspect="1"/>
            </wp:cNvGraphicFramePr>
            <a:graphic>
              <a:graphicData uri="http://schemas.openxmlformats.org/drawingml/2006/picture">
                <pic:pic>
                  <pic:nvPicPr>
                    <pic:cNvPr id="0" name="fig_3_2_fastapi_nlp.png"/>
                    <pic:cNvPicPr/>
                  </pic:nvPicPr>
                  <pic:blipFill>
                    <a:blip r:embed="rId12"/>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3.2: FastAPI Hugging Face NLP Triage Architecture</w:t>
      </w:r>
    </w:p>
    <w:p>
      <w:pPr>
        <w:spacing w:after="120" w:line="276" w:lineRule="auto"/>
        <w:jc w:val="both"/>
      </w:pPr>
      <w:r>
        <w:rPr>
          <w:rFonts w:ascii="Times New Roman" w:hAnsi="Times New Roman"/>
          <w:b w:val="0"/>
          <w:i w:val="0"/>
          <w:sz w:val="24"/>
        </w:rPr>
        <w:t>3.1.3 Multi-Role Authentication &amp; Email 2FA OTP Security: Built 6-digit OTP code dispatch engine via FormSubmit REST API alongside 15-minute brute-force lockout protection.</w:t>
      </w:r>
    </w:p>
    <w:p>
      <w:pPr>
        <w:spacing w:before="160" w:after="80"/>
        <w:jc w:val="center"/>
      </w:pPr>
      <w:r>
        <w:drawing>
          <wp:inline xmlns:a="http://schemas.openxmlformats.org/drawingml/2006/main" xmlns:pic="http://schemas.openxmlformats.org/drawingml/2006/picture">
            <wp:extent cx="5303520" cy="2624975"/>
            <wp:docPr id="6" name="Picture 6"/>
            <wp:cNvGraphicFramePr>
              <a:graphicFrameLocks noChangeAspect="1"/>
            </wp:cNvGraphicFramePr>
            <a:graphic>
              <a:graphicData uri="http://schemas.openxmlformats.org/drawingml/2006/picture">
                <pic:pic>
                  <pic:nvPicPr>
                    <pic:cNvPr id="0" name="fig_3_3_email_2fa_flow.png"/>
                    <pic:cNvPicPr/>
                  </pic:nvPicPr>
                  <pic:blipFill>
                    <a:blip r:embed="rId13"/>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3.3: Real Email 2FA OTP Security Flow</w:t>
      </w:r>
    </w:p>
    <w:p>
      <w:pPr>
        <w:spacing w:after="120" w:line="276" w:lineRule="auto"/>
        <w:jc w:val="both"/>
      </w:pPr>
      <w:r>
        <w:rPr>
          <w:rFonts w:ascii="Times New Roman" w:hAnsi="Times New Roman"/>
          <w:b w:val="0"/>
          <w:i w:val="0"/>
          <w:sz w:val="24"/>
        </w:rPr>
        <w:t>3.1.4 Emergency Telephony &amp; Cloud Alert Dispatch: Configured native mobile dialer integration (tel: protocol) paired with automated instant emergency email alerts to samantrose7@gmail.com.</w:t>
      </w:r>
    </w:p>
    <w:p>
      <w:pPr>
        <w:spacing w:before="160" w:after="80"/>
        <w:jc w:val="center"/>
      </w:pPr>
      <w:r>
        <w:drawing>
          <wp:inline xmlns:a="http://schemas.openxmlformats.org/drawingml/2006/main" xmlns:pic="http://schemas.openxmlformats.org/drawingml/2006/picture">
            <wp:extent cx="5303520" cy="2624975"/>
            <wp:docPr id="7" name="Picture 7"/>
            <wp:cNvGraphicFramePr>
              <a:graphicFrameLocks noChangeAspect="1"/>
            </wp:cNvGraphicFramePr>
            <a:graphic>
              <a:graphicData uri="http://schemas.openxmlformats.org/drawingml/2006/picture">
                <pic:pic>
                  <pic:nvPicPr>
                    <pic:cNvPr id="0" name="fig_3_4_telephony_sos.png"/>
                    <pic:cNvPicPr/>
                  </pic:nvPicPr>
                  <pic:blipFill>
                    <a:blip r:embed="rId14"/>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3.4: Cloud Telephony &amp; Emergency SOS Dispatch</w:t>
      </w:r>
    </w:p>
    <w:p>
      <w:pPr>
        <w:spacing w:after="120" w:line="276" w:lineRule="auto"/>
        <w:jc w:val="both"/>
      </w:pPr>
      <w:r>
        <w:rPr>
          <w:rFonts w:ascii="Times New Roman" w:hAnsi="Times New Roman"/>
          <w:b w:val="0"/>
          <w:i w:val="0"/>
          <w:sz w:val="24"/>
        </w:rPr>
        <w:t>3.1.5 Docker Containerization &amp; Cloud Deployment: Configured multi-stage Docker builds and continuous deployment pipelines connecting GitHub to Render.com.</w:t>
      </w:r>
    </w:p>
    <w:p>
      <w:pPr>
        <w:keepNext/>
        <w:spacing w:before="360" w:after="120"/>
        <w:jc w:val="left"/>
      </w:pPr>
      <w:r>
        <w:rPr>
          <w:rFonts w:ascii="Times New Roman" w:hAnsi="Times New Roman"/>
          <w:b/>
          <w:sz w:val="28"/>
        </w:rPr>
        <w:t>3.2 TEAMMATE CONTRIBUTIONS — SARASWATHI S</w:t>
      </w:r>
    </w:p>
    <w:p>
      <w:pPr>
        <w:spacing w:after="120" w:line="276" w:lineRule="auto"/>
        <w:jc w:val="both"/>
      </w:pPr>
      <w:r>
        <w:rPr>
          <w:rFonts w:ascii="Times New Roman" w:hAnsi="Times New Roman"/>
          <w:b w:val="0"/>
          <w:i w:val="0"/>
          <w:sz w:val="24"/>
        </w:rPr>
        <w:t>To deliver a complete end-to-end portal, my teammate Saraswathi S (Reg. No: RA2532241040036) engineered the frontend user interface and quality assurance layers:</w:t>
      </w:r>
    </w:p>
    <w:p>
      <w:pPr>
        <w:spacing w:after="120" w:line="276" w:lineRule="auto"/>
        <w:jc w:val="both"/>
      </w:pPr>
      <w:r>
        <w:rPr>
          <w:rFonts w:ascii="Times New Roman" w:hAnsi="Times New Roman"/>
          <w:b w:val="0"/>
          <w:i w:val="0"/>
          <w:sz w:val="24"/>
        </w:rPr>
        <w:t>3.2.1 Glassmorphic Design System &amp; Theme Engine: Built styles.css featuring 40+ CSS custom properties, backdrop blur effects, responsive grid cards, and Light/Dark mode switcher.</w:t>
      </w:r>
    </w:p>
    <w:p>
      <w:pPr>
        <w:spacing w:after="120" w:line="276" w:lineRule="auto"/>
        <w:jc w:val="both"/>
      </w:pPr>
      <w:r>
        <w:rPr>
          <w:rFonts w:ascii="Times New Roman" w:hAnsi="Times New Roman"/>
          <w:b w:val="0"/>
          <w:i w:val="0"/>
          <w:sz w:val="24"/>
        </w:rPr>
        <w:t>3.2.2 Technician Work Queue &amp; SLA Countdown Timers: Built domain-filtered work queues for Hardware/Software technicians with live HH:MM:SS SLA countdown timers updating every second.</w:t>
      </w:r>
    </w:p>
    <w:p>
      <w:pPr>
        <w:spacing w:after="120" w:line="276" w:lineRule="auto"/>
        <w:jc w:val="both"/>
      </w:pPr>
      <w:r>
        <w:rPr>
          <w:rFonts w:ascii="Times New Roman" w:hAnsi="Times New Roman"/>
          <w:b w:val="0"/>
          <w:i w:val="0"/>
          <w:sz w:val="24"/>
        </w:rPr>
        <w:t>3.2.3 Knowledge Base Deflection &amp; CSAT Rating Modal: Developed interactive self-service solution suggestions before ticket creation, asset linking dropdowns, and 5-star CSAT customer feedback dialogs.</w:t>
      </w:r>
    </w:p>
    <w:p>
      <w:pPr>
        <w:spacing w:before="160" w:after="80"/>
        <w:jc w:val="center"/>
      </w:pPr>
      <w:r>
        <w:drawing>
          <wp:inline xmlns:a="http://schemas.openxmlformats.org/drawingml/2006/main" xmlns:pic="http://schemas.openxmlformats.org/drawingml/2006/picture">
            <wp:extent cx="5303520" cy="2624975"/>
            <wp:docPr id="8" name="Picture 8"/>
            <wp:cNvGraphicFramePr>
              <a:graphicFrameLocks noChangeAspect="1"/>
            </wp:cNvGraphicFramePr>
            <a:graphic>
              <a:graphicData uri="http://schemas.openxmlformats.org/drawingml/2006/picture">
                <pic:pic>
                  <pic:nvPicPr>
                    <pic:cNvPr id="0" name="fig_3_5_glassmorphic_sla.png"/>
                    <pic:cNvPicPr/>
                  </pic:nvPicPr>
                  <pic:blipFill>
                    <a:blip r:embed="rId15"/>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3.5: Glassmorphic UI &amp; SLA Timer Components</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spacing w:before="160" w:after="80"/>
        <w:jc w:val="center"/>
      </w:pPr>
      <w:r>
        <w:drawing>
          <wp:inline xmlns:a="http://schemas.openxmlformats.org/drawingml/2006/main" xmlns:pic="http://schemas.openxmlformats.org/drawingml/2006/picture">
            <wp:extent cx="5303520" cy="3160684"/>
            <wp:docPr id="9" name="Picture 9"/>
            <wp:cNvGraphicFramePr>
              <a:graphicFrameLocks noChangeAspect="1"/>
            </wp:cNvGraphicFramePr>
            <a:graphic>
              <a:graphicData uri="http://schemas.openxmlformats.org/drawingml/2006/picture">
                <pic:pic>
                  <pic:nvPicPr>
                    <pic:cNvPr id="0" name="fig_4_1_system_architecture.png"/>
                    <pic:cNvPicPr/>
                  </pic:nvPicPr>
                  <pic:blipFill>
                    <a:blip r:embed="rId16"/>
                    <a:stretch>
                      <a:fillRect/>
                    </a:stretch>
                  </pic:blipFill>
                  <pic:spPr>
                    <a:xfrm>
                      <a:off x="0" y="0"/>
                      <a:ext cx="5303520" cy="3160684"/>
                    </a:xfrm>
                    <a:prstGeom prst="rect"/>
                  </pic:spPr>
                </pic:pic>
              </a:graphicData>
            </a:graphic>
          </wp:inline>
        </w:drawing>
      </w:r>
    </w:p>
    <w:p>
      <w:pPr>
        <w:spacing w:before="40" w:after="240"/>
        <w:jc w:val="center"/>
      </w:pPr>
      <w:r>
        <w:rPr>
          <w:rFonts w:ascii="Times New Roman" w:hAnsi="Times New Roman"/>
          <w:b/>
          <w:sz w:val="20"/>
        </w:rPr>
        <w:t>Figure 4.1: Overall System Architecture Diagram</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spacing w:before="160" w:after="8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fig_4_2_dfd_level_0.png"/>
                    <pic:cNvPicPr/>
                  </pic:nvPicPr>
                  <pic:blipFill>
                    <a:blip r:embed="rId17"/>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4.2: DFD Level 0 (Context Diagram)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spacing w:before="160" w:after="80"/>
        <w:jc w:val="center"/>
      </w:pPr>
      <w:r>
        <w:drawing>
          <wp:inline xmlns:a="http://schemas.openxmlformats.org/drawingml/2006/main" xmlns:pic="http://schemas.openxmlformats.org/drawingml/2006/picture">
            <wp:extent cx="5303520" cy="2624975"/>
            <wp:docPr id="11" name="Picture 11"/>
            <wp:cNvGraphicFramePr>
              <a:graphicFrameLocks noChangeAspect="1"/>
            </wp:cNvGraphicFramePr>
            <a:graphic>
              <a:graphicData uri="http://schemas.openxmlformats.org/drawingml/2006/picture">
                <pic:pic>
                  <pic:nvPicPr>
                    <pic:cNvPr id="0" name="fig_4_3_dfd_level_1.png"/>
                    <pic:cNvPicPr/>
                  </pic:nvPicPr>
                  <pic:blipFill>
                    <a:blip r:embed="rId18"/>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4.3: DFD Level 1 (Service Desk Processes)</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pPr>
        <w:spacing w:before="160" w:after="80"/>
        <w:jc w:val="center"/>
      </w:pPr>
      <w:r>
        <w:drawing>
          <wp:inline xmlns:a="http://schemas.openxmlformats.org/drawingml/2006/main" xmlns:pic="http://schemas.openxmlformats.org/drawingml/2006/picture">
            <wp:extent cx="5303520" cy="2624975"/>
            <wp:docPr id="12" name="Picture 12"/>
            <wp:cNvGraphicFramePr>
              <a:graphicFrameLocks noChangeAspect="1"/>
            </wp:cNvGraphicFramePr>
            <a:graphic>
              <a:graphicData uri="http://schemas.openxmlformats.org/drawingml/2006/picture">
                <pic:pic>
                  <pic:nvPicPr>
                    <pic:cNvPr id="0" name="fig_4_4_dfd_level_2.png"/>
                    <pic:cNvPicPr/>
                  </pic:nvPicPr>
                  <pic:blipFill>
                    <a:blip r:embed="rId19"/>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4.4: DFD Level 2 (AI Triage &amp; SLA Engine)</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before="160" w:after="80"/>
        <w:jc w:val="center"/>
      </w:pPr>
      <w:r>
        <w:drawing>
          <wp:inline xmlns:a="http://schemas.openxmlformats.org/drawingml/2006/main" xmlns:pic="http://schemas.openxmlformats.org/drawingml/2006/picture">
            <wp:extent cx="5303520" cy="2892829"/>
            <wp:docPr id="13" name="Picture 13"/>
            <wp:cNvGraphicFramePr>
              <a:graphicFrameLocks noChangeAspect="1"/>
            </wp:cNvGraphicFramePr>
            <a:graphic>
              <a:graphicData uri="http://schemas.openxmlformats.org/drawingml/2006/picture">
                <pic:pic>
                  <pic:nvPicPr>
                    <pic:cNvPr id="0" name="fig_5_1_auth_2fa_screen.png"/>
                    <pic:cNvPicPr/>
                  </pic:nvPicPr>
                  <pic:blipFill>
                    <a:blip r:embed="rId20"/>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5.1: Authentication &amp; 2FA Verification Screen</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spacing w:before="160" w:after="80"/>
        <w:jc w:val="center"/>
      </w:pPr>
      <w:r>
        <w:drawing>
          <wp:inline xmlns:a="http://schemas.openxmlformats.org/drawingml/2006/main" xmlns:pic="http://schemas.openxmlformats.org/drawingml/2006/picture">
            <wp:extent cx="5303520" cy="2892829"/>
            <wp:docPr id="14" name="Picture 14"/>
            <wp:cNvGraphicFramePr>
              <a:graphicFrameLocks noChangeAspect="1"/>
            </wp:cNvGraphicFramePr>
            <a:graphic>
              <a:graphicData uri="http://schemas.openxmlformats.org/drawingml/2006/picture">
                <pic:pic>
                  <pic:nvPicPr>
                    <pic:cNvPr id="0" name="fig_5_2_triage_queue_screen.png"/>
                    <pic:cNvPicPr/>
                  </pic:nvPicPr>
                  <pic:blipFill>
                    <a:blip r:embed="rId21"/>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5.2: Live AI Triage Preview &amp; Work Queue Screen</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MODULE VALIDATION</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collaborative engineering, the platform reduces resolution times, eliminates manual ticket routing delays, and provides operational transparency for enterprise IT and facility operations.</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Source Code Modules &amp; Repository Structure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sectPr w:rsidR="00FC693F" w:rsidRPr="0006063C" w:rsidSect="00034616">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