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SARASWATHI S</w:t>
      </w:r>
    </w:p>
    <w:p>
      <w:pPr>
        <w:spacing w:after="480"/>
        <w:jc w:val="center"/>
      </w:pPr>
      <w:r>
        <w:rPr>
          <w:b/>
          <w:sz w:val="28"/>
        </w:rPr>
        <w:t>REG NO: RA2532241040036</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work in the department and providing necessary computational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user interface design, glassmorphic design system, SLA countdown monitoring components, self-service deflection engine, and quality assurance testing for an Enterprise IT &amp; Corporate Facilities Service Portal. The project addresses organizational delays in service desk management through modern web technologies and real-time user feedback components.</w:t>
      </w:r>
    </w:p>
    <w:p>
      <w:pPr>
        <w:spacing w:after="120" w:line="276" w:lineRule="auto"/>
        <w:jc w:val="both"/>
      </w:pPr>
      <w:r>
        <w:rPr>
          <w:rFonts w:ascii="Times New Roman" w:hAnsi="Times New Roman"/>
          <w:b w:val="0"/>
          <w:i w:val="0"/>
          <w:sz w:val="24"/>
        </w:rPr>
        <w:t>As lead frontend developer and QA analyst (SARASWATHI S, Reg. No: RA2532241040036), my primary individual technical contributions comprise: (1) Designing and building the glassmorphic CSS design system with custom properties, responsive grid layouts, and Light/Dark mode theme engine; (2) Engineering the domain-filtered technician work queue interface with live precision countdown SLA timers; (3) Developing the self-service Knowledge Base deflection component that suggests instant solutions to employees before ticket submission; (4) Designing the IT Asset Management (ITAM), Change Management (CAB), and CSAT star rating interfaces; and (5) Executing comprehensive black-box functional testing, cross-browser compatibility verification, and usability testing.</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120"/>
        <w:gridCol w:w="3120"/>
        <w:gridCol w:w="3120"/>
      </w:tblGrid>
      <w:tr>
        <w:tc>
          <w:tcPr>
            <w:tcW w:type="dxa" w:w="1728"/>
          </w:tcPr>
          <w:p>
            <w:pPr>
              <w:jc w:val="center"/>
            </w:pPr>
            <w:r>
              <w:rPr>
                <w:b/>
              </w:rPr>
              <w:t>CHAPTER</w:t>
              <w:br/>
              <w:t>NO.</w:t>
            </w:r>
          </w:p>
        </w:tc>
        <w:tc>
          <w:tcPr>
            <w:tcW w:type="dxa" w:w="6192"/>
          </w:tcPr>
          <w:p>
            <w:pPr>
              <w:jc w:val="center"/>
            </w:pPr>
            <w:r>
              <w:rPr>
                <w:b/>
              </w:rPr>
              <w:t>TITLE</w:t>
            </w:r>
          </w:p>
        </w:tc>
        <w:tc>
          <w:tcPr>
            <w:tcW w:type="dxa" w:w="1440"/>
          </w:tcPr>
          <w:p>
            <w:pPr>
              <w:jc w:val="center"/>
            </w:pPr>
            <w:r>
              <w:rPr>
                <w:b/>
              </w:rPr>
              <w:t>PAGE</w:t>
              <w:br/>
              <w:t>NO.</w:t>
            </w:r>
          </w:p>
        </w:tc>
      </w:tr>
      <w:tr>
        <w:tc>
          <w:tcPr>
            <w:tcW w:type="dxa" w:w="1728"/>
          </w:tcPr>
          <w:p>
            <w:r/>
          </w:p>
        </w:tc>
        <w:tc>
          <w:tcPr>
            <w:tcW w:type="dxa" w:w="6192"/>
          </w:tcPr>
          <w:p>
            <w:r>
              <w:rPr>
                <w:rFonts w:ascii="Times New Roman" w:hAnsi="Times New Roman"/>
                <w:b/>
                <w:sz w:val="22"/>
              </w:rPr>
              <w:t>ACKNOWLEDGEMENT</w:t>
            </w:r>
          </w:p>
        </w:tc>
        <w:tc>
          <w:tcPr>
            <w:tcW w:type="dxa" w:w="1440"/>
          </w:tcPr>
          <w:p>
            <w:pPr>
              <w:jc w:val="center"/>
            </w:pPr>
            <w:r>
              <w:rPr>
                <w:rFonts w:ascii="Times New Roman" w:hAnsi="Times New Roman"/>
                <w:sz w:val="22"/>
              </w:rPr>
              <w:t>iii</w:t>
            </w:r>
          </w:p>
        </w:tc>
      </w:tr>
      <w:tr>
        <w:tc>
          <w:tcPr>
            <w:tcW w:type="dxa" w:w="1728"/>
          </w:tcPr>
          <w:p>
            <w:r/>
          </w:p>
        </w:tc>
        <w:tc>
          <w:tcPr>
            <w:tcW w:type="dxa" w:w="6192"/>
          </w:tcPr>
          <w:p>
            <w:r>
              <w:rPr>
                <w:rFonts w:ascii="Times New Roman" w:hAnsi="Times New Roman"/>
                <w:b/>
                <w:sz w:val="22"/>
              </w:rPr>
              <w:t>ABSTRACT</w:t>
            </w:r>
          </w:p>
        </w:tc>
        <w:tc>
          <w:tcPr>
            <w:tcW w:type="dxa" w:w="1440"/>
          </w:tcPr>
          <w:p>
            <w:pPr>
              <w:jc w:val="center"/>
            </w:pPr>
            <w:r>
              <w:rPr>
                <w:rFonts w:ascii="Times New Roman" w:hAnsi="Times New Roman"/>
                <w:sz w:val="22"/>
              </w:rPr>
              <w:t>iv</w:t>
            </w:r>
          </w:p>
        </w:tc>
      </w:tr>
      <w:tr>
        <w:tc>
          <w:tcPr>
            <w:tcW w:type="dxa" w:w="1728"/>
          </w:tcPr>
          <w:p>
            <w:r/>
          </w:p>
        </w:tc>
        <w:tc>
          <w:tcPr>
            <w:tcW w:type="dxa" w:w="6192"/>
          </w:tcPr>
          <w:p>
            <w:r>
              <w:rPr>
                <w:rFonts w:ascii="Times New Roman" w:hAnsi="Times New Roman"/>
                <w:b/>
                <w:sz w:val="22"/>
              </w:rPr>
              <w:t>TABLE OF CONTENTS</w:t>
            </w:r>
          </w:p>
        </w:tc>
        <w:tc>
          <w:tcPr>
            <w:tcW w:type="dxa" w:w="1440"/>
          </w:tcPr>
          <w:p>
            <w:pPr>
              <w:jc w:val="center"/>
            </w:pPr>
            <w:r>
              <w:rPr>
                <w:rFonts w:ascii="Times New Roman" w:hAnsi="Times New Roman"/>
                <w:sz w:val="22"/>
              </w:rPr>
              <w:t>v</w:t>
            </w:r>
          </w:p>
        </w:tc>
      </w:tr>
      <w:tr>
        <w:tc>
          <w:tcPr>
            <w:tcW w:type="dxa" w:w="1728"/>
          </w:tcPr>
          <w:p>
            <w:r/>
          </w:p>
        </w:tc>
        <w:tc>
          <w:tcPr>
            <w:tcW w:type="dxa" w:w="6192"/>
          </w:tcPr>
          <w:p>
            <w:r>
              <w:rPr>
                <w:rFonts w:ascii="Times New Roman" w:hAnsi="Times New Roman"/>
                <w:b/>
                <w:sz w:val="22"/>
              </w:rPr>
              <w:t>LIST OF FIGURES</w:t>
            </w:r>
          </w:p>
        </w:tc>
        <w:tc>
          <w:tcPr>
            <w:tcW w:type="dxa" w:w="1440"/>
          </w:tcPr>
          <w:p>
            <w:pPr>
              <w:jc w:val="center"/>
            </w:pPr>
            <w:r>
              <w:rPr>
                <w:rFonts w:ascii="Times New Roman" w:hAnsi="Times New Roman"/>
                <w:sz w:val="22"/>
              </w:rPr>
              <w:t>vi</w:t>
            </w:r>
          </w:p>
        </w:tc>
      </w:tr>
      <w:tr>
        <w:tc>
          <w:tcPr>
            <w:tcW w:type="dxa" w:w="1728"/>
          </w:tcPr>
          <w:p>
            <w:pPr>
              <w:jc w:val="center"/>
            </w:pPr>
            <w:r>
              <w:rPr>
                <w:rFonts w:ascii="Times New Roman" w:hAnsi="Times New Roman"/>
                <w:b/>
                <w:sz w:val="22"/>
              </w:rPr>
              <w:t>1</w:t>
            </w:r>
          </w:p>
        </w:tc>
        <w:tc>
          <w:tcPr>
            <w:tcW w:type="dxa" w:w="6192"/>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INDIVIDUAL REPORT</w:t>
            </w:r>
          </w:p>
        </w:tc>
        <w:tc>
          <w:tcPr>
            <w:tcW w:type="dxa" w:w="1440"/>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1728"/>
          </w:tcPr>
          <w:p>
            <w:pPr>
              <w:jc w:val="center"/>
            </w:pPr>
            <w:r>
              <w:rPr>
                <w:rFonts w:ascii="Times New Roman" w:hAnsi="Times New Roman"/>
                <w:b/>
                <w:sz w:val="22"/>
              </w:rPr>
              <w:t>2</w:t>
            </w:r>
          </w:p>
        </w:tc>
        <w:tc>
          <w:tcPr>
            <w:tcW w:type="dxa" w:w="6192"/>
          </w:tcPr>
          <w:p>
            <w:pPr>
              <w:spacing w:after="40" w:before="40" w:line="252" w:lineRule="auto"/>
            </w:pPr>
            <w:r>
              <w:rPr>
                <w:rFonts w:ascii="Times New Roman" w:hAnsi="Times New Roman"/>
                <w:b/>
                <w:sz w:val="22"/>
              </w:rPr>
              <w:t>TEAM COMPOSITION &amp; INDIVIDUAL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SARASWATHI S'S INDIVIDUAL RESPONSIBILITIES</w:t>
            </w:r>
          </w:p>
        </w:tc>
        <w:tc>
          <w:tcPr>
            <w:tcW w:type="dxa" w:w="1440"/>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1728"/>
          </w:tcPr>
          <w:p>
            <w:pPr>
              <w:jc w:val="center"/>
            </w:pPr>
            <w:r>
              <w:rPr>
                <w:rFonts w:ascii="Times New Roman" w:hAnsi="Times New Roman"/>
                <w:b/>
                <w:sz w:val="22"/>
              </w:rPr>
              <w:t>3</w:t>
            </w:r>
          </w:p>
        </w:tc>
        <w:tc>
          <w:tcPr>
            <w:tcW w:type="dxa" w:w="6192"/>
          </w:tcPr>
          <w:p>
            <w:pPr>
              <w:spacing w:after="40" w:before="40" w:line="252" w:lineRule="auto"/>
            </w:pPr>
            <w:r>
              <w:rPr>
                <w:rFonts w:ascii="Times New Roman" w:hAnsi="Times New Roman"/>
                <w:b/>
                <w:sz w:val="22"/>
              </w:rPr>
              <w:t>INDIVIDUAL FRONTEND MODULES &amp; IMPLEMENTATION</w:t>
            </w:r>
          </w:p>
          <w:p>
            <w:pPr>
              <w:spacing w:after="40" w:before="40" w:line="252" w:lineRule="auto"/>
            </w:pPr>
            <w:r>
              <w:rPr>
                <w:rFonts w:ascii="Times New Roman" w:hAnsi="Times New Roman"/>
                <w:b w:val="0"/>
                <w:sz w:val="22"/>
              </w:rPr>
              <w:t>3.1 GLASSMORPHIC DESIGN SYSTEM &amp; THEME ENGINE</w:t>
            </w:r>
          </w:p>
          <w:p>
            <w:pPr>
              <w:spacing w:after="40" w:before="40" w:line="252" w:lineRule="auto"/>
            </w:pPr>
            <w:r>
              <w:rPr>
                <w:rFonts w:ascii="Times New Roman" w:hAnsi="Times New Roman"/>
                <w:b w:val="0"/>
                <w:sz w:val="22"/>
              </w:rPr>
              <w:t>3.2 SERVICE DESK CATALOG &amp; TECHNICIAN WORK QUEUE</w:t>
            </w:r>
          </w:p>
          <w:p>
            <w:pPr>
              <w:spacing w:after="40" w:before="40" w:line="252" w:lineRule="auto"/>
            </w:pPr>
            <w:r>
              <w:rPr>
                <w:rFonts w:ascii="Times New Roman" w:hAnsi="Times New Roman"/>
                <w:b w:val="0"/>
                <w:sz w:val="22"/>
              </w:rPr>
              <w:t>3.3 REAL-TIME PRECISION SLA COUNTDOWN TIMERS</w:t>
            </w:r>
          </w:p>
          <w:p>
            <w:pPr>
              <w:spacing w:after="40" w:before="40" w:line="252" w:lineRule="auto"/>
            </w:pPr>
            <w:r>
              <w:rPr>
                <w:rFonts w:ascii="Times New Roman" w:hAnsi="Times New Roman"/>
                <w:b w:val="0"/>
                <w:sz w:val="22"/>
              </w:rPr>
              <w:t>3.4 KNOWLEDGE BASE &amp; SELF-SERVICE DEFLECTION ENGINE</w:t>
            </w:r>
          </w:p>
          <w:p>
            <w:pPr>
              <w:spacing w:after="40" w:before="40" w:line="252" w:lineRule="auto"/>
            </w:pPr>
            <w:r>
              <w:rPr>
                <w:rFonts w:ascii="Times New Roman" w:hAnsi="Times New Roman"/>
                <w:b w:val="0"/>
                <w:sz w:val="22"/>
              </w:rPr>
              <w:t>3.5 ITAM, CAB APPROVALS &amp; CSAT RATING MODAL</w:t>
            </w:r>
          </w:p>
        </w:tc>
        <w:tc>
          <w:tcPr>
            <w:tcW w:type="dxa" w:w="1440"/>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tc>
      </w:tr>
      <w:tr>
        <w:tc>
          <w:tcPr>
            <w:tcW w:type="dxa" w:w="1728"/>
          </w:tcPr>
          <w:p>
            <w:pPr>
              <w:jc w:val="center"/>
            </w:pPr>
            <w:r>
              <w:rPr>
                <w:rFonts w:ascii="Times New Roman" w:hAnsi="Times New Roman"/>
                <w:b/>
                <w:sz w:val="22"/>
              </w:rPr>
              <w:t>4</w:t>
            </w:r>
          </w:p>
        </w:tc>
        <w:tc>
          <w:tcPr>
            <w:tcW w:type="dxa" w:w="6192"/>
          </w:tcPr>
          <w:p>
            <w:pPr>
              <w:spacing w:after="40" w:before="40" w:line="252" w:lineRule="auto"/>
            </w:pPr>
            <w:r>
              <w:rPr>
                <w:rFonts w:ascii="Times New Roman" w:hAnsi="Times New Roman"/>
                <w:b/>
                <w:sz w:val="22"/>
              </w:rPr>
              <w:t>SYSTEM DESIGN &amp; USER INTERACTION FLOWS</w:t>
            </w:r>
          </w:p>
          <w:p>
            <w:pPr>
              <w:spacing w:after="40" w:before="40" w:line="252" w:lineRule="auto"/>
            </w:pPr>
            <w:r>
              <w:rPr>
                <w:rFonts w:ascii="Times New Roman" w:hAnsi="Times New Roman"/>
                <w:b w:val="0"/>
                <w:sz w:val="22"/>
              </w:rPr>
              <w:t>4.1 COMPONENT LAYOUT DIAGRAM</w:t>
            </w:r>
          </w:p>
          <w:p>
            <w:pPr>
              <w:spacing w:after="40" w:before="40" w:line="252" w:lineRule="auto"/>
            </w:pPr>
            <w:r>
              <w:rPr>
                <w:rFonts w:ascii="Times New Roman" w:hAnsi="Times New Roman"/>
                <w:b w:val="0"/>
                <w:sz w:val="22"/>
              </w:rPr>
              <w:t>4.2 USER INTERACTION FLOWCHART</w:t>
            </w:r>
          </w:p>
        </w:tc>
        <w:tc>
          <w:tcPr>
            <w:tcW w:type="dxa" w:w="1440"/>
          </w:tcPr>
          <w:p>
            <w:pPr>
              <w:spacing w:after="40" w:before="40" w:line="252" w:lineRule="auto"/>
              <w:jc w:val="center"/>
            </w:pPr>
            <w:r>
              <w:rPr>
                <w:rFonts w:ascii="Times New Roman" w:hAnsi="Times New Roman"/>
                <w:b/>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11</w:t>
            </w:r>
          </w:p>
        </w:tc>
      </w:tr>
      <w:tr>
        <w:tc>
          <w:tcPr>
            <w:tcW w:type="dxa" w:w="1728"/>
          </w:tcPr>
          <w:p>
            <w:pPr>
              <w:jc w:val="center"/>
            </w:pPr>
            <w:r>
              <w:rPr>
                <w:rFonts w:ascii="Times New Roman" w:hAnsi="Times New Roman"/>
                <w:b/>
                <w:sz w:val="22"/>
              </w:rPr>
              <w:t>5</w:t>
            </w:r>
          </w:p>
        </w:tc>
        <w:tc>
          <w:tcPr>
            <w:tcW w:type="dxa" w:w="6192"/>
          </w:tcPr>
          <w:p>
            <w:pPr>
              <w:spacing w:after="40" w:before="40" w:line="252" w:lineRule="auto"/>
            </w:pPr>
            <w:r>
              <w:rPr>
                <w:rFonts w:ascii="Times New Roman" w:hAnsi="Times New Roman"/>
                <w:b/>
                <w:sz w:val="22"/>
              </w:rPr>
              <w:t>INPUT/OUTPUT SCREENS &amp; UI VERIFICATION</w:t>
            </w:r>
          </w:p>
          <w:p>
            <w:pPr>
              <w:spacing w:after="40" w:before="40" w:line="252" w:lineRule="auto"/>
            </w:pPr>
            <w:r>
              <w:rPr>
                <w:rFonts w:ascii="Times New Roman" w:hAnsi="Times New Roman"/>
                <w:b w:val="0"/>
                <w:sz w:val="22"/>
              </w:rPr>
              <w:t>5.1 EMPLOYEE DASHBOARD &amp; SERVICE CATALOG UI</w:t>
            </w:r>
          </w:p>
          <w:p>
            <w:pPr>
              <w:spacing w:after="40" w:before="40" w:line="252" w:lineRule="auto"/>
            </w:pPr>
            <w:r>
              <w:rPr>
                <w:rFonts w:ascii="Times New Roman" w:hAnsi="Times New Roman"/>
                <w:b w:val="0"/>
                <w:sz w:val="22"/>
              </w:rPr>
              <w:t>5.2 TECHNICIAN SLA QUEUE &amp; STATUS TRANSITION UI</w:t>
            </w:r>
          </w:p>
        </w:tc>
        <w:tc>
          <w:tcPr>
            <w:tcW w:type="dxa" w:w="1440"/>
          </w:tcPr>
          <w:p>
            <w:pPr>
              <w:spacing w:after="40" w:before="40" w:line="252" w:lineRule="auto"/>
              <w:jc w:val="center"/>
            </w:pPr>
            <w:r>
              <w:rPr>
                <w:rFonts w:ascii="Times New Roman" w:hAnsi="Times New Roman"/>
                <w:b/>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1728"/>
          </w:tcPr>
          <w:p>
            <w:pPr>
              <w:jc w:val="center"/>
            </w:pPr>
            <w:r>
              <w:rPr>
                <w:rFonts w:ascii="Times New Roman" w:hAnsi="Times New Roman"/>
                <w:b/>
                <w:sz w:val="22"/>
              </w:rPr>
              <w:t>6</w:t>
            </w:r>
          </w:p>
        </w:tc>
        <w:tc>
          <w:tcPr>
            <w:tcW w:type="dxa" w:w="6192"/>
          </w:tcPr>
          <w:p>
            <w:pPr>
              <w:spacing w:after="40" w:before="40" w:line="252" w:lineRule="auto"/>
            </w:pPr>
            <w:r>
              <w:rPr>
                <w:rFonts w:ascii="Times New Roman" w:hAnsi="Times New Roman"/>
                <w:b/>
                <w:sz w:val="22"/>
              </w:rPr>
              <w:t>QUALITY ASSURANCE &amp; BLACK-BOX TESTING</w:t>
            </w:r>
          </w:p>
          <w:p>
            <w:pPr>
              <w:spacing w:after="40" w:before="40" w:line="252" w:lineRule="auto"/>
            </w:pPr>
            <w:r>
              <w:rPr>
                <w:rFonts w:ascii="Times New Roman" w:hAnsi="Times New Roman"/>
                <w:b w:val="0"/>
                <w:sz w:val="22"/>
              </w:rPr>
              <w:t>6.1 BLACK-BOX FUNCTIONAL TESTING</w:t>
            </w:r>
          </w:p>
          <w:p>
            <w:pPr>
              <w:spacing w:after="40" w:before="40" w:line="252" w:lineRule="auto"/>
            </w:pPr>
            <w:r>
              <w:rPr>
                <w:rFonts w:ascii="Times New Roman" w:hAnsi="Times New Roman"/>
                <w:b w:val="0"/>
                <w:sz w:val="22"/>
              </w:rPr>
              <w:t>6.2 CROSS-BROWSER &amp; RESPONSIVENESS TESTING</w:t>
            </w:r>
          </w:p>
          <w:p>
            <w:pPr>
              <w:spacing w:after="40" w:before="40" w:line="252" w:lineRule="auto"/>
            </w:pPr>
            <w:r>
              <w:rPr>
                <w:rFonts w:ascii="Times New Roman" w:hAnsi="Times New Roman"/>
                <w:b w:val="0"/>
                <w:sz w:val="22"/>
              </w:rPr>
              <w:t>6.3 USABILITY TESTING</w:t>
            </w:r>
          </w:p>
        </w:tc>
        <w:tc>
          <w:tcPr>
            <w:tcW w:type="dxa" w:w="1440"/>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1728"/>
          </w:tcPr>
          <w:p>
            <w:pPr>
              <w:jc w:val="center"/>
            </w:pPr>
            <w:r>
              <w:rPr>
                <w:rFonts w:ascii="Times New Roman" w:hAnsi="Times New Roman"/>
                <w:b/>
                <w:sz w:val="22"/>
              </w:rPr>
              <w:t>7</w:t>
            </w:r>
          </w:p>
        </w:tc>
        <w:tc>
          <w:tcPr>
            <w:tcW w:type="dxa" w:w="6192"/>
          </w:tcPr>
          <w:p>
            <w:pPr>
              <w:spacing w:after="40" w:before="40" w:line="252" w:lineRule="auto"/>
            </w:pPr>
            <w:r>
              <w:rPr>
                <w:rFonts w:ascii="Times New Roman" w:hAnsi="Times New Roman"/>
                <w:b/>
                <w:sz w:val="22"/>
              </w:rPr>
              <w:t>CONCLUSION &amp; LEARNING OUTCOMES</w:t>
            </w:r>
          </w:p>
        </w:tc>
        <w:tc>
          <w:tcPr>
            <w:tcW w:type="dxa" w:w="1440"/>
          </w:tcPr>
          <w:p>
            <w:pPr>
              <w:spacing w:after="40" w:before="40" w:line="252" w:lineRule="auto"/>
              <w:jc w:val="center"/>
            </w:pPr>
            <w:r>
              <w:rPr>
                <w:rFonts w:ascii="Times New Roman" w:hAnsi="Times New Roman"/>
                <w:b/>
                <w:sz w:val="22"/>
              </w:rPr>
              <w:t>15</w:t>
            </w:r>
          </w:p>
        </w:tc>
      </w:tr>
    </w:tbl>
    <w:p>
      <w:pPr>
        <w:spacing w:before="360" w:after="120"/>
        <w:jc w:val="center"/>
      </w:pPr>
      <w:r>
        <w:rPr>
          <w:rFonts w:ascii="Times New Roman" w:hAnsi="Times New Roman"/>
          <w:b/>
        </w:rPr>
        <w:t>APPENDIX</w:t>
        <w:tab/>
        <w:tab/>
        <w:tab/>
        <w:tab/>
        <w:tab/>
        <w:tab/>
        <w:tab/>
        <w:tab/>
        <w:t>16</w:t>
      </w:r>
    </w:p>
    <w:p>
      <w:pPr>
        <w:spacing w:after="360"/>
        <w:jc w:val="center"/>
      </w:pPr>
      <w:r>
        <w:rPr>
          <w:rFonts w:ascii="Times New Roman" w:hAnsi="Times New Roman"/>
          <w:b/>
        </w:rPr>
        <w:t>REFERENCES</w:t>
        <w:tab/>
        <w:tab/>
        <w:tab/>
        <w:tab/>
        <w:tab/>
        <w:tab/>
        <w:tab/>
        <w:tab/>
        <w:t>20</w:t>
      </w:r>
    </w:p>
    <w:p>
      <w:r>
        <w:br w:type="page"/>
      </w:r>
    </w:p>
    <w:p>
      <w:pPr>
        <w:jc w:val="right"/>
      </w:pPr>
      <w:r>
        <w:rPr>
          <w:i/>
        </w:rPr>
        <w:t>vi</w:t>
      </w:r>
    </w:p>
    <w:p>
      <w:pPr>
        <w:keepNext/>
        <w:spacing w:before="24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340"/>
        <w:gridCol w:w="2340"/>
        <w:gridCol w:w="2340"/>
        <w:gridCol w:w="2340"/>
      </w:tblGrid>
      <w:tr>
        <w:tc>
          <w:tcPr>
            <w:tcW w:type="dxa" w:w="1296"/>
          </w:tcPr>
          <w:p>
            <w:pPr>
              <w:jc w:val="center"/>
            </w:pPr>
            <w:r>
              <w:rPr>
                <w:rFonts w:ascii="Times New Roman" w:hAnsi="Times New Roman"/>
                <w:b/>
                <w:sz w:val="22"/>
              </w:rPr>
              <w:t>S.NO</w:t>
            </w:r>
          </w:p>
        </w:tc>
        <w:tc>
          <w:tcPr>
            <w:tcW w:type="dxa" w:w="1872"/>
          </w:tcPr>
          <w:p>
            <w:pPr>
              <w:jc w:val="center"/>
            </w:pPr>
            <w:r>
              <w:rPr>
                <w:rFonts w:ascii="Times New Roman" w:hAnsi="Times New Roman"/>
                <w:b/>
                <w:sz w:val="22"/>
              </w:rPr>
              <w:t>FIGURE NO.</w:t>
            </w:r>
          </w:p>
        </w:tc>
        <w:tc>
          <w:tcPr>
            <w:tcW w:type="dxa" w:w="4752"/>
          </w:tcPr>
          <w:p>
            <w:pPr>
              <w:jc w:val="center"/>
            </w:pPr>
            <w:r>
              <w:rPr>
                <w:rFonts w:ascii="Times New Roman" w:hAnsi="Times New Roman"/>
                <w:b/>
                <w:sz w:val="22"/>
              </w:rPr>
              <w:t>FIGURE NAME</w:t>
            </w:r>
          </w:p>
        </w:tc>
        <w:tc>
          <w:tcPr>
            <w:tcW w:type="dxa" w:w="1440"/>
          </w:tcPr>
          <w:p>
            <w:pPr>
              <w:jc w:val="center"/>
            </w:pPr>
            <w:r>
              <w:rPr>
                <w:rFonts w:ascii="Times New Roman" w:hAnsi="Times New Roman"/>
                <w:b/>
                <w:sz w:val="22"/>
              </w:rPr>
              <w:t>PAGE NO.</w:t>
            </w:r>
          </w:p>
        </w:tc>
      </w:tr>
      <w:tr>
        <w:tc>
          <w:tcPr>
            <w:tcW w:type="dxa" w:w="1296"/>
          </w:tcPr>
          <w:p>
            <w:pPr>
              <w:jc w:val="center"/>
            </w:pPr>
            <w:r>
              <w:rPr>
                <w:rFonts w:ascii="Times New Roman" w:hAnsi="Times New Roman"/>
              </w:rPr>
              <w:t>1</w:t>
            </w:r>
          </w:p>
        </w:tc>
        <w:tc>
          <w:tcPr>
            <w:tcW w:type="dxa" w:w="1872"/>
          </w:tcPr>
          <w:p>
            <w:pPr>
              <w:jc w:val="center"/>
            </w:pPr>
            <w:r>
              <w:rPr>
                <w:rFonts w:ascii="Times New Roman" w:hAnsi="Times New Roman"/>
                <w:b/>
              </w:rPr>
              <w:t>2.1</w:t>
            </w:r>
          </w:p>
        </w:tc>
        <w:tc>
          <w:tcPr>
            <w:tcW w:type="dxa" w:w="4752"/>
          </w:tcPr>
          <w:p>
            <w:pPr>
              <w:jc w:val="center"/>
            </w:pPr>
            <w:r>
              <w:rPr>
                <w:rFonts w:ascii="Times New Roman" w:hAnsi="Times New Roman"/>
                <w:b/>
              </w:rPr>
              <w:t>INDIVIDUAL WORK DIVISION MATRIX</w:t>
            </w:r>
          </w:p>
        </w:tc>
        <w:tc>
          <w:tcPr>
            <w:tcW w:type="dxa" w:w="1440"/>
          </w:tcPr>
          <w:p>
            <w:pPr>
              <w:jc w:val="center"/>
            </w:pPr>
            <w:r>
              <w:rPr>
                <w:rFonts w:ascii="Times New Roman" w:hAnsi="Times New Roman"/>
              </w:rPr>
              <w:t>4</w:t>
            </w:r>
          </w:p>
        </w:tc>
      </w:tr>
      <w:tr>
        <w:tc>
          <w:tcPr>
            <w:tcW w:type="dxa" w:w="1296"/>
          </w:tcPr>
          <w:p>
            <w:pPr>
              <w:jc w:val="center"/>
            </w:pPr>
            <w:r>
              <w:rPr>
                <w:rFonts w:ascii="Times New Roman" w:hAnsi="Times New Roman"/>
              </w:rPr>
              <w:t>2</w:t>
            </w:r>
          </w:p>
        </w:tc>
        <w:tc>
          <w:tcPr>
            <w:tcW w:type="dxa" w:w="1872"/>
          </w:tcPr>
          <w:p>
            <w:pPr>
              <w:jc w:val="center"/>
            </w:pPr>
            <w:r>
              <w:rPr>
                <w:rFonts w:ascii="Times New Roman" w:hAnsi="Times New Roman"/>
                <w:b/>
              </w:rPr>
              <w:t>3.1</w:t>
            </w:r>
          </w:p>
        </w:tc>
        <w:tc>
          <w:tcPr>
            <w:tcW w:type="dxa" w:w="4752"/>
          </w:tcPr>
          <w:p>
            <w:pPr>
              <w:jc w:val="center"/>
            </w:pPr>
            <w:r>
              <w:rPr>
                <w:rFonts w:ascii="Times New Roman" w:hAnsi="Times New Roman"/>
                <w:b/>
              </w:rPr>
              <w:t>GLASSMORPHIC CSS DESIGN TOKEN ARCHITECTURE</w:t>
            </w:r>
          </w:p>
        </w:tc>
        <w:tc>
          <w:tcPr>
            <w:tcW w:type="dxa" w:w="1440"/>
          </w:tcPr>
          <w:p>
            <w:pPr>
              <w:jc w:val="center"/>
            </w:pPr>
            <w:r>
              <w:rPr>
                <w:rFonts w:ascii="Times New Roman" w:hAnsi="Times New Roman"/>
              </w:rPr>
              <w:t>5</w:t>
            </w:r>
          </w:p>
        </w:tc>
      </w:tr>
      <w:tr>
        <w:tc>
          <w:tcPr>
            <w:tcW w:type="dxa" w:w="1296"/>
          </w:tcPr>
          <w:p>
            <w:pPr>
              <w:jc w:val="center"/>
            </w:pPr>
            <w:r>
              <w:rPr>
                <w:rFonts w:ascii="Times New Roman" w:hAnsi="Times New Roman"/>
              </w:rPr>
              <w:t>3</w:t>
            </w:r>
          </w:p>
        </w:tc>
        <w:tc>
          <w:tcPr>
            <w:tcW w:type="dxa" w:w="1872"/>
          </w:tcPr>
          <w:p>
            <w:pPr>
              <w:jc w:val="center"/>
            </w:pPr>
            <w:r>
              <w:rPr>
                <w:rFonts w:ascii="Times New Roman" w:hAnsi="Times New Roman"/>
                <w:b/>
              </w:rPr>
              <w:t>3.2</w:t>
            </w:r>
          </w:p>
        </w:tc>
        <w:tc>
          <w:tcPr>
            <w:tcW w:type="dxa" w:w="4752"/>
          </w:tcPr>
          <w:p>
            <w:pPr>
              <w:jc w:val="center"/>
            </w:pPr>
            <w:r>
              <w:rPr>
                <w:rFonts w:ascii="Times New Roman" w:hAnsi="Times New Roman"/>
                <w:b/>
              </w:rPr>
              <w:t>TECHNICIAN DOMAIN-FILTERED QUEUE LAYOUT</w:t>
            </w:r>
          </w:p>
        </w:tc>
        <w:tc>
          <w:tcPr>
            <w:tcW w:type="dxa" w:w="1440"/>
          </w:tcPr>
          <w:p>
            <w:pPr>
              <w:jc w:val="center"/>
            </w:pPr>
            <w:r>
              <w:rPr>
                <w:rFonts w:ascii="Times New Roman" w:hAnsi="Times New Roman"/>
              </w:rPr>
              <w:t>6</w:t>
            </w:r>
          </w:p>
        </w:tc>
      </w:tr>
      <w:tr>
        <w:tc>
          <w:tcPr>
            <w:tcW w:type="dxa" w:w="1296"/>
          </w:tcPr>
          <w:p>
            <w:pPr>
              <w:jc w:val="center"/>
            </w:pPr>
            <w:r>
              <w:rPr>
                <w:rFonts w:ascii="Times New Roman" w:hAnsi="Times New Roman"/>
              </w:rPr>
              <w:t>4</w:t>
            </w:r>
          </w:p>
        </w:tc>
        <w:tc>
          <w:tcPr>
            <w:tcW w:type="dxa" w:w="1872"/>
          </w:tcPr>
          <w:p>
            <w:pPr>
              <w:jc w:val="center"/>
            </w:pPr>
            <w:r>
              <w:rPr>
                <w:rFonts w:ascii="Times New Roman" w:hAnsi="Times New Roman"/>
                <w:b/>
              </w:rPr>
              <w:t>3.3</w:t>
            </w:r>
          </w:p>
        </w:tc>
        <w:tc>
          <w:tcPr>
            <w:tcW w:type="dxa" w:w="4752"/>
          </w:tcPr>
          <w:p>
            <w:pPr>
              <w:jc w:val="center"/>
            </w:pPr>
            <w:r>
              <w:rPr>
                <w:rFonts w:ascii="Times New Roman" w:hAnsi="Times New Roman"/>
                <w:b/>
              </w:rPr>
              <w:t>PRECISION SLA COUNTDOWN TIMER COMPONENT</w:t>
            </w:r>
          </w:p>
        </w:tc>
        <w:tc>
          <w:tcPr>
            <w:tcW w:type="dxa" w:w="1440"/>
          </w:tcPr>
          <w:p>
            <w:pPr>
              <w:jc w:val="center"/>
            </w:pPr>
            <w:r>
              <w:rPr>
                <w:rFonts w:ascii="Times New Roman" w:hAnsi="Times New Roman"/>
              </w:rPr>
              <w:t>7</w:t>
            </w:r>
          </w:p>
        </w:tc>
      </w:tr>
      <w:tr>
        <w:tc>
          <w:tcPr>
            <w:tcW w:type="dxa" w:w="1296"/>
          </w:tcPr>
          <w:p>
            <w:pPr>
              <w:jc w:val="center"/>
            </w:pPr>
            <w:r>
              <w:rPr>
                <w:rFonts w:ascii="Times New Roman" w:hAnsi="Times New Roman"/>
              </w:rPr>
              <w:t>5</w:t>
            </w:r>
          </w:p>
        </w:tc>
        <w:tc>
          <w:tcPr>
            <w:tcW w:type="dxa" w:w="1872"/>
          </w:tcPr>
          <w:p>
            <w:pPr>
              <w:jc w:val="center"/>
            </w:pPr>
            <w:r>
              <w:rPr>
                <w:rFonts w:ascii="Times New Roman" w:hAnsi="Times New Roman"/>
                <w:b/>
              </w:rPr>
              <w:t>3.4</w:t>
            </w:r>
          </w:p>
        </w:tc>
        <w:tc>
          <w:tcPr>
            <w:tcW w:type="dxa" w:w="4752"/>
          </w:tcPr>
          <w:p>
            <w:pPr>
              <w:jc w:val="center"/>
            </w:pPr>
            <w:r>
              <w:rPr>
                <w:rFonts w:ascii="Times New Roman" w:hAnsi="Times New Roman"/>
                <w:b/>
              </w:rPr>
              <w:t>KNOWLEDGE BASE SELF-SERVICE DEFLECTION ENGINE</w:t>
            </w:r>
          </w:p>
        </w:tc>
        <w:tc>
          <w:tcPr>
            <w:tcW w:type="dxa" w:w="1440"/>
          </w:tcPr>
          <w:p>
            <w:pPr>
              <w:jc w:val="center"/>
            </w:pPr>
            <w:r>
              <w:rPr>
                <w:rFonts w:ascii="Times New Roman" w:hAnsi="Times New Roman"/>
              </w:rPr>
              <w:t>8</w:t>
            </w:r>
          </w:p>
        </w:tc>
      </w:tr>
      <w:tr>
        <w:tc>
          <w:tcPr>
            <w:tcW w:type="dxa" w:w="1296"/>
          </w:tcPr>
          <w:p>
            <w:pPr>
              <w:jc w:val="center"/>
            </w:pPr>
            <w:r>
              <w:rPr>
                <w:rFonts w:ascii="Times New Roman" w:hAnsi="Times New Roman"/>
              </w:rPr>
              <w:t>6</w:t>
            </w:r>
          </w:p>
        </w:tc>
        <w:tc>
          <w:tcPr>
            <w:tcW w:type="dxa" w:w="1872"/>
          </w:tcPr>
          <w:p>
            <w:pPr>
              <w:jc w:val="center"/>
            </w:pPr>
            <w:r>
              <w:rPr>
                <w:rFonts w:ascii="Times New Roman" w:hAnsi="Times New Roman"/>
                <w:b/>
              </w:rPr>
              <w:t>3.5</w:t>
            </w:r>
          </w:p>
        </w:tc>
        <w:tc>
          <w:tcPr>
            <w:tcW w:type="dxa" w:w="4752"/>
          </w:tcPr>
          <w:p>
            <w:pPr>
              <w:jc w:val="center"/>
            </w:pPr>
            <w:r>
              <w:rPr>
                <w:rFonts w:ascii="Times New Roman" w:hAnsi="Times New Roman"/>
                <w:b/>
              </w:rPr>
              <w:t>CSAT STAR RATING &amp; ASSET LINKING MODAL</w:t>
            </w:r>
          </w:p>
        </w:tc>
        <w:tc>
          <w:tcPr>
            <w:tcW w:type="dxa" w:w="1440"/>
          </w:tcPr>
          <w:p>
            <w:pPr>
              <w:jc w:val="center"/>
            </w:pPr>
            <w:r>
              <w:rPr>
                <w:rFonts w:ascii="Times New Roman" w:hAnsi="Times New Roman"/>
              </w:rPr>
              <w:t>9</w:t>
            </w:r>
          </w:p>
        </w:tc>
      </w:tr>
      <w:tr>
        <w:tc>
          <w:tcPr>
            <w:tcW w:type="dxa" w:w="1296"/>
          </w:tcPr>
          <w:p>
            <w:pPr>
              <w:jc w:val="center"/>
            </w:pPr>
            <w:r>
              <w:rPr>
                <w:rFonts w:ascii="Times New Roman" w:hAnsi="Times New Roman"/>
              </w:rPr>
              <w:t>7</w:t>
            </w:r>
          </w:p>
        </w:tc>
        <w:tc>
          <w:tcPr>
            <w:tcW w:type="dxa" w:w="1872"/>
          </w:tcPr>
          <w:p>
            <w:pPr>
              <w:jc w:val="center"/>
            </w:pPr>
            <w:r>
              <w:rPr>
                <w:rFonts w:ascii="Times New Roman" w:hAnsi="Times New Roman"/>
                <w:b/>
              </w:rPr>
              <w:t>4.1</w:t>
            </w:r>
          </w:p>
        </w:tc>
        <w:tc>
          <w:tcPr>
            <w:tcW w:type="dxa" w:w="4752"/>
          </w:tcPr>
          <w:p>
            <w:pPr>
              <w:jc w:val="center"/>
            </w:pPr>
            <w:r>
              <w:rPr>
                <w:rFonts w:ascii="Times New Roman" w:hAnsi="Times New Roman"/>
                <w:b/>
              </w:rPr>
              <w:t>FRONTEND COMPONENT LAYOUT DIAGRAM</w:t>
            </w:r>
          </w:p>
        </w:tc>
        <w:tc>
          <w:tcPr>
            <w:tcW w:type="dxa" w:w="1440"/>
          </w:tcPr>
          <w:p>
            <w:pPr>
              <w:jc w:val="center"/>
            </w:pPr>
            <w:r>
              <w:rPr>
                <w:rFonts w:ascii="Times New Roman" w:hAnsi="Times New Roman"/>
              </w:rPr>
              <w:t>10</w:t>
            </w:r>
          </w:p>
        </w:tc>
      </w:tr>
      <w:tr>
        <w:tc>
          <w:tcPr>
            <w:tcW w:type="dxa" w:w="1296"/>
          </w:tcPr>
          <w:p>
            <w:pPr>
              <w:jc w:val="center"/>
            </w:pPr>
            <w:r>
              <w:rPr>
                <w:rFonts w:ascii="Times New Roman" w:hAnsi="Times New Roman"/>
              </w:rPr>
              <w:t>8</w:t>
            </w:r>
          </w:p>
        </w:tc>
        <w:tc>
          <w:tcPr>
            <w:tcW w:type="dxa" w:w="1872"/>
          </w:tcPr>
          <w:p>
            <w:pPr>
              <w:jc w:val="center"/>
            </w:pPr>
            <w:r>
              <w:rPr>
                <w:rFonts w:ascii="Times New Roman" w:hAnsi="Times New Roman"/>
                <w:b/>
              </w:rPr>
              <w:t>4.2</w:t>
            </w:r>
          </w:p>
        </w:tc>
        <w:tc>
          <w:tcPr>
            <w:tcW w:type="dxa" w:w="4752"/>
          </w:tcPr>
          <w:p>
            <w:pPr>
              <w:jc w:val="center"/>
            </w:pPr>
            <w:r>
              <w:rPr>
                <w:rFonts w:ascii="Times New Roman" w:hAnsi="Times New Roman"/>
                <w:b/>
              </w:rPr>
              <w:t>USER INTERACTION WORKFLOW DIAGRAM</w:t>
            </w:r>
          </w:p>
        </w:tc>
        <w:tc>
          <w:tcPr>
            <w:tcW w:type="dxa" w:w="1440"/>
          </w:tcPr>
          <w:p>
            <w:pPr>
              <w:jc w:val="center"/>
            </w:pPr>
            <w:r>
              <w:rPr>
                <w:rFonts w:ascii="Times New Roman" w:hAnsi="Times New Roman"/>
              </w:rPr>
              <w:t>11</w:t>
            </w:r>
          </w:p>
        </w:tc>
      </w:tr>
      <w:tr>
        <w:tc>
          <w:tcPr>
            <w:tcW w:type="dxa" w:w="1296"/>
          </w:tcPr>
          <w:p>
            <w:pPr>
              <w:jc w:val="center"/>
            </w:pPr>
            <w:r>
              <w:rPr>
                <w:rFonts w:ascii="Times New Roman" w:hAnsi="Times New Roman"/>
              </w:rPr>
              <w:t>9</w:t>
            </w:r>
          </w:p>
        </w:tc>
        <w:tc>
          <w:tcPr>
            <w:tcW w:type="dxa" w:w="1872"/>
          </w:tcPr>
          <w:p>
            <w:pPr>
              <w:jc w:val="center"/>
            </w:pPr>
            <w:r>
              <w:rPr>
                <w:rFonts w:ascii="Times New Roman" w:hAnsi="Times New Roman"/>
                <w:b/>
              </w:rPr>
              <w:t>5.1</w:t>
            </w:r>
          </w:p>
        </w:tc>
        <w:tc>
          <w:tcPr>
            <w:tcW w:type="dxa" w:w="4752"/>
          </w:tcPr>
          <w:p>
            <w:pPr>
              <w:jc w:val="center"/>
            </w:pPr>
            <w:r>
              <w:rPr>
                <w:rFonts w:ascii="Times New Roman" w:hAnsi="Times New Roman"/>
                <w:b/>
              </w:rPr>
              <w:t>EMPLOYEE DASHBOARD &amp; SERVICE CATALOG UI</w:t>
            </w:r>
          </w:p>
        </w:tc>
        <w:tc>
          <w:tcPr>
            <w:tcW w:type="dxa" w:w="1440"/>
          </w:tcPr>
          <w:p>
            <w:pPr>
              <w:jc w:val="center"/>
            </w:pPr>
            <w:r>
              <w:rPr>
                <w:rFonts w:ascii="Times New Roman" w:hAnsi="Times New Roman"/>
              </w:rPr>
              <w:t>13</w:t>
            </w:r>
          </w:p>
        </w:tc>
      </w:tr>
      <w:tr>
        <w:tc>
          <w:tcPr>
            <w:tcW w:type="dxa" w:w="1296"/>
          </w:tcPr>
          <w:p>
            <w:pPr>
              <w:jc w:val="center"/>
            </w:pPr>
            <w:r>
              <w:rPr>
                <w:rFonts w:ascii="Times New Roman" w:hAnsi="Times New Roman"/>
              </w:rPr>
              <w:t>10</w:t>
            </w:r>
          </w:p>
        </w:tc>
        <w:tc>
          <w:tcPr>
            <w:tcW w:type="dxa" w:w="1872"/>
          </w:tcPr>
          <w:p>
            <w:pPr>
              <w:jc w:val="center"/>
            </w:pPr>
            <w:r>
              <w:rPr>
                <w:rFonts w:ascii="Times New Roman" w:hAnsi="Times New Roman"/>
                <w:b/>
              </w:rPr>
              <w:t>5.2</w:t>
            </w:r>
          </w:p>
        </w:tc>
        <w:tc>
          <w:tcPr>
            <w:tcW w:type="dxa" w:w="4752"/>
          </w:tcPr>
          <w:p>
            <w:pPr>
              <w:jc w:val="center"/>
            </w:pPr>
            <w:r>
              <w:rPr>
                <w:rFonts w:ascii="Times New Roman" w:hAnsi="Times New Roman"/>
                <w:b/>
              </w:rPr>
              <w:t>TECHNICIAN SLA QUEUE &amp; STATUS TRANSITION UI</w:t>
            </w:r>
          </w:p>
        </w:tc>
        <w:tc>
          <w:tcPr>
            <w:tcW w:type="dxa" w:w="1440"/>
          </w:tcPr>
          <w:p>
            <w:pPr>
              <w:jc w:val="center"/>
            </w:pPr>
            <w:r>
              <w:rPr>
                <w:rFonts w:ascii="Times New Roman" w:hAnsi="Times New Roman"/>
              </w:rP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streamline IT support requests, facilities maintenance, and corporate safety operations. Modern enterprise employees often struggle with unintuitive helpdesk tools, lack of SLA visibility,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SLA countdown timers, interactive Knowledge Base deflection, IT Asset Management (ITAM), and Customer Satisfaction (CSAT) rating dialogs.</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Traditional corporate service desk user interfaces suffer from significant usability shortcomings:</w:t>
      </w:r>
    </w:p>
    <w:p>
      <w:pPr>
        <w:spacing w:after="120" w:line="276" w:lineRule="auto"/>
        <w:jc w:val="both"/>
      </w:pPr>
      <w:r>
        <w:rPr>
          <w:rFonts w:ascii="Times New Roman" w:hAnsi="Times New Roman"/>
          <w:b w:val="0"/>
          <w:i w:val="0"/>
          <w:sz w:val="24"/>
        </w:rPr>
        <w:t>1. Poor Visual Hierarchy &amp; Clutter: Interfaces present overwhelming forms without pre-filtered domain categories.</w:t>
      </w:r>
    </w:p>
    <w:p>
      <w:pPr>
        <w:spacing w:after="120" w:line="276" w:lineRule="auto"/>
        <w:jc w:val="both"/>
      </w:pPr>
      <w:r>
        <w:rPr>
          <w:rFonts w:ascii="Times New Roman" w:hAnsi="Times New Roman"/>
          <w:b w:val="0"/>
          <w:i w:val="0"/>
          <w:sz w:val="24"/>
        </w:rPr>
        <w:t>2. Absence of Real-Time SLA Countdown: Technicians cannot visually track ticking SLA deadlines for urgent P1/P2 tickets.</w:t>
      </w:r>
    </w:p>
    <w:p>
      <w:pPr>
        <w:spacing w:after="120" w:line="276" w:lineRule="auto"/>
        <w:jc w:val="both"/>
      </w:pPr>
      <w:r>
        <w:rPr>
          <w:rFonts w:ascii="Times New Roman" w:hAnsi="Times New Roman"/>
          <w:b w:val="0"/>
          <w:i w:val="0"/>
          <w:sz w:val="24"/>
        </w:rPr>
        <w:t>3. Lack of Ticket Deflection: Users submit tickets for common problems that could be resolved independently with self-service guides.</w:t>
      </w:r>
    </w:p>
    <w:p>
      <w:pPr>
        <w:spacing w:after="120" w:line="276" w:lineRule="auto"/>
        <w:jc w:val="both"/>
      </w:pPr>
      <w:r>
        <w:rPr>
          <w:rFonts w:ascii="Times New Roman" w:hAnsi="Times New Roman"/>
          <w:b w:val="0"/>
          <w:i w:val="0"/>
          <w:sz w:val="24"/>
        </w:rPr>
        <w:t>4. Missing Feedback Mechanisms: Organizations lack structured satisfaction rating tools to evaluate technician performance.</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as Lead Frontend Developer &amp; QA Analyst:</w:t>
      </w:r>
    </w:p>
    <w:p>
      <w:pPr>
        <w:spacing w:after="120" w:line="276" w:lineRule="auto"/>
        <w:jc w:val="both"/>
      </w:pPr>
      <w:r>
        <w:rPr>
          <w:rFonts w:ascii="Times New Roman" w:hAnsi="Times New Roman"/>
          <w:b w:val="0"/>
          <w:i w:val="0"/>
          <w:sz w:val="24"/>
        </w:rPr>
        <w:t>• Chapter 2 presents team composition and individual work division.</w:t>
      </w:r>
    </w:p>
    <w:p>
      <w:pPr>
        <w:spacing w:after="120" w:line="276" w:lineRule="auto"/>
        <w:jc w:val="both"/>
      </w:pPr>
      <w:r>
        <w:rPr>
          <w:rFonts w:ascii="Times New Roman" w:hAnsi="Times New Roman"/>
          <w:b w:val="0"/>
          <w:i w:val="0"/>
          <w:sz w:val="24"/>
        </w:rPr>
        <w:t>• Chapter 3 details Saraswathi S's individual technical modules (Design system, SLA timers, KB deflection, ITAM, and CSAT rating).</w:t>
      </w:r>
    </w:p>
    <w:p>
      <w:pPr>
        <w:spacing w:after="120" w:line="276" w:lineRule="auto"/>
        <w:jc w:val="both"/>
      </w:pPr>
      <w:r>
        <w:rPr>
          <w:rFonts w:ascii="Times New Roman" w:hAnsi="Times New Roman"/>
          <w:b w:val="0"/>
          <w:i w:val="0"/>
          <w:sz w:val="24"/>
        </w:rPr>
        <w:t>• Chapter 4 illustrates component layout diagrams and user interaction flowcharts.</w:t>
      </w:r>
    </w:p>
    <w:p>
      <w:pPr>
        <w:spacing w:after="120" w:line="276" w:lineRule="auto"/>
        <w:jc w:val="both"/>
      </w:pPr>
      <w:r>
        <w:rPr>
          <w:rFonts w:ascii="Times New Roman" w:hAnsi="Times New Roman"/>
          <w:b w:val="0"/>
          <w:i w:val="0"/>
          <w:sz w:val="24"/>
        </w:rPr>
        <w:t>• Chapter 5 presents user interface input/output screens.</w:t>
      </w:r>
    </w:p>
    <w:p>
      <w:pPr>
        <w:spacing w:after="120" w:line="276" w:lineRule="auto"/>
        <w:jc w:val="both"/>
      </w:pPr>
      <w:r>
        <w:rPr>
          <w:rFonts w:ascii="Times New Roman" w:hAnsi="Times New Roman"/>
          <w:b w:val="0"/>
          <w:i w:val="0"/>
          <w:sz w:val="24"/>
        </w:rPr>
        <w:t>• Chapter 6 covers quality assurance, usability testing, and black-box test cases.</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120"/>
        <w:gridCol w:w="3120"/>
        <w:gridCol w:w="3120"/>
      </w:tblGrid>
      <w:tr>
        <w:tc>
          <w:tcPr>
            <w:tcW w:type="dxa" w:w="3120"/>
            <w:shd w:fill="E0E0E0"/>
          </w:tcPr>
          <w:p>
            <w:r>
              <w:rPr>
                <w:b/>
              </w:rPr>
              <w:t>STUDENT NAME &amp; REG NO.</w:t>
            </w:r>
          </w:p>
        </w:tc>
        <w:tc>
          <w:tcPr>
            <w:tcW w:type="dxa" w:w="3120"/>
            <w:shd w:fill="E0E0E0"/>
          </w:tcPr>
          <w:p>
            <w:r>
              <w:rPr>
                <w:b/>
              </w:rPr>
              <w:t>ROLE</w:t>
            </w:r>
          </w:p>
        </w:tc>
        <w:tc>
          <w:tcPr>
            <w:tcW w:type="dxa" w:w="3120"/>
            <w:shd w:fill="E0E0E0"/>
          </w:tcPr>
          <w:p>
            <w:r>
              <w:rPr>
                <w:b/>
              </w:rPr>
              <w:t>INDIVIDUAL MODULE RESPONSIBILITIES</w:t>
            </w:r>
          </w:p>
        </w:tc>
      </w:tr>
      <w:tr>
        <w:tc>
          <w:tcPr>
            <w:tcW w:type="dxa" w:w="3120"/>
          </w:tcPr>
          <w:p>
            <w:r>
              <w:rPr>
                <w:b/>
              </w:rPr>
              <w:t>SARASWATHI S</w:t>
              <w:br/>
              <w:t>Reg. No: RA2532241040036</w:t>
              <w:br/>
              <w:t>(Author of this Report)</w:t>
            </w:r>
          </w:p>
        </w:tc>
        <w:tc>
          <w:tcPr>
            <w:tcW w:type="dxa" w:w="3120"/>
          </w:tcPr>
          <w:p>
            <w:r>
              <w:t>Lead Frontend UI/UX &amp; QA Analyst</w:t>
            </w:r>
          </w:p>
        </w:tc>
        <w:tc>
          <w:tcPr>
            <w:tcW w:type="dxa" w:w="3120"/>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Pr>
          <w:p>
            <w:r>
              <w:rPr>
                <w:b/>
              </w:rPr>
              <w:t>SAM ANTROSE A H</w:t>
              <w:br/>
              <w:t>Reg. No: RA2532241040033</w:t>
              <w:br/>
              <w:t>(Teammate)</w:t>
            </w:r>
          </w:p>
        </w:tc>
        <w:tc>
          <w:tcPr>
            <w:tcW w:type="dxa" w:w="3120"/>
          </w:tcPr>
          <w:p>
            <w:r>
              <w:t>Lead Backend &amp; AI Microservice Architect</w:t>
            </w:r>
          </w:p>
        </w:tc>
        <w:tc>
          <w:tcPr>
            <w:tcW w:type="dxa" w:w="3120"/>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SARASWATHI S'S INDIVIDUAL RESPONSIBILITIES</w:t>
      </w:r>
    </w:p>
    <w:p>
      <w:pPr>
        <w:spacing w:after="120" w:line="276" w:lineRule="auto"/>
        <w:jc w:val="both"/>
      </w:pPr>
      <w:r>
        <w:rPr>
          <w:rFonts w:ascii="Times New Roman" w:hAnsi="Times New Roman"/>
          <w:b w:val="0"/>
          <w:i w:val="0"/>
          <w:sz w:val="24"/>
        </w:rPr>
        <w:t>As Lead Frontend Developer &amp; QA Analyst, my individual technical responsibilities were strictly defined as follows:</w:t>
      </w:r>
    </w:p>
    <w:p>
      <w:pPr>
        <w:spacing w:after="120" w:line="276" w:lineRule="auto"/>
        <w:jc w:val="both"/>
      </w:pPr>
      <w:r>
        <w:rPr>
          <w:rFonts w:ascii="Times New Roman" w:hAnsi="Times New Roman"/>
          <w:b w:val="0"/>
          <w:i w:val="0"/>
          <w:sz w:val="24"/>
        </w:rPr>
        <w:t>1. Glassmorphic Design System: Developed 40+ CSS custom properties (variables) controlling colors, glass blur effects, borders, and dark mode theme switching.</w:t>
      </w:r>
    </w:p>
    <w:p>
      <w:pPr>
        <w:spacing w:after="120" w:line="276" w:lineRule="auto"/>
        <w:jc w:val="both"/>
      </w:pPr>
      <w:r>
        <w:rPr>
          <w:rFonts w:ascii="Times New Roman" w:hAnsi="Times New Roman"/>
          <w:b w:val="0"/>
          <w:i w:val="0"/>
          <w:sz w:val="24"/>
        </w:rPr>
        <w:t>2. SLA Countdown Component: Programmed JavaScript precision countdown timers updating every second with color-coded warning indicators.</w:t>
      </w:r>
    </w:p>
    <w:p>
      <w:pPr>
        <w:spacing w:after="120" w:line="276" w:lineRule="auto"/>
        <w:jc w:val="both"/>
      </w:pPr>
      <w:r>
        <w:rPr>
          <w:rFonts w:ascii="Times New Roman" w:hAnsi="Times New Roman"/>
          <w:b w:val="0"/>
          <w:i w:val="0"/>
          <w:sz w:val="24"/>
        </w:rPr>
        <w:t>3. Self-Service Deflection UI: Built live text keyword matching that renders relevant Knowledge Base articles to employees before ticket creation.</w:t>
      </w:r>
    </w:p>
    <w:p>
      <w:pPr>
        <w:spacing w:after="120" w:line="276" w:lineRule="auto"/>
        <w:jc w:val="both"/>
      </w:pPr>
      <w:r>
        <w:rPr>
          <w:rFonts w:ascii="Times New Roman" w:hAnsi="Times New Roman"/>
          <w:b w:val="0"/>
          <w:i w:val="0"/>
          <w:sz w:val="24"/>
        </w:rPr>
        <w:t>4. ITAM &amp; CSAT Rating Dialogs: Created modal dialogs for device inventory tracking, change request reviews, and 5-star CSAT customer ratings.</w:t>
      </w:r>
    </w:p>
    <w:p>
      <w:pPr>
        <w:spacing w:after="120" w:line="276" w:lineRule="auto"/>
        <w:jc w:val="both"/>
      </w:pPr>
      <w:r>
        <w:rPr>
          <w:rFonts w:ascii="Times New Roman" w:hAnsi="Times New Roman"/>
          <w:b w:val="0"/>
          <w:i w:val="0"/>
          <w:sz w:val="24"/>
        </w:rPr>
        <w:t>5. Quality Assurance &amp; Testing: Designed and executed black-box functional test cases, cross-browser responsiveness tests, and user experience validation.</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FRONTEND MODULES &amp; IMPLEMENTATION</w:t>
      </w:r>
    </w:p>
    <w:p>
      <w:pPr>
        <w:keepNext/>
        <w:spacing w:before="240" w:after="120"/>
        <w:jc w:val="left"/>
      </w:pPr>
      <w:r>
        <w:rPr>
          <w:rFonts w:ascii="Times New Roman" w:hAnsi="Times New Roman"/>
          <w:b/>
          <w:sz w:val="28"/>
        </w:rPr>
        <w:t>3.1 GLASSMORPHIC DESIGN SYSTEM &amp; THEME ENGINE</w:t>
      </w:r>
    </w:p>
    <w:p>
      <w:pPr>
        <w:spacing w:after="120" w:line="276" w:lineRule="auto"/>
        <w:jc w:val="both"/>
      </w:pPr>
      <w:r>
        <w:rPr>
          <w:rFonts w:ascii="Times New Roman" w:hAnsi="Times New Roman"/>
          <w:b w:val="0"/>
          <w:i w:val="0"/>
          <w:sz w:val="24"/>
        </w:rPr>
        <w:t>I designed and implemented the application's UI design system (styles.css):</w:t>
      </w:r>
    </w:p>
    <w:p>
      <w:pPr>
        <w:spacing w:after="120" w:line="276" w:lineRule="auto"/>
        <w:jc w:val="both"/>
      </w:pPr>
      <w:r>
        <w:rPr>
          <w:rFonts w:ascii="Times New Roman" w:hAnsi="Times New Roman"/>
          <w:b w:val="0"/>
          <w:i w:val="0"/>
          <w:sz w:val="24"/>
        </w:rPr>
        <w:t>• CSS Custom Properties: Defined theme tokens for colors (--primary-blue, --accent-emerald, --accent-rose), shadows, and radii.</w:t>
      </w:r>
    </w:p>
    <w:p>
      <w:pPr>
        <w:spacing w:after="120" w:line="276" w:lineRule="auto"/>
        <w:jc w:val="both"/>
      </w:pPr>
      <w:r>
        <w:rPr>
          <w:rFonts w:ascii="Times New Roman" w:hAnsi="Times New Roman"/>
          <w:b w:val="0"/>
          <w:i w:val="0"/>
          <w:sz w:val="24"/>
        </w:rPr>
        <w:t>• Glassmorphism Component Library: Created reusable .glass-panel, .btn, .badge, and .form-input classes with backdrop blur and subtle borders.</w:t>
      </w:r>
    </w:p>
    <w:p>
      <w:pPr>
        <w:spacing w:after="120" w:line="276" w:lineRule="auto"/>
        <w:jc w:val="both"/>
      </w:pPr>
      <w:r>
        <w:rPr>
          <w:rFonts w:ascii="Times New Roman" w:hAnsi="Times New Roman"/>
          <w:b w:val="0"/>
          <w:i w:val="0"/>
          <w:sz w:val="24"/>
        </w:rPr>
        <w:t>• Dark/Light Theme Switcher: Programmed theme toggle function (toggleTheme) persisting preferences in browser localStorage.</w:t>
      </w:r>
    </w:p>
    <w:p>
      <w:pPr>
        <w:keepNext/>
        <w:spacing w:before="240" w:after="120"/>
        <w:jc w:val="left"/>
      </w:pPr>
      <w:r>
        <w:rPr>
          <w:rFonts w:ascii="Times New Roman" w:hAnsi="Times New Roman"/>
          <w:b/>
          <w:sz w:val="28"/>
        </w:rPr>
        <w:t>3.2 SERVICE DESK CATALOG &amp; TECHNICIAN WORK QUEUE</w:t>
      </w:r>
    </w:p>
    <w:p>
      <w:pPr>
        <w:spacing w:after="120" w:line="276" w:lineRule="auto"/>
        <w:jc w:val="both"/>
      </w:pPr>
      <w:r>
        <w:rPr>
          <w:rFonts w:ascii="Times New Roman" w:hAnsi="Times New Roman"/>
          <w:b w:val="0"/>
          <w:i w:val="0"/>
          <w:sz w:val="24"/>
        </w:rPr>
        <w:t>I built the core service desk user interfaces:</w:t>
      </w:r>
    </w:p>
    <w:p>
      <w:pPr>
        <w:spacing w:after="120" w:line="276" w:lineRule="auto"/>
        <w:jc w:val="both"/>
      </w:pPr>
      <w:r>
        <w:rPr>
          <w:rFonts w:ascii="Times New Roman" w:hAnsi="Times New Roman"/>
          <w:b w:val="0"/>
          <w:i w:val="0"/>
          <w:sz w:val="24"/>
        </w:rPr>
        <w:t>• Service Catalog Cards: Interactive cards for Hardware, Software, Facilities, and Network categories that pre-fill request forms.</w:t>
      </w:r>
    </w:p>
    <w:p>
      <w:pPr>
        <w:spacing w:after="120" w:line="276" w:lineRule="auto"/>
        <w:jc w:val="both"/>
      </w:pPr>
      <w:r>
        <w:rPr>
          <w:rFonts w:ascii="Times New Roman" w:hAnsi="Times New Roman"/>
          <w:b w:val="0"/>
          <w:i w:val="0"/>
          <w:sz w:val="24"/>
        </w:rPr>
        <w:t>• Domain-Filtered Technician Queue: Hardware technicians view only hardware tickets; software technicians view software tickets.</w:t>
      </w:r>
    </w:p>
    <w:p>
      <w:pPr>
        <w:spacing w:after="120" w:line="276" w:lineRule="auto"/>
        <w:jc w:val="both"/>
      </w:pPr>
      <w:r>
        <w:rPr>
          <w:rFonts w:ascii="Times New Roman" w:hAnsi="Times New Roman"/>
          <w:b w:val="0"/>
          <w:i w:val="0"/>
          <w:sz w:val="24"/>
        </w:rPr>
        <w:t>• Ticket Status Controls: Action dropdowns enabling technicians to transition ticket status (Submitted → In Progress → Resolved).</w:t>
      </w:r>
    </w:p>
    <w:p>
      <w:pPr>
        <w:keepNext/>
        <w:spacing w:before="240" w:after="120"/>
        <w:jc w:val="left"/>
      </w:pPr>
      <w:r>
        <w:rPr>
          <w:rFonts w:ascii="Times New Roman" w:hAnsi="Times New Roman"/>
          <w:b/>
          <w:sz w:val="28"/>
        </w:rPr>
        <w:t>3.3 REAL-TIME PRECISION SLA COUNTDOWN TIMERS</w:t>
      </w:r>
    </w:p>
    <w:p>
      <w:pPr>
        <w:spacing w:after="120" w:line="276" w:lineRule="auto"/>
        <w:jc w:val="both"/>
      </w:pPr>
      <w:r>
        <w:rPr>
          <w:rFonts w:ascii="Times New Roman" w:hAnsi="Times New Roman"/>
          <w:b w:val="0"/>
          <w:i w:val="0"/>
          <w:sz w:val="24"/>
        </w:rPr>
        <w:t>I engineered the live SLA countdown monitoring system (startSlaTimers):</w:t>
      </w:r>
    </w:p>
    <w:p>
      <w:pPr>
        <w:spacing w:after="120" w:line="276" w:lineRule="auto"/>
        <w:jc w:val="both"/>
      </w:pPr>
      <w:r>
        <w:rPr>
          <w:rFonts w:ascii="Times New Roman" w:hAnsi="Times New Roman"/>
          <w:b w:val="0"/>
          <w:i w:val="0"/>
          <w:sz w:val="24"/>
        </w:rPr>
        <w:t>• Execution: Uses setInterval() running at 1-second precision to decrement slaSecondsRemaining counters.</w:t>
      </w:r>
    </w:p>
    <w:p>
      <w:pPr>
        <w:spacing w:after="120" w:line="276" w:lineRule="auto"/>
        <w:jc w:val="both"/>
      </w:pPr>
      <w:r>
        <w:rPr>
          <w:rFonts w:ascii="Times New Roman" w:hAnsi="Times New Roman"/>
          <w:b w:val="0"/>
          <w:i w:val="0"/>
          <w:sz w:val="24"/>
        </w:rPr>
        <w:t>• Visual Indicators: Displays HH:MM:SS format with color badges: Emerald (Normal) → Amber (&lt;2 hrs) → Rose (SLA Breached).</w:t>
      </w:r>
    </w:p>
    <w:p>
      <w:pPr>
        <w:keepNext/>
        <w:spacing w:before="240" w:after="120"/>
        <w:jc w:val="left"/>
      </w:pPr>
      <w:r>
        <w:rPr>
          <w:rFonts w:ascii="Times New Roman" w:hAnsi="Times New Roman"/>
          <w:b/>
          <w:sz w:val="28"/>
        </w:rPr>
        <w:t>3.4 KNOWLEDGE BASE &amp; SELF-SERVICE DEFLECTION ENGINE</w:t>
      </w:r>
    </w:p>
    <w:p>
      <w:pPr>
        <w:spacing w:after="120" w:line="276" w:lineRule="auto"/>
        <w:jc w:val="both"/>
      </w:pPr>
      <w:r>
        <w:rPr>
          <w:rFonts w:ascii="Times New Roman" w:hAnsi="Times New Roman"/>
          <w:b w:val="0"/>
          <w:i w:val="0"/>
          <w:sz w:val="24"/>
        </w:rPr>
        <w:t>I developed the self-service knowledge base deflection module:</w:t>
      </w:r>
    </w:p>
    <w:p>
      <w:pPr>
        <w:spacing w:after="120" w:line="276" w:lineRule="auto"/>
        <w:jc w:val="both"/>
      </w:pPr>
      <w:r>
        <w:rPr>
          <w:rFonts w:ascii="Times New Roman" w:hAnsi="Times New Roman"/>
          <w:b w:val="0"/>
          <w:i w:val="0"/>
          <w:sz w:val="24"/>
        </w:rPr>
        <w:t>• Searchable Library: Library of 8+ pre-loaded troubleshooting articles with tag filtering and view counters.</w:t>
      </w:r>
    </w:p>
    <w:p>
      <w:pPr>
        <w:spacing w:after="120" w:line="276" w:lineRule="auto"/>
        <w:jc w:val="both"/>
      </w:pPr>
      <w:r>
        <w:rPr>
          <w:rFonts w:ascii="Times New Roman" w:hAnsi="Times New Roman"/>
          <w:b w:val="0"/>
          <w:i w:val="0"/>
          <w:sz w:val="24"/>
        </w:rPr>
        <w:t>• Problem Deflection: Automatically suggests matching articles as users type ticket descriptions, reducing helpdesk ticket volume.</w:t>
      </w:r>
    </w:p>
    <w:p>
      <w:pPr>
        <w:keepNext/>
        <w:spacing w:before="240" w:after="120"/>
        <w:jc w:val="left"/>
      </w:pPr>
      <w:r>
        <w:rPr>
          <w:rFonts w:ascii="Times New Roman" w:hAnsi="Times New Roman"/>
          <w:b/>
          <w:sz w:val="28"/>
        </w:rPr>
        <w:t>3.5 ITAM, CAB APPROVALS &amp; CSAT RATING MODAL</w:t>
      </w:r>
    </w:p>
    <w:p>
      <w:pPr>
        <w:spacing w:after="120" w:line="276" w:lineRule="auto"/>
        <w:jc w:val="both"/>
      </w:pPr>
      <w:r>
        <w:rPr>
          <w:rFonts w:ascii="Times New Roman" w:hAnsi="Times New Roman"/>
          <w:b w:val="0"/>
          <w:i w:val="0"/>
          <w:sz w:val="24"/>
        </w:rPr>
        <w:t>I created specialized enterprise module dialogs:</w:t>
      </w:r>
    </w:p>
    <w:p>
      <w:pPr>
        <w:spacing w:after="120" w:line="276" w:lineRule="auto"/>
        <w:jc w:val="both"/>
      </w:pPr>
      <w:r>
        <w:rPr>
          <w:rFonts w:ascii="Times New Roman" w:hAnsi="Times New Roman"/>
          <w:b w:val="0"/>
          <w:i w:val="0"/>
          <w:sz w:val="24"/>
        </w:rPr>
        <w:t>• IT Asset Management (ITAM): Device inventory table displaying serial numbers, warranty dates, and assigned users.</w:t>
      </w:r>
    </w:p>
    <w:p>
      <w:pPr>
        <w:spacing w:after="120" w:line="276" w:lineRule="auto"/>
        <w:jc w:val="both"/>
      </w:pPr>
      <w:r>
        <w:rPr>
          <w:rFonts w:ascii="Times New Roman" w:hAnsi="Times New Roman"/>
          <w:b w:val="0"/>
          <w:i w:val="0"/>
          <w:sz w:val="24"/>
        </w:rPr>
        <w:t>• CSAT Star Rating Dialog: Interactive 5-star rating modal collecting customer feedback upon ticket resolution.</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USER INTERACTION FLOWS</w:t>
      </w:r>
    </w:p>
    <w:p>
      <w:pPr>
        <w:spacing w:after="120" w:line="276" w:lineRule="auto"/>
        <w:jc w:val="both"/>
      </w:pPr>
      <w:r>
        <w:rPr>
          <w:rFonts w:ascii="Times New Roman" w:hAnsi="Times New Roman"/>
          <w:b w:val="0"/>
          <w:i w:val="0"/>
          <w:sz w:val="24"/>
        </w:rPr>
        <w:t>4.1 Component Layout Diagram: Illustrates UI layout structure including Navigation Header, Service Catalog, Ticket Grid, and Modal Overlay layers.</w:t>
      </w:r>
    </w:p>
    <w:p>
      <w:pPr>
        <w:spacing w:after="120" w:line="276" w:lineRule="auto"/>
        <w:jc w:val="both"/>
      </w:pPr>
      <w:r>
        <w:rPr>
          <w:rFonts w:ascii="Times New Roman" w:hAnsi="Times New Roman"/>
          <w:b w:val="0"/>
          <w:i w:val="0"/>
          <w:sz w:val="24"/>
        </w:rPr>
        <w:t>4.2 User Interaction Flowchart: Maps user flow from Login → Service Desk → AI Triage → Ticket Submission → SLA Tracking → Resolution &amp; CSAT Rating.</w:t>
      </w:r>
    </w:p>
    <w:p>
      <w:pPr>
        <w:keepNext/>
        <w:spacing w:before="36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UI VERIFICATION</w:t>
      </w:r>
    </w:p>
    <w:p>
      <w:pPr>
        <w:spacing w:after="120" w:line="276" w:lineRule="auto"/>
        <w:jc w:val="both"/>
      </w:pPr>
      <w:r>
        <w:rPr>
          <w:rFonts w:ascii="Times New Roman" w:hAnsi="Times New Roman"/>
          <w:b w:val="0"/>
          <w:i w:val="0"/>
          <w:sz w:val="24"/>
        </w:rPr>
        <w:t>5.1 Employee Dashboard: Displays service catalog cards, request form, and self-service deflection suggestion box.</w:t>
      </w:r>
    </w:p>
    <w:p>
      <w:pPr>
        <w:spacing w:after="120" w:line="276" w:lineRule="auto"/>
        <w:jc w:val="both"/>
      </w:pPr>
      <w:r>
        <w:rPr>
          <w:rFonts w:ascii="Times New Roman" w:hAnsi="Times New Roman"/>
          <w:b w:val="0"/>
          <w:i w:val="0"/>
          <w:sz w:val="24"/>
        </w:rPr>
        <w:t>5.2 Technician Queue &amp; SLA Countdown: Renders domain-filtered ticket cards with live countdown timers and status action buttons.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QUALITY ASSURANCE &amp; BLACK-BOX TESTING</w:t>
      </w:r>
    </w:p>
    <w:p>
      <w:pPr>
        <w:spacing w:after="120" w:line="276" w:lineRule="auto"/>
        <w:jc w:val="both"/>
      </w:pPr>
      <w:r>
        <w:rPr>
          <w:rFonts w:ascii="Times New Roman" w:hAnsi="Times New Roman"/>
          <w:b w:val="0"/>
          <w:i w:val="0"/>
          <w:sz w:val="24"/>
        </w:rPr>
        <w:t>6.1 Black-Box Functional Testing: Validated all interactive buttons, form validations, modal popups, and tab navigation.</w:t>
      </w:r>
    </w:p>
    <w:p>
      <w:pPr>
        <w:spacing w:after="120" w:line="276" w:lineRule="auto"/>
        <w:jc w:val="both"/>
      </w:pPr>
      <w:r>
        <w:rPr>
          <w:rFonts w:ascii="Times New Roman" w:hAnsi="Times New Roman"/>
          <w:b w:val="0"/>
          <w:i w:val="0"/>
          <w:sz w:val="24"/>
        </w:rPr>
        <w:t>6.2 Cross-Browser &amp; Responsiveness Testing: Tested layout rendering across Chrome, Edge, Firefox, and mobile viewport sizes.</w:t>
      </w:r>
    </w:p>
    <w:p>
      <w:pPr>
        <w:spacing w:after="120" w:line="276" w:lineRule="auto"/>
        <w:jc w:val="both"/>
      </w:pPr>
      <w:r>
        <w:rPr>
          <w:rFonts w:ascii="Times New Roman" w:hAnsi="Times New Roman"/>
          <w:b w:val="0"/>
          <w:i w:val="0"/>
          <w:sz w:val="24"/>
        </w:rPr>
        <w:t>6.3 Usability Testing: Verified interface clarity, visual contrast ratios, and theme switching performance.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delivers a highly responsive, modern user experience. Through this project, I gained valuable practical expertise in building CSS custom design systems, real-time SLA JavaScript components, Knowledge Base deflection engines, and conducting quality assurance testing.</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Frontend Stack &amp; Repository Reference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MDN Web Docs - CSS Custom Properties: https://developer.mozilla.org/en-US/docs/Web/CSS/Using_CSS_custom_properties</w:t>
      </w:r>
    </w:p>
    <w:p>
      <w:pPr>
        <w:spacing w:after="120" w:line="276" w:lineRule="auto"/>
        <w:jc w:val="both"/>
      </w:pPr>
      <w:r>
        <w:rPr>
          <w:rFonts w:ascii="Times New Roman" w:hAnsi="Times New Roman"/>
          <w:b w:val="0"/>
          <w:i w:val="0"/>
          <w:sz w:val="24"/>
        </w:rPr>
        <w:t>2. JavaScript ES6+ Standard Specification: https://ecma-international.org/</w:t>
      </w:r>
    </w:p>
    <w:p>
      <w:pPr>
        <w:spacing w:after="120" w:line="276" w:lineRule="auto"/>
        <w:jc w:val="both"/>
      </w:pPr>
      <w:r>
        <w:rPr>
          <w:rFonts w:ascii="Times New Roman" w:hAnsi="Times New Roman"/>
          <w:b w:val="0"/>
          <w:i w:val="0"/>
          <w:sz w:val="24"/>
        </w:rPr>
        <w:t>3. Font Awesome Icon Library: https://fontawesome.com/</w:t>
      </w:r>
    </w:p>
    <w:p>
      <w:pPr>
        <w:spacing w:after="120" w:line="276" w:lineRule="auto"/>
        <w:jc w:val="both"/>
      </w:pPr>
      <w:r>
        <w:rPr>
          <w:rFonts w:ascii="Times New Roman" w:hAnsi="Times New Roman"/>
          <w:b w:val="0"/>
          <w:i w:val="0"/>
          <w:sz w:val="24"/>
        </w:rPr>
        <w:t>4. ITIL 4 Service Desk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