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Balatro‑Lite Run Simulator: Scoring, EDA, and Simple ML</w:t>
      </w:r>
    </w:p>
    <w:p>
      <w:pPr>
        <w:pStyle w:val="Heading2"/>
      </w:pPr>
      <w:r>
        <w:t>Abstract</w:t>
      </w:r>
    </w:p>
    <w:p>
      <w:r>
        <w:t xml:space="preserve">This project builds a small, reproducible Python workflow in Jupyter Notebook (Python 3): we simulate 5‑card poker hands, apply simple Joker modifiers, save a dataset to CSV, visualise it, and train a Random Forest classifier. The aim is to demonstrate module outcomes—functions, loops (including a while loop), slicing, data structures, OOP with custom exceptions, file I/O, and use of pandas/seaborn/matplotlib/scikit‑learn—on a self‑generated dataset. Random Forest is chosen as a strong, low‑tuning baseline for mixed boolean/count features (Breiman, 2001), while a confusion matrix is used to examine per‑class errors under class imbalance (Powers, 2011). Rare hand labels are merged into a 'Rare' bucket to enable a stratified split. </w:t>
      </w:r>
    </w:p>
    <w:p>
      <w:pPr>
        <w:pStyle w:val="Heading2"/>
      </w:pPr>
      <w:r>
        <w:t>Introduction (why this case)</w:t>
      </w:r>
    </w:p>
    <w:p>
      <w:r>
        <w:t>Balatro is a deck‑building game that reuses poker hands for scoring. For teaching clarity, we mirror only the core scoring idea: deal a 5‑card hand, score the poker category, then modify the score with Jokers. We deliberately exclude game‑specific starting‑deck variants so the analysis stays focused on Python fundamentals and a clean dataset. The project investigates: (i) the distribution of round totals; (ii) the frequency of hand labels (imbalance); (iii) whether engineered features predict the label; and (iv) where a classifier makes mistakes.</w:t>
      </w:r>
    </w:p>
    <w:p>
      <w:pPr>
        <w:pStyle w:val="Heading2"/>
      </w:pPr>
      <w:r>
        <w:t>Implementation highlights (with code snippets)</w:t>
      </w:r>
    </w:p>
    <w:p>
      <w:r>
        <w:t>We wrote small, testable functions and an object model. The `score_hand` function demonstrates boolean logic and an `if/elif` chain:</w:t>
      </w:r>
    </w:p>
    <w:p>
      <w:r>
        <w:rPr>
          <w:rFonts w:ascii="Courier New" w:hAnsi="Courier New"/>
          <w:sz w:val="18"/>
        </w:rPr>
        <w:t>def score_hand(hand):</w:t>
        <w:br/>
        <w:t xml:space="preserve">    ranks = [r for r,_ in hand]; suits = [s for _,s in hand]</w:t>
        <w:br/>
        <w:t xml:space="preserve">    values = [RANK_VALUE[r] for r in ranks]; counts = Counter(ranks)</w:t>
        <w:br/>
        <w:t xml:space="preserve">    is_flush = len(set(suits)) == 1</w:t>
        <w:br/>
        <w:t xml:space="preserve">    straight = is_straight(values)</w:t>
        <w:br/>
        <w:t xml:space="preserve">    if straight and is_flush: chips, mult, label = 150, 4, 'Straight Flush'</w:t>
        <w:br/>
        <w:t xml:space="preserve">    elif 4 in counts.values(): chips, mult, label = 120, 3, 'Four of a Kind'</w:t>
        <w:br/>
        <w:t xml:space="preserve">    # ... remaining categories ...</w:t>
        <w:br/>
        <w:t xml:space="preserve">    return chips, mult, label, features</w:t>
      </w:r>
    </w:p>
    <w:p>
      <w:r>
        <w:t>Simulation uses a **while loop** (explicitly required by the brief):</w:t>
      </w:r>
    </w:p>
    <w:p>
      <w:r>
        <w:rPr>
          <w:rFonts w:ascii="Courier New" w:hAnsi="Courier New"/>
          <w:sz w:val="18"/>
        </w:rPr>
        <w:t>def simulate(rounds, seed):</w:t>
        <w:br/>
        <w:t xml:space="preserve">    run = Run(seed=seed)</w:t>
        <w:br/>
        <w:t xml:space="preserve">    while len(run.history) &lt; rounds:</w:t>
        <w:br/>
        <w:t xml:space="preserve">        run.play_round()</w:t>
        <w:br/>
        <w:t xml:space="preserve">    df = pd.DataFrame(run.history)</w:t>
        <w:br/>
        <w:t xml:space="preserve">    df.to_csv('balatro_run_history.csv', index=False)</w:t>
        <w:br/>
        <w:t xml:space="preserve">    return df</w:t>
      </w:r>
    </w:p>
    <w:p>
      <w:r>
        <w:t>To stabilise evaluation we merge ultra‑rare labels, then stratify and fit a Random Forest (Breiman, 2001):</w:t>
      </w:r>
    </w:p>
    <w:p>
      <w:r>
        <w:rPr>
          <w:rFonts w:ascii="Courier New" w:hAnsi="Courier New"/>
          <w:sz w:val="18"/>
        </w:rPr>
        <w:t>vc = df['label'].value_counts(); rare = vc[vc &lt; 2].index.tolist()</w:t>
        <w:br/>
        <w:t>df_ml = df.copy()</w:t>
        <w:br/>
        <w:t>df_ml['label'] = df_ml['label'].where(~df_ml['label'].isin(rare), 'Rare')</w:t>
        <w:br/>
        <w:t>X = df_ml[FEATURES].values; y = df_ml['label'].values</w:t>
        <w:br/>
        <w:t>X_tr, X_te, y_tr, y_te = train_test_split(X, y, stratify=y, test_size=0.25, random_state=42)</w:t>
        <w:br/>
        <w:t>clf = RandomForestClassifier(n_estimators=200, random_state=42).fit(X_tr, y_tr)</w:t>
      </w:r>
    </w:p>
    <w:p>
      <w:pPr>
        <w:pStyle w:val="Heading2"/>
      </w:pPr>
      <w:r>
        <w:t>Design choices (reproducible and interpretable)</w:t>
      </w:r>
    </w:p>
    <w:p>
      <w:r>
        <w:t>• Standard 52‑card deck; 5‑card hands; Ace‑high straights only.</w:t>
        <w:br/>
        <w:t>• Jokers: Doubler (×2 multiplier) and Foil (+50 chips) for transparent, easily‑explained effects.</w:t>
        <w:br/>
        <w:t>• Fixed RNG seed = 42; the deck reshuffles automatically when empty.</w:t>
        <w:br/>
        <w:t>• Features: straight/flush flags, counts of pairs/trips/quads, and simple rank stats (sum/min/max/uniqueness).</w:t>
      </w:r>
    </w:p>
    <w:p>
      <w:pPr>
        <w:pStyle w:val="Heading2"/>
      </w:pPr>
      <w:r>
        <w:t>Results (what it showed)</w:t>
      </w:r>
    </w:p>
    <w:p>
      <w:r>
        <w:t>Totals are right‑skewed; common labels (e.g., One Pair) dominate, while high‑value hands are rare. Random Forest performs well on frequent classes; misclassifications cluster among similar hands. Feature importances emphasise straight/flush flags and duplicate‑rank signals. A confusion matrix is included because overall accuracy can be misleading under imbalance (Powers, 2011).</w:t>
      </w:r>
    </w:p>
    <w:p>
      <w:r>
        <w:t>Figures (saved by the notebook):</w:t>
      </w:r>
    </w:p>
    <w:p>
      <w:r>
        <w:drawing>
          <wp:inline xmlns:a="http://schemas.openxmlformats.org/drawingml/2006/main" xmlns:pic="http://schemas.openxmlformats.org/drawingml/2006/picture">
            <wp:extent cx="5303520" cy="3182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s_h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Totals Hist</w:t>
      </w:r>
    </w:p>
    <w:p>
      <w:r>
        <w:drawing>
          <wp:inline xmlns:a="http://schemas.openxmlformats.org/drawingml/2006/main" xmlns:pic="http://schemas.openxmlformats.org/drawingml/2006/picture">
            <wp:extent cx="5303520" cy="31821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_coun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Label Counts</w:t>
      </w:r>
    </w:p>
    <w:p>
      <w:r>
        <w:drawing>
          <wp:inline xmlns:a="http://schemas.openxmlformats.org/drawingml/2006/main" xmlns:pic="http://schemas.openxmlformats.org/drawingml/2006/picture">
            <wp:extent cx="5303520" cy="31821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ps_vs_mul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Chips Vs Mult</w:t>
      </w:r>
    </w:p>
    <w:p>
      <w:r>
        <w:drawing>
          <wp:inline xmlns:a="http://schemas.openxmlformats.org/drawingml/2006/main" xmlns:pic="http://schemas.openxmlformats.org/drawingml/2006/picture">
            <wp:extent cx="5303520" cy="31821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heat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Cm Heatmap</w:t>
      </w:r>
    </w:p>
    <w:p>
      <w:r>
        <w:drawing>
          <wp:inline xmlns:a="http://schemas.openxmlformats.org/drawingml/2006/main" xmlns:pic="http://schemas.openxmlformats.org/drawingml/2006/picture">
            <wp:extent cx="5303520" cy="31821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Feature Importances</w:t>
      </w:r>
    </w:p>
    <w:p>
      <w:pPr>
        <w:pStyle w:val="Heading2"/>
      </w:pPr>
      <w:r>
        <w:t>Evidence and assessment mapping</w:t>
      </w:r>
    </w:p>
    <w:p>
      <w:r>
        <w:t>Functions (with and without args/returns), boolean logic and conditionals, **while** and **for** looping, slicing via `deck[:n]` and `uniq[i:i+5]`, data structures (list/tuple/set/dict) with methods (`extend`, `add`, `get`), classes (`Run`, `Joker`) and custom exceptions. File I/O is demonstrated by saving and re‑loading the CSV; plots are created with seaborn/matplotlib; modelling uses scikit‑learn. Sanity tests (asserts) are included at the end of the notebook.</w:t>
      </w:r>
    </w:p>
    <w:p>
      <w:pPr>
        <w:pStyle w:val="Heading2"/>
      </w:pPr>
      <w:r>
        <w:t>Limitations and future work</w:t>
      </w:r>
    </w:p>
    <w:p>
      <w:r>
        <w:t>We simplified to Ace‑high straights and a minimal Joker set. A next step is to compare coloured Balatro decks, add more jokers, try cross‑validation and class‑balanced training, and evaluate additional models (e.g., gradient boosting) once the dataset grows.</w:t>
      </w:r>
    </w:p>
    <w:p>
      <w:pPr>
        <w:pStyle w:val="Heading2"/>
      </w:pPr>
      <w:r>
        <w:t>References (Harvard style)</w:t>
      </w:r>
    </w:p>
    <w:p>
      <w:r>
        <w:t>Breiman, L. (2001) ‘Random forests’, Machine Learning, 45(1), pp. 5–32.</w:t>
        <w:br/>
        <w:t>Powers, D.M.W. (2011) ‘Evaluation: From Precision, Recall and F‑Measure to ROC, Informedness, Markedness &amp; Correlation’, Journal of Machine Learning Technologies, 2(1), pp. 37–63.</w:t>
        <w:br/>
        <w:t>Pedregosa, F. et al. (2011) ‘Scikit‑learn: Machine learning in Python’, Journal of Machine Learning Research, 12, pp. 2825–2830.</w:t>
        <w:br/>
        <w:t>McKinney, W. (2017) Python for Data Analysis. 2nd edn. O’Reilly Media.</w:t>
        <w:br/>
        <w:t>Waskom, M. (2021) ‘Seaborn: Statistical data visualization’, Journal of Open Source Software, 6(60), p. 3021.</w:t>
        <w:br/>
        <w:t>Hunter, J.D. (2007) ‘Matplotlib: A 2D graphics environment’, Computing in Science &amp; Engineering, 9(3), pp. 90–95.</w:t>
        <w:br/>
        <w:t>Python Software Foundation (2024) Python 3 documentation. Available at: https://docs.python.org/3/ (Accessed: 24 August 2025).</w:t>
      </w:r>
    </w:p>
    <w:p>
      <w:r>
        <w:br/>
        <w:t>Word count (approx.):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Breen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