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Zoo_Hyrax — Master Portfolio Report</w:t>
      </w:r>
    </w:p>
    <w:p>
      <w:r>
        <w:t>Author: Sam Breen</w:t>
        <w:br/>
        <w:t>Date: 01 November 2025</w:t>
      </w:r>
    </w:p>
    <w:p>
      <w:pPr>
        <w:pStyle w:val="Heading1"/>
      </w:pPr>
      <w:r>
        <w:t>Executive Overview</w:t>
      </w:r>
    </w:p>
    <w:p>
      <w:r>
        <w:t>Zoo_Hyrax is a complete analytics case study demonstrating end‑to‑end capability across SQL, Python, and SAS. The objective is to explore hyrax populations, habitats, and biological traits; validate findings statistically; and produce a simple predictive model with clear, reproducible documentation suitable for regulated analytics contexts.</w:t>
      </w:r>
    </w:p>
    <w:p>
      <w:pPr>
        <w:pStyle w:val="Heading1"/>
      </w:pPr>
      <w:r>
        <w:t>Tools &amp; Artefacts</w:t>
      </w:r>
    </w:p>
    <w:p>
      <w:r>
        <w:t>• SQL (DuckDB/DBeaver): relational schema, data quality checks, analytical queries.</w:t>
        <w:br/>
        <w:t>• Python (pandas, seaborn, SciPy, scikit‑learn): EDA, hypothesis testing, regression.</w:t>
        <w:br/>
        <w:t>• SAS (SAS OnDemand): mirrored workflow for compliance‑friendly analysis.</w:t>
        <w:br/>
        <w:t>• Excel/Tableau (optional): tabular prep and dashboarding.</w:t>
        <w:br/>
        <w:t>Key files: SQL report &amp; .sql, Python notebook &amp; report, SAS starter &amp; mini‑report, figures.</w:t>
      </w:r>
    </w:p>
    <w:p>
      <w:pPr>
        <w:pStyle w:val="Heading1"/>
      </w:pPr>
      <w:r>
        <w:t>Data &amp; Preparation</w:t>
      </w:r>
    </w:p>
    <w:p>
      <w:r>
        <w:t>The primary dataset (zoohyrax_master.xlsx) contains species attributes, population counts, and categories such as habitat, diet, and IUCN status. Preparation steps include column standardisation (lowercase, underscores), median imputation for population (where missing), duplicate removal, and numeric sanity checks (e.g., non‑negative values).</w:t>
      </w:r>
    </w:p>
    <w:p>
      <w:pPr>
        <w:pStyle w:val="Heading1"/>
      </w:pPr>
      <w:r>
        <w:t>Workflow Summary</w:t>
      </w:r>
    </w:p>
    <w:p>
      <w:r>
        <w:t>1) SQL: Create schema (regions, habitats, hyrax_species, threats, sightings), enforce constraints, and build analytical views. Run window/CTE patterns for rankings and rolling trends; perform data‑quality checks (orphans, duplicates, ranges).</w:t>
        <w:br/>
        <w:t>2) Python EDA: Visualise distributions (histograms), group variation (box/bar plots), and relationships (heatmap, pairplots).</w:t>
        <w:br/>
        <w:t>3) Statistical Testing: Independent t‑tests across categories, Pearson correlations for numeric traits, and ANOVA across diets.</w:t>
        <w:br/>
        <w:t>4) Machine Learning: One‑hot encode categories; train/evaluate linear regression to predict population; plot predicted vs actual.</w:t>
        <w:br/>
        <w:t>5) SAS Replication: PROC IMPORT/MEANS/FREQ/SGPLOT for EDA; PROC TTEST/CORR/GLM for stats; PROC GLMSELECT for regression.</w:t>
      </w:r>
    </w:p>
    <w:p>
      <w:pPr>
        <w:pStyle w:val="Heading1"/>
      </w:pPr>
      <w:r>
        <w:t>Key Insights</w:t>
      </w:r>
    </w:p>
    <w:p>
      <w:r>
        <w:t>• Population differences across major habitats/diets are not statistically significant at current sample sizes.</w:t>
        <w:br/>
        <w:t>• Body weight strongly correlates with length, confirming biological consistency.</w:t>
        <w:br/>
        <w:t>• Baseline regression provides interpretable predictions; further improvement likely with richer features (e.g., region, climate, survey effort) or non‑linear models.</w:t>
      </w:r>
    </w:p>
    <w:p>
      <w:pPr>
        <w:pStyle w:val="Heading1"/>
      </w:pPr>
      <w:r>
        <w:t>Reproducibility &amp; Portfolio Notes</w:t>
      </w:r>
    </w:p>
    <w:p>
      <w:r>
        <w:t>The repository layout includes /reports, /code, /figures, and /data (for the Excel file). Python and SAS artefacts are runnable with minimal path edits. The SAS script uses name‑literals for columns with special characters. Notebook commentary and reports are written for both technical and non‑technical reviewers.</w:t>
      </w:r>
    </w:p>
    <w:p>
      <w:pPr>
        <w:pStyle w:val="Heading1"/>
      </w:pPr>
      <w:r>
        <w:t>Appendix A — File Map</w:t>
      </w:r>
    </w:p>
    <w:p>
      <w:r>
        <w:t>• /reports: SQL, Python, SAS mini, Master Report</w:t>
        <w:br/>
        <w:t>• /code: zoo_hyrax_python.ipynb, zoo_hyrax_sas_starter.sas, zoo_hyrax_queries.sql</w:t>
        <w:br/>
        <w:t>• /figures: extracted PNGs from the Python notebook</w:t>
        <w:br/>
        <w:t>• /data: place zoohyrax_master.xlsx (omitted for distribution)</w:t>
        <w:br/>
      </w:r>
    </w:p>
    <w:p>
      <w:pPr>
        <w:pStyle w:val="Heading2"/>
      </w:pPr>
      <w:r>
        <w:t>Appendix B — Method Cheatsheet</w:t>
      </w:r>
    </w:p>
    <w:p>
      <w:r>
        <w:t>SQL: SELECT/WHERE/ORDER, GROUP BY/HAVING, JOINs, CTEs, window functions, views, COPY.</w:t>
        <w:br/>
        <w:t>Python: df.head/info/describe/isnull; histplot/boxplot/barplot/heatmap; ttest_ind/pearsonr/f_oneway; OneHotEncoder, LinearRegression, MAE/MSE/R².</w:t>
        <w:br/>
        <w:t>SAS: PROC IMPORT/MEANS/FREQ/SGPLOT; PROC TTEST/CORR/GLM; PROC GLMSELECT with CLASS; path updates in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