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 Buckberry, PhD</w:t>
      </w:r>
      <w:r>
        <w:br w:type="textWrapping"/>
      </w:r>
      <w:r>
        <w:t xml:space="preserve">The University of Western Australia</w:t>
      </w:r>
      <w:r>
        <w:br w:type="textWrapping"/>
      </w:r>
      <w:r>
        <w:t xml:space="preserve">Faculty of Science</w:t>
      </w:r>
      <w:r>
        <w:br w:type="textWrapping"/>
      </w:r>
      <w:r>
        <w:t xml:space="preserve">M316, 35 Stirling Highway</w:t>
      </w:r>
      <w:r>
        <w:br w:type="textWrapping"/>
      </w:r>
      <w:r>
        <w:t xml:space="preserve">Crawley, WA 6009</w:t>
      </w:r>
      <w:r>
        <w:br w:type="textWrapping"/>
      </w:r>
      <w:r>
        <w:t xml:space="preserve">Australia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urrent-position"/>
      <w:bookmarkEnd w:id="21"/>
      <w:r>
        <w:t xml:space="preserve">Current position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NHMRC-ARC Dementia Research Fellow</w:t>
      </w:r>
      <w:r>
        <w:br w:type="textWrapping"/>
      </w:r>
      <w:hyperlink r:id="rId22">
        <w:r>
          <w:rPr>
            <w:rStyle w:val="Hyperlink"/>
          </w:rPr>
          <w:t xml:space="preserve">Lister Lab</w:t>
        </w:r>
      </w:hyperlink>
      <w:r>
        <w:t xml:space="preserve"> </w:t>
      </w:r>
      <w:r>
        <w:t xml:space="preserve">(epigenetics and genomics)</w:t>
      </w:r>
      <w:r>
        <w:br w:type="textWrapping"/>
      </w:r>
      <w:r>
        <w:t xml:space="preserve">Harry Perkins Institute of Medical Research</w:t>
      </w:r>
      <w:r>
        <w:br w:type="textWrapping"/>
      </w:r>
      <w:r>
        <w:t xml:space="preserve">The University of Western Australia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Doctor of Philosophy</w:t>
      </w:r>
      <w:r>
        <w:br w:type="textWrapping"/>
      </w:r>
      <w:r>
        <w:t xml:space="preserve">The University of Adelaide (2012-2015)</w:t>
      </w:r>
      <w:r>
        <w:br w:type="textWrapping"/>
      </w:r>
      <w:r>
        <w:rPr>
          <w:i/>
        </w:rPr>
        <w:t xml:space="preserve">Thesis: An integrative analysis of the human placental transcriptome.</w:t>
      </w:r>
      <w:r>
        <w:br w:type="textWrapping"/>
      </w:r>
      <w:r>
        <w:rPr>
          <w:i/>
        </w:rPr>
        <w:t xml:space="preserve">Submitted April 2015 and accepted without change July 2015.</w:t>
      </w:r>
      <w:r>
        <w:br w:type="textWrapping"/>
      </w:r>
      <w:r>
        <w:rPr>
          <w:i/>
        </w:rPr>
        <w:t xml:space="preserve">Awarded the Dean’s commendation for doctoral thesis excellence.</w:t>
      </w:r>
    </w:p>
    <w:p>
      <w:pPr>
        <w:pStyle w:val="BodyText"/>
      </w:pPr>
      <w:r>
        <w:rPr>
          <w:b/>
        </w:rPr>
        <w:t xml:space="preserve">Bachelor of Health Science - First Class Honours</w:t>
      </w:r>
      <w:r>
        <w:br w:type="textWrapping"/>
      </w:r>
      <w:r>
        <w:t xml:space="preserve">The University of Adelaide (2011)</w:t>
      </w:r>
      <w:r>
        <w:br w:type="textWrapping"/>
      </w:r>
      <w:r>
        <w:rPr>
          <w:i/>
        </w:rPr>
        <w:t xml:space="preserve">This honours research revealed epigenetic imprinting plasticity of a long non-coding RNA in the human placenta during early development.</w:t>
      </w:r>
    </w:p>
    <w:p>
      <w:pPr>
        <w:pStyle w:val="BodyText"/>
      </w:pPr>
      <w:r>
        <w:rPr>
          <w:b/>
        </w:rPr>
        <w:t xml:space="preserve">Bachelor of Science</w:t>
      </w:r>
      <w:r>
        <w:br w:type="textWrapping"/>
      </w:r>
      <w:r>
        <w:t xml:space="preserve">Flinders University (2008-2010)</w:t>
      </w:r>
      <w:r>
        <w:br w:type="textWrapping"/>
      </w:r>
      <w:r>
        <w:t xml:space="preserve">Extended Major in Biological Sciences</w:t>
      </w:r>
      <w:r>
        <w:br w:type="textWrapping"/>
      </w:r>
      <w:r>
        <w:rPr>
          <w:i/>
        </w:rPr>
        <w:t xml:space="preserve">Graduated among the top 10% of students and received the Chancellor’s Commendation in two consecutive years.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search-funding"/>
      <w:bookmarkEnd w:id="24"/>
      <w:r>
        <w:t xml:space="preserve">Research funding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NHMRC-ARC Dementia Research Development Fellowship Grant (2016-2019): The Role of the neuronal methylome in natural brain ageing and the progression of Alzheimer’s Disease (APP1111206).</w:t>
      </w:r>
      <w:r>
        <w:t xml:space="preserve"> </w:t>
      </w:r>
      <w:r>
        <w:rPr>
          <w:b/>
        </w:rPr>
        <w:t xml:space="preserve">BUCKBERRY S (CIA) $584,644</w:t>
      </w:r>
    </w:p>
    <w:p>
      <w:pPr>
        <w:pStyle w:val="BodyText"/>
      </w:pPr>
      <w:r>
        <w:t xml:space="preserve">NHMRC Peter Doherty Biomedical Early Career Fellowship Award (2016-2019): The role of atypical DNA methylation in neuronal genome regulation and neurodevelopmental disorders (APP1110063).</w:t>
      </w:r>
      <w:r>
        <w:t xml:space="preserve"> </w:t>
      </w:r>
      <w:r>
        <w:rPr>
          <w:b/>
        </w:rPr>
        <w:t xml:space="preserve">BUCKBERRY S (CIA) $314,644.</w:t>
      </w:r>
      <w:r>
        <w:t xml:space="preserve"> </w:t>
      </w:r>
      <w:r>
        <w:rPr>
          <w:i/>
        </w:rPr>
        <w:t xml:space="preserve">This research fellowship was relinquished to accept the grant above.</w:t>
      </w:r>
    </w:p>
    <w:p>
      <w:pPr>
        <w:pStyle w:val="BodyText"/>
      </w:pPr>
      <w:r>
        <w:t xml:space="preserve">Robinson Research Institute Seed Funding (2015-2016): A multi-faceted approach to understanding the consequences of diabetes in early pregnancy. BROWN HM, NOTTLE M, GATFORD K, DUNNING K, BREEN J &amp;</w:t>
      </w:r>
      <w:r>
        <w:t xml:space="preserve"> </w:t>
      </w:r>
      <w:r>
        <w:rPr>
          <w:b/>
        </w:rPr>
        <w:t xml:space="preserve">BUCKBERRY S</w:t>
      </w:r>
      <w:r>
        <w:t xml:space="preserve">.</w:t>
      </w:r>
      <w:r>
        <w:t xml:space="preserve"> </w:t>
      </w:r>
      <w:r>
        <w:rPr>
          <w:b/>
        </w:rPr>
        <w:t xml:space="preserve">$25,000</w:t>
      </w:r>
    </w:p>
    <w:p>
      <w:pPr>
        <w:pStyle w:val="BodyText"/>
      </w:pPr>
      <w:r>
        <w:t xml:space="preserve">Robinson Research Institute Seed Funding (2014-2015): Investigating new mechanisms regulating transcription in the pre-implantation embryo.</w:t>
      </w:r>
      <w:r>
        <w:t xml:space="preserve"> </w:t>
      </w:r>
      <w:r>
        <w:t xml:space="preserve">BROWN HM, BENT SJ,</w:t>
      </w:r>
      <w:r>
        <w:t xml:space="preserve"> </w:t>
      </w:r>
      <w:r>
        <w:rPr>
          <w:b/>
        </w:rPr>
        <w:t xml:space="preserve">BUCKBERRY S</w:t>
      </w:r>
      <w:r>
        <w:t xml:space="preserve">, THOMPSON JG.</w:t>
      </w:r>
      <w:r>
        <w:t xml:space="preserve"> </w:t>
      </w:r>
      <w:r>
        <w:rPr>
          <w:b/>
        </w:rPr>
        <w:t xml:space="preserve">$25,000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wards-scholarships-fellowships"/>
      <w:bookmarkEnd w:id="25"/>
      <w:r>
        <w:t xml:space="preserve">Awards, scholarships &amp; fellowships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Best Oral Presentation by Early Career Researcher at Australiasian Genomic Technologies Association (AGTA) conference (2016)</w:t>
      </w:r>
    </w:p>
    <w:p>
      <w:pPr>
        <w:pStyle w:val="Compact"/>
        <w:numPr>
          <w:numId w:val="1001"/>
          <w:ilvl w:val="0"/>
        </w:numPr>
      </w:pPr>
      <w:r>
        <w:t xml:space="preserve">NHMRC-ARC Dementia Research Fellowship (2016-2019)</w:t>
      </w:r>
    </w:p>
    <w:p>
      <w:pPr>
        <w:pStyle w:val="Compact"/>
        <w:numPr>
          <w:numId w:val="1001"/>
          <w:ilvl w:val="0"/>
        </w:numPr>
      </w:pPr>
      <w:r>
        <w:t xml:space="preserve">NHMRC Peter Doherty Biomedical Early Career Fellowship (2016-2019)</w:t>
      </w:r>
      <w:r>
        <w:t xml:space="preserve"> </w:t>
      </w:r>
      <w:r>
        <w:rPr>
          <w:i/>
        </w:rPr>
        <w:t xml:space="preserve">relinquished</w:t>
      </w:r>
    </w:p>
    <w:p>
      <w:pPr>
        <w:pStyle w:val="Compact"/>
        <w:numPr>
          <w:numId w:val="1001"/>
          <w:ilvl w:val="0"/>
        </w:numPr>
      </w:pPr>
      <w:r>
        <w:t xml:space="preserve">Y.W Loke Young Investigator Award, IFPA Conference (2015)</w:t>
      </w:r>
    </w:p>
    <w:p>
      <w:pPr>
        <w:pStyle w:val="Compact"/>
        <w:numPr>
          <w:numId w:val="1001"/>
          <w:ilvl w:val="0"/>
        </w:numPr>
      </w:pPr>
      <w:r>
        <w:t xml:space="preserve">Dean’s Commendation for Doctoral Thesis Excellence (2015)</w:t>
      </w:r>
    </w:p>
    <w:p>
      <w:pPr>
        <w:pStyle w:val="Compact"/>
        <w:numPr>
          <w:numId w:val="1001"/>
          <w:ilvl w:val="0"/>
        </w:numPr>
      </w:pPr>
      <w:r>
        <w:t xml:space="preserve">Promega PhD Student Award, Lorne Genome Conference (2014)</w:t>
      </w:r>
    </w:p>
    <w:p>
      <w:pPr>
        <w:pStyle w:val="Compact"/>
        <w:numPr>
          <w:numId w:val="1001"/>
          <w:ilvl w:val="0"/>
        </w:numPr>
      </w:pPr>
      <w:r>
        <w:t xml:space="preserve">ANZPRA New Investigator Award Finalist (2013)</w:t>
      </w:r>
    </w:p>
    <w:p>
      <w:pPr>
        <w:pStyle w:val="Compact"/>
        <w:numPr>
          <w:numId w:val="1001"/>
          <w:ilvl w:val="0"/>
        </w:numPr>
      </w:pPr>
      <w:r>
        <w:t xml:space="preserve">Healthy Development Adelaide &amp; Channel 7 Children’s Research Foundation PhD Scholarship (2012-2015)</w:t>
      </w:r>
    </w:p>
    <w:p>
      <w:pPr>
        <w:pStyle w:val="Compact"/>
        <w:numPr>
          <w:numId w:val="1001"/>
          <w:ilvl w:val="0"/>
        </w:numPr>
      </w:pPr>
      <w:r>
        <w:t xml:space="preserve">NHMRC grant-funded PhD top-up scholarship (2012-2015)</w:t>
      </w:r>
    </w:p>
    <w:p>
      <w:pPr>
        <w:pStyle w:val="Compact"/>
        <w:numPr>
          <w:numId w:val="1001"/>
          <w:ilvl w:val="0"/>
        </w:numPr>
      </w:pPr>
      <w:r>
        <w:t xml:space="preserve">ANZPRA New Investigator Award Finalist (2012)</w:t>
      </w:r>
    </w:p>
    <w:p>
      <w:pPr>
        <w:pStyle w:val="Compact"/>
        <w:numPr>
          <w:numId w:val="1001"/>
          <w:ilvl w:val="0"/>
        </w:numPr>
      </w:pPr>
      <w:r>
        <w:t xml:space="preserve">The Robinson Research Institute Petrucco Honours Scholarship (2011)</w:t>
      </w:r>
    </w:p>
    <w:p>
      <w:pPr>
        <w:pStyle w:val="Compact"/>
        <w:numPr>
          <w:numId w:val="1001"/>
          <w:ilvl w:val="0"/>
        </w:numPr>
      </w:pPr>
      <w:r>
        <w:t xml:space="preserve">AR Riddle Honours Grant, The University of Adelaide (2011)</w:t>
      </w:r>
    </w:p>
    <w:p>
      <w:pPr>
        <w:pStyle w:val="Compact"/>
        <w:numPr>
          <w:numId w:val="1001"/>
          <w:ilvl w:val="0"/>
        </w:numPr>
      </w:pPr>
      <w:r>
        <w:t xml:space="preserve">Flinders University Chancellors Commendation (2011)</w:t>
      </w:r>
    </w:p>
    <w:p>
      <w:pPr>
        <w:pStyle w:val="Compact"/>
        <w:numPr>
          <w:numId w:val="1001"/>
          <w:ilvl w:val="0"/>
        </w:numPr>
      </w:pPr>
      <w:r>
        <w:t xml:space="preserve">Flinders University Chancellors commendation (2010)</w:t>
      </w:r>
    </w:p>
    <w:p>
      <w:pPr>
        <w:pStyle w:val="Compact"/>
        <w:numPr>
          <w:numId w:val="1001"/>
          <w:ilvl w:val="0"/>
        </w:numPr>
      </w:pPr>
      <w:r>
        <w:t xml:space="preserve">Flinders University Summer Research Scholarship (2010)</w:t>
      </w:r>
    </w:p>
    <w:p>
      <w:pPr>
        <w:pStyle w:val="Compact"/>
        <w:numPr>
          <w:numId w:val="1001"/>
          <w:ilvl w:val="0"/>
        </w:numPr>
      </w:pPr>
      <w:r>
        <w:t xml:space="preserve">Commonwealth of Australia Education Scholarship (2008-2010)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raining"/>
      <w:bookmarkEnd w:id="26"/>
      <w:r>
        <w:t xml:space="preserve">Training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Data Science Specialization – Johns Hopkins University &amp; Coursera (2014-2015)</w:t>
      </w:r>
    </w:p>
    <w:p>
      <w:pPr>
        <w:pStyle w:val="Compact"/>
        <w:numPr>
          <w:numId w:val="1002"/>
          <w:ilvl w:val="0"/>
        </w:numPr>
      </w:pPr>
      <w:r>
        <w:t xml:space="preserve">Advanced bioinformatics workshop, Australian Centre for Ancient DNA (2014)</w:t>
      </w:r>
    </w:p>
    <w:p>
      <w:pPr>
        <w:pStyle w:val="Compact"/>
        <w:numPr>
          <w:numId w:val="1002"/>
          <w:ilvl w:val="0"/>
        </w:numPr>
      </w:pPr>
      <w:r>
        <w:t xml:space="preserve">Software carpentry Boot Camp for Bioinformaticians, Adelaide (2013)</w:t>
      </w:r>
    </w:p>
    <w:p>
      <w:pPr>
        <w:pStyle w:val="Compact"/>
        <w:numPr>
          <w:numId w:val="1002"/>
          <w:ilvl w:val="0"/>
        </w:numPr>
      </w:pPr>
      <w:r>
        <w:t xml:space="preserve">Advanced bioinformatics workshop, Australian Centre for Ancient DNA (2013)</w:t>
      </w:r>
    </w:p>
    <w:p>
      <w:pPr>
        <w:pStyle w:val="Compact"/>
        <w:numPr>
          <w:numId w:val="1002"/>
          <w:ilvl w:val="0"/>
        </w:numPr>
      </w:pPr>
      <w:r>
        <w:t xml:space="preserve">EMBL-EBI bioinformatics workshop, Adelaide (2012)</w:t>
      </w:r>
    </w:p>
    <w:p>
      <w:pPr>
        <w:pStyle w:val="Compact"/>
        <w:numPr>
          <w:numId w:val="1002"/>
          <w:ilvl w:val="0"/>
        </w:numPr>
      </w:pPr>
      <w:r>
        <w:t xml:space="preserve">Advanced bioinformatics workshop, Australian Centre for Ancient DNA (2012)</w:t>
      </w:r>
    </w:p>
    <w:p>
      <w:pPr>
        <w:pStyle w:val="Compact"/>
        <w:numPr>
          <w:numId w:val="1002"/>
          <w:ilvl w:val="0"/>
        </w:numPr>
      </w:pPr>
      <w:r>
        <w:t xml:space="preserve">Beyond Words public speaking coaching (2012)</w:t>
      </w:r>
    </w:p>
    <w:p>
      <w:pPr>
        <w:pStyle w:val="Compact"/>
        <w:numPr>
          <w:numId w:val="1002"/>
          <w:ilvl w:val="0"/>
        </w:numPr>
      </w:pPr>
      <w:r>
        <w:t xml:space="preserve">University of Adelaide bioinformatics and scripting workshop (2010)</w:t>
      </w:r>
    </w:p>
    <w:p>
      <w:pPr>
        <w:pStyle w:val="Compact"/>
        <w:numPr>
          <w:numId w:val="1002"/>
          <w:ilvl w:val="0"/>
        </w:numPr>
      </w:pPr>
      <w:r>
        <w:t xml:space="preserve">Australian Science Communicators media training (2010)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memberships-and-affiliations"/>
      <w:bookmarkEnd w:id="27"/>
      <w:r>
        <w:t xml:space="preserve">Memberships and affiliations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Executive committee member -</w:t>
      </w:r>
      <w:r>
        <w:t xml:space="preserve"> </w:t>
      </w:r>
      <w:hyperlink r:id="rId28">
        <w:r>
          <w:rPr>
            <w:rStyle w:val="Hyperlink"/>
          </w:rPr>
          <w:t xml:space="preserve">Australian Genomic Technologies Association (AGTA)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Australian Bioinformatics and Computational Biology Society (ABACBS)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Epigenetics Consortium of South Australia (EpiCSA)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eaching"/>
      <w:bookmarkEnd w:id="31"/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Lecturer for the Masters level topic</w:t>
      </w:r>
      <w:r>
        <w:t xml:space="preserve"> </w:t>
      </w:r>
      <w:r>
        <w:rPr>
          <w:i/>
        </w:rPr>
        <w:t xml:space="preserve">The Objectives and Applications of Genomics 2017</w:t>
      </w:r>
      <w:r>
        <w:t xml:space="preserve"> </w:t>
      </w:r>
      <w:r>
        <w:t xml:space="preserve">(SCIE4001). School of Chemistry and Biochemistry, The University of Western Australia.</w:t>
      </w:r>
    </w:p>
    <w:p>
      <w:pPr>
        <w:pStyle w:val="BodyText"/>
      </w:pPr>
      <w:r>
        <w:t xml:space="preserve">Teaching Assistant for RNA-Seq analysis workshops at BioInfoSummer Conference 2013, Australian Mathematical Sciences Institute and the University of Adelaide.</w:t>
      </w:r>
    </w:p>
    <w:p>
      <w:pPr>
        <w:pStyle w:val="BodyText"/>
      </w:pPr>
      <w:r>
        <w:t xml:space="preserve">Teaching Assistant for the Bioinformatics Workshops 2013, the University of Adelaide.</w:t>
      </w:r>
    </w:p>
    <w:p>
      <w:pPr>
        <w:pStyle w:val="BodyText"/>
      </w:pPr>
      <w:r>
        <w:t xml:space="preserve">Tutor and Coordinator for undergraduate biology Peer Assisted Study Sessions (PASS), Flinders University (2010–2011).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conference-presentations"/>
      <w:bookmarkEnd w:id="32"/>
      <w:r>
        <w:t xml:space="preserve">Conference presentations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oral-presentations"/>
      <w:bookmarkEnd w:id="33"/>
      <w:r>
        <w:t xml:space="preserve">Oral presentations</w:t>
      </w:r>
    </w:p>
    <w:p>
      <w:pPr>
        <w:pStyle w:val="FirstParagraph"/>
      </w:pPr>
      <w:r>
        <w:t xml:space="preserve">Characterising epigenome dynamics during the reprogramming of somatic cells to iPS cells.</w:t>
      </w:r>
      <w:r>
        <w:t xml:space="preserve"> </w:t>
      </w:r>
      <w:r>
        <w:rPr>
          <w:i/>
        </w:rPr>
        <w:t xml:space="preserve">Lorne Genome Conference 2017. Lorne, Australia.</w:t>
      </w:r>
    </w:p>
    <w:p>
      <w:pPr>
        <w:pStyle w:val="BodyText"/>
      </w:pPr>
      <w:r>
        <w:t xml:space="preserve">Characterising epigenome dynamics during the reprogramming of somatic cells to iPS cells.</w:t>
      </w:r>
      <w:r>
        <w:t xml:space="preserve"> </w:t>
      </w:r>
      <w:r>
        <w:rPr>
          <w:b/>
        </w:rPr>
        <w:t xml:space="preserve">Best ECR oral presentation</w:t>
      </w:r>
      <w:r>
        <w:t xml:space="preserve">,</w:t>
      </w:r>
      <w:r>
        <w:t xml:space="preserve"> </w:t>
      </w:r>
      <w:r>
        <w:rPr>
          <w:i/>
        </w:rPr>
        <w:t xml:space="preserve">Australiasian Genomic Technologies Association (AGTA) Conference 2016. Auckland, New Zealand.</w:t>
      </w:r>
    </w:p>
    <w:p>
      <w:pPr>
        <w:pStyle w:val="BodyText"/>
      </w:pPr>
      <w:r>
        <w:t xml:space="preserve">Moving towards integrative epigenomic analyses.</w:t>
      </w:r>
      <w:r>
        <w:t xml:space="preserve"> </w:t>
      </w:r>
      <w:r>
        <w:rPr>
          <w:i/>
        </w:rPr>
        <w:t xml:space="preserve">International Federation of Placenta Associations (IFPA) Conference 2015. Brisbane, Australia.</w:t>
      </w:r>
      <w:r>
        <w:t xml:space="preserve"> </w:t>
      </w:r>
      <w:r>
        <w:rPr>
          <w:b/>
        </w:rPr>
        <w:t xml:space="preserve">Invited presentation</w:t>
      </w:r>
      <w:r>
        <w:t xml:space="preserve">.</w:t>
      </w:r>
    </w:p>
    <w:p>
      <w:pPr>
        <w:pStyle w:val="BodyText"/>
      </w:pPr>
      <w:r>
        <w:t xml:space="preserve">Integrative analysis of placental transcriptome organization reveals highly conserved regulatory programs and points toward a preeclampsia gene cluster.</w:t>
      </w:r>
      <w:r>
        <w:t xml:space="preserve"> </w:t>
      </w:r>
      <w:r>
        <w:rPr>
          <w:b/>
        </w:rPr>
        <w:t xml:space="preserve">New investigator award session.</w:t>
      </w:r>
      <w:r>
        <w:t xml:space="preserve"> </w:t>
      </w:r>
      <w:r>
        <w:rPr>
          <w:i/>
        </w:rPr>
        <w:t xml:space="preserve">International Federation of Placenta Associations (IFPA) Conference 2015. Brisbane, Australia.</w:t>
      </w:r>
    </w:p>
    <w:p>
      <w:pPr>
        <w:pStyle w:val="BodyText"/>
      </w:pPr>
      <w:r>
        <w:t xml:space="preserve">Integrative transcriptome meta-analysis reveals widespread sex-biased gene expression patterns in human extra-embryonic tissue.</w:t>
      </w:r>
      <w:r>
        <w:t xml:space="preserve"> </w:t>
      </w:r>
      <w:r>
        <w:rPr>
          <w:b/>
        </w:rPr>
        <w:t xml:space="preserve">Promega PhD Student Award</w:t>
      </w:r>
      <w:r>
        <w:t xml:space="preserve">,</w:t>
      </w:r>
      <w:r>
        <w:t xml:space="preserve"> </w:t>
      </w:r>
      <w:r>
        <w:rPr>
          <w:i/>
        </w:rPr>
        <w:t xml:space="preserve">Lorne Genome Conference 2014. Lorne Victoria, Australia.</w:t>
      </w:r>
    </w:p>
    <w:p>
      <w:pPr>
        <w:pStyle w:val="BodyText"/>
      </w:pPr>
      <w:r>
        <w:t xml:space="preserve">What can big data tell us about big tummies?</w:t>
      </w:r>
      <w:r>
        <w:t xml:space="preserve"> </w:t>
      </w:r>
      <w:r>
        <w:rPr>
          <w:i/>
        </w:rPr>
        <w:t xml:space="preserve">Robinson Research Institute Symposium 2014. Adelaide, Australia.</w:t>
      </w:r>
      <w:r>
        <w:t xml:space="preserve"> </w:t>
      </w:r>
      <w:r>
        <w:rPr>
          <w:b/>
        </w:rPr>
        <w:t xml:space="preserve">Invited presentation.</w:t>
      </w:r>
    </w:p>
    <w:p>
      <w:pPr>
        <w:pStyle w:val="BodyText"/>
      </w:pPr>
      <w:r>
        <w:t xml:space="preserve">Using RNA sequencing to comprehensively profile the transcriptomes of reproductive tissues.</w:t>
      </w:r>
      <w:r>
        <w:t xml:space="preserve"> </w:t>
      </w:r>
      <w:r>
        <w:rPr>
          <w:i/>
        </w:rPr>
        <w:t xml:space="preserve">Society for Reproductive Biology Conference 2014. Melbourne, Australia.</w:t>
      </w:r>
      <w:r>
        <w:t xml:space="preserve"> </w:t>
      </w:r>
      <w:r>
        <w:rPr>
          <w:b/>
        </w:rPr>
        <w:t xml:space="preserve">Invited presentation.</w:t>
      </w:r>
    </w:p>
    <w:p>
      <w:pPr>
        <w:pStyle w:val="BodyText"/>
      </w:pPr>
      <w:r>
        <w:t xml:space="preserve">Sexual inequality begins</w:t>
      </w:r>
      <w:r>
        <w:t xml:space="preserve"> </w:t>
      </w:r>
      <w:r>
        <w:rPr>
          <w:i/>
        </w:rPr>
        <w:t xml:space="preserve">in utero</w:t>
      </w:r>
      <w:r>
        <w:t xml:space="preserve"> </w:t>
      </w:r>
      <w:r>
        <w:t xml:space="preserve">with genome-wide differences in the human placental transcriptome.</w:t>
      </w:r>
      <w:r>
        <w:t xml:space="preserve"> </w:t>
      </w:r>
      <w:r>
        <w:rPr>
          <w:b/>
        </w:rPr>
        <w:t xml:space="preserve">ANZPRA new investigator award session</w:t>
      </w:r>
      <w:r>
        <w:t xml:space="preserve">,</w:t>
      </w:r>
      <w:r>
        <w:t xml:space="preserve"> </w:t>
      </w:r>
      <w:r>
        <w:rPr>
          <w:i/>
        </w:rPr>
        <w:t xml:space="preserve">Society for Reproductive Biology Conference 2013. Sydney, Australia.</w:t>
      </w:r>
    </w:p>
    <w:p>
      <w:pPr>
        <w:pStyle w:val="BodyText"/>
      </w:pPr>
      <w:r>
        <w:t xml:space="preserve">Using RNA sequencing to quantify placental transcriptomes.</w:t>
      </w:r>
      <w:r>
        <w:t xml:space="preserve"> </w:t>
      </w:r>
      <w:r>
        <w:rPr>
          <w:i/>
        </w:rPr>
        <w:t xml:space="preserve">Methods in Reproductive Biology Symposium 2013. Mercy Hospital for Women, Melbourne, Australia.</w:t>
      </w:r>
      <w:r>
        <w:t xml:space="preserve"> </w:t>
      </w:r>
      <w:r>
        <w:rPr>
          <w:b/>
        </w:rPr>
        <w:t xml:space="preserve">Invited presentation.</w:t>
      </w:r>
    </w:p>
    <w:p>
      <w:pPr>
        <w:pStyle w:val="BodyText"/>
      </w:pPr>
      <w:r>
        <w:t xml:space="preserve">Sex-biased gene expression at the human fetal-maternal interface.</w:t>
      </w:r>
      <w:r>
        <w:t xml:space="preserve"> </w:t>
      </w:r>
      <w:r>
        <w:rPr>
          <w:i/>
        </w:rPr>
        <w:t xml:space="preserve">Australian Society for Medical Research Annual Meeting 2013. Adelaide, Australia.</w:t>
      </w:r>
    </w:p>
    <w:p>
      <w:pPr>
        <w:pStyle w:val="BodyText"/>
      </w:pPr>
      <w:r>
        <w:t xml:space="preserve">Quantitative allele-specific expression analysis reveals imprinting plasticity of the H19 lincRNA.</w:t>
      </w:r>
      <w:r>
        <w:t xml:space="preserve"> </w:t>
      </w:r>
      <w:r>
        <w:rPr>
          <w:b/>
        </w:rPr>
        <w:t xml:space="preserve">ANZPRA new investigator award session</w:t>
      </w:r>
      <w:r>
        <w:t xml:space="preserve">,</w:t>
      </w:r>
      <w:r>
        <w:t xml:space="preserve"> </w:t>
      </w:r>
      <w:r>
        <w:rPr>
          <w:i/>
        </w:rPr>
        <w:t xml:space="preserve">Society for Reproductive Biology Conference 2012. Gold Coast, Australia.</w:t>
      </w:r>
    </w:p>
    <w:p>
      <w:pPr>
        <w:pStyle w:val="BodyText"/>
      </w:pPr>
      <w:r>
        <w:t xml:space="preserve">Allele-specific expression of H19 and IGF2 in the human placenta across gestation.</w:t>
      </w:r>
      <w:r>
        <w:t xml:space="preserve"> </w:t>
      </w:r>
      <w:r>
        <w:rPr>
          <w:b/>
        </w:rPr>
        <w:t xml:space="preserve">Honours award session</w:t>
      </w:r>
      <w:r>
        <w:t xml:space="preserve">,</w:t>
      </w:r>
      <w:r>
        <w:t xml:space="preserve"> </w:t>
      </w:r>
      <w:r>
        <w:rPr>
          <w:i/>
        </w:rPr>
        <w:t xml:space="preserve">Australian Society for Medical Research Annual Meeting 2012. Adelaide, Australia</w:t>
      </w:r>
      <w:r>
        <w:t xml:space="preserve">.</w:t>
      </w:r>
    </w:p>
    <w:p>
      <w:pPr>
        <w:pStyle w:val="Heading3"/>
      </w:pPr>
      <w:bookmarkStart w:id="34" w:name="poster-presentations"/>
      <w:bookmarkEnd w:id="34"/>
      <w:r>
        <w:t xml:space="preserve">Poster presentations</w:t>
      </w:r>
    </w:p>
    <w:p>
      <w:pPr>
        <w:pStyle w:val="FirstParagraph"/>
      </w:pPr>
      <w:r>
        <w:t xml:space="preserve">Placental transcriptome co-expression analysis reveals conserved regulatory programs and points toward a preeclampsia gene cluster.</w:t>
      </w:r>
      <w:r>
        <w:t xml:space="preserve"> </w:t>
      </w:r>
      <w:r>
        <w:rPr>
          <w:i/>
        </w:rPr>
        <w:t xml:space="preserve">Australian Society for Medical Research Annual Meeting 2015. Adelaide, Australia</w:t>
      </w:r>
    </w:p>
    <w:p>
      <w:pPr>
        <w:pStyle w:val="BodyText"/>
      </w:pPr>
      <w:r>
        <w:t xml:space="preserve">Quantitative analysis of imprinted genes in the human placenta revelas developmental stage-specific imprinting plasticity.</w:t>
      </w:r>
      <w:r>
        <w:t xml:space="preserve"> </w:t>
      </w:r>
      <w:r>
        <w:rPr>
          <w:i/>
        </w:rPr>
        <w:t xml:space="preserve">Lorne Genome Conference 2013. Lorne, Australia.</w:t>
      </w:r>
    </w:p>
    <w:p>
      <w:pPr>
        <w:pStyle w:val="BodyText"/>
      </w:pPr>
      <w:r>
        <w:t xml:space="preserve">Allele-specific expression of H19, IGF2 and IGF2R in the human placenta through gestation.</w:t>
      </w:r>
      <w:r>
        <w:t xml:space="preserve"> </w:t>
      </w:r>
      <w:r>
        <w:rPr>
          <w:i/>
        </w:rPr>
        <w:t xml:space="preserve">Epigenetics Alliance Conference 2012. Adelaide, Australia.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publications"/>
      <w:bookmarkEnd w:id="35"/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er-reviewed-articles"/>
      <w:bookmarkEnd w:id="36"/>
      <w:r>
        <w:t xml:space="preserve">Peer-reviewed articles</w:t>
      </w:r>
    </w:p>
    <w:p>
      <w:pPr>
        <w:pStyle w:val="FirstParagraph"/>
      </w:pPr>
      <w:r>
        <w:t xml:space="preserve">de Mendoza A, Bonnet A, Vargas-Landin DB, Ji N, Hong F, Yang F, Li L, Hori K, Pflueger J,</w:t>
      </w:r>
      <w:r>
        <w:t xml:space="preserve"> </w:t>
      </w:r>
      <w:r>
        <w:rPr>
          <w:b/>
        </w:rPr>
        <w:t xml:space="preserve">Buckberry S</w:t>
      </w:r>
      <w:r>
        <w:t xml:space="preserve">, Ohta H, Rosic N, Lesage P, Lin S and Lister R (2018). Recurrent acquisition of cytosine methyltransferases into eukaryotic retrotransposons.</w:t>
      </w:r>
      <w:r>
        <w:t xml:space="preserve"> </w:t>
      </w:r>
      <w:r>
        <w:rPr>
          <w:i/>
          <w:b/>
        </w:rPr>
        <w:t xml:space="preserve">Nature Communications</w:t>
      </w:r>
      <w:r>
        <w:t xml:space="preserve"> </w:t>
      </w:r>
      <w:r>
        <w:t xml:space="preserve">9;1:1341</w:t>
      </w:r>
      <w:r>
        <w:t xml:space="preserve"> </w:t>
      </w:r>
      <w:hyperlink r:id="rId37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Mayne BT, Leemaqz SY,</w:t>
      </w:r>
      <w:r>
        <w:t xml:space="preserve"> </w:t>
      </w:r>
      <w:r>
        <w:rPr>
          <w:b/>
        </w:rPr>
        <w:t xml:space="preserve">Buckberry S</w:t>
      </w:r>
      <w:r>
        <w:t xml:space="preserve">, Rodriguez Lopez CM, Roberts CT, Bianco-Miotto T and Breen J (2018). msgbsR: An R package for analysing methylation-sensitive restriction enzyme sequencing data.</w:t>
      </w:r>
      <w:r>
        <w:t xml:space="preserve"> </w:t>
      </w:r>
      <w:r>
        <w:rPr>
          <w:i/>
          <w:b/>
        </w:rPr>
        <w:t xml:space="preserve">Scientific Reports</w:t>
      </w:r>
      <w:r>
        <w:t xml:space="preserve"> </w:t>
      </w:r>
      <w:r>
        <w:t xml:space="preserve">8;1:2190</w:t>
      </w:r>
      <w:r>
        <w:t xml:space="preserve"> </w:t>
      </w:r>
      <w:hyperlink r:id="rId38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Knaupp AS</w:t>
      </w:r>
      <w:r>
        <w:t xml:space="preserve">1</w:t>
      </w:r>
      <w:r>
        <w:t xml:space="preserve">,</w:t>
      </w:r>
      <w:r>
        <w:t xml:space="preserve"> </w:t>
      </w:r>
      <w:r>
        <w:rPr>
          <w:b/>
        </w:rPr>
        <w:t xml:space="preserve">Buckberry S</w:t>
      </w:r>
      <w:r>
        <w:t xml:space="preserve">1</w:t>
      </w:r>
      <w:r>
        <w:t xml:space="preserve">, Pflueger J, Lim SM, Ford E, Larcombe MR, Rossello FJ, de Mendoza A, Alaei S, Firas J, Holmes ML, Nair SS, Clark SJ, Nefzger CM, Lister R and Polo JM (2017). Transient and permanent reconfiguration of chromatin and transcription factor occupancy drive reprogramming.</w:t>
      </w:r>
      <w:r>
        <w:t xml:space="preserve"> </w:t>
      </w:r>
      <w:r>
        <w:rPr>
          <w:i/>
          <w:b/>
        </w:rPr>
        <w:t xml:space="preserve">Cell Stem Cell</w:t>
      </w:r>
      <w:r>
        <w:t xml:space="preserve"> </w:t>
      </w:r>
      <w:r>
        <w:t xml:space="preserve">21, 1-12</w:t>
      </w:r>
      <w:r>
        <w:t xml:space="preserve"> </w:t>
      </w:r>
      <w:hyperlink r:id="rId39">
        <w:r>
          <w:rPr>
            <w:rStyle w:val="Hyperlink"/>
          </w:rPr>
          <w:t xml:space="preserve">doi.org/10.1016/j.stem.2017.11.007</w:t>
        </w:r>
      </w:hyperlink>
      <w:r>
        <w:t xml:space="preserve"> </w:t>
      </w:r>
      <w:r>
        <w:t xml:space="preserve">1</w:t>
      </w:r>
      <w:r>
        <w:rPr>
          <w:i/>
        </w:rPr>
        <w:t xml:space="preserve">These authors contributed equally to this work.</w:t>
      </w:r>
    </w:p>
    <w:p>
      <w:pPr>
        <w:pStyle w:val="BodyText"/>
      </w:pPr>
      <w:r>
        <w:t xml:space="preserve">Nefzger CM, Rossello FJ, Chen J, Liu X, Knaupp AS, Firas J, Paynter J, Pflueger J,</w:t>
      </w:r>
      <w:r>
        <w:t xml:space="preserve"> </w:t>
      </w:r>
      <w:r>
        <w:rPr>
          <w:b/>
        </w:rPr>
        <w:t xml:space="preserve">Buckberry S</w:t>
      </w:r>
      <w:r>
        <w:t xml:space="preserve">, Lim SM, Williams B, Alaei S, Keshav Faye-Chauhan K, Nilsson SK, Lister R, Ramialison M, Powel DR, Rackham OJL and Polo JM (2017). Cell type of origin dictates the route to pluripotency.</w:t>
      </w:r>
      <w:r>
        <w:t xml:space="preserve"> </w:t>
      </w:r>
      <w:r>
        <w:rPr>
          <w:i/>
          <w:b/>
        </w:rPr>
        <w:t xml:space="preserve">Cell Reports</w:t>
      </w:r>
      <w:r>
        <w:t xml:space="preserve"> </w:t>
      </w:r>
      <w:r>
        <w:t xml:space="preserve">21</w:t>
      </w:r>
      <w:r>
        <w:t xml:space="preserve"> </w:t>
      </w:r>
      <w:hyperlink r:id="rId40">
        <w:r>
          <w:rPr>
            <w:rStyle w:val="Hyperlink"/>
          </w:rPr>
          <w:t xml:space="preserve">doi.org/10.1016/j.celrep.2017.11.029</w:t>
        </w:r>
      </w:hyperlink>
    </w:p>
    <w:p>
      <w:pPr>
        <w:pStyle w:val="BodyText"/>
      </w:pPr>
      <w:r>
        <w:t xml:space="preserve">Wilson RL, Leemaqz SY, Goh Z, McAninch D, Jankovic-Karasoulos T, Leghi GE, Phillips JA, Colafella KM, Tran C, O’Leary S,</w:t>
      </w:r>
      <w:r>
        <w:t xml:space="preserve"> </w:t>
      </w:r>
      <w:r>
        <w:rPr>
          <w:b/>
        </w:rPr>
        <w:t xml:space="preserve">Buckberry S</w:t>
      </w:r>
      <w:r>
        <w:t xml:space="preserve">, Pederson S, Robertson SA, Bianco-Miotto T, Roberts CT (2017). Zinc is a critical regulator of placental morphogenesis and maternal hemodynamics during pregnancy in mice.</w:t>
      </w:r>
      <w:r>
        <w:t xml:space="preserve"> </w:t>
      </w:r>
      <w:r>
        <w:rPr>
          <w:i/>
          <w:b/>
        </w:rPr>
        <w:t xml:space="preserve">Scientific Reports</w:t>
      </w:r>
      <w:r>
        <w:t xml:space="preserve"> </w:t>
      </w:r>
      <w:r>
        <w:t xml:space="preserve">Nov 9;7(1):15137</w:t>
      </w:r>
      <w:r>
        <w:t xml:space="preserve"> </w:t>
      </w:r>
      <w:hyperlink r:id="rId41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Valensisi C, Andrus C,</w:t>
      </w:r>
      <w:r>
        <w:t xml:space="preserve"> </w:t>
      </w:r>
      <w:r>
        <w:rPr>
          <w:b/>
        </w:rPr>
        <w:t xml:space="preserve">Buckberry S</w:t>
      </w:r>
      <w:r>
        <w:t xml:space="preserve">, Doni Jayavelu N, Lund RJ, Lister R and Hawkins RD (2017). Epigenomic Landscapes of hESC-Derived Neural Rosettes: Modeling Neural Tube Formation and Diseases.</w:t>
      </w:r>
      <w:r>
        <w:t xml:space="preserve"> </w:t>
      </w:r>
      <w:r>
        <w:rPr>
          <w:i/>
          <w:b/>
        </w:rPr>
        <w:t xml:space="preserve">Cell Reports</w:t>
      </w:r>
      <w:r>
        <w:t xml:space="preserve"> </w:t>
      </w:r>
      <w:r>
        <w:t xml:space="preserve">8:20</w:t>
      </w:r>
      <w:r>
        <w:t xml:space="preserve"> </w:t>
      </w:r>
      <w:hyperlink r:id="rId42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Lumb R,</w:t>
      </w:r>
      <w:r>
        <w:t xml:space="preserve"> </w:t>
      </w:r>
      <w:r>
        <w:rPr>
          <w:b/>
        </w:rPr>
        <w:t xml:space="preserve">Buckberry S</w:t>
      </w:r>
      <w:r>
        <w:t xml:space="preserve">, Secker G, Lawrence D and Schwarz Q (2017). Transcriptome profiling reveals expression signatures of cranial neural crest cells arising from different axial levels.</w:t>
      </w:r>
      <w:r>
        <w:t xml:space="preserve"> </w:t>
      </w:r>
      <w:r>
        <w:rPr>
          <w:i/>
          <w:b/>
        </w:rPr>
        <w:t xml:space="preserve">BMC Developmental Biology</w:t>
      </w:r>
      <w:r>
        <w:t xml:space="preserve"> </w:t>
      </w:r>
      <w:r>
        <w:t xml:space="preserve">17:5</w:t>
      </w:r>
      <w:r>
        <w:t xml:space="preserve"> </w:t>
      </w:r>
      <w:hyperlink r:id="rId43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, Bianco-Miotto T, Bent SJ, Clifton V, Shoubridge C, Shankar K and Roberts CT (2017). Placental transcriptome co-expression analysis reveals conserved regulatory programs across gestation.</w:t>
      </w:r>
      <w:r>
        <w:t xml:space="preserve"> </w:t>
      </w:r>
      <w:r>
        <w:rPr>
          <w:i/>
          <w:b/>
        </w:rPr>
        <w:t xml:space="preserve">BMC Genomics</w:t>
      </w:r>
      <w:r>
        <w:t xml:space="preserve"> </w:t>
      </w:r>
      <w:r>
        <w:t xml:space="preserve">18:10</w:t>
      </w:r>
      <w:r>
        <w:t xml:space="preserve"> </w:t>
      </w:r>
      <w:hyperlink r:id="rId44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Mayne B, Bianco-Miotto T,</w:t>
      </w:r>
      <w:r>
        <w:t xml:space="preserve"> </w:t>
      </w:r>
      <w:r>
        <w:rPr>
          <w:b/>
        </w:rPr>
        <w:t xml:space="preserve">Buckberry S</w:t>
      </w:r>
      <w:r>
        <w:t xml:space="preserve">, Breen J, Clifton V, Shoubridge C, Roberts CT (2016). Large scale gene expression meta-analysis reveals tissue-specific, sex-biased gene expression in humans.</w:t>
      </w:r>
      <w:r>
        <w:t xml:space="preserve"> </w:t>
      </w:r>
      <w:r>
        <w:rPr>
          <w:i/>
          <w:b/>
        </w:rPr>
        <w:t xml:space="preserve">Frontiers in Genetics</w:t>
      </w:r>
      <w:r>
        <w:t xml:space="preserve"> </w:t>
      </w:r>
      <w:hyperlink r:id="rId45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Highet AR,</w:t>
      </w:r>
      <w:r>
        <w:t xml:space="preserve"> </w:t>
      </w:r>
      <w:r>
        <w:rPr>
          <w:b/>
        </w:rPr>
        <w:t xml:space="preserve">Buckberry S</w:t>
      </w:r>
      <w:r>
        <w:t xml:space="preserve">, Mayne BT, Khoda SM, Bianco-Miotto T, Roberts CT (2016). First trimester trophoblasts forming endothelial-like tubes in vitro emulate a</w:t>
      </w:r>
      <w:r>
        <w:t xml:space="preserve"> </w:t>
      </w:r>
      <w:r>
        <w:t xml:space="preserve">‘</w:t>
      </w:r>
      <w:r>
        <w:t xml:space="preserve">blood vessel development</w:t>
      </w:r>
      <w:r>
        <w:t xml:space="preserve">’</w:t>
      </w:r>
      <w:r>
        <w:t xml:space="preserve"> </w:t>
      </w:r>
      <w:r>
        <w:t xml:space="preserve">gene expression profile.</w:t>
      </w:r>
      <w:r>
        <w:t xml:space="preserve"> </w:t>
      </w:r>
      <w:r>
        <w:rPr>
          <w:i/>
          <w:b/>
        </w:rPr>
        <w:t xml:space="preserve">Gene Expression Patterns</w:t>
      </w:r>
      <w:r>
        <w:t xml:space="preserve"> </w:t>
      </w:r>
      <w:hyperlink r:id="rId46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Bianco-Miotto T, Mayne B,</w:t>
      </w:r>
      <w:r>
        <w:t xml:space="preserve"> </w:t>
      </w:r>
      <w:r>
        <w:rPr>
          <w:b/>
        </w:rPr>
        <w:t xml:space="preserve">Buckberry S</w:t>
      </w:r>
      <w:r>
        <w:t xml:space="preserve">, Breen J, Rodriguez Lopez C, Roberts CT (2016). Recent progress towards understanding the role of DNA methylation in human placental development.</w:t>
      </w:r>
      <w:r>
        <w:t xml:space="preserve"> </w:t>
      </w:r>
      <w:r>
        <w:rPr>
          <w:i/>
          <w:b/>
        </w:rPr>
        <w:t xml:space="preserve">Reproduction</w:t>
      </w:r>
      <w:r>
        <w:t xml:space="preserve"> </w:t>
      </w:r>
      <w:hyperlink r:id="rId47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Highet HR, Khoda SM,</w:t>
      </w:r>
      <w:r>
        <w:t xml:space="preserve"> </w:t>
      </w:r>
      <w:r>
        <w:rPr>
          <w:b/>
        </w:rPr>
        <w:t xml:space="preserve">Buckberry S</w:t>
      </w:r>
      <w:r>
        <w:t xml:space="preserve">, Leemaqz S, Bianco-Miotto T, Harrington E, Ricciardelli C &amp; Roberts CT (2015). Hypoxia induced HIF-1/HIF-2 activity alters trophoblast transcriptional regulation and promotes invasion.</w:t>
      </w:r>
      <w:r>
        <w:t xml:space="preserve"> </w:t>
      </w:r>
      <w:r>
        <w:rPr>
          <w:i/>
          <w:b/>
        </w:rPr>
        <w:t xml:space="preserve">European Journal of Cell Biology</w:t>
      </w:r>
      <w:r>
        <w:t xml:space="preserve"> </w:t>
      </w:r>
      <w:r>
        <w:t xml:space="preserve">94(12):589-602.</w:t>
      </w:r>
      <w:r>
        <w:t xml:space="preserve"> </w:t>
      </w:r>
      <w:hyperlink r:id="rId48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Wilson RL</w:t>
      </w:r>
      <w:r>
        <w:t xml:space="preserve">1</w:t>
      </w:r>
      <w:r>
        <w:t xml:space="preserve">,</w:t>
      </w:r>
      <w:r>
        <w:t xml:space="preserve"> </w:t>
      </w:r>
      <w:r>
        <w:rPr>
          <w:b/>
        </w:rPr>
        <w:t xml:space="preserve">Buckberry S</w:t>
      </w:r>
      <w:r>
        <w:t xml:space="preserve">1</w:t>
      </w:r>
      <w:r>
        <w:t xml:space="preserve">, Spronk F</w:t>
      </w:r>
      <w:r>
        <w:t xml:space="preserve">1</w:t>
      </w:r>
      <w:r>
        <w:t xml:space="preserve">, Laurence JA, Leemaqz S, O’Leary S, Bianco-Miotto T, Du J, Anderson PH &amp; Roberts CT (2015). Vitamin D Receptor Gene Ablation in the Conceptus Has Limited Effects on Placental Morphology, Function and Pregnancy Outcome.</w:t>
      </w:r>
      <w:r>
        <w:t xml:space="preserve"> </w:t>
      </w:r>
      <w:r>
        <w:rPr>
          <w:i/>
          <w:b/>
        </w:rPr>
        <w:t xml:space="preserve">PLoS ONE</w:t>
      </w:r>
      <w:r>
        <w:t xml:space="preserve"> </w:t>
      </w:r>
      <w:r>
        <w:t xml:space="preserve">10(6):e0131287.</w:t>
      </w:r>
      <w:r>
        <w:t xml:space="preserve"> </w:t>
      </w:r>
      <w:r>
        <w:t xml:space="preserve">1</w:t>
      </w:r>
      <w:r>
        <w:rPr>
          <w:i/>
        </w:rPr>
        <w:t xml:space="preserve">These authors contributed equally to this work.</w:t>
      </w:r>
      <w:r>
        <w:t xml:space="preserve"> </w:t>
      </w:r>
      <w:hyperlink r:id="rId49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, Bianco-Miotto T, Bent SJ, Dekker GA &amp; Roberts CT (2014). Integrative transcriptome meta-analysis reveals widespread sex-biased gene expression at the human fetal–maternal interface.</w:t>
      </w:r>
      <w:r>
        <w:t xml:space="preserve"> </w:t>
      </w:r>
      <w:r>
        <w:rPr>
          <w:i/>
          <w:b/>
        </w:rPr>
        <w:t xml:space="preserve">Molecular Human Reproduction</w:t>
      </w:r>
      <w:r>
        <w:t xml:space="preserve"> </w:t>
      </w:r>
      <w:r>
        <w:t xml:space="preserve">20(8):810-9.</w:t>
      </w:r>
      <w:r>
        <w:t xml:space="preserve"> </w:t>
      </w:r>
      <w:hyperlink r:id="rId50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, Bent SJ, Bianco-Miotto T &amp; Roberts CT (2014). MassiR: a method for predicting the sex of samples in gene expression microarray datasets.</w:t>
      </w:r>
      <w:r>
        <w:t xml:space="preserve"> </w:t>
      </w:r>
      <w:r>
        <w:rPr>
          <w:i/>
          <w:b/>
        </w:rPr>
        <w:t xml:space="preserve">Bioinformatics</w:t>
      </w:r>
      <w:r>
        <w:t xml:space="preserve"> </w:t>
      </w:r>
      <w:r>
        <w:t xml:space="preserve">30(14):2084-5.</w:t>
      </w:r>
      <w:r>
        <w:t xml:space="preserve"> </w:t>
      </w:r>
      <w:hyperlink r:id="rId51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, Bianco-Miotto T &amp; Roberts CT (2014). Imprinted and X-linked non-coding RNAs as potential regulators of human placental function,</w:t>
      </w:r>
      <w:r>
        <w:t xml:space="preserve"> </w:t>
      </w:r>
      <w:r>
        <w:rPr>
          <w:i/>
          <w:b/>
        </w:rPr>
        <w:t xml:space="preserve">Epigenetics</w:t>
      </w:r>
      <w:r>
        <w:t xml:space="preserve"> </w:t>
      </w:r>
      <w:r>
        <w:t xml:space="preserve">9(1):81-9.</w:t>
      </w:r>
      <w:r>
        <w:t xml:space="preserve"> </w:t>
      </w:r>
      <w:hyperlink r:id="rId52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t xml:space="preserve">Gatford KL, Heinemann GK, Thompson SD, Zhang JV,</w:t>
      </w:r>
      <w:r>
        <w:t xml:space="preserve"> </w:t>
      </w:r>
      <w:r>
        <w:rPr>
          <w:b/>
        </w:rPr>
        <w:t xml:space="preserve">Buckberry S</w:t>
      </w:r>
      <w:r>
        <w:t xml:space="preserve">, Owens J, Dekker GA &amp; Roberts CT (2014). Circulating IGF1 and IGF2 and SNP genotypes in pregnant and non-pregnant women and men.</w:t>
      </w:r>
      <w:r>
        <w:t xml:space="preserve"> </w:t>
      </w:r>
      <w:r>
        <w:rPr>
          <w:i/>
          <w:b/>
        </w:rPr>
        <w:t xml:space="preserve">Endocrine Connections</w:t>
      </w:r>
      <w:r>
        <w:t xml:space="preserve"> </w:t>
      </w:r>
      <w:r>
        <w:t xml:space="preserve">3(3):138–149.</w:t>
      </w:r>
      <w:r>
        <w:t xml:space="preserve"> </w:t>
      </w:r>
      <w:hyperlink r:id="rId53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, Bianco-Miotto T, Hiendleder S &amp; Roberts CT (2012). Quantitative Allele-Specific Expression and DNA Methylation Analysis of H19, IGF2 and IGF2R in the Human Placenta across Gestation Reveals H19 Imprinting Plasticity.</w:t>
      </w:r>
      <w:r>
        <w:t xml:space="preserve"> </w:t>
      </w:r>
      <w:r>
        <w:rPr>
          <w:i/>
          <w:b/>
        </w:rPr>
        <w:t xml:space="preserve">PLoS ONE</w:t>
      </w:r>
      <w:r>
        <w:t xml:space="preserve"> </w:t>
      </w:r>
      <w:r>
        <w:t xml:space="preserve">7(12):e51210.</w:t>
      </w:r>
      <w:r>
        <w:t xml:space="preserve"> </w:t>
      </w:r>
      <w:hyperlink r:id="rId54">
        <w:r>
          <w:rPr>
            <w:rStyle w:val="Hyperlink"/>
          </w:rPr>
          <w:t xml:space="preserve">Pubmed</w:t>
        </w:r>
      </w:hyperlink>
    </w:p>
    <w:p>
      <w:pPr>
        <w:pStyle w:val="BodyText"/>
      </w:pPr>
      <w:r>
        <w:rPr>
          <w:b/>
        </w:rPr>
        <w:t xml:space="preserve">Buckberry S</w:t>
      </w:r>
      <w:r>
        <w:t xml:space="preserve"> </w:t>
      </w:r>
      <w:r>
        <w:t xml:space="preserve">&amp; Burke da Silva K (2012). Evolution: improving the understanding of undergraduate students with an active pedagogical approach.</w:t>
      </w:r>
      <w:r>
        <w:t xml:space="preserve"> </w:t>
      </w:r>
      <w:r>
        <w:rPr>
          <w:i/>
          <w:b/>
        </w:rPr>
        <w:t xml:space="preserve">Evolution, Education &amp; Outreach</w:t>
      </w:r>
      <w:r>
        <w:t xml:space="preserve"> </w:t>
      </w:r>
      <w:r>
        <w:t xml:space="preserve">5(2):266-273.</w:t>
      </w:r>
      <w:r>
        <w:t xml:space="preserve"> </w:t>
      </w:r>
      <w:hyperlink r:id="rId55">
        <w:r>
          <w:rPr>
            <w:rStyle w:val="Hyperlink"/>
          </w:rPr>
          <w:t xml:space="preserve">Webpage</w:t>
        </w:r>
      </w:hyperlink>
    </w:p>
    <w:p>
      <w:pPr>
        <w:pStyle w:val="Heading2"/>
      </w:pPr>
      <w:bookmarkStart w:id="56" w:name="book-chapters"/>
      <w:bookmarkEnd w:id="56"/>
      <w:r>
        <w:t xml:space="preserve">Book chapters</w:t>
      </w:r>
    </w:p>
    <w:p>
      <w:pPr>
        <w:pStyle w:val="FirstParagraph"/>
      </w:pPr>
      <w:r>
        <w:t xml:space="preserve">Stuart T,</w:t>
      </w:r>
      <w:r>
        <w:t xml:space="preserve"> </w:t>
      </w:r>
      <w:r>
        <w:rPr>
          <w:b/>
        </w:rPr>
        <w:t xml:space="preserve">Buckberry S</w:t>
      </w:r>
      <w:r>
        <w:t xml:space="preserve">, Lister R (2018). Approaches for the Analysis and Interpretation of Whole Genome Bisulfite Sequencing Data.</w:t>
      </w:r>
      <w:r>
        <w:t xml:space="preserve"> </w:t>
      </w:r>
      <w:r>
        <w:rPr>
          <w:i/>
          <w:b/>
        </w:rPr>
        <w:t xml:space="preserve">Methods in Molecular Biology</w:t>
      </w:r>
      <w:r>
        <w:t xml:space="preserve"> </w:t>
      </w:r>
      <w:r>
        <w:t xml:space="preserve">1767:299-310</w:t>
      </w:r>
      <w:r>
        <w:t xml:space="preserve"> </w:t>
      </w:r>
      <w:hyperlink r:id="rId57">
        <w:r>
          <w:rPr>
            <w:rStyle w:val="Hyperlink"/>
          </w:rPr>
          <w:t xml:space="preserve">Pubmed</w:t>
        </w:r>
      </w:hyperlink>
    </w:p>
    <w:p>
      <w:pPr>
        <w:pStyle w:val="Heading2"/>
      </w:pPr>
      <w:bookmarkStart w:id="58" w:name="feature-articles"/>
      <w:bookmarkEnd w:id="58"/>
      <w:r>
        <w:t xml:space="preserve">Feature articles</w:t>
      </w:r>
    </w:p>
    <w:p>
      <w:pPr>
        <w:pStyle w:val="FirstParagraph"/>
      </w:pPr>
      <w:r>
        <w:rPr>
          <w:b/>
        </w:rPr>
        <w:t xml:space="preserve">Buckberry S</w:t>
      </w:r>
      <w:r>
        <w:t xml:space="preserve"> </w:t>
      </w:r>
      <w:r>
        <w:t xml:space="preserve">&amp; Roberts CT (2014). Why are males more at risk in the womb?</w:t>
      </w:r>
      <w:r>
        <w:t xml:space="preserve"> </w:t>
      </w:r>
      <w:r>
        <w:rPr>
          <w:i/>
          <w:b/>
        </w:rPr>
        <w:t xml:space="preserve">Australasian Science</w:t>
      </w:r>
      <w:r>
        <w:t xml:space="preserve">, November 2014.</w:t>
      </w:r>
      <w:r>
        <w:t xml:space="preserve"> </w:t>
      </w:r>
      <w:hyperlink r:id="rId59">
        <w:r>
          <w:rPr>
            <w:rStyle w:val="Hyperlink"/>
          </w:rPr>
          <w:t xml:space="preserve">Webpage</w:t>
        </w:r>
      </w:hyperlink>
    </w:p>
    <w:p>
      <w:pPr>
        <w:pStyle w:val="Heading2"/>
      </w:pPr>
      <w:bookmarkStart w:id="60" w:name="datasets"/>
      <w:bookmarkEnd w:id="60"/>
      <w:r>
        <w:t xml:space="preserve">Datasets</w:t>
      </w:r>
    </w:p>
    <w:p>
      <w:pPr>
        <w:pStyle w:val="FirstParagraph"/>
      </w:pPr>
      <w:r>
        <w:rPr>
          <w:b/>
        </w:rPr>
        <w:t xml:space="preserve">Buckberry S</w:t>
      </w:r>
      <w:r>
        <w:t xml:space="preserve">, Spronk F, Wilson RL, Laurence JA, Bianco-Miotto T, Leemaqz S, O’Leary S, Anderson PH &amp; Roberts CT (2015). The effect of Vdr gene ablation on global gene expression in the mouse placenta.</w:t>
      </w:r>
      <w:r>
        <w:t xml:space="preserve"> </w:t>
      </w:r>
      <w:r>
        <w:rPr>
          <w:i/>
          <w:b/>
        </w:rPr>
        <w:t xml:space="preserve">Genomics Data</w:t>
      </w:r>
      <w:r>
        <w:t xml:space="preserve"> </w:t>
      </w:r>
      <w:r>
        <w:t xml:space="preserve">6:72-73.</w:t>
      </w:r>
      <w:r>
        <w:t xml:space="preserve"> </w:t>
      </w:r>
      <w:hyperlink r:id="rId61">
        <w:r>
          <w:rPr>
            <w:rStyle w:val="Hyperlink"/>
          </w:rPr>
          <w:t xml:space="preserve">Pubmed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87cf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8969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5" Target="http://link.springer.com/article/10.1007/s12052-012-0416-z" TargetMode="External" /><Relationship Type="http://schemas.openxmlformats.org/officeDocument/2006/relationships/hyperlink" Id="rId22" Target="http://listerlab.org" TargetMode="External" /><Relationship Type="http://schemas.openxmlformats.org/officeDocument/2006/relationships/hyperlink" Id="rId29" Target="http://www.abacbs.org/" TargetMode="External" /><Relationship Type="http://schemas.openxmlformats.org/officeDocument/2006/relationships/hyperlink" Id="rId28" Target="http://www.agtagenomics.org.au/" TargetMode="External" /><Relationship Type="http://schemas.openxmlformats.org/officeDocument/2006/relationships/hyperlink" Id="rId59" Target="http://www.australasianscience.com.au/article/issue-november-2014/why-are-males-more-risk-womb.html" TargetMode="External" /><Relationship Type="http://schemas.openxmlformats.org/officeDocument/2006/relationships/hyperlink" Id="rId53" Target="http://www.ncbi.nlm.nih.gov/pmc/articles/PMC4151385" TargetMode="External" /><Relationship Type="http://schemas.openxmlformats.org/officeDocument/2006/relationships/hyperlink" Id="rId61" Target="http://www.ncbi.nlm.nih.gov/pmc/articles/PMC4664714/" TargetMode="External" /><Relationship Type="http://schemas.openxmlformats.org/officeDocument/2006/relationships/hyperlink" Id="rId45" Target="http://www.ncbi.nlm.nih.gov/pmc/articles/PMC5062749" TargetMode="External" /><Relationship Type="http://schemas.openxmlformats.org/officeDocument/2006/relationships/hyperlink" Id="rId54" Target="http://www.ncbi.nlm.nih.gov/pubmed/23227253" TargetMode="External" /><Relationship Type="http://schemas.openxmlformats.org/officeDocument/2006/relationships/hyperlink" Id="rId52" Target="http://www.ncbi.nlm.nih.gov/pubmed/24081302" TargetMode="External" /><Relationship Type="http://schemas.openxmlformats.org/officeDocument/2006/relationships/hyperlink" Id="rId51" Target="http://www.ncbi.nlm.nih.gov/pubmed/24659105" TargetMode="External" /><Relationship Type="http://schemas.openxmlformats.org/officeDocument/2006/relationships/hyperlink" Id="rId50" Target="http://www.ncbi.nlm.nih.gov/pubmed/24867328" TargetMode="External" /><Relationship Type="http://schemas.openxmlformats.org/officeDocument/2006/relationships/hyperlink" Id="rId49" Target="http://www.ncbi.nlm.nih.gov/pubmed/26121239" TargetMode="External" /><Relationship Type="http://schemas.openxmlformats.org/officeDocument/2006/relationships/hyperlink" Id="rId48" Target="http://www.ncbi.nlm.nih.gov/pubmed/26531845" TargetMode="External" /><Relationship Type="http://schemas.openxmlformats.org/officeDocument/2006/relationships/hyperlink" Id="rId46" Target="http://www.ncbi.nlm.nih.gov/pubmed/27221232" TargetMode="External" /><Relationship Type="http://schemas.openxmlformats.org/officeDocument/2006/relationships/hyperlink" Id="rId44" Target="http://www.ncbi.nlm.nih.gov/pubmed/28049421" TargetMode="External" /><Relationship Type="http://schemas.openxmlformats.org/officeDocument/2006/relationships/hyperlink" Id="rId43" Target="http://www.ncbi.nlm.nih.gov/pubmed/28407732" TargetMode="External" /><Relationship Type="http://schemas.openxmlformats.org/officeDocument/2006/relationships/hyperlink" Id="rId42" Target="http://www.ncbi.nlm.nih.gov/pubmed/28793267" TargetMode="External" /><Relationship Type="http://schemas.openxmlformats.org/officeDocument/2006/relationships/hyperlink" Id="rId57" Target="http://www.ncbi.nlm.nih.gov/pubmed/29524143" TargetMode="External" /><Relationship Type="http://schemas.openxmlformats.org/officeDocument/2006/relationships/hyperlink" Id="rId40" Target="https://doi.org/10.1016/j.celrep.2017.11.029" TargetMode="External" /><Relationship Type="http://schemas.openxmlformats.org/officeDocument/2006/relationships/hyperlink" Id="rId39" Target="https://doi.org/10.1016/j.stem.2017.11.007" TargetMode="External" /><Relationship Type="http://schemas.openxmlformats.org/officeDocument/2006/relationships/hyperlink" Id="rId30" Target="https://epicsa.org.au/" TargetMode="External" /><Relationship Type="http://schemas.openxmlformats.org/officeDocument/2006/relationships/hyperlink" Id="rId47" Target="https://www.ncbi.nlm.nih.gov/pmc/articles/PMC5064761/" TargetMode="External" /><Relationship Type="http://schemas.openxmlformats.org/officeDocument/2006/relationships/hyperlink" Id="rId41" Target="https://www.ncbi.nlm.nih.gov/pubmed/29123159" TargetMode="External" /><Relationship Type="http://schemas.openxmlformats.org/officeDocument/2006/relationships/hyperlink" Id="rId38" Target="https://www.ncbi.nlm.nih.gov/pubmed/29391490" TargetMode="External" /><Relationship Type="http://schemas.openxmlformats.org/officeDocument/2006/relationships/hyperlink" Id="rId37" Target="https://www.ncbi.nlm.nih.gov/pubmed/296322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link.springer.com/article/10.1007/s12052-012-0416-z" TargetMode="External" /><Relationship Type="http://schemas.openxmlformats.org/officeDocument/2006/relationships/hyperlink" Id="rId22" Target="http://listerlab.org" TargetMode="External" /><Relationship Type="http://schemas.openxmlformats.org/officeDocument/2006/relationships/hyperlink" Id="rId29" Target="http://www.abacbs.org/" TargetMode="External" /><Relationship Type="http://schemas.openxmlformats.org/officeDocument/2006/relationships/hyperlink" Id="rId28" Target="http://www.agtagenomics.org.au/" TargetMode="External" /><Relationship Type="http://schemas.openxmlformats.org/officeDocument/2006/relationships/hyperlink" Id="rId59" Target="http://www.australasianscience.com.au/article/issue-november-2014/why-are-males-more-risk-womb.html" TargetMode="External" /><Relationship Type="http://schemas.openxmlformats.org/officeDocument/2006/relationships/hyperlink" Id="rId53" Target="http://www.ncbi.nlm.nih.gov/pmc/articles/PMC4151385" TargetMode="External" /><Relationship Type="http://schemas.openxmlformats.org/officeDocument/2006/relationships/hyperlink" Id="rId61" Target="http://www.ncbi.nlm.nih.gov/pmc/articles/PMC4664714/" TargetMode="External" /><Relationship Type="http://schemas.openxmlformats.org/officeDocument/2006/relationships/hyperlink" Id="rId45" Target="http://www.ncbi.nlm.nih.gov/pmc/articles/PMC5062749" TargetMode="External" /><Relationship Type="http://schemas.openxmlformats.org/officeDocument/2006/relationships/hyperlink" Id="rId54" Target="http://www.ncbi.nlm.nih.gov/pubmed/23227253" TargetMode="External" /><Relationship Type="http://schemas.openxmlformats.org/officeDocument/2006/relationships/hyperlink" Id="rId52" Target="http://www.ncbi.nlm.nih.gov/pubmed/24081302" TargetMode="External" /><Relationship Type="http://schemas.openxmlformats.org/officeDocument/2006/relationships/hyperlink" Id="rId51" Target="http://www.ncbi.nlm.nih.gov/pubmed/24659105" TargetMode="External" /><Relationship Type="http://schemas.openxmlformats.org/officeDocument/2006/relationships/hyperlink" Id="rId50" Target="http://www.ncbi.nlm.nih.gov/pubmed/24867328" TargetMode="External" /><Relationship Type="http://schemas.openxmlformats.org/officeDocument/2006/relationships/hyperlink" Id="rId49" Target="http://www.ncbi.nlm.nih.gov/pubmed/26121239" TargetMode="External" /><Relationship Type="http://schemas.openxmlformats.org/officeDocument/2006/relationships/hyperlink" Id="rId48" Target="http://www.ncbi.nlm.nih.gov/pubmed/26531845" TargetMode="External" /><Relationship Type="http://schemas.openxmlformats.org/officeDocument/2006/relationships/hyperlink" Id="rId46" Target="http://www.ncbi.nlm.nih.gov/pubmed/27221232" TargetMode="External" /><Relationship Type="http://schemas.openxmlformats.org/officeDocument/2006/relationships/hyperlink" Id="rId44" Target="http://www.ncbi.nlm.nih.gov/pubmed/28049421" TargetMode="External" /><Relationship Type="http://schemas.openxmlformats.org/officeDocument/2006/relationships/hyperlink" Id="rId43" Target="http://www.ncbi.nlm.nih.gov/pubmed/28407732" TargetMode="External" /><Relationship Type="http://schemas.openxmlformats.org/officeDocument/2006/relationships/hyperlink" Id="rId42" Target="http://www.ncbi.nlm.nih.gov/pubmed/28793267" TargetMode="External" /><Relationship Type="http://schemas.openxmlformats.org/officeDocument/2006/relationships/hyperlink" Id="rId57" Target="http://www.ncbi.nlm.nih.gov/pubmed/29524143" TargetMode="External" /><Relationship Type="http://schemas.openxmlformats.org/officeDocument/2006/relationships/hyperlink" Id="rId40" Target="https://doi.org/10.1016/j.celrep.2017.11.029" TargetMode="External" /><Relationship Type="http://schemas.openxmlformats.org/officeDocument/2006/relationships/hyperlink" Id="rId39" Target="https://doi.org/10.1016/j.stem.2017.11.007" TargetMode="External" /><Relationship Type="http://schemas.openxmlformats.org/officeDocument/2006/relationships/hyperlink" Id="rId30" Target="https://epicsa.org.au/" TargetMode="External" /><Relationship Type="http://schemas.openxmlformats.org/officeDocument/2006/relationships/hyperlink" Id="rId47" Target="https://www.ncbi.nlm.nih.gov/pmc/articles/PMC5064761/" TargetMode="External" /><Relationship Type="http://schemas.openxmlformats.org/officeDocument/2006/relationships/hyperlink" Id="rId41" Target="https://www.ncbi.nlm.nih.gov/pubmed/29123159" TargetMode="External" /><Relationship Type="http://schemas.openxmlformats.org/officeDocument/2006/relationships/hyperlink" Id="rId38" Target="https://www.ncbi.nlm.nih.gov/pubmed/29391490" TargetMode="External" /><Relationship Type="http://schemas.openxmlformats.org/officeDocument/2006/relationships/hyperlink" Id="rId37" Target="https://www.ncbi.nlm.nih.gov/pubmed/296322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2018-11-13T04:46:50Z</dcterms:created>
  <dcterms:modified xsi:type="dcterms:W3CDTF">2018-11-13T04:46:50Z</dcterms:modified>
</cp:coreProperties>
</file>