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2: Advertising Pseudoscience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Advertising is a vast form of communication aimed at attracting potential customers. Oftentimes, advertisers choose scientific wording and claims to boost the credibility and customer desire for their products. Sometimes, these claims are backed by genuine research and data. Other times, these fancy wordings and claims are bordering that of pseudoscience, or blatant lies. Take POM Wonderful, for example. This company’s marketing efforts are aimed at making their beverage products seem exceptionally healthy. Even claiming that the product will prevent and treat heart disease, cancer, and erectile dysfunction. This claim landed the company in a lawsuit battle with the Federal Trade Commission (FTC) in September 2010. Ultimately, the U.S. </w:t>
      </w:r>
      <w:r w:rsidDel="00000000" w:rsidR="00000000" w:rsidRPr="00000000">
        <w:rPr>
          <w:rFonts w:ascii="Times New Roman" w:cs="Times New Roman" w:eastAsia="Times New Roman" w:hAnsi="Times New Roman"/>
          <w:sz w:val="24"/>
          <w:szCs w:val="24"/>
          <w:rtl w:val="0"/>
        </w:rPr>
        <w:t xml:space="preserve">Court</w:t>
      </w:r>
      <w:r w:rsidDel="00000000" w:rsidR="00000000" w:rsidRPr="00000000">
        <w:rPr>
          <w:rFonts w:ascii="Times New Roman" w:cs="Times New Roman" w:eastAsia="Times New Roman" w:hAnsi="Times New Roman"/>
          <w:sz w:val="24"/>
          <w:szCs w:val="24"/>
          <w:rtl w:val="0"/>
        </w:rPr>
        <w:t xml:space="preserve"> of Appeals sided with the FTC, determining that POM Wonderful’s advertising misrepresented research data. While advertising like this can certainly lead to more sales, it disregards solid evidence and misleads consumers.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further leap into the realm of pseudoscience is “detox” products in general. As Andrew Aronsohn, MD (2022) says, “it’s unlikely they’ll do any good. In some cases, they can actually cause serious harm”. One example of a detoxing product is Kinoki Foot Pads, a brand claiming to draw out toxins from your body while you sleep. Similar manufacturers claim that detox foot pads can treat headaches, high blood pressure, aid in weight loss, and more. After peeling off the foot pad after sleeping, the darkened color is meant to represent the “toxins” expelled. The FTC, one again, charged after some distributors of these bizarre claims. There is no hard evidence backing detox products or programs, and certainly none backing detox foot pads (Bauer, 2022). While placebo effects may lead customers to believe they are being detoxed, medical practitioners urge against it (Aronsohn, 2022).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an entire industry dedicated to selling crystals accompanied by drastic health and self-improvement claims. Like mentioned above, the placebo effect can certainly be helpful in achieving desired, or undesired, responses. As people are, hopefully, not consuming crystals, the supposed effects are possibly even less backed by research. Crystals and their associations have been debated and written throughout history. To this day, crystals are thought to have an almost magical healing effect and energy (Shashkevich, 2018). Regardless of spiritual associations, as I am not one to stomp on other’s beliefs, the scientific evidence is simply not there. Lotus &amp; Luna, a wellness-based jewelry company, claims that their aquamarine necklace cleanses toxicity from body and spirit, reducing anxieties. While receiving the jewelry may make someone happy, there is doubtfully any calming effect elicited from the crystal itself. </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advertising often rides the line between real scientific claims and pseudoscience in an effort to promote credibility or product benefits. As seen through POM Wonderful’s not so wonderful health claims, Kinoki Foot Pads’ medically defying detoxification promises, and the mystical crystals of Lotus &amp; Luna, it is obvious that not all scientific-sounding advertising is backed by legitimate research. Consumers must be skeptical when companies make claims in order to stay properly informed. It is crucial to understand the difference between empirical science and pseudoscience in advertising, while companies should work to stay honest in their claims. After all, as we have seen, the FTC will file a lawsuit when able.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0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Aronsohn, A. (2022, December 21). </w:t>
      </w:r>
      <w:r w:rsidDel="00000000" w:rsidR="00000000" w:rsidRPr="00000000">
        <w:rPr>
          <w:rFonts w:ascii="Times New Roman" w:cs="Times New Roman" w:eastAsia="Times New Roman" w:hAnsi="Times New Roman"/>
          <w:i w:val="1"/>
          <w:iCs w:val="1"/>
          <w:sz w:val="24"/>
          <w:szCs w:val="24"/>
          <w:rtl w:val="0"/>
        </w:rPr>
        <w:t xml:space="preserve">Is detoxing good for you? - UChicago Medicine</w:t>
      </w:r>
      <w:r w:rsidDel="00000000" w:rsidR="00000000" w:rsidRPr="00000000">
        <w:rPr>
          <w:rFonts w:ascii="Times New Roman" w:cs="Times New Roman" w:eastAsia="Times New Roman" w:hAnsi="Times New Roman"/>
          <w:sz w:val="24"/>
          <w:szCs w:val="24"/>
          <w:rtl w:val="0"/>
        </w:rPr>
        <w:t xml:space="preserve">. Www.uchicagomedicine.org. https://www.uchicagomedicine.org/forefront/gastrointestinal-articles/2022/december/do-detoxes-work</w:t>
      </w:r>
    </w:p>
    <w:p w:rsidR="00000000" w:rsidDel="00000000" w:rsidP="00000000" w:rsidRDefault="00000000" w:rsidRPr="00000000" w14:paraId="0000000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Bauer, B. (2022, May 24). </w:t>
      </w:r>
      <w:r w:rsidDel="00000000" w:rsidR="00000000" w:rsidRPr="00000000">
        <w:rPr>
          <w:rFonts w:ascii="Times New Roman" w:cs="Times New Roman" w:eastAsia="Times New Roman" w:hAnsi="Times New Roman"/>
          <w:i w:val="1"/>
          <w:iCs w:val="1"/>
          <w:sz w:val="24"/>
          <w:szCs w:val="24"/>
          <w:rtl w:val="0"/>
        </w:rPr>
        <w:t xml:space="preserve">Detox foot pads: Do they really work?</w:t>
      </w:r>
      <w:r w:rsidDel="00000000" w:rsidR="00000000" w:rsidRPr="00000000">
        <w:rPr>
          <w:rFonts w:ascii="Times New Roman" w:cs="Times New Roman" w:eastAsia="Times New Roman" w:hAnsi="Times New Roman"/>
          <w:sz w:val="24"/>
          <w:szCs w:val="24"/>
          <w:rtl w:val="0"/>
        </w:rPr>
        <w:t xml:space="preserve"> Mayo Clinic. https://www.mayoclinic.org/healthy-lifestyle/consumer-health/expert-answers/detox-foot-pads/faq-20057807</w:t>
      </w:r>
    </w:p>
    <w:p w:rsidR="00000000" w:rsidDel="00000000" w:rsidP="00000000" w:rsidRDefault="00000000" w:rsidRPr="00000000" w14:paraId="0000000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Lotus &amp; Luna. (n.d.). </w:t>
      </w:r>
      <w:r w:rsidDel="00000000" w:rsidR="00000000" w:rsidRPr="00000000">
        <w:rPr>
          <w:rFonts w:ascii="Times New Roman" w:cs="Times New Roman" w:eastAsia="Times New Roman" w:hAnsi="Times New Roman"/>
          <w:i w:val="1"/>
          <w:iCs w:val="1"/>
          <w:sz w:val="24"/>
          <w:szCs w:val="24"/>
          <w:rtl w:val="0"/>
        </w:rPr>
        <w:t xml:space="preserve">Aquamarine Necklace</w:t>
      </w:r>
      <w:r w:rsidDel="00000000" w:rsidR="00000000" w:rsidRPr="00000000">
        <w:rPr>
          <w:rFonts w:ascii="Times New Roman" w:cs="Times New Roman" w:eastAsia="Times New Roman" w:hAnsi="Times New Roman"/>
          <w:sz w:val="24"/>
          <w:szCs w:val="24"/>
          <w:rtl w:val="0"/>
        </w:rPr>
        <w:t xml:space="preserve">. Lotus &amp; Luna. Retrieved July 7, 2024, from https://www.lotusandluna.com/collections/healing-stone-necklaces/products/aquamarine-necklace</w:t>
      </w:r>
    </w:p>
    <w:p w:rsidR="00000000" w:rsidDel="00000000" w:rsidP="00000000" w:rsidRDefault="00000000" w:rsidRPr="00000000" w14:paraId="0000000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McCroskey, K. (2023, February 16). </w:t>
      </w:r>
      <w:r w:rsidDel="00000000" w:rsidR="00000000" w:rsidRPr="00000000">
        <w:rPr>
          <w:rFonts w:ascii="Times New Roman" w:cs="Times New Roman" w:eastAsia="Times New Roman" w:hAnsi="Times New Roman"/>
          <w:i w:val="1"/>
          <w:iCs w:val="1"/>
          <w:sz w:val="24"/>
          <w:szCs w:val="24"/>
          <w:rtl w:val="0"/>
        </w:rPr>
        <w:t xml:space="preserve">“Forever Chemicals” Found in POM Wonderful Pomegranate Juice, Class Action Claims</w:t>
      </w:r>
      <w:r w:rsidDel="00000000" w:rsidR="00000000" w:rsidRPr="00000000">
        <w:rPr>
          <w:rFonts w:ascii="Times New Roman" w:cs="Times New Roman" w:eastAsia="Times New Roman" w:hAnsi="Times New Roman"/>
          <w:sz w:val="24"/>
          <w:szCs w:val="24"/>
          <w:rtl w:val="0"/>
        </w:rPr>
        <w:t xml:space="preserve">. Www.classaction.org; Newswire. https://www.classaction.org/news/forever-chemicals-found-in-pom-wonderful-pomegranate-juice-class-action-claims#:~:</w:t>
      </w:r>
      <w:r w:rsidDel="00000000" w:rsidR="00000000" w:rsidRPr="00000000">
        <w:rPr>
          <w:rFonts w:ascii="Times New Roman" w:cs="Times New Roman" w:eastAsia="Times New Roman" w:hAnsi="Times New Roman"/>
          <w:sz w:val="24"/>
          <w:szCs w:val="24"/>
          <w:rtl w:val="0"/>
        </w:rPr>
        <w:t xml:space="preserve">text=In%20September%202010%2C%20the%20Federal</w:t>
      </w:r>
      <w:r w:rsidDel="00000000" w:rsidR="00000000" w:rsidRPr="00000000">
        <w:rPr>
          <w:rtl w:val="0"/>
        </w:rPr>
      </w:r>
    </w:p>
    <w:p w:rsidR="00000000" w:rsidDel="00000000" w:rsidP="00000000" w:rsidRDefault="00000000" w:rsidRPr="00000000" w14:paraId="0000001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Shashkevich, A. (2018, August 9). </w:t>
      </w:r>
      <w:r w:rsidDel="00000000" w:rsidR="00000000" w:rsidRPr="00000000">
        <w:rPr>
          <w:rFonts w:ascii="Times New Roman" w:cs="Times New Roman" w:eastAsia="Times New Roman" w:hAnsi="Times New Roman"/>
          <w:i w:val="1"/>
          <w:iCs w:val="1"/>
          <w:sz w:val="24"/>
          <w:szCs w:val="24"/>
          <w:rtl w:val="0"/>
        </w:rPr>
        <w:t xml:space="preserve">Understanding people’s obsession with crystals</w:t>
      </w:r>
      <w:r w:rsidDel="00000000" w:rsidR="00000000" w:rsidRPr="00000000">
        <w:rPr>
          <w:rFonts w:ascii="Times New Roman" w:cs="Times New Roman" w:eastAsia="Times New Roman" w:hAnsi="Times New Roman"/>
          <w:sz w:val="24"/>
          <w:szCs w:val="24"/>
          <w:rtl w:val="0"/>
        </w:rPr>
        <w:t xml:space="preserve">. News.stanford.edu; Stanford Report. https://news.stanford.edu/stories/2018/08/understanding-peoples-obsession-crystals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