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EB359 Advertising and Promo Management</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Paper #1</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Department</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Giselle Godinez, Daphne Pham, Chloe Webb</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19, 2023</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Li Shen</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(Daphne):  </w:t>
      </w:r>
    </w:p>
    <w:p w:rsidR="00000000" w:rsidDel="00000000" w:rsidP="00000000" w:rsidRDefault="00000000" w:rsidRPr="00000000" w14:paraId="00000017">
      <w:pPr>
        <w:spacing w:line="36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Madison Avenue is a revolution, a pioneer in Digital Advertising. Founded as an Internet advertising agency, Madison Avenue embarked on a transformative journey in the rapidly evolving world of online marketing. Under the leadership of Matt Garvin and with the vision of founder Rick Chase, the agency experienced exponential growth, shifting its business model in response to market demands and challenges. Initially representing website publishers, Madison Avenue soon recognized the burgeoning potential of representing advertisers, offering them unparalleled real-time insights and feedback on their campaigns. Despite the complexities of the digital advertising landscape and fierce competition from established networks, Madison Avenue's innovative approach to media buying, coupled with its technical prowess in ad-serving and analytics, positioned it as a trailblazer in the industry. Their commitment to real-time data analysis, client-centric services, and continuous organizational evolution underscored their dedication to excellence and client satisfaction. As the digital advertising landscape continued to shift, Madison Avenue remained at the forefront, exemplifying adaptability, innovation, and a relentless drive to redefine the boundaries of online marketing.</w:t>
      </w:r>
      <w:r w:rsidDel="00000000" w:rsidR="00000000" w:rsidRPr="00000000">
        <w:rPr>
          <w:rtl w:val="0"/>
        </w:rPr>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SWOT Analysis (Chloe) </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 -</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Madison Avenue, under Matt Garvin’s leadership, experienced a large surge of growth. Going from little to no clients in May of 1998, they rapidly grew to 47 clients in September of 1999. This fast client acquisition reflected into their revenue, which skyrocketed from less than $600,000 to around $20 million. This growth proved the company’s adaptability and responsiveness to market demands under this new leadership. Garvin’s push towards internet advertising and representing buyers showed their ability to capitalize on the new opportunities. Additionally, their strategy of hiring industry experienced professionals set a strong foundation for their continued growth. This move not only allowed for stability, but also brought in a lot of experience and strategic background into the organization. </w:t>
      </w:r>
    </w:p>
    <w:p w:rsidR="00000000" w:rsidDel="00000000" w:rsidP="00000000" w:rsidRDefault="00000000" w:rsidRPr="00000000" w14:paraId="0000001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company’s dedication to using technology for ad space showcased a forward-thinking approach. By using new solutions and taking risks, Madison Avenue found a position of industry pioneering, setting a new standard for effectiveness in web advertising. The technological approach helped smooth out operations and helped deliver value to clients. Furthermore, Madison Avenue’s customer centered approach was crucial to their success. They were able to focus on the unique needs and goals for each client, and fostered long-lasting relationships. This personalized approach put clients first and kept retention rates up. That, and their transparency within their client interactions. </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Despite Madison Avenue’s growth and success, the company faced multiple challenges. One vulnerability lay within its short existence and entrance into a somewhat saturated market (before switching into new marketing opportunities). When starting off, Madison Avenue had a limited history, which could have led people to question the reliability of their services. Additionally, the company’s rapid expansion came with the risk of overstretching resources. As the company hired more employees, they needed to develop scalable systems, or else they could run into operational issues.</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area of vulnerability was Madison Avenue’s initial focus on ad-space sellers, instead of buyers. This approach was a lot less profitable in the long run, as competition already occupied a majority of those spaces. The shift to represent buyers instead was an important decision, but also showed their previous limitations of the old business model. Lastly, Madison Avenue’s decision not to invest into in-house creative capabilities could also be considered a weakness. While they were able to focus on their main gists, they became reliant on external sources for ad materials. Depending on others for creative content may add an element of unpredictability when it comes to quality and timeliness of deliverables.</w:t>
      </w:r>
      <w:r w:rsidDel="00000000" w:rsidR="00000000" w:rsidRPr="00000000">
        <w:rPr>
          <w:rtl w:val="0"/>
        </w:rPr>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 - </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Madison Avenue has the opportunity to capitalize on several new scopes within the realm of digital media services. One key avenue is the expanding demand for digital advertising solutions. As the internet became more and more useful for advertisers, businesses seeked ways to measure and analyze the impact of their online campaigns. Madison Avenue has the capability to collect real-time data and gain competitive advantages from said data. By leveraging this strength, the company could test new corners of the market while gaining real-time feedback. Additionally, the online landscape is ever-evolving, and this opens up a world of opportunities for Madison Avenue. With new advertising formats and ideas, such as video content, the company has the opportunity to diversify its portfolio. This expansion could cater to clients looking for more innovative ways to connect with their target audiences. Moreso, driven by data and automation, this presents an opportunity for the company to further streamline their planning processes and analyze current trends of the market. By embracing trends, the company could enhance their overall performance and gain more revenue.</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International markets also present growth areas for Madison Avenue. As the internet is global, businesses will try to partner with people who know those markets. Madison Avenue, with its now established presence, is well-positioned to tap into this demand. By strategically expanding its presence worldwide, the company could cater to potential beyond the U.S. market. This could turn Madison Avenue into a truly global player in the digital service field.</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Threats - </w:t>
      </w:r>
      <w:r w:rsidDel="00000000" w:rsidR="00000000" w:rsidRPr="00000000">
        <w:rPr>
          <w:rtl w:val="0"/>
        </w:rPr>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Madison Avenue faces a range of challenges that could impact its trajectory of growth. One threat was the rapidly evolving nature of the digital advertising field. The industry is defined with constant technological advancements and consumer behaviors that shift often. This environment means that the company has to stay on top of these new trends. Failure to do so could make Madison Avenue fall behind, leading to a loss of competitive edge. Moreso, the competition also poses a strong threat to their business. This industry teems with established competition and new start-ups, all fighting for a slice of the market. Companies that already have a following and network are intense competition. Staying ahead in this field will require Madison Avenue to deliver better service, but also differentiate itself through new innovations.</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External factors, such as economic falls and fluctuations, also present potential threats. In times of economic uncertainty, businesses often tighten and cut budgets, costing Madison Avenue revenue. Additionally, the ever-present risk of new, rough regulation changes in the advertising industry could also impact their operations. Legal frameworks and industry standards evolve, and it is crucial to comply with these. Lastly, there is the potential of new technologies and platforms </w:t>
      </w:r>
      <w:r w:rsidDel="00000000" w:rsidR="00000000" w:rsidRPr="00000000">
        <w:rPr>
          <w:rFonts w:ascii="Times New Roman" w:cs="Times New Roman" w:eastAsia="Times New Roman" w:hAnsi="Times New Roman"/>
          <w:sz w:val="24"/>
          <w:szCs w:val="24"/>
          <w:rtl w:val="0"/>
        </w:rPr>
        <w:t xml:space="preserve">disrupting the space</w:t>
      </w:r>
      <w:r w:rsidDel="00000000" w:rsidR="00000000" w:rsidRPr="00000000">
        <w:rPr>
          <w:rFonts w:ascii="Times New Roman" w:cs="Times New Roman" w:eastAsia="Times New Roman" w:hAnsi="Times New Roman"/>
          <w:sz w:val="24"/>
          <w:szCs w:val="24"/>
          <w:rtl w:val="0"/>
        </w:rPr>
        <w:t xml:space="preserve">. New players, armed with new innovations, quick to jump to these new technologies, could potentially change the playing field completely. By monitoring and readying themselves for these possible threats, Madison Avenue could fortify its position in the digital media service field.</w:t>
      </w:r>
      <w:r w:rsidDel="00000000" w:rsidR="00000000" w:rsidRPr="00000000">
        <w:rPr>
          <w:rtl w:val="0"/>
        </w:rPr>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Identification of problem (Daphne)</w:t>
      </w:r>
    </w:p>
    <w:p w:rsidR="00000000" w:rsidDel="00000000" w:rsidP="00000000" w:rsidRDefault="00000000" w:rsidRPr="00000000" w14:paraId="0000002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the rapidly evolving world of digital advertising, Madison Avenue found itself confronting a series of intricate challenges. The competitive landscape was becoming increasingly daunting with the rise of formidable competitors like DoubleClick, Link Exchange, and 24/7 Media. These entities not only established robust networks but also threatened to render Madison Avenue's original business model neither distinctive nor viable in the longer term. Adding to the complexity, advertisers began to express their dissatisfaction with the traditional model. They were seeking real-time feedback and insights into the effectiveness of their campaigns, a demand the conventional approach failed to meet, thereby revealing a palpable gap in the market. On the operational front, Madison Avenue faced persistent hurdles, from the logistical intricacies of ad space acquisition to the effective execution of campaigns. Early challenges, such as delivering inaccurate analytics to clients, underscored significant operational inefficiencies that jeopardized trust and signaled an urgent need for structural and strategic overhauls. This urgency was further heightened as the company's rapid growth, paired with shifting client demands, led to both operational and structural bottlenecks. The once-clear division of roles became increasingly blurred, leading to staff overload and procedural inefficiencies. Such strains manifested in issues like stunted sales processes and diminished campaign quality. At its core, Madison Avenue's struggle was with aligning its initial business model and organizational structure to the continually changing needs of advertisers and the broader market dynamics. Addressing these multifaceted challenges became pivotal for the agency to ensure its sustained success and industry relevance.</w:t>
      </w:r>
      <w:r w:rsidDel="00000000" w:rsidR="00000000" w:rsidRPr="00000000">
        <w:rPr>
          <w:rtl w:val="0"/>
        </w:rPr>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actions (Giselle)</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1 –</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In order to tackle the complex challenges faced by Madison Avenue in the ever-evolving realm of digital advertising, one potential solution is to fully embrace the latest technologies and expand upon the services being offered. This may involve investing in analytical tools and platforms that provide real-time insights into campaign performance, thereby providing a framework for advertisers to strategize and demonstrate their commitment to meeting the needs of their clients. Additionally, a focus on data-driven strategies can prove highly effective, as they tend to offer a more personalized approach to campaigns that resonates with target audiences. It is crucial to prioritize resonating with the target audience, and this should have been a priority from the outset. Finally, expanding beyond traditional advertising methods and exploring content marketing, collaborations, and performance-driven advertising can also prove fruitful. </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2 - </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Madison Avenue has encountered operational inefficiencies and structural bottlenecks due to rapid growth and shifting client demands, resulting in staff overload and diminished campaign quality. To address these challenges, it is recommended that Madison Avenue streamline ad space and acquisition. By implementing efficient ad space acquisition processes, such as programmatic advertising and automation, Madison Avenue can achieve the desired results. This approach would reduce operational complexities and ensure smoother campaign execution. Additionally, it is advised that Madison Avenue reestablish clear roles and responsibilities within the organization to minimize ambiguity and duplication of effort. This measure would help alleviate staff overload and enhance internal efficiency. Furthermore, fostering an agile organizational culture that can quickly adapt to changing client demands and market dynamics is crucial. Regular reviews and improvements to operational processes based on client feedback and emerging industry trends should also be implemented. </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Recommendations/Conclusions  (Giselle)</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These solutions address common challenges in Madison Avenue’s transition into the digital media landscape, effectively aligning themselves more with its business model and organization structure. These solutions aim to enhance versatility and prioritize client-centric approaches. Adapting to the demands of contemporary advertising while maintaining industry relevance is an ongoing imperative for Madison Avenue. However, it is crucial for them to embrace adaptation rather than persist with the status quo. By embracing the current circumstances, Madison Avenue can thrive while upholding professionalism and fostering creativity.</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firstLine="0"/>
        <w:rPr>
          <w:rFonts w:ascii="Times New Roman" w:cs="Times New Roman" w:eastAsia="Times New Roman" w:hAnsi="Times New Roman"/>
          <w:color w:val="000000"/>
        </w:rPr>
      </w:pPr>
      <w:bookmarkStart w:colFirst="0" w:colLast="0" w:name="_ggy97z2kudfy" w:id="0"/>
      <w:bookmarkEnd w:id="0"/>
      <w:r w:rsidDel="00000000" w:rsidR="00000000" w:rsidRPr="00000000">
        <w:rPr>
          <w:rFonts w:ascii="Times New Roman" w:cs="Times New Roman" w:eastAsia="Times New Roman" w:hAnsi="Times New Roman"/>
          <w:color w:val="000000"/>
          <w:rtl w:val="0"/>
        </w:rPr>
        <w:t xml:space="preserve">Spear, S. J., &amp; Dann, J. B. (2005, September 6). Madison Avenue: Digital Media Services (A) . Boston; Harvard Business School. </w:t>
      </w:r>
    </w:p>
    <w:p w:rsidR="00000000" w:rsidDel="00000000" w:rsidP="00000000" w:rsidRDefault="00000000" w:rsidRPr="00000000" w14:paraId="000000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rFonts w:ascii="Times New Roman" w:cs="Times New Roman" w:eastAsia="Times New Roman" w:hAnsi="Times New Roman"/>
          <w:color w:val="000000"/>
        </w:rPr>
      </w:pPr>
      <w:bookmarkStart w:colFirst="0" w:colLast="0" w:name="_f1jr0puycd9q" w:id="1"/>
      <w:bookmarkEnd w:id="1"/>
      <w:r w:rsidDel="00000000" w:rsidR="00000000" w:rsidRPr="00000000">
        <w:rPr>
          <w:rtl w:val="0"/>
        </w:rPr>
      </w:r>
    </w:p>
    <w:p w:rsidR="00000000" w:rsidDel="00000000" w:rsidP="00000000" w:rsidRDefault="00000000" w:rsidRPr="00000000" w14:paraId="0000004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Advertising and Promo - Case Study 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