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Campaory Business Requirements Document</w:t>
      </w:r>
    </w:p>
    <w:p>
      <w:pPr>
        <w:spacing w:after="480"/>
      </w:pPr>
      <w:r>
        <w:rPr>
          <w:color w:val="58626C"/>
          <w:sz w:val="30"/>
        </w:rPr>
        <w:t>Product definition and MVP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376"/>
            <w:shd w:fill="18324A"/>
            <w:vAlign w:val="center"/>
            <w:tcMar>
              <w:top w:w="110" w:type="dxa"/>
              <w:start w:w="130" w:type="dxa"/>
              <w:bottom w:w="110" w:type="dxa"/>
              <w:end w:w="130" w:type="dxa"/>
            </w:tcMar>
          </w:tcPr>
          <w:p>
            <w:pPr>
              <w:jc w:val="left"/>
            </w:pPr>
            <w:r>
              <w:rPr>
                <w:b/>
                <w:color w:val="FFFFFF"/>
                <w:sz w:val="18"/>
              </w:rPr>
              <w:t>Document field</w:t>
            </w:r>
          </w:p>
        </w:tc>
        <w:tc>
          <w:tcPr>
            <w:tcW w:type="dxa" w:w="7272"/>
            <w:shd w:fill="18324A"/>
            <w:vAlign w:val="center"/>
            <w:tcMar>
              <w:top w:w="110" w:type="dxa"/>
              <w:start w:w="130" w:type="dxa"/>
              <w:bottom w:w="110" w:type="dxa"/>
              <w:end w:w="130" w:type="dxa"/>
            </w:tcMar>
          </w:tcPr>
          <w:p>
            <w:pPr>
              <w:jc w:val="left"/>
            </w:pPr>
            <w:r>
              <w:rPr>
                <w:b/>
                <w:color w:val="FFFFFF"/>
                <w:sz w:val="18"/>
              </w:rPr>
              <w:t>Value</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Product</w:t>
            </w:r>
          </w:p>
        </w:tc>
        <w:tc>
          <w:tcPr>
            <w:tcW w:type="dxa" w:w="7272"/>
            <w:vAlign w:val="center"/>
            <w:tcMar>
              <w:top w:w="110" w:type="dxa"/>
              <w:start w:w="130" w:type="dxa"/>
              <w:bottom w:w="110" w:type="dxa"/>
              <w:end w:w="130" w:type="dxa"/>
            </w:tcMar>
          </w:tcPr>
          <w:p>
            <w:pPr>
              <w:spacing w:after="0" w:line="252" w:lineRule="auto"/>
            </w:pPr>
            <w:r>
              <w:rPr>
                <w:color w:val="20262C"/>
                <w:sz w:val="20"/>
              </w:rPr>
              <w:t>Campaory</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20"/>
              </w:rPr>
              <w:t>Version</w:t>
            </w:r>
          </w:p>
        </w:tc>
        <w:tc>
          <w:tcPr>
            <w:tcW w:type="dxa" w:w="7272"/>
            <w:shd w:fill="F5F7F9"/>
            <w:vAlign w:val="center"/>
            <w:tcMar>
              <w:top w:w="110" w:type="dxa"/>
              <w:start w:w="130" w:type="dxa"/>
              <w:bottom w:w="110" w:type="dxa"/>
              <w:end w:w="130" w:type="dxa"/>
            </w:tcMar>
          </w:tcPr>
          <w:p>
            <w:pPr>
              <w:spacing w:after="0" w:line="252" w:lineRule="auto"/>
            </w:pPr>
            <w:r>
              <w:rPr>
                <w:color w:val="20262C"/>
                <w:sz w:val="20"/>
              </w:rPr>
              <w:t>1.1</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Date</w:t>
            </w:r>
          </w:p>
        </w:tc>
        <w:tc>
          <w:tcPr>
            <w:tcW w:type="dxa" w:w="7272"/>
            <w:vAlign w:val="center"/>
            <w:tcMar>
              <w:top w:w="110" w:type="dxa"/>
              <w:start w:w="130" w:type="dxa"/>
              <w:bottom w:w="110" w:type="dxa"/>
              <w:end w:w="130" w:type="dxa"/>
            </w:tcMar>
          </w:tcPr>
          <w:p>
            <w:pPr>
              <w:spacing w:after="0" w:line="252" w:lineRule="auto"/>
            </w:pPr>
            <w:r>
              <w:rPr>
                <w:color w:val="20262C"/>
                <w:sz w:val="20"/>
              </w:rPr>
              <w:t>16 October 2026</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20"/>
              </w:rPr>
              <w:t>Document owner</w:t>
            </w:r>
          </w:p>
        </w:tc>
        <w:tc>
          <w:tcPr>
            <w:tcW w:type="dxa" w:w="7272"/>
            <w:shd w:fill="F5F7F9"/>
            <w:vAlign w:val="center"/>
            <w:tcMar>
              <w:top w:w="110" w:type="dxa"/>
              <w:start w:w="130" w:type="dxa"/>
              <w:bottom w:w="110" w:type="dxa"/>
              <w:end w:w="130" w:type="dxa"/>
            </w:tcMar>
          </w:tcPr>
          <w:p>
            <w:pPr>
              <w:spacing w:after="0" w:line="252" w:lineRule="auto"/>
            </w:pPr>
            <w:r>
              <w:rPr>
                <w:color w:val="20262C"/>
                <w:sz w:val="20"/>
              </w:rPr>
              <w:t>Sumit S Chawla</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Initial market</w:t>
            </w:r>
          </w:p>
        </w:tc>
        <w:tc>
          <w:tcPr>
            <w:tcW w:type="dxa" w:w="7272"/>
            <w:vAlign w:val="center"/>
            <w:tcMar>
              <w:top w:w="110" w:type="dxa"/>
              <w:start w:w="130" w:type="dxa"/>
              <w:bottom w:w="110" w:type="dxa"/>
              <w:end w:w="130" w:type="dxa"/>
            </w:tcMar>
          </w:tcPr>
          <w:p>
            <w:pPr>
              <w:spacing w:after="0" w:line="252" w:lineRule="auto"/>
            </w:pPr>
            <w:r>
              <w:rPr>
                <w:color w:val="20262C"/>
                <w:sz w:val="20"/>
              </w:rPr>
              <w:t>Event organizers and small teams without dedicated social media staff</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20"/>
              </w:rPr>
              <w:t>Competition scope</w:t>
            </w:r>
          </w:p>
        </w:tc>
        <w:tc>
          <w:tcPr>
            <w:tcW w:type="dxa" w:w="7272"/>
            <w:shd w:fill="F5F7F9"/>
            <w:vAlign w:val="center"/>
            <w:tcMar>
              <w:top w:w="110" w:type="dxa"/>
              <w:start w:w="130" w:type="dxa"/>
              <w:bottom w:w="110" w:type="dxa"/>
              <w:end w:w="130" w:type="dxa"/>
            </w:tcMar>
          </w:tcPr>
          <w:p>
            <w:pPr>
              <w:spacing w:after="0" w:line="252" w:lineRule="auto"/>
            </w:pPr>
            <w:r>
              <w:rPr>
                <w:color w:val="20262C"/>
                <w:sz w:val="20"/>
              </w:rPr>
              <w:t>Hacktoberfest Open Source AI Challenge Week 2 Side Hustle</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20"/>
              </w:rPr>
              <w:t>Revision note</w:t>
            </w:r>
          </w:p>
        </w:tc>
        <w:tc>
          <w:tcPr>
            <w:tcW w:type="dxa" w:w="7272"/>
            <w:vAlign w:val="center"/>
            <w:tcMar>
              <w:top w:w="110" w:type="dxa"/>
              <w:start w:w="130" w:type="dxa"/>
              <w:bottom w:w="110" w:type="dxa"/>
              <w:end w:w="130" w:type="dxa"/>
            </w:tcMar>
          </w:tcPr>
          <w:p>
            <w:pPr>
              <w:spacing w:after="0" w:line="252" w:lineRule="auto"/>
            </w:pPr>
            <w:r>
              <w:rPr>
                <w:color w:val="20262C"/>
                <w:sz w:val="20"/>
              </w:rPr>
              <w:t>Version 1.1 adds guest mode. A visitor can try the full workflow without signing in. Signing in is required only to save a campaign.</w:t>
            </w:r>
          </w:p>
        </w:tc>
      </w:tr>
    </w:tbl>
    <w:p>
      <w:pPr>
        <w:spacing w:after="0"/>
      </w:pPr>
    </w:p>
    <w:p/>
    <w:p>
      <w:r>
        <w:rPr>
          <w:b/>
          <w:sz w:val="22"/>
        </w:rPr>
        <w:t>Purpose</w:t>
      </w:r>
      <w:r>
        <w:t xml:space="preserve">  This document defines the business need, product boundaries, user journeys, requirements and acceptance criteria for the first release of Campaory. It is intended to guide product design, implementation, testing and the competition submission.</w:t>
      </w:r>
    </w:p>
    <w:p>
      <w:r>
        <w:rPr>
          <w:b/>
          <w:sz w:val="22"/>
        </w:rPr>
        <w:t>Product decision</w:t>
      </w:r>
      <w:r>
        <w:t xml:space="preserve">  Campaory will be a general campaign platform, with event promotion delivered as the first complete workflow. The MVP will turn one verified event brief into a coordinated campaign for LinkedIn, Instagram, WhatsApp and X. Anyone can try the complete workflow as a guest without signing in. Signing in is required only to save a campaign.</w:t>
      </w:r>
    </w:p>
    <w:p>
      <w:r>
        <w:br w:type="page"/>
      </w:r>
    </w:p>
    <w:p>
      <w:pPr>
        <w:pStyle w:val="Heading1"/>
      </w:pPr>
      <w:r>
        <w:t>1 Executive Summary</w:t>
      </w:r>
    </w:p>
    <w:p>
      <w:r>
        <w:t>Campaory helps people who need to promote something but do not have a social media team. A user provides a webpage, poster or block of text once. Campaory extracts the important facts, asks the user to confirm them, proposes a campaign calendar and creates platform-specific posts. The user can customise the plan, approve each post, copy the content, open the target platform and schedule reminders from one workspace.</w:t>
      </w:r>
    </w:p>
    <w:p>
      <w:r>
        <w:t>The first release focuses on event organizers because event promotion has a predictable lifecycle and a clear operational burden. Organizers repeatedly prepare announcements, speaker posts, partner posts, registration updates, reminders, live updates and post-event messages. The information often changes, and every platform requires a different presentation. Campaory reduces this repeated work while keeping the organizer in control of facts and final publishing.</w:t>
      </w:r>
    </w:p>
    <w:p>
      <w:r>
        <w:t>Campaory is open to try. A visitor can run the complete workflow as a guest, with no account, and the work stays on the visitor's device. Signing in is needed only to save a campaign and return to it later.</w:t>
      </w:r>
    </w:p>
    <w:p>
      <w:pPr>
        <w:pStyle w:val="Heading2"/>
      </w:pPr>
      <w:r>
        <w:t>1.1 Product vision</w:t>
      </w:r>
    </w:p>
    <w:p>
      <w:r>
        <w:t>Enable any organizer or small business owner to turn one reliable brief into a complete, consistent and reviewable social campaign.</w:t>
      </w:r>
    </w:p>
    <w:p>
      <w:pPr>
        <w:pStyle w:val="Heading2"/>
      </w:pPr>
      <w:r>
        <w:t>1.2 Value proposition</w:t>
      </w:r>
    </w:p>
    <w:p>
      <w:pPr>
        <w:pStyle w:val="ListBullet"/>
        <w:ind w:left="317" w:hanging="202"/>
      </w:pPr>
      <w:r>
        <w:t>Enter campaign information once instead of repeatedly searching for dates, links, names and partner details.</w:t>
      </w:r>
    </w:p>
    <w:p>
      <w:pPr>
        <w:pStyle w:val="ListBullet"/>
        <w:ind w:left="317" w:hanging="202"/>
      </w:pPr>
      <w:r>
        <w:t>Prepare a complete campaign in under one hour rather than drafting posts throughout the event lifecycle.</w:t>
      </w:r>
    </w:p>
    <w:p>
      <w:pPr>
        <w:pStyle w:val="ListBullet"/>
        <w:ind w:left="317" w:hanging="202"/>
      </w:pPr>
      <w:r>
        <w:t>Receive content suited to each platform instead of receiving the same caption in different lengths.</w:t>
      </w:r>
    </w:p>
    <w:p>
      <w:pPr>
        <w:pStyle w:val="ListBullet"/>
        <w:ind w:left="317" w:hanging="202"/>
      </w:pPr>
      <w:r>
        <w:t>Update future posts when an important fact changes.</w:t>
      </w:r>
    </w:p>
    <w:p>
      <w:pPr>
        <w:pStyle w:val="ListBullet"/>
        <w:ind w:left="317" w:hanging="202"/>
      </w:pPr>
      <w:r>
        <w:t>Keep final approval with the organizer before content is copied, opened or scheduled.</w:t>
      </w:r>
    </w:p>
    <w:p>
      <w:pPr>
        <w:pStyle w:val="ListBullet"/>
        <w:ind w:left="317" w:hanging="202"/>
      </w:pPr>
      <w:r>
        <w:t>Try the full workflow without creating an account, and sign in only when you want to save the campaign.</w:t>
      </w:r>
    </w:p>
    <w:p>
      <w:pPr>
        <w:pStyle w:val="Heading2"/>
      </w:pPr>
      <w:r>
        <w:t>1.3 Initial commercial proposition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Plan</w:t>
            </w:r>
          </w:p>
        </w:tc>
        <w:tc>
          <w:tcPr>
            <w:tcW w:type="dxa" w:w="6120"/>
            <w:shd w:fill="18324A"/>
            <w:vAlign w:val="center"/>
            <w:tcMar>
              <w:top w:w="110" w:type="dxa"/>
              <w:start w:w="130" w:type="dxa"/>
              <w:bottom w:w="110" w:type="dxa"/>
              <w:end w:w="130" w:type="dxa"/>
            </w:tcMar>
          </w:tcPr>
          <w:p>
            <w:pPr>
              <w:jc w:val="left"/>
            </w:pPr>
            <w:r>
              <w:rPr>
                <w:b/>
                <w:color w:val="FFFFFF"/>
                <w:sz w:val="18"/>
              </w:rPr>
              <w:t>Indicative offer</w:t>
            </w:r>
          </w:p>
        </w:tc>
        <w:tc>
          <w:tcPr>
            <w:tcW w:type="dxa" w:w="1728"/>
            <w:shd w:fill="18324A"/>
            <w:vAlign w:val="center"/>
            <w:tcMar>
              <w:top w:w="110" w:type="dxa"/>
              <w:start w:w="130" w:type="dxa"/>
              <w:bottom w:w="110" w:type="dxa"/>
              <w:end w:w="130" w:type="dxa"/>
            </w:tcMar>
          </w:tcPr>
          <w:p>
            <w:pPr>
              <w:jc w:val="left"/>
            </w:pPr>
            <w:r>
              <w:rPr>
                <w:b/>
                <w:color w:val="FFFFFF"/>
                <w:sz w:val="18"/>
              </w:rPr>
              <w:t>Indicative price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Guest</w:t>
            </w:r>
          </w:p>
        </w:tc>
        <w:tc>
          <w:tcPr>
            <w:tcW w:type="dxa" w:w="6120"/>
            <w:vAlign w:val="center"/>
            <w:tcMar>
              <w:top w:w="110" w:type="dxa"/>
              <w:start w:w="130" w:type="dxa"/>
              <w:bottom w:w="110" w:type="dxa"/>
              <w:end w:w="130" w:type="dxa"/>
            </w:tcMar>
          </w:tcPr>
          <w:p>
            <w:pPr>
              <w:spacing w:after="0" w:line="252" w:lineRule="auto"/>
            </w:pPr>
            <w:r>
              <w:rPr>
                <w:color w:val="20262C"/>
                <w:sz w:val="18"/>
              </w:rPr>
              <w:t>Full event workflow with no account. Work stays on the device and is not saved.</w:t>
            </w:r>
          </w:p>
        </w:tc>
        <w:tc>
          <w:tcPr>
            <w:tcW w:type="dxa" w:w="1728"/>
            <w:vAlign w:val="center"/>
            <w:tcMar>
              <w:top w:w="110" w:type="dxa"/>
              <w:start w:w="130" w:type="dxa"/>
              <w:bottom w:w="110" w:type="dxa"/>
              <w:end w:w="130" w:type="dxa"/>
            </w:tcMar>
          </w:tcPr>
          <w:p>
            <w:pPr>
              <w:spacing w:after="0" w:line="252" w:lineRule="auto"/>
            </w:pPr>
            <w:r>
              <w:rPr>
                <w:color w:val="20262C"/>
                <w:sz w:val="18"/>
              </w:rPr>
              <w:t>Free, no sign-in</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Free</w:t>
            </w:r>
          </w:p>
        </w:tc>
        <w:tc>
          <w:tcPr>
            <w:tcW w:type="dxa" w:w="6120"/>
            <w:shd w:fill="F5F7F9"/>
            <w:vAlign w:val="center"/>
            <w:tcMar>
              <w:top w:w="110" w:type="dxa"/>
              <w:start w:w="130" w:type="dxa"/>
              <w:bottom w:w="110" w:type="dxa"/>
              <w:end w:w="130" w:type="dxa"/>
            </w:tcMar>
          </w:tcPr>
          <w:p>
            <w:pPr>
              <w:spacing w:after="0" w:line="252" w:lineRule="auto"/>
            </w:pPr>
            <w:r>
              <w:rPr>
                <w:color w:val="20262C"/>
                <w:sz w:val="18"/>
              </w:rPr>
              <w:t>Signed in. One saved campaign and the full event workflow.</w:t>
            </w:r>
          </w:p>
        </w:tc>
        <w:tc>
          <w:tcPr>
            <w:tcW w:type="dxa" w:w="1728"/>
            <w:shd w:fill="F5F7F9"/>
            <w:vAlign w:val="center"/>
            <w:tcMar>
              <w:top w:w="110" w:type="dxa"/>
              <w:start w:w="130" w:type="dxa"/>
              <w:bottom w:w="110" w:type="dxa"/>
              <w:end w:w="130" w:type="dxa"/>
            </w:tcMar>
          </w:tcPr>
          <w:p>
            <w:pPr>
              <w:spacing w:after="0" w:line="252" w:lineRule="auto"/>
            </w:pPr>
            <w:r>
              <w:rPr>
                <w:color w:val="20262C"/>
                <w:sz w:val="18"/>
              </w:rPr>
              <w:t>Free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Single event</w:t>
            </w:r>
          </w:p>
        </w:tc>
        <w:tc>
          <w:tcPr>
            <w:tcW w:type="dxa" w:w="6120"/>
            <w:vAlign w:val="center"/>
            <w:tcMar>
              <w:top w:w="110" w:type="dxa"/>
              <w:start w:w="130" w:type="dxa"/>
              <w:bottom w:w="110" w:type="dxa"/>
              <w:end w:w="130" w:type="dxa"/>
            </w:tcMar>
          </w:tcPr>
          <w:p>
            <w:pPr>
              <w:spacing w:after="0" w:line="252" w:lineRule="auto"/>
            </w:pPr>
            <w:r>
              <w:rPr>
                <w:color w:val="20262C"/>
                <w:sz w:val="18"/>
              </w:rPr>
              <w:t>One complete event campaign</w:t>
            </w:r>
          </w:p>
        </w:tc>
        <w:tc>
          <w:tcPr>
            <w:tcW w:type="dxa" w:w="1728"/>
            <w:vAlign w:val="center"/>
            <w:tcMar>
              <w:top w:w="110" w:type="dxa"/>
              <w:start w:w="130" w:type="dxa"/>
              <w:bottom w:w="110" w:type="dxa"/>
              <w:end w:w="130" w:type="dxa"/>
            </w:tcMar>
          </w:tcPr>
          <w:p>
            <w:pPr>
              <w:spacing w:after="0" w:line="252" w:lineRule="auto"/>
            </w:pPr>
            <w:r>
              <w:rPr>
                <w:color w:val="20262C"/>
                <w:sz w:val="18"/>
              </w:rPr>
              <w:t>INR 499 per event</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Community</w:t>
            </w:r>
          </w:p>
        </w:tc>
        <w:tc>
          <w:tcPr>
            <w:tcW w:type="dxa" w:w="6120"/>
            <w:shd w:fill="F5F7F9"/>
            <w:vAlign w:val="center"/>
            <w:tcMar>
              <w:top w:w="110" w:type="dxa"/>
              <w:start w:w="130" w:type="dxa"/>
              <w:bottom w:w="110" w:type="dxa"/>
              <w:end w:w="130" w:type="dxa"/>
            </w:tcMar>
          </w:tcPr>
          <w:p>
            <w:pPr>
              <w:spacing w:after="0" w:line="252" w:lineRule="auto"/>
            </w:pPr>
            <w:r>
              <w:rPr>
                <w:color w:val="20262C"/>
                <w:sz w:val="18"/>
              </w:rPr>
              <w:t>Multiple campaigns, saved brand voice and calendar</w:t>
            </w:r>
          </w:p>
        </w:tc>
        <w:tc>
          <w:tcPr>
            <w:tcW w:type="dxa" w:w="1728"/>
            <w:shd w:fill="F5F7F9"/>
            <w:vAlign w:val="center"/>
            <w:tcMar>
              <w:top w:w="110" w:type="dxa"/>
              <w:start w:w="130" w:type="dxa"/>
              <w:bottom w:w="110" w:type="dxa"/>
              <w:end w:w="130" w:type="dxa"/>
            </w:tcMar>
          </w:tcPr>
          <w:p>
            <w:pPr>
              <w:spacing w:after="0" w:line="252" w:lineRule="auto"/>
            </w:pPr>
            <w:r>
              <w:rPr>
                <w:color w:val="20262C"/>
                <w:sz w:val="18"/>
              </w:rPr>
              <w:t>INR 999 per month</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Agency</w:t>
            </w:r>
          </w:p>
        </w:tc>
        <w:tc>
          <w:tcPr>
            <w:tcW w:type="dxa" w:w="6120"/>
            <w:vAlign w:val="center"/>
            <w:tcMar>
              <w:top w:w="110" w:type="dxa"/>
              <w:start w:w="130" w:type="dxa"/>
              <w:bottom w:w="110" w:type="dxa"/>
              <w:end w:w="130" w:type="dxa"/>
            </w:tcMar>
          </w:tcPr>
          <w:p>
            <w:pPr>
              <w:spacing w:after="0" w:line="252" w:lineRule="auto"/>
            </w:pPr>
            <w:r>
              <w:rPr>
                <w:color w:val="20262C"/>
                <w:sz w:val="18"/>
              </w:rPr>
              <w:t>Multiple brands, approvals and reusable templates</w:t>
            </w:r>
          </w:p>
        </w:tc>
        <w:tc>
          <w:tcPr>
            <w:tcW w:type="dxa" w:w="1728"/>
            <w:vAlign w:val="center"/>
            <w:tcMar>
              <w:top w:w="110" w:type="dxa"/>
              <w:start w:w="130" w:type="dxa"/>
              <w:bottom w:w="110" w:type="dxa"/>
              <w:end w:w="130" w:type="dxa"/>
            </w:tcMar>
          </w:tcPr>
          <w:p>
            <w:pPr>
              <w:spacing w:after="0" w:line="252" w:lineRule="auto"/>
            </w:pPr>
            <w:r>
              <w:rPr>
                <w:color w:val="20262C"/>
                <w:sz w:val="18"/>
              </w:rPr>
              <w:t>INR 2,499 per month</w:t>
            </w:r>
          </w:p>
        </w:tc>
      </w:tr>
    </w:tbl>
    <w:p>
      <w:pPr>
        <w:spacing w:after="0"/>
      </w:pPr>
    </w:p>
    <w:p>
      <w:pPr>
        <w:pStyle w:val="Heading1"/>
      </w:pPr>
      <w:r>
        <w:t>2 Business Context</w:t>
      </w:r>
    </w:p>
    <w:p>
      <w:pPr>
        <w:pStyle w:val="Heading2"/>
      </w:pPr>
      <w:r>
        <w:t>2.1 Problem statement</w:t>
      </w:r>
    </w:p>
    <w:p>
      <w:r>
        <w:t>Event organizers frequently operate without a dedicated social media team. They collect details from registration pages, posters, speaker profiles, sponsor messages and internal discussions. They then rewrite the same information for several platforms over multiple weeks. This creates inconsistent facts, missed posts, unsuitable formatting and repeated manual effort.</w:t>
      </w:r>
    </w:p>
    <w:p>
      <w:pPr>
        <w:pStyle w:val="Heading2"/>
      </w:pPr>
      <w:r>
        <w:t>2.2 Current process</w:t>
      </w:r>
    </w:p>
    <w:p>
      <w:pPr>
        <w:ind w:left="360" w:hanging="360"/>
      </w:pPr>
      <w:r>
        <w:rPr>
          <w:b/>
        </w:rPr>
        <w:t xml:space="preserve">1.  </w:t>
      </w:r>
      <w:r>
        <w:t>Find the latest event details across webpages, messages and files.</w:t>
      </w:r>
    </w:p>
    <w:p>
      <w:pPr>
        <w:ind w:left="360" w:hanging="360"/>
      </w:pPr>
      <w:r>
        <w:rPr>
          <w:b/>
        </w:rPr>
        <w:t xml:space="preserve">2.  </w:t>
      </w:r>
      <w:r>
        <w:t>Decide which announcements and reminders are required.</w:t>
      </w:r>
    </w:p>
    <w:p>
      <w:pPr>
        <w:ind w:left="360" w:hanging="360"/>
      </w:pPr>
      <w:r>
        <w:rPr>
          <w:b/>
        </w:rPr>
        <w:t xml:space="preserve">3.  </w:t>
      </w:r>
      <w:r>
        <w:t>Draft separate content for each social platform.</w:t>
      </w:r>
    </w:p>
    <w:p>
      <w:pPr>
        <w:ind w:left="360" w:hanging="360"/>
      </w:pPr>
      <w:r>
        <w:rPr>
          <w:b/>
        </w:rPr>
        <w:t xml:space="preserve">4.  </w:t>
      </w:r>
      <w:r>
        <w:t>Check links, names, dates, spellings and partner descriptions.</w:t>
      </w:r>
    </w:p>
    <w:p>
      <w:pPr>
        <w:ind w:left="360" w:hanging="360"/>
      </w:pPr>
      <w:r>
        <w:rPr>
          <w:b/>
        </w:rPr>
        <w:t xml:space="preserve">5.  </w:t>
      </w:r>
      <w:r>
        <w:t>Copy the content into each platform and publish or schedule it.</w:t>
      </w:r>
    </w:p>
    <w:p>
      <w:pPr>
        <w:ind w:left="360" w:hanging="360"/>
      </w:pPr>
      <w:r>
        <w:rPr>
          <w:b/>
        </w:rPr>
        <w:t xml:space="preserve">6.  </w:t>
      </w:r>
      <w:r>
        <w:t>Repeat the work when registrations, partners, speakers or venue details change.</w:t>
      </w:r>
    </w:p>
    <w:p>
      <w:pPr>
        <w:pStyle w:val="Heading2"/>
      </w:pPr>
      <w:r>
        <w:t>2.3 Business opportunity</w:t>
      </w:r>
    </w:p>
    <w:p>
      <w:r>
        <w:t>The target customer does not need an AI writing interface. The customer needs an event campaign that is ready to review and publish. Campaory therefore packages extraction, planning, adaptation and change management into one simple workflow. The same product model can later support product launches, courses, job openings, services and promotional offers.</w:t>
      </w:r>
    </w:p>
    <w:p>
      <w:r>
        <w:br w:type="page"/>
      </w:r>
    </w:p>
    <w:p>
      <w:pPr>
        <w:pStyle w:val="Heading1"/>
      </w:pPr>
      <w:r>
        <w:t>3 Business Objectives and Success Measures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880"/>
            <w:shd w:fill="18324A"/>
            <w:vAlign w:val="center"/>
            <w:tcMar>
              <w:top w:w="110" w:type="dxa"/>
              <w:start w:w="130" w:type="dxa"/>
              <w:bottom w:w="110" w:type="dxa"/>
              <w:end w:w="130" w:type="dxa"/>
            </w:tcMar>
          </w:tcPr>
          <w:p>
            <w:pPr>
              <w:jc w:val="left"/>
            </w:pPr>
            <w:r>
              <w:rPr>
                <w:b/>
                <w:color w:val="FFFFFF"/>
                <w:sz w:val="18"/>
              </w:rPr>
              <w:t>Objective</w:t>
            </w:r>
          </w:p>
        </w:tc>
        <w:tc>
          <w:tcPr>
            <w:tcW w:type="dxa" w:w="5112"/>
            <w:shd w:fill="18324A"/>
            <w:vAlign w:val="center"/>
            <w:tcMar>
              <w:top w:w="110" w:type="dxa"/>
              <w:start w:w="130" w:type="dxa"/>
              <w:bottom w:w="110" w:type="dxa"/>
              <w:end w:w="130" w:type="dxa"/>
            </w:tcMar>
          </w:tcPr>
          <w:p>
            <w:pPr>
              <w:jc w:val="left"/>
            </w:pPr>
            <w:r>
              <w:rPr>
                <w:b/>
                <w:color w:val="FFFFFF"/>
                <w:sz w:val="18"/>
              </w:rPr>
              <w:t>Success measure for MVP</w:t>
            </w:r>
          </w:p>
        </w:tc>
        <w:tc>
          <w:tcPr>
            <w:tcW w:type="dxa" w:w="1800"/>
            <w:shd w:fill="18324A"/>
            <w:vAlign w:val="center"/>
            <w:tcMar>
              <w:top w:w="110" w:type="dxa"/>
              <w:start w:w="130" w:type="dxa"/>
              <w:bottom w:w="110" w:type="dxa"/>
              <w:end w:w="130" w:type="dxa"/>
            </w:tcMar>
          </w:tcPr>
          <w:p>
            <w:pPr>
              <w:jc w:val="left"/>
            </w:pPr>
            <w:r>
              <w:rPr>
                <w:b/>
                <w:color w:val="FFFFFF"/>
                <w:sz w:val="18"/>
              </w:rPr>
              <w:t>Target</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Reduce campaign preparation time</w:t>
            </w:r>
          </w:p>
        </w:tc>
        <w:tc>
          <w:tcPr>
            <w:tcW w:type="dxa" w:w="5112"/>
            <w:vAlign w:val="center"/>
            <w:tcMar>
              <w:top w:w="110" w:type="dxa"/>
              <w:start w:w="130" w:type="dxa"/>
              <w:bottom w:w="110" w:type="dxa"/>
              <w:end w:w="130" w:type="dxa"/>
            </w:tcMar>
          </w:tcPr>
          <w:p>
            <w:pPr>
              <w:spacing w:after="0" w:line="252" w:lineRule="auto"/>
            </w:pPr>
            <w:r>
              <w:rPr>
                <w:color w:val="20262C"/>
                <w:sz w:val="17"/>
              </w:rPr>
              <w:t>Median time from input to approved campaign</w:t>
            </w:r>
          </w:p>
        </w:tc>
        <w:tc>
          <w:tcPr>
            <w:tcW w:type="dxa" w:w="1800"/>
            <w:vAlign w:val="center"/>
            <w:tcMar>
              <w:top w:w="110" w:type="dxa"/>
              <w:start w:w="130" w:type="dxa"/>
              <w:bottom w:w="110" w:type="dxa"/>
              <w:end w:w="130" w:type="dxa"/>
            </w:tcMar>
          </w:tcPr>
          <w:p>
            <w:pPr>
              <w:spacing w:after="0" w:line="252" w:lineRule="auto"/>
            </w:pPr>
            <w:r>
              <w:rPr>
                <w:color w:val="20262C"/>
                <w:sz w:val="17"/>
              </w:rPr>
              <w:t>60 minutes or less</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Reduce repeated data entry</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Campaigns created from one confirmed brief</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100 percent</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Improve factual consistency</w:t>
            </w:r>
          </w:p>
        </w:tc>
        <w:tc>
          <w:tcPr>
            <w:tcW w:type="dxa" w:w="5112"/>
            <w:vAlign w:val="center"/>
            <w:tcMar>
              <w:top w:w="110" w:type="dxa"/>
              <w:start w:w="130" w:type="dxa"/>
              <w:bottom w:w="110" w:type="dxa"/>
              <w:end w:w="130" w:type="dxa"/>
            </w:tcMar>
          </w:tcPr>
          <w:p>
            <w:pPr>
              <w:spacing w:after="0" w:line="252" w:lineRule="auto"/>
            </w:pPr>
            <w:r>
              <w:rPr>
                <w:color w:val="20262C"/>
                <w:sz w:val="17"/>
              </w:rPr>
              <w:t>Generated posts containing an unconfirmed critical fact</w:t>
            </w:r>
          </w:p>
        </w:tc>
        <w:tc>
          <w:tcPr>
            <w:tcW w:type="dxa" w:w="1800"/>
            <w:vAlign w:val="center"/>
            <w:tcMar>
              <w:top w:w="110" w:type="dxa"/>
              <w:start w:w="130" w:type="dxa"/>
              <w:bottom w:w="110" w:type="dxa"/>
              <w:end w:w="130" w:type="dxa"/>
            </w:tcMar>
          </w:tcPr>
          <w:p>
            <w:pPr>
              <w:spacing w:after="0" w:line="252" w:lineRule="auto"/>
            </w:pPr>
            <w:r>
              <w:rPr>
                <w:color w:val="20262C"/>
                <w:sz w:val="17"/>
              </w:rPr>
              <w:t>Zero</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Support platform differences</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Posts generated in the selected platform format</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At least 95 percent pass rule checks</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Make the workflow usable</w:t>
            </w:r>
          </w:p>
        </w:tc>
        <w:tc>
          <w:tcPr>
            <w:tcW w:type="dxa" w:w="5112"/>
            <w:vAlign w:val="center"/>
            <w:tcMar>
              <w:top w:w="110" w:type="dxa"/>
              <w:start w:w="130" w:type="dxa"/>
              <w:bottom w:w="110" w:type="dxa"/>
              <w:end w:w="130" w:type="dxa"/>
            </w:tcMar>
          </w:tcPr>
          <w:p>
            <w:pPr>
              <w:spacing w:after="0" w:line="252" w:lineRule="auto"/>
            </w:pPr>
            <w:r>
              <w:rPr>
                <w:color w:val="20262C"/>
                <w:sz w:val="17"/>
              </w:rPr>
              <w:t>First-time users completing the core flow without assistance</w:t>
            </w:r>
          </w:p>
        </w:tc>
        <w:tc>
          <w:tcPr>
            <w:tcW w:type="dxa" w:w="1800"/>
            <w:vAlign w:val="center"/>
            <w:tcMar>
              <w:top w:w="110" w:type="dxa"/>
              <w:start w:w="130" w:type="dxa"/>
              <w:bottom w:w="110" w:type="dxa"/>
              <w:end w:w="130" w:type="dxa"/>
            </w:tcMar>
          </w:tcPr>
          <w:p>
            <w:pPr>
              <w:spacing w:after="0" w:line="252" w:lineRule="auto"/>
            </w:pPr>
            <w:r>
              <w:rPr>
                <w:color w:val="20262C"/>
                <w:sz w:val="17"/>
              </w:rPr>
              <w:t>At least 80 percent in user testing</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Demonstrate willingness to use</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Organizers completing a real campaign or structured trial</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At least three</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Validate payment potential</w:t>
            </w:r>
          </w:p>
        </w:tc>
        <w:tc>
          <w:tcPr>
            <w:tcW w:type="dxa" w:w="5112"/>
            <w:vAlign w:val="center"/>
            <w:tcMar>
              <w:top w:w="110" w:type="dxa"/>
              <w:start w:w="130" w:type="dxa"/>
              <w:bottom w:w="110" w:type="dxa"/>
              <w:end w:w="130" w:type="dxa"/>
            </w:tcMar>
          </w:tcPr>
          <w:p>
            <w:pPr>
              <w:spacing w:after="0" w:line="252" w:lineRule="auto"/>
            </w:pPr>
            <w:r>
              <w:rPr>
                <w:color w:val="20262C"/>
                <w:sz w:val="17"/>
              </w:rPr>
              <w:t>Test users who state a price they would reasonably pay</w:t>
            </w:r>
          </w:p>
        </w:tc>
        <w:tc>
          <w:tcPr>
            <w:tcW w:type="dxa" w:w="1800"/>
            <w:vAlign w:val="center"/>
            <w:tcMar>
              <w:top w:w="110" w:type="dxa"/>
              <w:start w:w="130" w:type="dxa"/>
              <w:bottom w:w="110" w:type="dxa"/>
              <w:end w:w="130" w:type="dxa"/>
            </w:tcMar>
          </w:tcPr>
          <w:p>
            <w:pPr>
              <w:spacing w:after="0" w:line="252" w:lineRule="auto"/>
            </w:pPr>
            <w:r>
              <w:rPr>
                <w:color w:val="20262C"/>
                <w:sz w:val="17"/>
              </w:rPr>
              <w:t>At least one</w:t>
            </w:r>
          </w:p>
        </w:tc>
      </w:tr>
      <w:tr>
        <w:trPr>
          <w:cantSplit/>
        </w:trPr>
        <w:tc>
          <w:tcPr>
            <w:tcW w:type="dxa" w:w="2880"/>
            <w:shd w:fill="F5F7F9"/>
            <w:vAlign w:val="center"/>
            <w:tcMar>
              <w:top w:w="110" w:type="dxa"/>
              <w:start w:w="130" w:type="dxa"/>
              <w:bottom w:w="110" w:type="dxa"/>
              <w:end w:w="130" w:type="dxa"/>
            </w:tcMar>
          </w:tcPr>
          <w:p>
            <w:pPr>
              <w:spacing w:after="0" w:line="252" w:lineRule="auto"/>
            </w:pPr>
            <w:r>
              <w:rPr>
                <w:color w:val="20262C"/>
                <w:sz w:val="17"/>
              </w:rPr>
              <w:t>Remove the sign-up barrier</w:t>
            </w:r>
          </w:p>
        </w:tc>
        <w:tc>
          <w:tcPr>
            <w:tcW w:type="dxa" w:w="5112"/>
            <w:shd w:fill="F5F7F9"/>
            <w:vAlign w:val="center"/>
            <w:tcMar>
              <w:top w:w="110" w:type="dxa"/>
              <w:start w:w="130" w:type="dxa"/>
              <w:bottom w:w="110" w:type="dxa"/>
              <w:end w:w="130" w:type="dxa"/>
            </w:tcMar>
          </w:tcPr>
          <w:p>
            <w:pPr>
              <w:spacing w:after="0" w:line="252" w:lineRule="auto"/>
            </w:pPr>
            <w:r>
              <w:rPr>
                <w:color w:val="20262C"/>
                <w:sz w:val="17"/>
              </w:rPr>
              <w:t>Median time from landing to first generated post, as a guest</w:t>
            </w:r>
          </w:p>
        </w:tc>
        <w:tc>
          <w:tcPr>
            <w:tcW w:type="dxa" w:w="1800"/>
            <w:shd w:fill="F5F7F9"/>
            <w:vAlign w:val="center"/>
            <w:tcMar>
              <w:top w:w="110" w:type="dxa"/>
              <w:start w:w="130" w:type="dxa"/>
              <w:bottom w:w="110" w:type="dxa"/>
              <w:end w:w="130" w:type="dxa"/>
            </w:tcMar>
          </w:tcPr>
          <w:p>
            <w:pPr>
              <w:spacing w:after="0" w:line="252" w:lineRule="auto"/>
            </w:pPr>
            <w:r>
              <w:rPr>
                <w:color w:val="20262C"/>
                <w:sz w:val="17"/>
              </w:rPr>
              <w:t>5 minutes or less</w:t>
            </w:r>
          </w:p>
        </w:tc>
      </w:tr>
      <w:tr>
        <w:trPr>
          <w:cantSplit/>
        </w:trPr>
        <w:tc>
          <w:tcPr>
            <w:tcW w:type="dxa" w:w="2880"/>
            <w:vAlign w:val="center"/>
            <w:tcMar>
              <w:top w:w="110" w:type="dxa"/>
              <w:start w:w="130" w:type="dxa"/>
              <w:bottom w:w="110" w:type="dxa"/>
              <w:end w:w="130" w:type="dxa"/>
            </w:tcMar>
          </w:tcPr>
          <w:p>
            <w:pPr>
              <w:spacing w:after="0" w:line="252" w:lineRule="auto"/>
            </w:pPr>
            <w:r>
              <w:rPr>
                <w:color w:val="20262C"/>
                <w:sz w:val="17"/>
              </w:rPr>
              <w:t>Learn what is worth saving</w:t>
            </w:r>
          </w:p>
        </w:tc>
        <w:tc>
          <w:tcPr>
            <w:tcW w:type="dxa" w:w="5112"/>
            <w:vAlign w:val="center"/>
            <w:tcMar>
              <w:top w:w="110" w:type="dxa"/>
              <w:start w:w="130" w:type="dxa"/>
              <w:bottom w:w="110" w:type="dxa"/>
              <w:end w:w="130" w:type="dxa"/>
            </w:tcMar>
          </w:tcPr>
          <w:p>
            <w:pPr>
              <w:spacing w:after="0" w:line="252" w:lineRule="auto"/>
            </w:pPr>
            <w:r>
              <w:rPr>
                <w:color w:val="20262C"/>
                <w:sz w:val="17"/>
              </w:rPr>
              <w:t>Guests who sign in to save a campaign during user testing</w:t>
            </w:r>
          </w:p>
        </w:tc>
        <w:tc>
          <w:tcPr>
            <w:tcW w:type="dxa" w:w="1800"/>
            <w:vAlign w:val="center"/>
            <w:tcMar>
              <w:top w:w="110" w:type="dxa"/>
              <w:start w:w="130" w:type="dxa"/>
              <w:bottom w:w="110" w:type="dxa"/>
              <w:end w:w="130" w:type="dxa"/>
            </w:tcMar>
          </w:tcPr>
          <w:p>
            <w:pPr>
              <w:spacing w:after="0" w:line="252" w:lineRule="auto"/>
            </w:pPr>
            <w:r>
              <w:rPr>
                <w:color w:val="20262C"/>
                <w:sz w:val="17"/>
              </w:rPr>
              <w:t>Counted and reported</w:t>
            </w:r>
          </w:p>
        </w:tc>
      </w:tr>
    </w:tbl>
    <w:p>
      <w:pPr>
        <w:spacing w:after="0"/>
      </w:pPr>
    </w:p>
    <w:p>
      <w:pPr>
        <w:pStyle w:val="Heading1"/>
      </w:pPr>
      <w:r>
        <w:t>4 Scope</w:t>
      </w:r>
    </w:p>
    <w:p>
      <w:pPr>
        <w:pStyle w:val="Heading2"/>
      </w:pPr>
      <w:r>
        <w:t>4.1 MVP scope</w:t>
      </w:r>
    </w:p>
    <w:p>
      <w:pPr>
        <w:pStyle w:val="ListBullet"/>
        <w:ind w:left="317" w:hanging="202"/>
      </w:pPr>
      <w:r>
        <w:t>Event campaign creation from a public URL or pasted event description.</w:t>
      </w:r>
    </w:p>
    <w:p>
      <w:pPr>
        <w:pStyle w:val="ListBullet"/>
        <w:ind w:left="317" w:hanging="202"/>
      </w:pPr>
      <w:r>
        <w:t>Optional poster upload for extracting event text.</w:t>
      </w:r>
    </w:p>
    <w:p>
      <w:pPr>
        <w:pStyle w:val="ListBullet"/>
        <w:ind w:left="317" w:hanging="202"/>
      </w:pPr>
      <w:r>
        <w:t>Review and correction of extracted event facts before generation.</w:t>
      </w:r>
    </w:p>
    <w:p>
      <w:pPr>
        <w:pStyle w:val="ListBullet"/>
        <w:ind w:left="317" w:hanging="202"/>
      </w:pPr>
      <w:r>
        <w:t>Suggested campaign calendar covering pre-event, event-day and post-event stages.</w:t>
      </w:r>
    </w:p>
    <w:p>
      <w:pPr>
        <w:pStyle w:val="ListBullet"/>
        <w:ind w:left="317" w:hanging="202"/>
      </w:pPr>
      <w:r>
        <w:t>Generation for LinkedIn, Instagram, WhatsApp and X.</w:t>
      </w:r>
    </w:p>
    <w:p>
      <w:pPr>
        <w:pStyle w:val="ListBullet"/>
        <w:ind w:left="317" w:hanging="202"/>
      </w:pPr>
      <w:r>
        <w:t>Campaign and post editing, approval and status tracking.</w:t>
      </w:r>
    </w:p>
    <w:p>
      <w:pPr>
        <w:pStyle w:val="ListBullet"/>
        <w:ind w:left="317" w:hanging="202"/>
      </w:pPr>
      <w:r>
        <w:t>Copy content and open the selected social platform.</w:t>
      </w:r>
    </w:p>
    <w:p>
      <w:pPr>
        <w:pStyle w:val="ListBullet"/>
        <w:ind w:left="317" w:hanging="202"/>
      </w:pPr>
      <w:r>
        <w:t>Internal scheduling with reminders and an upcoming-post dashboard.</w:t>
      </w:r>
    </w:p>
    <w:p>
      <w:pPr>
        <w:pStyle w:val="ListBullet"/>
        <w:ind w:left="317" w:hanging="202"/>
      </w:pPr>
      <w:r>
        <w:t>Change detection and regeneration of affected unpublished posts.</w:t>
      </w:r>
    </w:p>
    <w:p>
      <w:pPr>
        <w:pStyle w:val="ListBullet"/>
        <w:ind w:left="317" w:hanging="202"/>
      </w:pPr>
      <w:r>
        <w:t>Saved brand voice and platform preferences for signed-in users.</w:t>
      </w:r>
    </w:p>
    <w:p>
      <w:pPr>
        <w:pStyle w:val="ListBullet"/>
        <w:ind w:left="317" w:hanging="202"/>
      </w:pPr>
      <w:r>
        <w:t>Guest mode: the complete event workflow without an account, with work kept on the user's device.</w:t>
      </w:r>
    </w:p>
    <w:p>
      <w:pPr>
        <w:pStyle w:val="ListBullet"/>
        <w:ind w:left="317" w:hanging="202"/>
      </w:pPr>
      <w:r>
        <w:t>Sign-in through an identity provider, used only to save campaigns and return to them.</w:t>
      </w:r>
    </w:p>
    <w:p>
      <w:pPr>
        <w:pStyle w:val="ListBullet"/>
        <w:ind w:left="317" w:hanging="202"/>
      </w:pPr>
      <w:r>
        <w:t>Saved campaigns: list, reopen, update and delete.</w:t>
      </w:r>
    </w:p>
    <w:p>
      <w:pPr>
        <w:pStyle w:val="Heading2"/>
      </w:pPr>
      <w:r>
        <w:t>4.2 Subsequent product scope</w:t>
      </w:r>
    </w:p>
    <w:p>
      <w:pPr>
        <w:pStyle w:val="ListBullet"/>
        <w:ind w:left="317" w:hanging="202"/>
      </w:pPr>
      <w:r>
        <w:t>Direct publishing through supported social network APIs.</w:t>
      </w:r>
    </w:p>
    <w:p>
      <w:pPr>
        <w:pStyle w:val="ListBullet"/>
        <w:ind w:left="317" w:hanging="202"/>
      </w:pPr>
      <w:r>
        <w:t>Campaign templates for products, services, courses, offers and job openings.</w:t>
      </w:r>
    </w:p>
    <w:p>
      <w:pPr>
        <w:pStyle w:val="ListBullet"/>
        <w:ind w:left="317" w:hanging="202"/>
      </w:pPr>
      <w:r>
        <w:t>Multi-user approvals and agency workspaces.</w:t>
      </w:r>
    </w:p>
    <w:p>
      <w:pPr>
        <w:pStyle w:val="ListBullet"/>
        <w:ind w:left="317" w:hanging="202"/>
      </w:pPr>
      <w:r>
        <w:t>Asset generation and integration with design tools.</w:t>
      </w:r>
    </w:p>
    <w:p>
      <w:pPr>
        <w:pStyle w:val="ListBullet"/>
        <w:ind w:left="317" w:hanging="202"/>
      </w:pPr>
      <w:r>
        <w:t>Engagement analytics and recommendations based on campaign results.</w:t>
      </w:r>
    </w:p>
    <w:p>
      <w:pPr>
        <w:pStyle w:val="ListBullet"/>
        <w:ind w:left="317" w:hanging="202"/>
      </w:pPr>
      <w:r>
        <w:t>Reusable organisation profiles, partner libraries and content archives.</w:t>
      </w:r>
    </w:p>
    <w:p>
      <w:pPr>
        <w:pStyle w:val="Heading2"/>
      </w:pPr>
      <w:r>
        <w:t>4.3 Exclusions from the MVP</w:t>
      </w:r>
    </w:p>
    <w:p>
      <w:pPr>
        <w:pStyle w:val="ListBullet"/>
        <w:ind w:left="317" w:hanging="202"/>
      </w:pPr>
      <w:r>
        <w:t>Guaranteed automatic publishing to every platform.</w:t>
      </w:r>
    </w:p>
    <w:p>
      <w:pPr>
        <w:pStyle w:val="ListBullet"/>
        <w:ind w:left="317" w:hanging="202"/>
      </w:pPr>
      <w:r>
        <w:t>Paid advertising campaign management.</w:t>
      </w:r>
    </w:p>
    <w:p>
      <w:pPr>
        <w:pStyle w:val="ListBullet"/>
        <w:ind w:left="317" w:hanging="202"/>
      </w:pPr>
      <w:r>
        <w:t>Social inbox, comment moderation or direct-message management.</w:t>
      </w:r>
    </w:p>
    <w:p>
      <w:pPr>
        <w:pStyle w:val="ListBullet"/>
        <w:ind w:left="317" w:hanging="202"/>
      </w:pPr>
      <w:r>
        <w:t>Video creation and advanced graphic design.</w:t>
      </w:r>
    </w:p>
    <w:p>
      <w:pPr>
        <w:pStyle w:val="ListBullet"/>
        <w:ind w:left="317" w:hanging="202"/>
      </w:pPr>
      <w:r>
        <w:t>Engagement prediction or claims that generated content will become viral.</w:t>
      </w:r>
    </w:p>
    <w:p>
      <w:pPr>
        <w:pStyle w:val="ListBullet"/>
        <w:ind w:left="317" w:hanging="202"/>
      </w:pPr>
      <w:r>
        <w:t>Scraping pages that prohibit automated access or require authenticated access.</w:t>
      </w:r>
    </w:p>
    <w:p>
      <w:pPr>
        <w:pStyle w:val="ListBullet"/>
        <w:ind w:left="317" w:hanging="202"/>
      </w:pPr>
      <w:r>
        <w:t>Password-based accounts, team workspaces and organisation sign-in.</w:t>
      </w:r>
    </w:p>
    <w:p>
      <w:pPr>
        <w:pStyle w:val="ListBullet"/>
        <w:ind w:left="317" w:hanging="202"/>
      </w:pPr>
      <w:r>
        <w:t>Storing guest campaigns on the server.</w:t>
      </w:r>
    </w:p>
    <w:p>
      <w:pPr>
        <w:pStyle w:val="Heading1"/>
      </w:pPr>
      <w:r>
        <w:t>5 Users and Stakeholders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088"/>
            <w:shd w:fill="18324A"/>
            <w:vAlign w:val="center"/>
            <w:tcMar>
              <w:top w:w="110" w:type="dxa"/>
              <w:start w:w="130" w:type="dxa"/>
              <w:bottom w:w="110" w:type="dxa"/>
              <w:end w:w="130" w:type="dxa"/>
            </w:tcMar>
          </w:tcPr>
          <w:p>
            <w:pPr>
              <w:jc w:val="left"/>
            </w:pPr>
            <w:r>
              <w:rPr>
                <w:b/>
                <w:color w:val="FFFFFF"/>
                <w:sz w:val="18"/>
              </w:rPr>
              <w:t>Role</w:t>
            </w:r>
          </w:p>
        </w:tc>
        <w:tc>
          <w:tcPr>
            <w:tcW w:type="dxa" w:w="4104"/>
            <w:shd w:fill="18324A"/>
            <w:vAlign w:val="center"/>
            <w:tcMar>
              <w:top w:w="110" w:type="dxa"/>
              <w:start w:w="130" w:type="dxa"/>
              <w:bottom w:w="110" w:type="dxa"/>
              <w:end w:w="130" w:type="dxa"/>
            </w:tcMar>
          </w:tcPr>
          <w:p>
            <w:pPr>
              <w:jc w:val="left"/>
            </w:pPr>
            <w:r>
              <w:rPr>
                <w:b/>
                <w:color w:val="FFFFFF"/>
                <w:sz w:val="18"/>
              </w:rPr>
              <w:t>Need</w:t>
            </w:r>
          </w:p>
        </w:tc>
        <w:tc>
          <w:tcPr>
            <w:tcW w:type="dxa" w:w="3600"/>
            <w:shd w:fill="18324A"/>
            <w:vAlign w:val="center"/>
            <w:tcMar>
              <w:top w:w="110" w:type="dxa"/>
              <w:start w:w="130" w:type="dxa"/>
              <w:bottom w:w="110" w:type="dxa"/>
              <w:end w:w="130" w:type="dxa"/>
            </w:tcMar>
          </w:tcPr>
          <w:p>
            <w:pPr>
              <w:jc w:val="left"/>
            </w:pPr>
            <w:r>
              <w:rPr>
                <w:b/>
                <w:color w:val="FFFFFF"/>
                <w:sz w:val="18"/>
              </w:rPr>
              <w:t>MVP responsibility</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Event organizer</w:t>
            </w:r>
          </w:p>
        </w:tc>
        <w:tc>
          <w:tcPr>
            <w:tcW w:type="dxa" w:w="4104"/>
            <w:vAlign w:val="center"/>
            <w:tcMar>
              <w:top w:w="110" w:type="dxa"/>
              <w:start w:w="130" w:type="dxa"/>
              <w:bottom w:w="110" w:type="dxa"/>
              <w:end w:w="130" w:type="dxa"/>
            </w:tcMar>
          </w:tcPr>
          <w:p>
            <w:pPr>
              <w:spacing w:after="0" w:line="252" w:lineRule="auto"/>
            </w:pPr>
            <w:r>
              <w:rPr>
                <w:color w:val="20262C"/>
                <w:sz w:val="18"/>
              </w:rPr>
              <w:t>Prepare and manage the campaign quickly</w:t>
            </w:r>
          </w:p>
        </w:tc>
        <w:tc>
          <w:tcPr>
            <w:tcW w:type="dxa" w:w="3600"/>
            <w:vAlign w:val="center"/>
            <w:tcMar>
              <w:top w:w="110" w:type="dxa"/>
              <w:start w:w="130" w:type="dxa"/>
              <w:bottom w:w="110" w:type="dxa"/>
              <w:end w:w="130" w:type="dxa"/>
            </w:tcMar>
          </w:tcPr>
          <w:p>
            <w:pPr>
              <w:spacing w:after="0" w:line="252" w:lineRule="auto"/>
            </w:pPr>
            <w:r>
              <w:rPr>
                <w:color w:val="20262C"/>
                <w:sz w:val="18"/>
              </w:rPr>
              <w:t>Owns the brief, approves facts and publishes content</w:t>
            </w:r>
          </w:p>
        </w:tc>
      </w:tr>
      <w:tr>
        <w:trPr>
          <w:cantSplit/>
        </w:trPr>
        <w:tc>
          <w:tcPr>
            <w:tcW w:type="dxa" w:w="2088"/>
            <w:shd w:fill="F5F7F9"/>
            <w:vAlign w:val="center"/>
            <w:tcMar>
              <w:top w:w="110" w:type="dxa"/>
              <w:start w:w="130" w:type="dxa"/>
              <w:bottom w:w="110" w:type="dxa"/>
              <w:end w:w="130" w:type="dxa"/>
            </w:tcMar>
          </w:tcPr>
          <w:p>
            <w:pPr>
              <w:spacing w:after="0" w:line="252" w:lineRule="auto"/>
            </w:pPr>
            <w:r>
              <w:rPr>
                <w:color w:val="20262C"/>
                <w:sz w:val="18"/>
              </w:rPr>
              <w:t>Guest visitor</w:t>
            </w:r>
          </w:p>
        </w:tc>
        <w:tc>
          <w:tcPr>
            <w:tcW w:type="dxa" w:w="4104"/>
            <w:shd w:fill="F5F7F9"/>
            <w:vAlign w:val="center"/>
            <w:tcMar>
              <w:top w:w="110" w:type="dxa"/>
              <w:start w:w="130" w:type="dxa"/>
              <w:bottom w:w="110" w:type="dxa"/>
              <w:end w:w="130" w:type="dxa"/>
            </w:tcMar>
          </w:tcPr>
          <w:p>
            <w:pPr>
              <w:spacing w:after="0" w:line="252" w:lineRule="auto"/>
            </w:pPr>
            <w:r>
              <w:rPr>
                <w:color w:val="20262C"/>
                <w:sz w:val="18"/>
              </w:rPr>
              <w:t>Try the product with no commitment</w:t>
            </w:r>
          </w:p>
        </w:tc>
        <w:tc>
          <w:tcPr>
            <w:tcW w:type="dxa" w:w="3600"/>
            <w:shd w:fill="F5F7F9"/>
            <w:vAlign w:val="center"/>
            <w:tcMar>
              <w:top w:w="110" w:type="dxa"/>
              <w:start w:w="130" w:type="dxa"/>
              <w:bottom w:w="110" w:type="dxa"/>
              <w:end w:w="130" w:type="dxa"/>
            </w:tcMar>
          </w:tcPr>
          <w:p>
            <w:pPr>
              <w:spacing w:after="0" w:line="252" w:lineRule="auto"/>
            </w:pPr>
            <w:r>
              <w:rPr>
                <w:color w:val="20262C"/>
                <w:sz w:val="18"/>
              </w:rPr>
              <w:t>Runs the full workflow. Nothing is saved on the server</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Signed-in organizer</w:t>
            </w:r>
          </w:p>
        </w:tc>
        <w:tc>
          <w:tcPr>
            <w:tcW w:type="dxa" w:w="4104"/>
            <w:vAlign w:val="center"/>
            <w:tcMar>
              <w:top w:w="110" w:type="dxa"/>
              <w:start w:w="130" w:type="dxa"/>
              <w:bottom w:w="110" w:type="dxa"/>
              <w:end w:w="130" w:type="dxa"/>
            </w:tcMar>
          </w:tcPr>
          <w:p>
            <w:pPr>
              <w:spacing w:after="0" w:line="252" w:lineRule="auto"/>
            </w:pPr>
            <w:r>
              <w:rPr>
                <w:color w:val="20262C"/>
                <w:sz w:val="18"/>
              </w:rPr>
              <w:t>Keep campaigns and return to them later</w:t>
            </w:r>
          </w:p>
        </w:tc>
        <w:tc>
          <w:tcPr>
            <w:tcW w:type="dxa" w:w="3600"/>
            <w:vAlign w:val="center"/>
            <w:tcMar>
              <w:top w:w="110" w:type="dxa"/>
              <w:start w:w="130" w:type="dxa"/>
              <w:bottom w:w="110" w:type="dxa"/>
              <w:end w:w="130" w:type="dxa"/>
            </w:tcMar>
          </w:tcPr>
          <w:p>
            <w:pPr>
              <w:spacing w:after="0" w:line="252" w:lineRule="auto"/>
            </w:pPr>
            <w:r>
              <w:rPr>
                <w:color w:val="20262C"/>
                <w:sz w:val="18"/>
              </w:rPr>
              <w:t>Saves, reopens and deletes own campaigns</w:t>
            </w:r>
          </w:p>
        </w:tc>
      </w:tr>
      <w:tr>
        <w:trPr>
          <w:cantSplit/>
        </w:trPr>
        <w:tc>
          <w:tcPr>
            <w:tcW w:type="dxa" w:w="2088"/>
            <w:shd w:fill="F5F7F9"/>
            <w:vAlign w:val="center"/>
            <w:tcMar>
              <w:top w:w="110" w:type="dxa"/>
              <w:start w:w="130" w:type="dxa"/>
              <w:bottom w:w="110" w:type="dxa"/>
              <w:end w:w="130" w:type="dxa"/>
            </w:tcMar>
          </w:tcPr>
          <w:p>
            <w:pPr>
              <w:spacing w:after="0" w:line="252" w:lineRule="auto"/>
            </w:pPr>
            <w:r>
              <w:rPr>
                <w:color w:val="20262C"/>
                <w:sz w:val="18"/>
              </w:rPr>
              <w:t>Community lead</w:t>
            </w:r>
          </w:p>
        </w:tc>
        <w:tc>
          <w:tcPr>
            <w:tcW w:type="dxa" w:w="4104"/>
            <w:shd w:fill="F5F7F9"/>
            <w:vAlign w:val="center"/>
            <w:tcMar>
              <w:top w:w="110" w:type="dxa"/>
              <w:start w:w="130" w:type="dxa"/>
              <w:bottom w:w="110" w:type="dxa"/>
              <w:end w:w="130" w:type="dxa"/>
            </w:tcMar>
          </w:tcPr>
          <w:p>
            <w:pPr>
              <w:spacing w:after="0" w:line="252" w:lineRule="auto"/>
            </w:pPr>
            <w:r>
              <w:rPr>
                <w:color w:val="20262C"/>
                <w:sz w:val="18"/>
              </w:rPr>
              <w:t>Maintain consistent messaging across an event lifecycle</w:t>
            </w:r>
          </w:p>
        </w:tc>
        <w:tc>
          <w:tcPr>
            <w:tcW w:type="dxa" w:w="3600"/>
            <w:shd w:fill="F5F7F9"/>
            <w:vAlign w:val="center"/>
            <w:tcMar>
              <w:top w:w="110" w:type="dxa"/>
              <w:start w:w="130" w:type="dxa"/>
              <w:bottom w:w="110" w:type="dxa"/>
              <w:end w:w="130" w:type="dxa"/>
            </w:tcMar>
          </w:tcPr>
          <w:p>
            <w:pPr>
              <w:spacing w:after="0" w:line="252" w:lineRule="auto"/>
            </w:pPr>
            <w:r>
              <w:rPr>
                <w:color w:val="20262C"/>
                <w:sz w:val="18"/>
              </w:rPr>
              <w:t>Customises campaign plan and brand preferences</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Volunteer or coordinator</w:t>
            </w:r>
          </w:p>
        </w:tc>
        <w:tc>
          <w:tcPr>
            <w:tcW w:type="dxa" w:w="4104"/>
            <w:vAlign w:val="center"/>
            <w:tcMar>
              <w:top w:w="110" w:type="dxa"/>
              <w:start w:w="130" w:type="dxa"/>
              <w:bottom w:w="110" w:type="dxa"/>
              <w:end w:w="130" w:type="dxa"/>
            </w:tcMar>
          </w:tcPr>
          <w:p>
            <w:pPr>
              <w:spacing w:after="0" w:line="252" w:lineRule="auto"/>
            </w:pPr>
            <w:r>
              <w:rPr>
                <w:color w:val="20262C"/>
                <w:sz w:val="18"/>
              </w:rPr>
              <w:t>Work from approved information</w:t>
            </w:r>
          </w:p>
        </w:tc>
        <w:tc>
          <w:tcPr>
            <w:tcW w:type="dxa" w:w="3600"/>
            <w:vAlign w:val="center"/>
            <w:tcMar>
              <w:top w:w="110" w:type="dxa"/>
              <w:start w:w="130" w:type="dxa"/>
              <w:bottom w:w="110" w:type="dxa"/>
              <w:end w:w="130" w:type="dxa"/>
            </w:tcMar>
          </w:tcPr>
          <w:p>
            <w:pPr>
              <w:spacing w:after="0" w:line="252" w:lineRule="auto"/>
            </w:pPr>
            <w:r>
              <w:rPr>
                <w:color w:val="20262C"/>
                <w:sz w:val="18"/>
              </w:rPr>
              <w:t>Edits drafts and marks publishing progress</w:t>
            </w:r>
          </w:p>
        </w:tc>
      </w:tr>
      <w:tr>
        <w:trPr>
          <w:cantSplit/>
        </w:trPr>
        <w:tc>
          <w:tcPr>
            <w:tcW w:type="dxa" w:w="2088"/>
            <w:shd w:fill="F5F7F9"/>
            <w:vAlign w:val="center"/>
            <w:tcMar>
              <w:top w:w="110" w:type="dxa"/>
              <w:start w:w="130" w:type="dxa"/>
              <w:bottom w:w="110" w:type="dxa"/>
              <w:end w:w="130" w:type="dxa"/>
            </w:tcMar>
          </w:tcPr>
          <w:p>
            <w:pPr>
              <w:spacing w:after="0" w:line="252" w:lineRule="auto"/>
            </w:pPr>
            <w:r>
              <w:rPr>
                <w:color w:val="20262C"/>
                <w:sz w:val="18"/>
              </w:rPr>
              <w:t>Product administrator</w:t>
            </w:r>
          </w:p>
        </w:tc>
        <w:tc>
          <w:tcPr>
            <w:tcW w:type="dxa" w:w="4104"/>
            <w:shd w:fill="F5F7F9"/>
            <w:vAlign w:val="center"/>
            <w:tcMar>
              <w:top w:w="110" w:type="dxa"/>
              <w:start w:w="130" w:type="dxa"/>
              <w:bottom w:w="110" w:type="dxa"/>
              <w:end w:w="130" w:type="dxa"/>
            </w:tcMar>
          </w:tcPr>
          <w:p>
            <w:pPr>
              <w:spacing w:after="0" w:line="252" w:lineRule="auto"/>
            </w:pPr>
            <w:r>
              <w:rPr>
                <w:color w:val="20262C"/>
                <w:sz w:val="18"/>
              </w:rPr>
              <w:t>Maintain safe templates and reliable operation</w:t>
            </w:r>
          </w:p>
        </w:tc>
        <w:tc>
          <w:tcPr>
            <w:tcW w:type="dxa" w:w="3600"/>
            <w:shd w:fill="F5F7F9"/>
            <w:vAlign w:val="center"/>
            <w:tcMar>
              <w:top w:w="110" w:type="dxa"/>
              <w:start w:w="130" w:type="dxa"/>
              <w:bottom w:w="110" w:type="dxa"/>
              <w:end w:w="130" w:type="dxa"/>
            </w:tcMar>
          </w:tcPr>
          <w:p>
            <w:pPr>
              <w:spacing w:after="0" w:line="252" w:lineRule="auto"/>
            </w:pPr>
            <w:r>
              <w:rPr>
                <w:color w:val="20262C"/>
                <w:sz w:val="18"/>
              </w:rPr>
              <w:t>Manages platform rules and investigates failures</w:t>
            </w:r>
          </w:p>
        </w:tc>
      </w:tr>
      <w:tr>
        <w:trPr>
          <w:cantSplit/>
        </w:trPr>
        <w:tc>
          <w:tcPr>
            <w:tcW w:type="dxa" w:w="2088"/>
            <w:vAlign w:val="center"/>
            <w:tcMar>
              <w:top w:w="110" w:type="dxa"/>
              <w:start w:w="130" w:type="dxa"/>
              <w:bottom w:w="110" w:type="dxa"/>
              <w:end w:w="130" w:type="dxa"/>
            </w:tcMar>
          </w:tcPr>
          <w:p>
            <w:pPr>
              <w:spacing w:after="0" w:line="252" w:lineRule="auto"/>
            </w:pPr>
            <w:r>
              <w:rPr>
                <w:color w:val="20262C"/>
                <w:sz w:val="18"/>
              </w:rPr>
              <w:t>Future agency user</w:t>
            </w:r>
          </w:p>
        </w:tc>
        <w:tc>
          <w:tcPr>
            <w:tcW w:type="dxa" w:w="4104"/>
            <w:vAlign w:val="center"/>
            <w:tcMar>
              <w:top w:w="110" w:type="dxa"/>
              <w:start w:w="130" w:type="dxa"/>
              <w:bottom w:w="110" w:type="dxa"/>
              <w:end w:w="130" w:type="dxa"/>
            </w:tcMar>
          </w:tcPr>
          <w:p>
            <w:pPr>
              <w:spacing w:after="0" w:line="252" w:lineRule="auto"/>
            </w:pPr>
            <w:r>
              <w:rPr>
                <w:color w:val="20262C"/>
                <w:sz w:val="18"/>
              </w:rPr>
              <w:t>Manage several brands and approval chains</w:t>
            </w:r>
          </w:p>
        </w:tc>
        <w:tc>
          <w:tcPr>
            <w:tcW w:type="dxa" w:w="3600"/>
            <w:vAlign w:val="center"/>
            <w:tcMar>
              <w:top w:w="110" w:type="dxa"/>
              <w:start w:w="130" w:type="dxa"/>
              <w:bottom w:w="110" w:type="dxa"/>
              <w:end w:w="130" w:type="dxa"/>
            </w:tcMar>
          </w:tcPr>
          <w:p>
            <w:pPr>
              <w:spacing w:after="0" w:line="252" w:lineRule="auto"/>
            </w:pPr>
            <w:r>
              <w:rPr>
                <w:color w:val="20262C"/>
                <w:sz w:val="18"/>
              </w:rPr>
              <w:t>Outside the initial release</w:t>
            </w:r>
          </w:p>
        </w:tc>
      </w:tr>
    </w:tbl>
    <w:p>
      <w:pPr>
        <w:spacing w:after="0"/>
      </w:pPr>
    </w:p>
    <w:p>
      <w:pPr>
        <w:pStyle w:val="Heading2"/>
      </w:pPr>
      <w:r>
        <w:t>5.1 Primary persona</w:t>
      </w:r>
    </w:p>
    <w:p>
      <w:r>
        <w:t>The primary user is an organizer running community events, workshops, conferences or hackathons without a full-time marketing team. The user is comfortable with mobile and web applications but should not need to understand prompts, models, APIs or other technical concepts. The user should be able to try Campaory fully before deciding to sign in.</w:t>
      </w:r>
    </w:p>
    <w:p>
      <w:r>
        <w:br w:type="page"/>
      </w:r>
    </w:p>
    <w:p>
      <w:pPr>
        <w:pStyle w:val="Heading1"/>
      </w:pPr>
      <w:r>
        <w:t>6 User Experience Principles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232"/>
            <w:shd w:fill="18324A"/>
            <w:vAlign w:val="center"/>
            <w:tcMar>
              <w:top w:w="110" w:type="dxa"/>
              <w:start w:w="130" w:type="dxa"/>
              <w:bottom w:w="110" w:type="dxa"/>
              <w:end w:w="130" w:type="dxa"/>
            </w:tcMar>
          </w:tcPr>
          <w:p>
            <w:pPr>
              <w:jc w:val="left"/>
            </w:pPr>
            <w:r>
              <w:rPr>
                <w:b/>
                <w:color w:val="FFFFFF"/>
                <w:sz w:val="18"/>
              </w:rPr>
              <w:t>Principle</w:t>
            </w:r>
          </w:p>
        </w:tc>
        <w:tc>
          <w:tcPr>
            <w:tcW w:type="dxa" w:w="7560"/>
            <w:shd w:fill="18324A"/>
            <w:vAlign w:val="center"/>
            <w:tcMar>
              <w:top w:w="110" w:type="dxa"/>
              <w:start w:w="130" w:type="dxa"/>
              <w:bottom w:w="110" w:type="dxa"/>
              <w:end w:w="130" w:type="dxa"/>
            </w:tcMar>
          </w:tcPr>
          <w:p>
            <w:pPr>
              <w:jc w:val="left"/>
            </w:pPr>
            <w:r>
              <w:rPr>
                <w:b/>
                <w:color w:val="FFFFFF"/>
                <w:sz w:val="18"/>
              </w:rPr>
              <w:t>Required behaviour</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One-time context</w:t>
            </w:r>
          </w:p>
        </w:tc>
        <w:tc>
          <w:tcPr>
            <w:tcW w:type="dxa" w:w="7560"/>
            <w:vAlign w:val="center"/>
            <w:tcMar>
              <w:top w:w="110" w:type="dxa"/>
              <w:start w:w="130" w:type="dxa"/>
              <w:bottom w:w="110" w:type="dxa"/>
              <w:end w:w="130" w:type="dxa"/>
            </w:tcMar>
          </w:tcPr>
          <w:p>
            <w:pPr>
              <w:spacing w:after="0" w:line="252" w:lineRule="auto"/>
            </w:pPr>
            <w:r>
              <w:rPr>
                <w:color w:val="20262C"/>
                <w:sz w:val="18"/>
              </w:rPr>
              <w:t>The user provides facts once and Campaory reuses the verified brief across the campaign.</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Facts before copy</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Critical facts must be confirmed before content generation.</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Plan before posts</w:t>
            </w:r>
          </w:p>
        </w:tc>
        <w:tc>
          <w:tcPr>
            <w:tcW w:type="dxa" w:w="7560"/>
            <w:vAlign w:val="center"/>
            <w:tcMar>
              <w:top w:w="110" w:type="dxa"/>
              <w:start w:w="130" w:type="dxa"/>
              <w:bottom w:w="110" w:type="dxa"/>
              <w:end w:w="130" w:type="dxa"/>
            </w:tcMar>
          </w:tcPr>
          <w:p>
            <w:pPr>
              <w:spacing w:after="0" w:line="252" w:lineRule="auto"/>
            </w:pPr>
            <w:r>
              <w:rPr>
                <w:color w:val="20262C"/>
                <w:sz w:val="18"/>
              </w:rPr>
              <w:t>The user sees and adjusts the campaign structure before generating the full set of posts.</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Plain language</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The interface uses terms such as Create campaign, Make shorter and Update affected posts.</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Human approval</w:t>
            </w:r>
          </w:p>
        </w:tc>
        <w:tc>
          <w:tcPr>
            <w:tcW w:type="dxa" w:w="7560"/>
            <w:vAlign w:val="center"/>
            <w:tcMar>
              <w:top w:w="110" w:type="dxa"/>
              <w:start w:w="130" w:type="dxa"/>
              <w:bottom w:w="110" w:type="dxa"/>
              <w:end w:w="130" w:type="dxa"/>
            </w:tcMar>
          </w:tcPr>
          <w:p>
            <w:pPr>
              <w:spacing w:after="0" w:line="252" w:lineRule="auto"/>
            </w:pPr>
            <w:r>
              <w:rPr>
                <w:color w:val="20262C"/>
                <w:sz w:val="18"/>
              </w:rPr>
              <w:t>No post is treated as ready until the user approves it.</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Visible changes</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Regenerated posts show which facts changed and why the post requires review.</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8"/>
              </w:rPr>
              <w:t>Mobile usability</w:t>
            </w:r>
          </w:p>
        </w:tc>
        <w:tc>
          <w:tcPr>
            <w:tcW w:type="dxa" w:w="7560"/>
            <w:vAlign w:val="center"/>
            <w:tcMar>
              <w:top w:w="110" w:type="dxa"/>
              <w:start w:w="130" w:type="dxa"/>
              <w:bottom w:w="110" w:type="dxa"/>
              <w:end w:w="130" w:type="dxa"/>
            </w:tcMar>
          </w:tcPr>
          <w:p>
            <w:pPr>
              <w:spacing w:after="0" w:line="252" w:lineRule="auto"/>
            </w:pPr>
            <w:r>
              <w:rPr>
                <w:color w:val="20262C"/>
                <w:sz w:val="18"/>
              </w:rPr>
              <w:t>Core creation, review, copy and redirect actions work on a mobile viewport.</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8"/>
              </w:rPr>
              <w:t>Try before sign-in</w:t>
            </w:r>
          </w:p>
        </w:tc>
        <w:tc>
          <w:tcPr>
            <w:tcW w:type="dxa" w:w="7560"/>
            <w:shd w:fill="F5F7F9"/>
            <w:vAlign w:val="center"/>
            <w:tcMar>
              <w:top w:w="110" w:type="dxa"/>
              <w:start w:w="130" w:type="dxa"/>
              <w:bottom w:w="110" w:type="dxa"/>
              <w:end w:w="130" w:type="dxa"/>
            </w:tcMar>
          </w:tcPr>
          <w:p>
            <w:pPr>
              <w:spacing w:after="0" w:line="252" w:lineRule="auto"/>
            </w:pPr>
            <w:r>
              <w:rPr>
                <w:color w:val="20262C"/>
                <w:sz w:val="18"/>
              </w:rPr>
              <w:t>The complete workflow works as a guest. Sign-in is requested only when the user chooses to save, and the guest's work is kept when they do.</w:t>
            </w:r>
          </w:p>
        </w:tc>
      </w:tr>
    </w:tbl>
    <w:p>
      <w:pPr>
        <w:spacing w:after="0"/>
      </w:pPr>
    </w:p>
    <w:p>
      <w:pPr>
        <w:pStyle w:val="Heading1"/>
      </w:pPr>
      <w:r>
        <w:t>7 Core User Journey</w:t>
      </w:r>
    </w:p>
    <w:p>
      <w:pPr>
        <w:ind w:left="360" w:hanging="360"/>
      </w:pPr>
      <w:r>
        <w:rPr>
          <w:b/>
        </w:rPr>
        <w:t xml:space="preserve">1.  </w:t>
      </w:r>
      <w:r>
        <w:t>Open Campaory and start as a guest. No account is needed.</w:t>
      </w:r>
    </w:p>
    <w:p>
      <w:pPr>
        <w:ind w:left="360" w:hanging="360"/>
      </w:pPr>
      <w:r>
        <w:rPr>
          <w:b/>
        </w:rPr>
        <w:t xml:space="preserve">2.  </w:t>
      </w:r>
      <w:r>
        <w:t>Choose Event as the campaign type.</w:t>
      </w:r>
    </w:p>
    <w:p>
      <w:pPr>
        <w:ind w:left="360" w:hanging="360"/>
      </w:pPr>
      <w:r>
        <w:rPr>
          <w:b/>
        </w:rPr>
        <w:t xml:space="preserve">3.  </w:t>
      </w:r>
      <w:r>
        <w:t>Paste an event URL, paste event details or upload a poster.</w:t>
      </w:r>
    </w:p>
    <w:p>
      <w:pPr>
        <w:ind w:left="360" w:hanging="360"/>
      </w:pPr>
      <w:r>
        <w:rPr>
          <w:b/>
        </w:rPr>
        <w:t xml:space="preserve">4.  </w:t>
      </w:r>
      <w:r>
        <w:t>Review the extracted event brief and correct missing or inaccurate fields.</w:t>
      </w:r>
    </w:p>
    <w:p>
      <w:pPr>
        <w:ind w:left="360" w:hanging="360"/>
      </w:pPr>
      <w:r>
        <w:rPr>
          <w:b/>
        </w:rPr>
        <w:t xml:space="preserve">5.  </w:t>
      </w:r>
      <w:r>
        <w:t>Choose platforms, campaign dates, tone, audience and posting frequency.</w:t>
      </w:r>
    </w:p>
    <w:p>
      <w:pPr>
        <w:ind w:left="360" w:hanging="360"/>
      </w:pPr>
      <w:r>
        <w:rPr>
          <w:b/>
        </w:rPr>
        <w:t xml:space="preserve">6.  </w:t>
      </w:r>
      <w:r>
        <w:t>Review the proposed campaign calendar and add, remove or reorder campaign items.</w:t>
      </w:r>
    </w:p>
    <w:p>
      <w:pPr>
        <w:ind w:left="360" w:hanging="360"/>
      </w:pPr>
      <w:r>
        <w:rPr>
          <w:b/>
        </w:rPr>
        <w:t xml:space="preserve">7.  </w:t>
      </w:r>
      <w:r>
        <w:t>Generate platform-specific posts.</w:t>
      </w:r>
    </w:p>
    <w:p>
      <w:pPr>
        <w:ind w:left="360" w:hanging="360"/>
      </w:pPr>
      <w:r>
        <w:rPr>
          <w:b/>
        </w:rPr>
        <w:t xml:space="preserve">8.  </w:t>
      </w:r>
      <w:r>
        <w:t>Edit and approve each post or apply one instruction across selected posts.</w:t>
      </w:r>
    </w:p>
    <w:p>
      <w:pPr>
        <w:ind w:left="360" w:hanging="360"/>
      </w:pPr>
      <w:r>
        <w:rPr>
          <w:b/>
        </w:rPr>
        <w:t xml:space="preserve">9.  </w:t>
      </w:r>
      <w:r>
        <w:t>Copy a post, open the target platform or schedule it for later.</w:t>
      </w:r>
    </w:p>
    <w:p>
      <w:pPr>
        <w:ind w:left="360" w:hanging="360"/>
      </w:pPr>
      <w:r>
        <w:rPr>
          <w:b/>
        </w:rPr>
        <w:t xml:space="preserve">10.  </w:t>
      </w:r>
      <w:r>
        <w:t>Mark a post as published and optionally record its published URL.</w:t>
      </w:r>
    </w:p>
    <w:p>
      <w:pPr>
        <w:ind w:left="360" w:hanging="360"/>
      </w:pPr>
      <w:r>
        <w:rPr>
          <w:b/>
        </w:rPr>
        <w:t xml:space="preserve">11.  </w:t>
      </w:r>
      <w:r>
        <w:t>When an event fact changes, review the affected unpublished posts and approve updates.</w:t>
      </w:r>
    </w:p>
    <w:p>
      <w:pPr>
        <w:ind w:left="360" w:hanging="360"/>
      </w:pPr>
      <w:r>
        <w:rPr>
          <w:b/>
        </w:rPr>
        <w:t xml:space="preserve">12.  </w:t>
      </w:r>
      <w:r>
        <w:t>Complete the campaign with event highlights and thank-you posts.</w:t>
      </w:r>
    </w:p>
    <w:p>
      <w:pPr>
        <w:ind w:left="360" w:hanging="360"/>
      </w:pPr>
      <w:r>
        <w:rPr>
          <w:b/>
        </w:rPr>
        <w:t xml:space="preserve">13.  </w:t>
      </w:r>
      <w:r>
        <w:t>Sign in to save the campaign and reopen it later. The guest work is carried into the account.</w:t>
      </w:r>
    </w:p>
    <w:p>
      <w:r>
        <w:br w:type="page"/>
      </w:r>
    </w:p>
    <w:p>
      <w:pPr>
        <w:pStyle w:val="Heading1"/>
      </w:pPr>
      <w:r>
        <w:t>8 Event Brief Data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Group</w:t>
            </w:r>
          </w:p>
        </w:tc>
        <w:tc>
          <w:tcPr>
            <w:tcW w:type="dxa" w:w="6408"/>
            <w:shd w:fill="18324A"/>
            <w:vAlign w:val="center"/>
            <w:tcMar>
              <w:top w:w="110" w:type="dxa"/>
              <w:start w:w="130" w:type="dxa"/>
              <w:bottom w:w="110" w:type="dxa"/>
              <w:end w:w="130" w:type="dxa"/>
            </w:tcMar>
          </w:tcPr>
          <w:p>
            <w:pPr>
              <w:jc w:val="left"/>
            </w:pPr>
            <w:r>
              <w:rPr>
                <w:b/>
                <w:color w:val="FFFFFF"/>
                <w:sz w:val="18"/>
              </w:rPr>
              <w:t>Fields</w:t>
            </w:r>
          </w:p>
        </w:tc>
        <w:tc>
          <w:tcPr>
            <w:tcW w:type="dxa" w:w="1584"/>
            <w:shd w:fill="18324A"/>
            <w:vAlign w:val="center"/>
            <w:tcMar>
              <w:top w:w="110" w:type="dxa"/>
              <w:start w:w="130" w:type="dxa"/>
              <w:bottom w:w="110" w:type="dxa"/>
              <w:end w:w="130" w:type="dxa"/>
            </w:tcMar>
          </w:tcPr>
          <w:p>
            <w:pPr>
              <w:jc w:val="left"/>
            </w:pPr>
            <w:r>
              <w:rPr>
                <w:b/>
                <w:color w:val="FFFFFF"/>
                <w:sz w:val="18"/>
              </w:rPr>
              <w:t>Required</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Identity</w:t>
            </w:r>
          </w:p>
        </w:tc>
        <w:tc>
          <w:tcPr>
            <w:tcW w:type="dxa" w:w="6408"/>
            <w:vAlign w:val="center"/>
            <w:tcMar>
              <w:top w:w="110" w:type="dxa"/>
              <w:start w:w="130" w:type="dxa"/>
              <w:bottom w:w="110" w:type="dxa"/>
              <w:end w:w="130" w:type="dxa"/>
            </w:tcMar>
          </w:tcPr>
          <w:p>
            <w:pPr>
              <w:spacing w:after="0" w:line="252" w:lineRule="auto"/>
            </w:pPr>
            <w:r>
              <w:rPr>
                <w:color w:val="20262C"/>
                <w:sz w:val="17"/>
              </w:rPr>
              <w:t>Event name, event type and short description</w:t>
            </w:r>
          </w:p>
        </w:tc>
        <w:tc>
          <w:tcPr>
            <w:tcW w:type="dxa" w:w="1584"/>
            <w:vAlign w:val="center"/>
            <w:tcMar>
              <w:top w:w="110" w:type="dxa"/>
              <w:start w:w="130" w:type="dxa"/>
              <w:bottom w:w="110" w:type="dxa"/>
              <w:end w:w="130" w:type="dxa"/>
            </w:tcMar>
          </w:tcPr>
          <w:p>
            <w:pPr>
              <w:spacing w:after="0" w:line="252" w:lineRule="auto"/>
            </w:pPr>
            <w:r>
              <w:rPr>
                <w:color w:val="20262C"/>
                <w:sz w:val="17"/>
              </w:rPr>
              <w:t>Event name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Schedule</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Start date, end date, start time, end time and timezone</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Start date and timezone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Location</w:t>
            </w:r>
          </w:p>
        </w:tc>
        <w:tc>
          <w:tcPr>
            <w:tcW w:type="dxa" w:w="6408"/>
            <w:vAlign w:val="center"/>
            <w:tcMar>
              <w:top w:w="110" w:type="dxa"/>
              <w:start w:w="130" w:type="dxa"/>
              <w:bottom w:w="110" w:type="dxa"/>
              <w:end w:w="130" w:type="dxa"/>
            </w:tcMar>
          </w:tcPr>
          <w:p>
            <w:pPr>
              <w:spacing w:after="0" w:line="252" w:lineRule="auto"/>
            </w:pPr>
            <w:r>
              <w:rPr>
                <w:color w:val="20262C"/>
                <w:sz w:val="17"/>
              </w:rPr>
              <w:t>Venue, address, city and online or offline status</w:t>
            </w:r>
          </w:p>
        </w:tc>
        <w:tc>
          <w:tcPr>
            <w:tcW w:type="dxa" w:w="1584"/>
            <w:vAlign w:val="center"/>
            <w:tcMar>
              <w:top w:w="110" w:type="dxa"/>
              <w:start w:w="130" w:type="dxa"/>
              <w:bottom w:w="110" w:type="dxa"/>
              <w:end w:w="130" w:type="dxa"/>
            </w:tcMar>
          </w:tcPr>
          <w:p>
            <w:pPr>
              <w:spacing w:after="0" w:line="252" w:lineRule="auto"/>
            </w:pPr>
            <w:r>
              <w:rPr>
                <w:color w:val="20262C"/>
                <w:sz w:val="17"/>
              </w:rPr>
              <w:t>Event mode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Registration</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Registration URL, capacity, current status and deadline</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Registration URL when applicable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Audience</w:t>
            </w:r>
          </w:p>
        </w:tc>
        <w:tc>
          <w:tcPr>
            <w:tcW w:type="dxa" w:w="6408"/>
            <w:vAlign w:val="center"/>
            <w:tcMar>
              <w:top w:w="110" w:type="dxa"/>
              <w:start w:w="130" w:type="dxa"/>
              <w:bottom w:w="110" w:type="dxa"/>
              <w:end w:w="130" w:type="dxa"/>
            </w:tcMar>
          </w:tcPr>
          <w:p>
            <w:pPr>
              <w:spacing w:after="0" w:line="252" w:lineRule="auto"/>
            </w:pPr>
            <w:r>
              <w:rPr>
                <w:color w:val="20262C"/>
                <w:sz w:val="17"/>
              </w:rPr>
              <w:t>Target participants, experience level and expected outcomes</w:t>
            </w:r>
          </w:p>
        </w:tc>
        <w:tc>
          <w:tcPr>
            <w:tcW w:type="dxa" w:w="1584"/>
            <w:vAlign w:val="center"/>
            <w:tcMar>
              <w:top w:w="110" w:type="dxa"/>
              <w:start w:w="130" w:type="dxa"/>
              <w:bottom w:w="110" w:type="dxa"/>
              <w:end w:w="130" w:type="dxa"/>
            </w:tcMar>
          </w:tcPr>
          <w:p>
            <w:pPr>
              <w:spacing w:after="0" w:line="252" w:lineRule="auto"/>
            </w:pPr>
            <w:r>
              <w:rPr>
                <w:color w:val="20262C"/>
                <w:sz w:val="17"/>
              </w:rPr>
              <w:t>Target audience</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People</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Speakers, judges, mentors and organizers</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Optional</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Partners</w:t>
            </w:r>
          </w:p>
        </w:tc>
        <w:tc>
          <w:tcPr>
            <w:tcW w:type="dxa" w:w="6408"/>
            <w:vAlign w:val="center"/>
            <w:tcMar>
              <w:top w:w="110" w:type="dxa"/>
              <w:start w:w="130" w:type="dxa"/>
              <w:bottom w:w="110" w:type="dxa"/>
              <w:end w:w="130" w:type="dxa"/>
            </w:tcMar>
          </w:tcPr>
          <w:p>
            <w:pPr>
              <w:spacing w:after="0" w:line="252" w:lineRule="auto"/>
            </w:pPr>
            <w:r>
              <w:rPr>
                <w:color w:val="20262C"/>
                <w:sz w:val="17"/>
              </w:rPr>
              <w:t>Partner name, type, description, URL and social handles</w:t>
            </w:r>
          </w:p>
        </w:tc>
        <w:tc>
          <w:tcPr>
            <w:tcW w:type="dxa" w:w="1584"/>
            <w:vAlign w:val="center"/>
            <w:tcMar>
              <w:top w:w="110" w:type="dxa"/>
              <w:start w:w="130" w:type="dxa"/>
              <w:bottom w:w="110" w:type="dxa"/>
              <w:end w:w="130" w:type="dxa"/>
            </w:tcMar>
          </w:tcPr>
          <w:p>
            <w:pPr>
              <w:spacing w:after="0" w:line="252" w:lineRule="auto"/>
            </w:pPr>
            <w:r>
              <w:rPr>
                <w:color w:val="20262C"/>
                <w:sz w:val="17"/>
              </w:rPr>
              <w:t>Optional</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Brand</w:t>
            </w:r>
          </w:p>
        </w:tc>
        <w:tc>
          <w:tcPr>
            <w:tcW w:type="dxa" w:w="6408"/>
            <w:shd w:fill="F5F7F9"/>
            <w:vAlign w:val="center"/>
            <w:tcMar>
              <w:top w:w="110" w:type="dxa"/>
              <w:start w:w="130" w:type="dxa"/>
              <w:bottom w:w="110" w:type="dxa"/>
              <w:end w:w="130" w:type="dxa"/>
            </w:tcMar>
          </w:tcPr>
          <w:p>
            <w:pPr>
              <w:spacing w:after="0" w:line="252" w:lineRule="auto"/>
            </w:pPr>
            <w:r>
              <w:rPr>
                <w:color w:val="20262C"/>
                <w:sz w:val="17"/>
              </w:rPr>
              <w:t>Tone, language, hashtags, handles and link treatment</w:t>
            </w:r>
          </w:p>
        </w:tc>
        <w:tc>
          <w:tcPr>
            <w:tcW w:type="dxa" w:w="1584"/>
            <w:shd w:fill="F5F7F9"/>
            <w:vAlign w:val="center"/>
            <w:tcMar>
              <w:top w:w="110" w:type="dxa"/>
              <w:start w:w="130" w:type="dxa"/>
              <w:bottom w:w="110" w:type="dxa"/>
              <w:end w:w="130" w:type="dxa"/>
            </w:tcMar>
          </w:tcPr>
          <w:p>
            <w:pPr>
              <w:spacing w:after="0" w:line="252" w:lineRule="auto"/>
            </w:pPr>
            <w:r>
              <w:rPr>
                <w:color w:val="20262C"/>
                <w:sz w:val="17"/>
              </w:rPr>
              <w:t>Tone and language</w:t>
            </w:r>
          </w:p>
        </w:tc>
      </w:tr>
    </w:tbl>
    <w:p>
      <w:pPr>
        <w:spacing w:after="0"/>
      </w:pPr>
    </w:p>
    <w:p>
      <w:pPr>
        <w:pStyle w:val="Heading2"/>
      </w:pPr>
      <w:r>
        <w:t>8.1 Fact status</w:t>
      </w:r>
    </w:p>
    <w:p>
      <w:r>
        <w:t>Every extracted field must have one of the following states: Confirmed, Needs review, Missing or Superseded. Critical fields in Needs review or Missing state block final post approval when the post depends on them.</w:t>
      </w:r>
    </w:p>
    <w:p>
      <w:r>
        <w:br w:type="page"/>
      </w:r>
    </w:p>
    <w:p>
      <w:pPr>
        <w:pStyle w:val="Heading1"/>
      </w:pPr>
      <w:r>
        <w:t>9 Functional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080"/>
            <w:shd w:fill="18324A"/>
            <w:vAlign w:val="center"/>
            <w:tcMar>
              <w:top w:w="110" w:type="dxa"/>
              <w:start w:w="130" w:type="dxa"/>
              <w:bottom w:w="110" w:type="dxa"/>
              <w:end w:w="130" w:type="dxa"/>
            </w:tcMar>
          </w:tcPr>
          <w:p>
            <w:pPr>
              <w:jc w:val="left"/>
            </w:pPr>
            <w:r>
              <w:rPr>
                <w:b/>
                <w:color w:val="FFFFFF"/>
                <w:sz w:val="18"/>
              </w:rPr>
              <w:t>ID</w:t>
            </w:r>
          </w:p>
        </w:tc>
        <w:tc>
          <w:tcPr>
            <w:tcW w:type="dxa" w:w="7704"/>
            <w:shd w:fill="18324A"/>
            <w:vAlign w:val="center"/>
            <w:tcMar>
              <w:top w:w="110" w:type="dxa"/>
              <w:start w:w="130" w:type="dxa"/>
              <w:bottom w:w="110" w:type="dxa"/>
              <w:end w:w="130" w:type="dxa"/>
            </w:tcMar>
          </w:tcPr>
          <w:p>
            <w:pPr>
              <w:jc w:val="left"/>
            </w:pPr>
            <w:r>
              <w:rPr>
                <w:b/>
                <w:color w:val="FFFFFF"/>
                <w:sz w:val="18"/>
              </w:rPr>
              <w:t>Requirement</w:t>
            </w:r>
          </w:p>
        </w:tc>
        <w:tc>
          <w:tcPr>
            <w:tcW w:type="dxa" w:w="1008"/>
            <w:shd w:fill="18324A"/>
            <w:vAlign w:val="center"/>
            <w:tcMar>
              <w:top w:w="110" w:type="dxa"/>
              <w:start w:w="130" w:type="dxa"/>
              <w:bottom w:w="110" w:type="dxa"/>
              <w:end w:w="130" w:type="dxa"/>
            </w:tcMar>
          </w:tcPr>
          <w:p>
            <w:pPr>
              <w:jc w:val="left"/>
            </w:pPr>
            <w:r>
              <w:rPr>
                <w:b/>
                <w:color w:val="FFFFFF"/>
                <w:sz w:val="18"/>
              </w:rPr>
              <w:t>Priority</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01</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allow a user to create an event campaign from a URL, pasted text or manual entry.</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02</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extract event facts and retain the source associated with each extracted fact.</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03</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require the user to review extracted facts before campaign generation.</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04</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allow the user to edit, confirm or remove extracted facts.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05</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propose campaign items based on event dates and available information.</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06</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user shall be able to add, remove, rename, reorder and reschedule campaign items.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07</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generate distinct content for LinkedIn, Instagram, WhatsApp and X.</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08</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support English, Hindi and Hinglish output where the selected model performs adequately.</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09</w:t>
            </w:r>
          </w:p>
        </w:tc>
        <w:tc>
          <w:tcPr>
            <w:tcW w:type="dxa" w:w="7704"/>
            <w:vAlign w:val="center"/>
            <w:tcMar>
              <w:top w:w="110" w:type="dxa"/>
              <w:start w:w="130" w:type="dxa"/>
              <w:bottom w:w="110" w:type="dxa"/>
              <w:end w:w="130" w:type="dxa"/>
            </w:tcMar>
          </w:tcPr>
          <w:p>
            <w:pPr>
              <w:spacing w:after="0" w:line="252" w:lineRule="auto"/>
            </w:pPr>
            <w:r>
              <w:rPr>
                <w:color w:val="20262C"/>
                <w:sz w:val="16"/>
              </w:rPr>
              <w:t>The user shall be able to edit, regenerate and approve individual posts.</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10</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user shall be able to apply a revision instruction to selected posts.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11</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validate platform-specific limits and required link treatment.</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12</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copy post text and open the selected social platform through an appropriate link.</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13</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allow a user to schedule an internal reminder for a post.</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14</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show posts by Draft, Needs review, Approved, Scheduled and Published status.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15</w:t>
            </w:r>
          </w:p>
        </w:tc>
        <w:tc>
          <w:tcPr>
            <w:tcW w:type="dxa" w:w="7704"/>
            <w:vAlign w:val="center"/>
            <w:tcMar>
              <w:top w:w="110" w:type="dxa"/>
              <w:start w:w="130" w:type="dxa"/>
              <w:bottom w:w="110" w:type="dxa"/>
              <w:end w:w="130" w:type="dxa"/>
            </w:tcMar>
          </w:tcPr>
          <w:p>
            <w:pPr>
              <w:spacing w:after="0" w:line="252" w:lineRule="auto"/>
            </w:pPr>
            <w:r>
              <w:rPr>
                <w:color w:val="20262C"/>
                <w:sz w:val="16"/>
              </w:rPr>
              <w:t>The user shall be able to mark a post as published and save the published URL.</w:t>
            </w:r>
          </w:p>
        </w:tc>
        <w:tc>
          <w:tcPr>
            <w:tcW w:type="dxa" w:w="1008"/>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16</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When a confirmed event fact changes, the system shall identify dependent unpublished posts.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17</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propose updates for affected posts without modifying published content.</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18</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preserve the previous version of an updated post for comparison.</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19</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store reusable brand voice and platform preferences for signed-in users.</w:t>
            </w:r>
          </w:p>
        </w:tc>
        <w:tc>
          <w:tcPr>
            <w:tcW w:type="dxa" w:w="1008"/>
            <w:vAlign w:val="center"/>
            <w:tcMar>
              <w:top w:w="110" w:type="dxa"/>
              <w:start w:w="130" w:type="dxa"/>
              <w:bottom w:w="110" w:type="dxa"/>
              <w:end w:w="130" w:type="dxa"/>
            </w:tcMar>
          </w:tcPr>
          <w:p>
            <w:pPr>
              <w:spacing w:after="0" w:line="252" w:lineRule="auto"/>
            </w:pPr>
            <w:r>
              <w:rPr>
                <w:color w:val="20262C"/>
                <w:sz w:val="16"/>
              </w:rPr>
              <w:t>Should</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20</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allow campaign export as a structured document or CSV.</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Could</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21</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let a visitor run the complete event workflow, from creating the brief to copying posts, without signing in.</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22</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keep a guest's work on the guest's device between page loads and shall not store the guest campaign on the server.</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23</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ask the user to sign in when they choose to save a campaign, and shall not require sign-in for any other step.</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24</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carry the guest's current campaign into the account after sign-in without loss.</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25</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let a signed-in user list, reopen, update and delete saved campaigns.</w:t>
            </w:r>
          </w:p>
        </w:tc>
        <w:tc>
          <w:tcPr>
            <w:tcW w:type="dxa" w:w="1008"/>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shd w:fill="F5F7F9"/>
            <w:vAlign w:val="center"/>
            <w:tcMar>
              <w:top w:w="110" w:type="dxa"/>
              <w:start w:w="130" w:type="dxa"/>
              <w:bottom w:w="110" w:type="dxa"/>
              <w:end w:w="130" w:type="dxa"/>
            </w:tcMar>
          </w:tcPr>
          <w:p>
            <w:pPr>
              <w:spacing w:after="0" w:line="252" w:lineRule="auto"/>
            </w:pPr>
            <w:r>
              <w:rPr>
                <w:color w:val="20262C"/>
                <w:sz w:val="16"/>
              </w:rPr>
              <w:t>FR 26</w:t>
            </w:r>
          </w:p>
        </w:tc>
        <w:tc>
          <w:tcPr>
            <w:tcW w:type="dxa" w:w="7704"/>
            <w:shd w:fill="F5F7F9"/>
            <w:vAlign w:val="center"/>
            <w:tcMar>
              <w:top w:w="110" w:type="dxa"/>
              <w:start w:w="130" w:type="dxa"/>
              <w:bottom w:w="110" w:type="dxa"/>
              <w:end w:w="130" w:type="dxa"/>
            </w:tcMar>
          </w:tcPr>
          <w:p>
            <w:pPr>
              <w:spacing w:after="0" w:line="252" w:lineRule="auto"/>
            </w:pPr>
            <w:r>
              <w:rPr>
                <w:color w:val="20262C"/>
                <w:sz w:val="16"/>
              </w:rPr>
              <w:t>The system shall limit AI requests per visitor and per account, and show a clear message with the time to retry when a limit is reached.</w:t>
            </w:r>
          </w:p>
        </w:tc>
        <w:tc>
          <w:tcPr>
            <w:tcW w:type="dxa" w:w="1008"/>
            <w:shd w:fill="F5F7F9"/>
            <w:vAlign w:val="center"/>
            <w:tcMar>
              <w:top w:w="110" w:type="dxa"/>
              <w:start w:w="130" w:type="dxa"/>
              <w:bottom w:w="110" w:type="dxa"/>
              <w:end w:w="130" w:type="dxa"/>
            </w:tcMar>
          </w:tcPr>
          <w:p>
            <w:pPr>
              <w:spacing w:after="0" w:line="252" w:lineRule="auto"/>
            </w:pPr>
            <w:r>
              <w:rPr>
                <w:color w:val="20262C"/>
                <w:sz w:val="16"/>
              </w:rPr>
              <w:t>Must</w:t>
            </w:r>
          </w:p>
        </w:tc>
      </w:tr>
      <w:tr>
        <w:trPr>
          <w:cantSplit/>
        </w:trPr>
        <w:tc>
          <w:tcPr>
            <w:tcW w:type="dxa" w:w="1080"/>
            <w:vAlign w:val="center"/>
            <w:tcMar>
              <w:top w:w="110" w:type="dxa"/>
              <w:start w:w="130" w:type="dxa"/>
              <w:bottom w:w="110" w:type="dxa"/>
              <w:end w:w="130" w:type="dxa"/>
            </w:tcMar>
          </w:tcPr>
          <w:p>
            <w:pPr>
              <w:spacing w:after="0" w:line="252" w:lineRule="auto"/>
            </w:pPr>
            <w:r>
              <w:rPr>
                <w:color w:val="20262C"/>
                <w:sz w:val="16"/>
              </w:rPr>
              <w:t>FR 27</w:t>
            </w:r>
          </w:p>
        </w:tc>
        <w:tc>
          <w:tcPr>
            <w:tcW w:type="dxa" w:w="7704"/>
            <w:vAlign w:val="center"/>
            <w:tcMar>
              <w:top w:w="110" w:type="dxa"/>
              <w:start w:w="130" w:type="dxa"/>
              <w:bottom w:w="110" w:type="dxa"/>
              <w:end w:w="130" w:type="dxa"/>
            </w:tcMar>
          </w:tcPr>
          <w:p>
            <w:pPr>
              <w:spacing w:after="0" w:line="252" w:lineRule="auto"/>
            </w:pPr>
            <w:r>
              <w:rPr>
                <w:color w:val="20262C"/>
                <w:sz w:val="16"/>
              </w:rPr>
              <w:t>The system shall let a signed-in user delete their account and all saved data.</w:t>
            </w:r>
          </w:p>
        </w:tc>
        <w:tc>
          <w:tcPr>
            <w:tcW w:type="dxa" w:w="1008"/>
            <w:vAlign w:val="center"/>
            <w:tcMar>
              <w:top w:w="110" w:type="dxa"/>
              <w:start w:w="130" w:type="dxa"/>
              <w:bottom w:w="110" w:type="dxa"/>
              <w:end w:w="130" w:type="dxa"/>
            </w:tcMar>
          </w:tcPr>
          <w:p>
            <w:pPr>
              <w:spacing w:after="0" w:line="252" w:lineRule="auto"/>
            </w:pPr>
            <w:r>
              <w:rPr>
                <w:color w:val="20262C"/>
                <w:sz w:val="16"/>
              </w:rPr>
              <w:t>Should</w:t>
            </w:r>
          </w:p>
        </w:tc>
      </w:tr>
    </w:tbl>
    <w:p>
      <w:pPr>
        <w:spacing w:after="0"/>
      </w:pPr>
    </w:p>
    <w:p>
      <w:pPr>
        <w:pStyle w:val="Heading1"/>
      </w:pPr>
      <w:r>
        <w:t>10 Campaign Content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Platform</w:t>
            </w:r>
          </w:p>
        </w:tc>
        <w:tc>
          <w:tcPr>
            <w:tcW w:type="dxa" w:w="7992"/>
            <w:shd w:fill="18324A"/>
            <w:vAlign w:val="center"/>
            <w:tcMar>
              <w:top w:w="110" w:type="dxa"/>
              <w:start w:w="130" w:type="dxa"/>
              <w:bottom w:w="110" w:type="dxa"/>
              <w:end w:w="130" w:type="dxa"/>
            </w:tcMar>
          </w:tcPr>
          <w:p>
            <w:pPr>
              <w:jc w:val="left"/>
            </w:pPr>
            <w:r>
              <w:rPr>
                <w:b/>
                <w:color w:val="FFFFFF"/>
                <w:sz w:val="18"/>
              </w:rPr>
              <w:t>Content rules</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LinkedIn</w:t>
            </w:r>
          </w:p>
        </w:tc>
        <w:tc>
          <w:tcPr>
            <w:tcW w:type="dxa" w:w="7992"/>
            <w:vAlign w:val="center"/>
            <w:tcMar>
              <w:top w:w="110" w:type="dxa"/>
              <w:start w:w="130" w:type="dxa"/>
              <w:bottom w:w="110" w:type="dxa"/>
              <w:end w:w="130" w:type="dxa"/>
            </w:tcMar>
          </w:tcPr>
          <w:p>
            <w:pPr>
              <w:spacing w:after="0" w:line="252" w:lineRule="auto"/>
            </w:pPr>
            <w:r>
              <w:rPr>
                <w:color w:val="20262C"/>
                <w:sz w:val="18"/>
              </w:rPr>
              <w:t>Professional context, clear value, limited emoji use, registration link and placeholders for partner tags.</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Instagram</w:t>
            </w:r>
          </w:p>
        </w:tc>
        <w:tc>
          <w:tcPr>
            <w:tcW w:type="dxa" w:w="7992"/>
            <w:shd w:fill="F5F7F9"/>
            <w:vAlign w:val="center"/>
            <w:tcMar>
              <w:top w:w="110" w:type="dxa"/>
              <w:start w:w="130" w:type="dxa"/>
              <w:bottom w:w="110" w:type="dxa"/>
              <w:end w:w="130" w:type="dxa"/>
            </w:tcMar>
          </w:tcPr>
          <w:p>
            <w:pPr>
              <w:spacing w:after="0" w:line="252" w:lineRule="auto"/>
            </w:pPr>
            <w:r>
              <w:rPr>
                <w:color w:val="20262C"/>
                <w:sz w:val="18"/>
              </w:rPr>
              <w:t>Strong opening line, compact caption, relevant hashtags, visual text suggestion and Link in bio treatment when appropriate.</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8"/>
              </w:rPr>
              <w:t>WhatsApp</w:t>
            </w:r>
          </w:p>
        </w:tc>
        <w:tc>
          <w:tcPr>
            <w:tcW w:type="dxa" w:w="7992"/>
            <w:vAlign w:val="center"/>
            <w:tcMar>
              <w:top w:w="110" w:type="dxa"/>
              <w:start w:w="130" w:type="dxa"/>
              <w:bottom w:w="110" w:type="dxa"/>
              <w:end w:w="130" w:type="dxa"/>
            </w:tcMar>
          </w:tcPr>
          <w:p>
            <w:pPr>
              <w:spacing w:after="0" w:line="252" w:lineRule="auto"/>
            </w:pPr>
            <w:r>
              <w:rPr>
                <w:color w:val="20262C"/>
                <w:sz w:val="18"/>
              </w:rPr>
              <w:t>Short, personal and forwardable message with essential details and a direct registration link.</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8"/>
              </w:rPr>
              <w:t>X</w:t>
            </w:r>
          </w:p>
        </w:tc>
        <w:tc>
          <w:tcPr>
            <w:tcW w:type="dxa" w:w="7992"/>
            <w:shd w:fill="F5F7F9"/>
            <w:vAlign w:val="center"/>
            <w:tcMar>
              <w:top w:w="110" w:type="dxa"/>
              <w:start w:w="130" w:type="dxa"/>
              <w:bottom w:w="110" w:type="dxa"/>
              <w:end w:w="130" w:type="dxa"/>
            </w:tcMar>
          </w:tcPr>
          <w:p>
            <w:pPr>
              <w:spacing w:after="0" w:line="252" w:lineRule="auto"/>
            </w:pPr>
            <w:r>
              <w:rPr>
                <w:color w:val="20262C"/>
                <w:sz w:val="18"/>
              </w:rPr>
              <w:t>Concise message within the configured character limit, with essential link, mention and hashtag handling.</w:t>
            </w:r>
          </w:p>
        </w:tc>
      </w:tr>
    </w:tbl>
    <w:p>
      <w:pPr>
        <w:spacing w:after="0"/>
      </w:pPr>
    </w:p>
    <w:p>
      <w:r>
        <w:br w:type="page"/>
      </w:r>
    </w:p>
    <w:p>
      <w:pPr>
        <w:pStyle w:val="Heading2"/>
      </w:pPr>
      <w:r>
        <w:t>10.1 Default event campaign items</w:t>
      </w:r>
    </w:p>
    <w:p>
      <w:pPr>
        <w:pStyle w:val="ListBullet"/>
        <w:ind w:left="317" w:hanging="202"/>
      </w:pPr>
      <w:r>
        <w:t>Event announcement</w:t>
      </w:r>
    </w:p>
    <w:p>
      <w:pPr>
        <w:pStyle w:val="ListBullet"/>
        <w:ind w:left="317" w:hanging="202"/>
      </w:pPr>
      <w:r>
        <w:t>Why attend</w:t>
      </w:r>
    </w:p>
    <w:p>
      <w:pPr>
        <w:pStyle w:val="ListBullet"/>
        <w:ind w:left="317" w:hanging="202"/>
      </w:pPr>
      <w:r>
        <w:t>Speaker, mentor or judge introduction</w:t>
      </w:r>
    </w:p>
    <w:p>
      <w:pPr>
        <w:pStyle w:val="ListBullet"/>
        <w:ind w:left="317" w:hanging="202"/>
      </w:pPr>
      <w:r>
        <w:t>Partner announcement</w:t>
      </w:r>
    </w:p>
    <w:p>
      <w:pPr>
        <w:pStyle w:val="ListBullet"/>
        <w:ind w:left="317" w:hanging="202"/>
      </w:pPr>
      <w:r>
        <w:t>Registration milestone or availability update</w:t>
      </w:r>
    </w:p>
    <w:p>
      <w:pPr>
        <w:pStyle w:val="ListBullet"/>
        <w:ind w:left="317" w:hanging="202"/>
      </w:pPr>
      <w:r>
        <w:t>Participant preparation reminder</w:t>
      </w:r>
    </w:p>
    <w:p>
      <w:pPr>
        <w:pStyle w:val="ListBullet"/>
        <w:ind w:left="317" w:hanging="202"/>
      </w:pPr>
      <w:r>
        <w:t>Event-day live update</w:t>
      </w:r>
    </w:p>
    <w:p>
      <w:pPr>
        <w:pStyle w:val="ListBullet"/>
        <w:ind w:left="317" w:hanging="202"/>
      </w:pPr>
      <w:r>
        <w:t>Final registration reminder</w:t>
      </w:r>
    </w:p>
    <w:p>
      <w:pPr>
        <w:pStyle w:val="ListBullet"/>
        <w:ind w:left="317" w:hanging="202"/>
      </w:pPr>
      <w:r>
        <w:t>Post-event thank-you</w:t>
      </w:r>
    </w:p>
    <w:p>
      <w:pPr>
        <w:pStyle w:val="ListBullet"/>
        <w:ind w:left="317" w:hanging="202"/>
      </w:pPr>
      <w:r>
        <w:t>Highlights, winners or resources</w:t>
      </w:r>
    </w:p>
    <w:p>
      <w:pPr>
        <w:pStyle w:val="Heading1"/>
      </w:pPr>
      <w:r>
        <w:t>11 AI and Automation Requirements</w:t>
      </w:r>
    </w:p>
    <w:p>
      <w:r>
        <w:t>Gemma will provide language understanding and generation. Deterministic application logic will manage dates, status, platform limits, scheduling, links and other rules that must remain predictable.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944"/>
            <w:shd w:fill="18324A"/>
            <w:vAlign w:val="center"/>
            <w:tcMar>
              <w:top w:w="110" w:type="dxa"/>
              <w:start w:w="130" w:type="dxa"/>
              <w:bottom w:w="110" w:type="dxa"/>
              <w:end w:w="130" w:type="dxa"/>
            </w:tcMar>
          </w:tcPr>
          <w:p>
            <w:pPr>
              <w:jc w:val="left"/>
            </w:pPr>
            <w:r>
              <w:rPr>
                <w:b/>
                <w:color w:val="FFFFFF"/>
                <w:sz w:val="18"/>
              </w:rPr>
              <w:t>Capability</w:t>
            </w:r>
          </w:p>
        </w:tc>
        <w:tc>
          <w:tcPr>
            <w:tcW w:type="dxa" w:w="3960"/>
            <w:shd w:fill="18324A"/>
            <w:vAlign w:val="center"/>
            <w:tcMar>
              <w:top w:w="110" w:type="dxa"/>
              <w:start w:w="130" w:type="dxa"/>
              <w:bottom w:w="110" w:type="dxa"/>
              <w:end w:w="130" w:type="dxa"/>
            </w:tcMar>
          </w:tcPr>
          <w:p>
            <w:pPr>
              <w:jc w:val="left"/>
            </w:pPr>
            <w:r>
              <w:rPr>
                <w:b/>
                <w:color w:val="FFFFFF"/>
                <w:sz w:val="18"/>
              </w:rPr>
              <w:t>AI responsibility</w:t>
            </w:r>
          </w:p>
        </w:tc>
        <w:tc>
          <w:tcPr>
            <w:tcW w:type="dxa" w:w="3888"/>
            <w:shd w:fill="18324A"/>
            <w:vAlign w:val="center"/>
            <w:tcMar>
              <w:top w:w="110" w:type="dxa"/>
              <w:start w:w="130" w:type="dxa"/>
              <w:bottom w:w="110" w:type="dxa"/>
              <w:end w:w="130" w:type="dxa"/>
            </w:tcMar>
          </w:tcPr>
          <w:p>
            <w:pPr>
              <w:jc w:val="left"/>
            </w:pPr>
            <w:r>
              <w:rPr>
                <w:b/>
                <w:color w:val="FFFFFF"/>
                <w:sz w:val="18"/>
              </w:rPr>
              <w:t>Application responsibility</w:t>
            </w:r>
          </w:p>
        </w:tc>
      </w:tr>
      <w:tr>
        <w:trPr>
          <w:cantSplit/>
        </w:trPr>
        <w:tc>
          <w:tcPr>
            <w:tcW w:type="dxa" w:w="1944"/>
            <w:vAlign w:val="center"/>
            <w:tcMar>
              <w:top w:w="110" w:type="dxa"/>
              <w:start w:w="130" w:type="dxa"/>
              <w:bottom w:w="110" w:type="dxa"/>
              <w:end w:w="130" w:type="dxa"/>
            </w:tcMar>
          </w:tcPr>
          <w:p>
            <w:pPr>
              <w:spacing w:after="0" w:line="252" w:lineRule="auto"/>
            </w:pPr>
            <w:r>
              <w:rPr>
                <w:color w:val="20262C"/>
                <w:sz w:val="17"/>
              </w:rPr>
              <w:t>Brief extraction</w:t>
            </w:r>
          </w:p>
        </w:tc>
        <w:tc>
          <w:tcPr>
            <w:tcW w:type="dxa" w:w="3960"/>
            <w:vAlign w:val="center"/>
            <w:tcMar>
              <w:top w:w="110" w:type="dxa"/>
              <w:start w:w="130" w:type="dxa"/>
              <w:bottom w:w="110" w:type="dxa"/>
              <w:end w:w="130" w:type="dxa"/>
            </w:tcMar>
          </w:tcPr>
          <w:p>
            <w:pPr>
              <w:spacing w:after="0" w:line="252" w:lineRule="auto"/>
            </w:pPr>
            <w:r>
              <w:rPr>
                <w:color w:val="20262C"/>
                <w:sz w:val="17"/>
              </w:rPr>
              <w:t>Identify candidate facts and their context</w:t>
            </w:r>
          </w:p>
        </w:tc>
        <w:tc>
          <w:tcPr>
            <w:tcW w:type="dxa" w:w="3888"/>
            <w:vAlign w:val="center"/>
            <w:tcMar>
              <w:top w:w="110" w:type="dxa"/>
              <w:start w:w="130" w:type="dxa"/>
              <w:bottom w:w="110" w:type="dxa"/>
              <w:end w:w="130" w:type="dxa"/>
            </w:tcMar>
          </w:tcPr>
          <w:p>
            <w:pPr>
              <w:spacing w:after="0" w:line="252" w:lineRule="auto"/>
            </w:pPr>
            <w:r>
              <w:rPr>
                <w:color w:val="20262C"/>
                <w:sz w:val="17"/>
              </w:rPr>
              <w:t>Fetch permitted content, store source and require confirmation</w:t>
            </w:r>
          </w:p>
        </w:tc>
      </w:tr>
      <w:tr>
        <w:trPr>
          <w:cantSplit/>
        </w:trPr>
        <w:tc>
          <w:tcPr>
            <w:tcW w:type="dxa" w:w="1944"/>
            <w:shd w:fill="F5F7F9"/>
            <w:vAlign w:val="center"/>
            <w:tcMar>
              <w:top w:w="110" w:type="dxa"/>
              <w:start w:w="130" w:type="dxa"/>
              <w:bottom w:w="110" w:type="dxa"/>
              <w:end w:w="130" w:type="dxa"/>
            </w:tcMar>
          </w:tcPr>
          <w:p>
            <w:pPr>
              <w:spacing w:after="0" w:line="252" w:lineRule="auto"/>
            </w:pPr>
            <w:r>
              <w:rPr>
                <w:color w:val="20262C"/>
                <w:sz w:val="17"/>
              </w:rPr>
              <w:t>Campaign planning</w:t>
            </w:r>
          </w:p>
        </w:tc>
        <w:tc>
          <w:tcPr>
            <w:tcW w:type="dxa" w:w="3960"/>
            <w:shd w:fill="F5F7F9"/>
            <w:vAlign w:val="center"/>
            <w:tcMar>
              <w:top w:w="110" w:type="dxa"/>
              <w:start w:w="130" w:type="dxa"/>
              <w:bottom w:w="110" w:type="dxa"/>
              <w:end w:w="130" w:type="dxa"/>
            </w:tcMar>
          </w:tcPr>
          <w:p>
            <w:pPr>
              <w:spacing w:after="0" w:line="252" w:lineRule="auto"/>
            </w:pPr>
            <w:r>
              <w:rPr>
                <w:color w:val="20262C"/>
                <w:sz w:val="17"/>
              </w:rPr>
              <w:t>Suggest a coherent sequence and purpose for posts</w:t>
            </w:r>
          </w:p>
        </w:tc>
        <w:tc>
          <w:tcPr>
            <w:tcW w:type="dxa" w:w="3888"/>
            <w:shd w:fill="F5F7F9"/>
            <w:vAlign w:val="center"/>
            <w:tcMar>
              <w:top w:w="110" w:type="dxa"/>
              <w:start w:w="130" w:type="dxa"/>
              <w:bottom w:w="110" w:type="dxa"/>
              <w:end w:w="130" w:type="dxa"/>
            </w:tcMar>
          </w:tcPr>
          <w:p>
            <w:pPr>
              <w:spacing w:after="0" w:line="252" w:lineRule="auto"/>
            </w:pPr>
            <w:r>
              <w:rPr>
                <w:color w:val="20262C"/>
                <w:sz w:val="17"/>
              </w:rPr>
              <w:t>Calculate valid dates and prevent scheduling after the event</w:t>
            </w:r>
          </w:p>
        </w:tc>
      </w:tr>
      <w:tr>
        <w:trPr>
          <w:cantSplit/>
        </w:trPr>
        <w:tc>
          <w:tcPr>
            <w:tcW w:type="dxa" w:w="1944"/>
            <w:vAlign w:val="center"/>
            <w:tcMar>
              <w:top w:w="110" w:type="dxa"/>
              <w:start w:w="130" w:type="dxa"/>
              <w:bottom w:w="110" w:type="dxa"/>
              <w:end w:w="130" w:type="dxa"/>
            </w:tcMar>
          </w:tcPr>
          <w:p>
            <w:pPr>
              <w:spacing w:after="0" w:line="252" w:lineRule="auto"/>
            </w:pPr>
            <w:r>
              <w:rPr>
                <w:color w:val="20262C"/>
                <w:sz w:val="17"/>
              </w:rPr>
              <w:t>Post generation</w:t>
            </w:r>
          </w:p>
        </w:tc>
        <w:tc>
          <w:tcPr>
            <w:tcW w:type="dxa" w:w="3960"/>
            <w:vAlign w:val="center"/>
            <w:tcMar>
              <w:top w:w="110" w:type="dxa"/>
              <w:start w:w="130" w:type="dxa"/>
              <w:bottom w:w="110" w:type="dxa"/>
              <w:end w:w="130" w:type="dxa"/>
            </w:tcMar>
          </w:tcPr>
          <w:p>
            <w:pPr>
              <w:spacing w:after="0" w:line="252" w:lineRule="auto"/>
            </w:pPr>
            <w:r>
              <w:rPr>
                <w:color w:val="20262C"/>
                <w:sz w:val="17"/>
              </w:rPr>
              <w:t>Write platform-specific content</w:t>
            </w:r>
          </w:p>
        </w:tc>
        <w:tc>
          <w:tcPr>
            <w:tcW w:type="dxa" w:w="3888"/>
            <w:vAlign w:val="center"/>
            <w:tcMar>
              <w:top w:w="110" w:type="dxa"/>
              <w:start w:w="130" w:type="dxa"/>
              <w:bottom w:w="110" w:type="dxa"/>
              <w:end w:w="130" w:type="dxa"/>
            </w:tcMar>
          </w:tcPr>
          <w:p>
            <w:pPr>
              <w:spacing w:after="0" w:line="252" w:lineRule="auto"/>
            </w:pPr>
            <w:r>
              <w:rPr>
                <w:color w:val="20262C"/>
                <w:sz w:val="17"/>
              </w:rPr>
              <w:t>Supply confirmed facts, enforce constraints and save versions</w:t>
            </w:r>
          </w:p>
        </w:tc>
      </w:tr>
      <w:tr>
        <w:trPr>
          <w:cantSplit/>
        </w:trPr>
        <w:tc>
          <w:tcPr>
            <w:tcW w:type="dxa" w:w="1944"/>
            <w:shd w:fill="F5F7F9"/>
            <w:vAlign w:val="center"/>
            <w:tcMar>
              <w:top w:w="110" w:type="dxa"/>
              <w:start w:w="130" w:type="dxa"/>
              <w:bottom w:w="110" w:type="dxa"/>
              <w:end w:w="130" w:type="dxa"/>
            </w:tcMar>
          </w:tcPr>
          <w:p>
            <w:pPr>
              <w:spacing w:after="0" w:line="252" w:lineRule="auto"/>
            </w:pPr>
            <w:r>
              <w:rPr>
                <w:color w:val="20262C"/>
                <w:sz w:val="17"/>
              </w:rPr>
              <w:t>Revision</w:t>
            </w:r>
          </w:p>
        </w:tc>
        <w:tc>
          <w:tcPr>
            <w:tcW w:type="dxa" w:w="3960"/>
            <w:shd w:fill="F5F7F9"/>
            <w:vAlign w:val="center"/>
            <w:tcMar>
              <w:top w:w="110" w:type="dxa"/>
              <w:start w:w="130" w:type="dxa"/>
              <w:bottom w:w="110" w:type="dxa"/>
              <w:end w:w="130" w:type="dxa"/>
            </w:tcMar>
          </w:tcPr>
          <w:p>
            <w:pPr>
              <w:spacing w:after="0" w:line="252" w:lineRule="auto"/>
            </w:pPr>
            <w:r>
              <w:rPr>
                <w:color w:val="20262C"/>
                <w:sz w:val="17"/>
              </w:rPr>
              <w:t>Apply tone, length and emphasis instructions</w:t>
            </w:r>
          </w:p>
        </w:tc>
        <w:tc>
          <w:tcPr>
            <w:tcW w:type="dxa" w:w="3888"/>
            <w:shd w:fill="F5F7F9"/>
            <w:vAlign w:val="center"/>
            <w:tcMar>
              <w:top w:w="110" w:type="dxa"/>
              <w:start w:w="130" w:type="dxa"/>
              <w:bottom w:w="110" w:type="dxa"/>
              <w:end w:w="130" w:type="dxa"/>
            </w:tcMar>
          </w:tcPr>
          <w:p>
            <w:pPr>
              <w:spacing w:after="0" w:line="252" w:lineRule="auto"/>
            </w:pPr>
            <w:r>
              <w:rPr>
                <w:color w:val="20262C"/>
                <w:sz w:val="17"/>
              </w:rPr>
              <w:t>Limit the revision to selected posts and preserve history</w:t>
            </w:r>
          </w:p>
        </w:tc>
      </w:tr>
      <w:tr>
        <w:trPr>
          <w:cantSplit/>
        </w:trPr>
        <w:tc>
          <w:tcPr>
            <w:tcW w:type="dxa" w:w="1944"/>
            <w:vAlign w:val="center"/>
            <w:tcMar>
              <w:top w:w="110" w:type="dxa"/>
              <w:start w:w="130" w:type="dxa"/>
              <w:bottom w:w="110" w:type="dxa"/>
              <w:end w:w="130" w:type="dxa"/>
            </w:tcMar>
          </w:tcPr>
          <w:p>
            <w:pPr>
              <w:spacing w:after="0" w:line="252" w:lineRule="auto"/>
            </w:pPr>
            <w:r>
              <w:rPr>
                <w:color w:val="20262C"/>
                <w:sz w:val="17"/>
              </w:rPr>
              <w:t>Change impact</w:t>
            </w:r>
          </w:p>
        </w:tc>
        <w:tc>
          <w:tcPr>
            <w:tcW w:type="dxa" w:w="3960"/>
            <w:vAlign w:val="center"/>
            <w:tcMar>
              <w:top w:w="110" w:type="dxa"/>
              <w:start w:w="130" w:type="dxa"/>
              <w:bottom w:w="110" w:type="dxa"/>
              <w:end w:w="130" w:type="dxa"/>
            </w:tcMar>
          </w:tcPr>
          <w:p>
            <w:pPr>
              <w:spacing w:after="0" w:line="252" w:lineRule="auto"/>
            </w:pPr>
            <w:r>
              <w:rPr>
                <w:color w:val="20262C"/>
                <w:sz w:val="17"/>
              </w:rPr>
              <w:t>Explain why a changed fact affects a post</w:t>
            </w:r>
          </w:p>
        </w:tc>
        <w:tc>
          <w:tcPr>
            <w:tcW w:type="dxa" w:w="3888"/>
            <w:vAlign w:val="center"/>
            <w:tcMar>
              <w:top w:w="110" w:type="dxa"/>
              <w:start w:w="130" w:type="dxa"/>
              <w:bottom w:w="110" w:type="dxa"/>
              <w:end w:w="130" w:type="dxa"/>
            </w:tcMar>
          </w:tcPr>
          <w:p>
            <w:pPr>
              <w:spacing w:after="0" w:line="252" w:lineRule="auto"/>
            </w:pPr>
            <w:r>
              <w:rPr>
                <w:color w:val="20262C"/>
                <w:sz w:val="17"/>
              </w:rPr>
              <w:t>Track dependencies and select unpublished posts for review</w:t>
            </w:r>
          </w:p>
        </w:tc>
      </w:tr>
      <w:tr>
        <w:trPr>
          <w:cantSplit/>
        </w:trPr>
        <w:tc>
          <w:tcPr>
            <w:tcW w:type="dxa" w:w="1944"/>
            <w:shd w:fill="F5F7F9"/>
            <w:vAlign w:val="center"/>
            <w:tcMar>
              <w:top w:w="110" w:type="dxa"/>
              <w:start w:w="130" w:type="dxa"/>
              <w:bottom w:w="110" w:type="dxa"/>
              <w:end w:w="130" w:type="dxa"/>
            </w:tcMar>
          </w:tcPr>
          <w:p>
            <w:pPr>
              <w:spacing w:after="0" w:line="252" w:lineRule="auto"/>
            </w:pPr>
            <w:r>
              <w:rPr>
                <w:color w:val="20262C"/>
                <w:sz w:val="17"/>
              </w:rPr>
              <w:t>Language</w:t>
            </w:r>
          </w:p>
        </w:tc>
        <w:tc>
          <w:tcPr>
            <w:tcW w:type="dxa" w:w="3960"/>
            <w:shd w:fill="F5F7F9"/>
            <w:vAlign w:val="center"/>
            <w:tcMar>
              <w:top w:w="110" w:type="dxa"/>
              <w:start w:w="130" w:type="dxa"/>
              <w:bottom w:w="110" w:type="dxa"/>
              <w:end w:w="130" w:type="dxa"/>
            </w:tcMar>
          </w:tcPr>
          <w:p>
            <w:pPr>
              <w:spacing w:after="0" w:line="252" w:lineRule="auto"/>
            </w:pPr>
            <w:r>
              <w:rPr>
                <w:color w:val="20262C"/>
                <w:sz w:val="17"/>
              </w:rPr>
              <w:t>Generate English, Hindi or Hinglish</w:t>
            </w:r>
          </w:p>
        </w:tc>
        <w:tc>
          <w:tcPr>
            <w:tcW w:type="dxa" w:w="3888"/>
            <w:shd w:fill="F5F7F9"/>
            <w:vAlign w:val="center"/>
            <w:tcMar>
              <w:top w:w="110" w:type="dxa"/>
              <w:start w:w="130" w:type="dxa"/>
              <w:bottom w:w="110" w:type="dxa"/>
              <w:end w:w="130" w:type="dxa"/>
            </w:tcMar>
          </w:tcPr>
          <w:p>
            <w:pPr>
              <w:spacing w:after="0" w:line="252" w:lineRule="auto"/>
            </w:pPr>
            <w:r>
              <w:rPr>
                <w:color w:val="20262C"/>
                <w:sz w:val="17"/>
              </w:rPr>
              <w:t>Store the selected language and present a user-editable result</w:t>
            </w:r>
          </w:p>
        </w:tc>
      </w:tr>
    </w:tbl>
    <w:p>
      <w:pPr>
        <w:spacing w:after="0"/>
      </w:pPr>
    </w:p>
    <w:p>
      <w:pPr>
        <w:pStyle w:val="Heading2"/>
      </w:pPr>
      <w:r>
        <w:t>11.1 AI safeguards</w:t>
      </w:r>
    </w:p>
    <w:p>
      <w:pPr>
        <w:pStyle w:val="ListBullet"/>
        <w:ind w:left="317" w:hanging="202"/>
      </w:pPr>
      <w:r>
        <w:t>Generated posts may use only confirmed campaign facts for dates, venues, prices, names, links and availability claims.</w:t>
      </w:r>
    </w:p>
    <w:p>
      <w:pPr>
        <w:pStyle w:val="ListBullet"/>
        <w:ind w:left="317" w:hanging="202"/>
      </w:pPr>
      <w:r>
        <w:t>The system must not invent speakers, partners, benefits, registration numbers, discounts or endorsements.</w:t>
      </w:r>
    </w:p>
    <w:p>
      <w:pPr>
        <w:pStyle w:val="ListBullet"/>
        <w:ind w:left="317" w:hanging="202"/>
      </w:pPr>
      <w:r>
        <w:t>Unsupported fields must be marked for review rather than guessed.</w:t>
      </w:r>
    </w:p>
    <w:p>
      <w:pPr>
        <w:pStyle w:val="ListBullet"/>
        <w:ind w:left="317" w:hanging="202"/>
      </w:pPr>
      <w:r>
        <w:t>Every generated post must remain editable before approval.</w:t>
      </w:r>
    </w:p>
    <w:p>
      <w:pPr>
        <w:pStyle w:val="ListBullet"/>
        <w:ind w:left="317" w:hanging="202"/>
      </w:pPr>
      <w:r>
        <w:t>A generation failure must return a clear retry option without losing the campaign brief.</w:t>
      </w:r>
    </w:p>
    <w:p>
      <w:pPr>
        <w:pStyle w:val="ListBullet"/>
        <w:ind w:left="317" w:hanging="202"/>
      </w:pPr>
      <w:r>
        <w:t>Model and prompt versions should be recorded for traceability during testing.</w:t>
      </w:r>
    </w:p>
    <w:p>
      <w:pPr>
        <w:pStyle w:val="ListBullet"/>
        <w:ind w:left="317" w:hanging="202"/>
      </w:pPr>
      <w:r>
        <w:t>Guest requests follow the same safeguards as signed-in requests, and the server does not store a guest's brief or generated posts.</w:t>
      </w:r>
    </w:p>
    <w:p>
      <w:pPr>
        <w:pStyle w:val="Heading1"/>
      </w:pPr>
      <w:r>
        <w:t>12 Nonfunctional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800"/>
            <w:shd w:fill="18324A"/>
            <w:vAlign w:val="center"/>
            <w:tcMar>
              <w:top w:w="110" w:type="dxa"/>
              <w:start w:w="130" w:type="dxa"/>
              <w:bottom w:w="110" w:type="dxa"/>
              <w:end w:w="130" w:type="dxa"/>
            </w:tcMar>
          </w:tcPr>
          <w:p>
            <w:pPr>
              <w:jc w:val="left"/>
            </w:pPr>
            <w:r>
              <w:rPr>
                <w:b/>
                <w:color w:val="FFFFFF"/>
                <w:sz w:val="18"/>
              </w:rPr>
              <w:t>Area</w:t>
            </w:r>
          </w:p>
        </w:tc>
        <w:tc>
          <w:tcPr>
            <w:tcW w:type="dxa" w:w="7992"/>
            <w:shd w:fill="18324A"/>
            <w:vAlign w:val="center"/>
            <w:tcMar>
              <w:top w:w="110" w:type="dxa"/>
              <w:start w:w="130" w:type="dxa"/>
              <w:bottom w:w="110" w:type="dxa"/>
              <w:end w:w="130" w:type="dxa"/>
            </w:tcMar>
          </w:tcPr>
          <w:p>
            <w:pPr>
              <w:jc w:val="left"/>
            </w:pPr>
            <w:r>
              <w:rPr>
                <w:b/>
                <w:color w:val="FFFFFF"/>
                <w:sz w:val="18"/>
              </w:rPr>
              <w:t>Requirement</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Usability</w:t>
            </w:r>
          </w:p>
        </w:tc>
        <w:tc>
          <w:tcPr>
            <w:tcW w:type="dxa" w:w="7992"/>
            <w:vAlign w:val="center"/>
            <w:tcMar>
              <w:top w:w="110" w:type="dxa"/>
              <w:start w:w="130" w:type="dxa"/>
              <w:bottom w:w="110" w:type="dxa"/>
              <w:end w:w="130" w:type="dxa"/>
            </w:tcMar>
          </w:tcPr>
          <w:p>
            <w:pPr>
              <w:spacing w:after="0" w:line="252" w:lineRule="auto"/>
            </w:pPr>
            <w:r>
              <w:rPr>
                <w:color w:val="20262C"/>
                <w:sz w:val="17"/>
              </w:rPr>
              <w:t>A first-time non-technical user should complete the primary flow without documentation.</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Responsiveness</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Core workflows shall work from 360 pixel mobile width through desktop layouts.</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Performance</w:t>
            </w:r>
          </w:p>
        </w:tc>
        <w:tc>
          <w:tcPr>
            <w:tcW w:type="dxa" w:w="7992"/>
            <w:vAlign w:val="center"/>
            <w:tcMar>
              <w:top w:w="110" w:type="dxa"/>
              <w:start w:w="130" w:type="dxa"/>
              <w:bottom w:w="110" w:type="dxa"/>
              <w:end w:w="130" w:type="dxa"/>
            </w:tcMar>
          </w:tcPr>
          <w:p>
            <w:pPr>
              <w:spacing w:after="0" w:line="252" w:lineRule="auto"/>
            </w:pPr>
            <w:r>
              <w:rPr>
                <w:color w:val="20262C"/>
                <w:sz w:val="17"/>
              </w:rPr>
              <w:t>Saved campaign screens should load within two seconds under normal MVP test conditions; generation should show progress.</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Reliability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A failed generation or extraction operation shall not delete confirmed user data.</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Security</w:t>
            </w:r>
          </w:p>
        </w:tc>
        <w:tc>
          <w:tcPr>
            <w:tcW w:type="dxa" w:w="7992"/>
            <w:vAlign w:val="center"/>
            <w:tcMar>
              <w:top w:w="110" w:type="dxa"/>
              <w:start w:w="130" w:type="dxa"/>
              <w:bottom w:w="110" w:type="dxa"/>
              <w:end w:w="130" w:type="dxa"/>
            </w:tcMar>
          </w:tcPr>
          <w:p>
            <w:pPr>
              <w:spacing w:after="0" w:line="252" w:lineRule="auto"/>
            </w:pPr>
            <w:r>
              <w:rPr>
                <w:color w:val="20262C"/>
                <w:sz w:val="17"/>
              </w:rPr>
              <w:t>Authentication, secure secret storage, input validation and least-privilege access shall be applied.</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Privacy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Only information required for the campaign shall be stored; users shall be able to delete a campaign. Guest campaigns are not stored on the server.</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Accessibility</w:t>
            </w:r>
          </w:p>
        </w:tc>
        <w:tc>
          <w:tcPr>
            <w:tcW w:type="dxa" w:w="7992"/>
            <w:vAlign w:val="center"/>
            <w:tcMar>
              <w:top w:w="110" w:type="dxa"/>
              <w:start w:w="130" w:type="dxa"/>
              <w:bottom w:w="110" w:type="dxa"/>
              <w:end w:w="130" w:type="dxa"/>
            </w:tcMar>
          </w:tcPr>
          <w:p>
            <w:pPr>
              <w:spacing w:after="0" w:line="252" w:lineRule="auto"/>
            </w:pPr>
            <w:r>
              <w:rPr>
                <w:color w:val="20262C"/>
                <w:sz w:val="17"/>
              </w:rPr>
              <w:t>Form fields shall have labels, actions shall be keyboard accessible and status shall not rely only on colour.</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Auditability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The system shall record the source, latest editor, approval state and version history for campaign content.</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Maintainability</w:t>
            </w:r>
          </w:p>
        </w:tc>
        <w:tc>
          <w:tcPr>
            <w:tcW w:type="dxa" w:w="7992"/>
            <w:vAlign w:val="center"/>
            <w:tcMar>
              <w:top w:w="110" w:type="dxa"/>
              <w:start w:w="130" w:type="dxa"/>
              <w:bottom w:w="110" w:type="dxa"/>
              <w:end w:w="130" w:type="dxa"/>
            </w:tcMar>
          </w:tcPr>
          <w:p>
            <w:pPr>
              <w:spacing w:after="0" w:line="252" w:lineRule="auto"/>
            </w:pPr>
            <w:r>
              <w:rPr>
                <w:color w:val="20262C"/>
                <w:sz w:val="17"/>
              </w:rPr>
              <w:t>Model access shall use an adapter so the open-weight model or hosting method can be changed.</w:t>
            </w:r>
          </w:p>
        </w:tc>
      </w:tr>
      <w:tr>
        <w:trPr>
          <w:cantSplit/>
        </w:trPr>
        <w:tc>
          <w:tcPr>
            <w:tcW w:type="dxa" w:w="1800"/>
            <w:shd w:fill="F5F7F9"/>
            <w:vAlign w:val="center"/>
            <w:tcMar>
              <w:top w:w="110" w:type="dxa"/>
              <w:start w:w="130" w:type="dxa"/>
              <w:bottom w:w="110" w:type="dxa"/>
              <w:end w:w="130" w:type="dxa"/>
            </w:tcMar>
          </w:tcPr>
          <w:p>
            <w:pPr>
              <w:spacing w:after="0" w:line="252" w:lineRule="auto"/>
            </w:pPr>
            <w:r>
              <w:rPr>
                <w:color w:val="20262C"/>
                <w:sz w:val="17"/>
              </w:rPr>
              <w:t>Identity</w:t>
            </w:r>
          </w:p>
        </w:tc>
        <w:tc>
          <w:tcPr>
            <w:tcW w:type="dxa" w:w="7992"/>
            <w:shd w:fill="F5F7F9"/>
            <w:vAlign w:val="center"/>
            <w:tcMar>
              <w:top w:w="110" w:type="dxa"/>
              <w:start w:w="130" w:type="dxa"/>
              <w:bottom w:w="110" w:type="dxa"/>
              <w:end w:w="130" w:type="dxa"/>
            </w:tcMar>
          </w:tcPr>
          <w:p>
            <w:pPr>
              <w:spacing w:after="0" w:line="252" w:lineRule="auto"/>
            </w:pPr>
            <w:r>
              <w:rPr>
                <w:color w:val="20262C"/>
                <w:sz w:val="17"/>
              </w:rPr>
              <w:t>Sign-in uses an external identity provider and Campaory stores no passwords. Sessions use secure, HTTP-only cookies.</w:t>
            </w:r>
          </w:p>
        </w:tc>
      </w:tr>
      <w:tr>
        <w:trPr>
          <w:cantSplit/>
        </w:trPr>
        <w:tc>
          <w:tcPr>
            <w:tcW w:type="dxa" w:w="1800"/>
            <w:vAlign w:val="center"/>
            <w:tcMar>
              <w:top w:w="110" w:type="dxa"/>
              <w:start w:w="130" w:type="dxa"/>
              <w:bottom w:w="110" w:type="dxa"/>
              <w:end w:w="130" w:type="dxa"/>
            </w:tcMar>
          </w:tcPr>
          <w:p>
            <w:pPr>
              <w:spacing w:after="0" w:line="252" w:lineRule="auto"/>
            </w:pPr>
            <w:r>
              <w:rPr>
                <w:color w:val="20262C"/>
                <w:sz w:val="17"/>
              </w:rPr>
              <w:t>Abuse control</w:t>
            </w:r>
          </w:p>
        </w:tc>
        <w:tc>
          <w:tcPr>
            <w:tcW w:type="dxa" w:w="7992"/>
            <w:vAlign w:val="center"/>
            <w:tcMar>
              <w:top w:w="110" w:type="dxa"/>
              <w:start w:w="130" w:type="dxa"/>
              <w:bottom w:w="110" w:type="dxa"/>
              <w:end w:w="130" w:type="dxa"/>
            </w:tcMar>
          </w:tcPr>
          <w:p>
            <w:pPr>
              <w:spacing w:after="0" w:line="252" w:lineRule="auto"/>
            </w:pPr>
            <w:r>
              <w:rPr>
                <w:color w:val="20262C"/>
                <w:sz w:val="17"/>
              </w:rPr>
              <w:t>Guest and account requests are rate limited, with a daily cap on total model calls so a spike cannot exhaust the model quota.</w:t>
            </w:r>
          </w:p>
        </w:tc>
      </w:tr>
    </w:tbl>
    <w:p>
      <w:pPr>
        <w:spacing w:after="0"/>
      </w:pPr>
    </w:p>
    <w:p>
      <w:r>
        <w:br w:type="page"/>
      </w:r>
    </w:p>
    <w:p>
      <w:pPr>
        <w:pStyle w:val="Heading1"/>
      </w:pPr>
      <w:r>
        <w:t>13 Business Rules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152"/>
            <w:shd w:fill="18324A"/>
            <w:vAlign w:val="center"/>
            <w:tcMar>
              <w:top w:w="110" w:type="dxa"/>
              <w:start w:w="130" w:type="dxa"/>
              <w:bottom w:w="110" w:type="dxa"/>
              <w:end w:w="130" w:type="dxa"/>
            </w:tcMar>
          </w:tcPr>
          <w:p>
            <w:pPr>
              <w:jc w:val="left"/>
            </w:pPr>
            <w:r>
              <w:rPr>
                <w:b/>
                <w:color w:val="FFFFFF"/>
                <w:sz w:val="18"/>
              </w:rPr>
              <w:t>ID</w:t>
            </w:r>
          </w:p>
        </w:tc>
        <w:tc>
          <w:tcPr>
            <w:tcW w:type="dxa" w:w="8640"/>
            <w:shd w:fill="18324A"/>
            <w:vAlign w:val="center"/>
            <w:tcMar>
              <w:top w:w="110" w:type="dxa"/>
              <w:start w:w="130" w:type="dxa"/>
              <w:bottom w:w="110" w:type="dxa"/>
              <w:end w:w="130" w:type="dxa"/>
            </w:tcMar>
          </w:tcPr>
          <w:p>
            <w:pPr>
              <w:jc w:val="left"/>
            </w:pPr>
            <w:r>
              <w:rPr>
                <w:b/>
                <w:color w:val="FFFFFF"/>
                <w:sz w:val="18"/>
              </w:rPr>
              <w:t>Rule</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01</w:t>
            </w:r>
          </w:p>
        </w:tc>
        <w:tc>
          <w:tcPr>
            <w:tcW w:type="dxa" w:w="8640"/>
            <w:vAlign w:val="center"/>
            <w:tcMar>
              <w:top w:w="110" w:type="dxa"/>
              <w:start w:w="130" w:type="dxa"/>
              <w:bottom w:w="110" w:type="dxa"/>
              <w:end w:w="130" w:type="dxa"/>
            </w:tcMar>
          </w:tcPr>
          <w:p>
            <w:pPr>
              <w:spacing w:after="0" w:line="252" w:lineRule="auto"/>
            </w:pPr>
            <w:r>
              <w:rPr>
                <w:color w:val="20262C"/>
                <w:sz w:val="18"/>
              </w:rPr>
              <w:t>A campaign cannot generate final posts until the event name, date, timezone, audience and campaign language are confirmed.</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02</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A post cannot be approved if it depends on a critical fact that is missing or awaiting review.</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03</w:t>
            </w:r>
          </w:p>
        </w:tc>
        <w:tc>
          <w:tcPr>
            <w:tcW w:type="dxa" w:w="8640"/>
            <w:vAlign w:val="center"/>
            <w:tcMar>
              <w:top w:w="110" w:type="dxa"/>
              <w:start w:w="130" w:type="dxa"/>
              <w:bottom w:w="110" w:type="dxa"/>
              <w:end w:w="130" w:type="dxa"/>
            </w:tcMar>
          </w:tcPr>
          <w:p>
            <w:pPr>
              <w:spacing w:after="0" w:line="252" w:lineRule="auto"/>
            </w:pPr>
            <w:r>
              <w:rPr>
                <w:color w:val="20262C"/>
                <w:sz w:val="18"/>
              </w:rPr>
              <w:t>Published posts are historical records and are not automatically rewritten.</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04</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Changing a confirmed fact marks dependent unpublished posts as Needs review.</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05</w:t>
            </w:r>
          </w:p>
        </w:tc>
        <w:tc>
          <w:tcPr>
            <w:tcW w:type="dxa" w:w="8640"/>
            <w:vAlign w:val="center"/>
            <w:tcMar>
              <w:top w:w="110" w:type="dxa"/>
              <w:start w:w="130" w:type="dxa"/>
              <w:bottom w:w="110" w:type="dxa"/>
              <w:end w:w="130" w:type="dxa"/>
            </w:tcMar>
          </w:tcPr>
          <w:p>
            <w:pPr>
              <w:spacing w:after="0" w:line="252" w:lineRule="auto"/>
            </w:pPr>
            <w:r>
              <w:rPr>
                <w:color w:val="20262C"/>
                <w:sz w:val="18"/>
              </w:rPr>
              <w:t>Opening a social platform does not by itself mark the post as published.</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06</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A scheduled reminder requires an approved post and a future date and time.</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07</w:t>
            </w:r>
          </w:p>
        </w:tc>
        <w:tc>
          <w:tcPr>
            <w:tcW w:type="dxa" w:w="8640"/>
            <w:vAlign w:val="center"/>
            <w:tcMar>
              <w:top w:w="110" w:type="dxa"/>
              <w:start w:w="130" w:type="dxa"/>
              <w:bottom w:w="110" w:type="dxa"/>
              <w:end w:w="130" w:type="dxa"/>
            </w:tcMar>
          </w:tcPr>
          <w:p>
            <w:pPr>
              <w:spacing w:after="0" w:line="252" w:lineRule="auto"/>
            </w:pPr>
            <w:r>
              <w:rPr>
                <w:color w:val="20262C"/>
                <w:sz w:val="18"/>
              </w:rPr>
              <w:t>Platform-specific variants share one campaign item but retain independent text and approval status.</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08</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The user remains responsible for final content, permissions, tags and publishing.</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09</w:t>
            </w:r>
          </w:p>
        </w:tc>
        <w:tc>
          <w:tcPr>
            <w:tcW w:type="dxa" w:w="8640"/>
            <w:vAlign w:val="center"/>
            <w:tcMar>
              <w:top w:w="110" w:type="dxa"/>
              <w:start w:w="130" w:type="dxa"/>
              <w:bottom w:w="110" w:type="dxa"/>
              <w:end w:w="130" w:type="dxa"/>
            </w:tcMar>
          </w:tcPr>
          <w:p>
            <w:pPr>
              <w:spacing w:after="0" w:line="252" w:lineRule="auto"/>
            </w:pPr>
            <w:r>
              <w:rPr>
                <w:color w:val="20262C"/>
                <w:sz w:val="18"/>
              </w:rPr>
              <w:t>A guest can use every workflow step. Saving a campaign requires sign-in.</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10</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A guest campaign lives only on the guest's device until the guest signs in and saves it. Clearing browser data removes it.</w:t>
            </w:r>
          </w:p>
        </w:tc>
      </w:tr>
      <w:tr>
        <w:trPr>
          <w:cantSplit/>
        </w:trPr>
        <w:tc>
          <w:tcPr>
            <w:tcW w:type="dxa" w:w="1152"/>
            <w:vAlign w:val="center"/>
            <w:tcMar>
              <w:top w:w="110" w:type="dxa"/>
              <w:start w:w="130" w:type="dxa"/>
              <w:bottom w:w="110" w:type="dxa"/>
              <w:end w:w="130" w:type="dxa"/>
            </w:tcMar>
          </w:tcPr>
          <w:p>
            <w:pPr>
              <w:spacing w:after="0" w:line="252" w:lineRule="auto"/>
            </w:pPr>
            <w:r>
              <w:rPr>
                <w:color w:val="20262C"/>
                <w:sz w:val="18"/>
              </w:rPr>
              <w:t>BR 11</w:t>
            </w:r>
          </w:p>
        </w:tc>
        <w:tc>
          <w:tcPr>
            <w:tcW w:type="dxa" w:w="8640"/>
            <w:vAlign w:val="center"/>
            <w:tcMar>
              <w:top w:w="110" w:type="dxa"/>
              <w:start w:w="130" w:type="dxa"/>
              <w:bottom w:w="110" w:type="dxa"/>
              <w:end w:w="130" w:type="dxa"/>
            </w:tcMar>
          </w:tcPr>
          <w:p>
            <w:pPr>
              <w:spacing w:after="0" w:line="252" w:lineRule="auto"/>
            </w:pPr>
            <w:r>
              <w:rPr>
                <w:color w:val="20262C"/>
                <w:sz w:val="18"/>
              </w:rPr>
              <w:t>After sign-in, the guest campaign is copied into the account once, and the local copy is then removed.</w:t>
            </w:r>
          </w:p>
        </w:tc>
      </w:tr>
      <w:tr>
        <w:trPr>
          <w:cantSplit/>
        </w:trPr>
        <w:tc>
          <w:tcPr>
            <w:tcW w:type="dxa" w:w="1152"/>
            <w:shd w:fill="F5F7F9"/>
            <w:vAlign w:val="center"/>
            <w:tcMar>
              <w:top w:w="110" w:type="dxa"/>
              <w:start w:w="130" w:type="dxa"/>
              <w:bottom w:w="110" w:type="dxa"/>
              <w:end w:w="130" w:type="dxa"/>
            </w:tcMar>
          </w:tcPr>
          <w:p>
            <w:pPr>
              <w:spacing w:after="0" w:line="252" w:lineRule="auto"/>
            </w:pPr>
            <w:r>
              <w:rPr>
                <w:color w:val="20262C"/>
                <w:sz w:val="18"/>
              </w:rPr>
              <w:t>BR 12</w:t>
            </w:r>
          </w:p>
        </w:tc>
        <w:tc>
          <w:tcPr>
            <w:tcW w:type="dxa" w:w="8640"/>
            <w:shd w:fill="F5F7F9"/>
            <w:vAlign w:val="center"/>
            <w:tcMar>
              <w:top w:w="110" w:type="dxa"/>
              <w:start w:w="130" w:type="dxa"/>
              <w:bottom w:w="110" w:type="dxa"/>
              <w:end w:w="130" w:type="dxa"/>
            </w:tcMar>
          </w:tcPr>
          <w:p>
            <w:pPr>
              <w:spacing w:after="0" w:line="252" w:lineRule="auto"/>
            </w:pPr>
            <w:r>
              <w:rPr>
                <w:color w:val="20262C"/>
                <w:sz w:val="18"/>
              </w:rPr>
              <w:t>Only the account that saved a campaign can read, change or delete it.</w:t>
            </w:r>
          </w:p>
        </w:tc>
      </w:tr>
    </w:tbl>
    <w:p>
      <w:pPr>
        <w:spacing w:after="0"/>
      </w:pPr>
    </w:p>
    <w:p>
      <w:r>
        <w:br w:type="page"/>
      </w:r>
    </w:p>
    <w:p>
      <w:pPr>
        <w:pStyle w:val="Heading1"/>
      </w:pPr>
      <w:r>
        <w:t>14 Acceptance Criteria for the MVP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232"/>
            <w:shd w:fill="18324A"/>
            <w:vAlign w:val="center"/>
            <w:tcMar>
              <w:top w:w="110" w:type="dxa"/>
              <w:start w:w="130" w:type="dxa"/>
              <w:bottom w:w="110" w:type="dxa"/>
              <w:end w:w="130" w:type="dxa"/>
            </w:tcMar>
          </w:tcPr>
          <w:p>
            <w:pPr>
              <w:jc w:val="left"/>
            </w:pPr>
            <w:r>
              <w:rPr>
                <w:b/>
                <w:color w:val="FFFFFF"/>
                <w:sz w:val="18"/>
              </w:rPr>
              <w:t>Scenario</w:t>
            </w:r>
          </w:p>
        </w:tc>
        <w:tc>
          <w:tcPr>
            <w:tcW w:type="dxa" w:w="7560"/>
            <w:shd w:fill="18324A"/>
            <w:vAlign w:val="center"/>
            <w:tcMar>
              <w:top w:w="110" w:type="dxa"/>
              <w:start w:w="130" w:type="dxa"/>
              <w:bottom w:w="110" w:type="dxa"/>
              <w:end w:w="130" w:type="dxa"/>
            </w:tcMar>
          </w:tcPr>
          <w:p>
            <w:pPr>
              <w:jc w:val="left"/>
            </w:pPr>
            <w:r>
              <w:rPr>
                <w:b/>
                <w:color w:val="FFFFFF"/>
                <w:sz w:val="18"/>
              </w:rPr>
              <w:t>Acceptance criteria</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Create from URL</w:t>
            </w:r>
          </w:p>
        </w:tc>
        <w:tc>
          <w:tcPr>
            <w:tcW w:type="dxa" w:w="7560"/>
            <w:vAlign w:val="center"/>
            <w:tcMar>
              <w:top w:w="110" w:type="dxa"/>
              <w:start w:w="130" w:type="dxa"/>
              <w:bottom w:w="110" w:type="dxa"/>
              <w:end w:w="130" w:type="dxa"/>
            </w:tcMar>
          </w:tcPr>
          <w:p>
            <w:pPr>
              <w:spacing w:after="0" w:line="252" w:lineRule="auto"/>
            </w:pPr>
            <w:r>
              <w:rPr>
                <w:color w:val="20262C"/>
                <w:sz w:val="17"/>
              </w:rPr>
              <w:t>Given a publicly accessible event page, the user receives an editable brief containing detected event details and source references.</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Create from text</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Given pasted event details, the user can confirm the brief and continue without a URL.</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Generate plan</w:t>
            </w:r>
          </w:p>
        </w:tc>
        <w:tc>
          <w:tcPr>
            <w:tcW w:type="dxa" w:w="7560"/>
            <w:vAlign w:val="center"/>
            <w:tcMar>
              <w:top w:w="110" w:type="dxa"/>
              <w:start w:w="130" w:type="dxa"/>
              <w:bottom w:w="110" w:type="dxa"/>
              <w:end w:w="130" w:type="dxa"/>
            </w:tcMar>
          </w:tcPr>
          <w:p>
            <w:pPr>
              <w:spacing w:after="0" w:line="252" w:lineRule="auto"/>
            </w:pPr>
            <w:r>
              <w:rPr>
                <w:color w:val="20262C"/>
                <w:sz w:val="17"/>
              </w:rPr>
              <w:t>Given confirmed dates and selected platforms, the system proposes campaign items across the event lifecycle with editable dates.</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Generate variants</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Given an approved plan item, the system creates distinct LinkedIn, Instagram, WhatsApp and X variants using the same confirmed facts.</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Revise content</w:t>
            </w:r>
          </w:p>
        </w:tc>
        <w:tc>
          <w:tcPr>
            <w:tcW w:type="dxa" w:w="7560"/>
            <w:vAlign w:val="center"/>
            <w:tcMar>
              <w:top w:w="110" w:type="dxa"/>
              <w:start w:w="130" w:type="dxa"/>
              <w:bottom w:w="110" w:type="dxa"/>
              <w:end w:w="130" w:type="dxa"/>
            </w:tcMar>
          </w:tcPr>
          <w:p>
            <w:pPr>
              <w:spacing w:after="0" w:line="252" w:lineRule="auto"/>
            </w:pPr>
            <w:r>
              <w:rPr>
                <w:color w:val="20262C"/>
                <w:sz w:val="17"/>
              </w:rPr>
              <w:t>Given a revision such as Make WhatsApp shorter, only the selected content is revised and the previous text remains recoverable.</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Copy and redirect</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Selecting an action copies the correct content and opens the intended platform or supported share target.</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Schedule reminder</w:t>
            </w:r>
          </w:p>
        </w:tc>
        <w:tc>
          <w:tcPr>
            <w:tcW w:type="dxa" w:w="7560"/>
            <w:vAlign w:val="center"/>
            <w:tcMar>
              <w:top w:w="110" w:type="dxa"/>
              <w:start w:w="130" w:type="dxa"/>
              <w:bottom w:w="110" w:type="dxa"/>
              <w:end w:w="130" w:type="dxa"/>
            </w:tcMar>
          </w:tcPr>
          <w:p>
            <w:pPr>
              <w:spacing w:after="0" w:line="252" w:lineRule="auto"/>
            </w:pPr>
            <w:r>
              <w:rPr>
                <w:color w:val="20262C"/>
                <w:sz w:val="17"/>
              </w:rPr>
              <w:t>An approved post scheduled for the future appears in Upcoming and produces the configured reminder.</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Update event fact</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Changing registration status identifies dependent unpublished posts and offers updated drafts for review.</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Protect published post</w:t>
            </w:r>
          </w:p>
        </w:tc>
        <w:tc>
          <w:tcPr>
            <w:tcW w:type="dxa" w:w="7560"/>
            <w:vAlign w:val="center"/>
            <w:tcMar>
              <w:top w:w="110" w:type="dxa"/>
              <w:start w:w="130" w:type="dxa"/>
              <w:bottom w:w="110" w:type="dxa"/>
              <w:end w:w="130" w:type="dxa"/>
            </w:tcMar>
          </w:tcPr>
          <w:p>
            <w:pPr>
              <w:spacing w:after="0" w:line="252" w:lineRule="auto"/>
            </w:pPr>
            <w:r>
              <w:rPr>
                <w:color w:val="20262C"/>
                <w:sz w:val="17"/>
              </w:rPr>
              <w:t>A published post remains unchanged when campaign facts change.</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Mobile flow</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A user can create, review, approve and copy a post on a 360 pixel wide viewport without horizontal scrolling.</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Try without signing in</w:t>
            </w:r>
          </w:p>
        </w:tc>
        <w:tc>
          <w:tcPr>
            <w:tcW w:type="dxa" w:w="7560"/>
            <w:vAlign w:val="center"/>
            <w:tcMar>
              <w:top w:w="110" w:type="dxa"/>
              <w:start w:w="130" w:type="dxa"/>
              <w:bottom w:w="110" w:type="dxa"/>
              <w:end w:w="130" w:type="dxa"/>
            </w:tcMar>
          </w:tcPr>
          <w:p>
            <w:pPr>
              <w:spacing w:after="0" w:line="252" w:lineRule="auto"/>
            </w:pPr>
            <w:r>
              <w:rPr>
                <w:color w:val="20262C"/>
                <w:sz w:val="17"/>
              </w:rPr>
              <w:t>Given a new visitor with no account, the user can create a brief, confirm facts, generate a plan and posts, approve a post and copy it, without any sign-in prompt.</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Guest work survives a reload</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Given a guest campaign in progress, reloading the page restores the brief, facts, plan and posts from the device.</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Save requires sign-in</w:t>
            </w:r>
          </w:p>
        </w:tc>
        <w:tc>
          <w:tcPr>
            <w:tcW w:type="dxa" w:w="7560"/>
            <w:vAlign w:val="center"/>
            <w:tcMar>
              <w:top w:w="110" w:type="dxa"/>
              <w:start w:w="130" w:type="dxa"/>
              <w:bottom w:w="110" w:type="dxa"/>
              <w:end w:w="130" w:type="dxa"/>
            </w:tcMar>
          </w:tcPr>
          <w:p>
            <w:pPr>
              <w:spacing w:after="0" w:line="252" w:lineRule="auto"/>
            </w:pPr>
            <w:r>
              <w:rPr>
                <w:color w:val="20262C"/>
                <w:sz w:val="17"/>
              </w:rPr>
              <w:t>Given a guest who selects Save, the user is asked to sign in. After signing in, the same campaign appears in the account with all facts, plan items and posts unchanged.</w:t>
            </w:r>
          </w:p>
        </w:tc>
      </w:tr>
      <w:tr>
        <w:trPr>
          <w:cantSplit/>
        </w:trPr>
        <w:tc>
          <w:tcPr>
            <w:tcW w:type="dxa" w:w="2232"/>
            <w:shd w:fill="F5F7F9"/>
            <w:vAlign w:val="center"/>
            <w:tcMar>
              <w:top w:w="110" w:type="dxa"/>
              <w:start w:w="130" w:type="dxa"/>
              <w:bottom w:w="110" w:type="dxa"/>
              <w:end w:w="130" w:type="dxa"/>
            </w:tcMar>
          </w:tcPr>
          <w:p>
            <w:pPr>
              <w:spacing w:after="0" w:line="252" w:lineRule="auto"/>
            </w:pPr>
            <w:r>
              <w:rPr>
                <w:color w:val="20262C"/>
                <w:sz w:val="17"/>
              </w:rPr>
              <w:t>Request limits</w:t>
            </w:r>
          </w:p>
        </w:tc>
        <w:tc>
          <w:tcPr>
            <w:tcW w:type="dxa" w:w="7560"/>
            <w:shd w:fill="F5F7F9"/>
            <w:vAlign w:val="center"/>
            <w:tcMar>
              <w:top w:w="110" w:type="dxa"/>
              <w:start w:w="130" w:type="dxa"/>
              <w:bottom w:w="110" w:type="dxa"/>
              <w:end w:w="130" w:type="dxa"/>
            </w:tcMar>
          </w:tcPr>
          <w:p>
            <w:pPr>
              <w:spacing w:after="0" w:line="252" w:lineRule="auto"/>
            </w:pPr>
            <w:r>
              <w:rPr>
                <w:color w:val="20262C"/>
                <w:sz w:val="17"/>
              </w:rPr>
              <w:t>Given a visitor who exceeds the request limit, the page explains the limit and when to retry, and the campaign already on screen is not lost.</w:t>
            </w:r>
          </w:p>
        </w:tc>
      </w:tr>
      <w:tr>
        <w:trPr>
          <w:cantSplit/>
        </w:trPr>
        <w:tc>
          <w:tcPr>
            <w:tcW w:type="dxa" w:w="2232"/>
            <w:vAlign w:val="center"/>
            <w:tcMar>
              <w:top w:w="110" w:type="dxa"/>
              <w:start w:w="130" w:type="dxa"/>
              <w:bottom w:w="110" w:type="dxa"/>
              <w:end w:w="130" w:type="dxa"/>
            </w:tcMar>
          </w:tcPr>
          <w:p>
            <w:pPr>
              <w:spacing w:after="0" w:line="252" w:lineRule="auto"/>
            </w:pPr>
            <w:r>
              <w:rPr>
                <w:color w:val="20262C"/>
                <w:sz w:val="17"/>
              </w:rPr>
              <w:t>Private by default</w:t>
            </w:r>
          </w:p>
        </w:tc>
        <w:tc>
          <w:tcPr>
            <w:tcW w:type="dxa" w:w="7560"/>
            <w:vAlign w:val="center"/>
            <w:tcMar>
              <w:top w:w="110" w:type="dxa"/>
              <w:start w:w="130" w:type="dxa"/>
              <w:bottom w:w="110" w:type="dxa"/>
              <w:end w:w="130" w:type="dxa"/>
            </w:tcMar>
          </w:tcPr>
          <w:p>
            <w:pPr>
              <w:spacing w:after="0" w:line="252" w:lineRule="auto"/>
            </w:pPr>
            <w:r>
              <w:rPr>
                <w:color w:val="20262C"/>
                <w:sz w:val="17"/>
              </w:rPr>
              <w:t>A saved campaign cannot be opened by another account.</w:t>
            </w:r>
          </w:p>
        </w:tc>
      </w:tr>
    </w:tbl>
    <w:p>
      <w:pPr>
        <w:spacing w:after="0"/>
      </w:pPr>
    </w:p>
    <w:p>
      <w:pPr>
        <w:pStyle w:val="Heading1"/>
      </w:pPr>
      <w:r>
        <w:t>15 Reporting and Analytics</w:t>
      </w:r>
    </w:p>
    <w:p>
      <w:pPr>
        <w:pStyle w:val="Heading2"/>
      </w:pPr>
      <w:r>
        <w:t>15.1 MVP dashboard</w:t>
      </w:r>
    </w:p>
    <w:p>
      <w:pPr>
        <w:pStyle w:val="ListBullet"/>
        <w:ind w:left="317" w:hanging="202"/>
      </w:pPr>
      <w:r>
        <w:t>Campaign progress by post status</w:t>
      </w:r>
    </w:p>
    <w:p>
      <w:pPr>
        <w:pStyle w:val="ListBullet"/>
        <w:ind w:left="317" w:hanging="202"/>
      </w:pPr>
      <w:r>
        <w:t>Upcoming scheduled posts</w:t>
      </w:r>
    </w:p>
    <w:p>
      <w:pPr>
        <w:pStyle w:val="ListBullet"/>
        <w:ind w:left="317" w:hanging="202"/>
      </w:pPr>
      <w:r>
        <w:t>Posts requiring review</w:t>
      </w:r>
    </w:p>
    <w:p>
      <w:pPr>
        <w:pStyle w:val="ListBullet"/>
        <w:ind w:left="317" w:hanging="202"/>
      </w:pPr>
      <w:r>
        <w:t>Missing or unconfirmed campaign facts</w:t>
      </w:r>
    </w:p>
    <w:p>
      <w:pPr>
        <w:pStyle w:val="ListBullet"/>
        <w:ind w:left="317" w:hanging="202"/>
      </w:pPr>
      <w:r>
        <w:t>Time to first approved campaign</w:t>
      </w:r>
    </w:p>
    <w:p>
      <w:pPr>
        <w:pStyle w:val="Heading2"/>
      </w:pPr>
      <w:r>
        <w:t>15.2 Future commercial analytics</w:t>
      </w:r>
    </w:p>
    <w:p>
      <w:pPr>
        <w:pStyle w:val="ListBullet"/>
        <w:ind w:left="317" w:hanging="202"/>
      </w:pPr>
      <w:r>
        <w:t>Published-post engagement imported from connected platforms</w:t>
      </w:r>
    </w:p>
    <w:p>
      <w:pPr>
        <w:pStyle w:val="ListBullet"/>
        <w:ind w:left="317" w:hanging="202"/>
      </w:pPr>
      <w:r>
        <w:t>Best-performing campaign themes and formats</w:t>
      </w:r>
    </w:p>
    <w:p>
      <w:pPr>
        <w:pStyle w:val="ListBullet"/>
        <w:ind w:left="317" w:hanging="202"/>
      </w:pPr>
      <w:r>
        <w:t>Recommended posting times based on account history</w:t>
      </w:r>
    </w:p>
    <w:p>
      <w:pPr>
        <w:pStyle w:val="ListBullet"/>
        <w:ind w:left="317" w:hanging="202"/>
      </w:pPr>
      <w:r>
        <w:t>Campaign comparison across events or brands</w:t>
      </w:r>
    </w:p>
    <w:p>
      <w:pPr>
        <w:pStyle w:val="Heading1"/>
      </w:pPr>
      <w:r>
        <w:t>16 Integration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1872"/>
            <w:shd w:fill="18324A"/>
            <w:vAlign w:val="center"/>
            <w:tcMar>
              <w:top w:w="110" w:type="dxa"/>
              <w:start w:w="130" w:type="dxa"/>
              <w:bottom w:w="110" w:type="dxa"/>
              <w:end w:w="130" w:type="dxa"/>
            </w:tcMar>
          </w:tcPr>
          <w:p>
            <w:pPr>
              <w:jc w:val="left"/>
            </w:pPr>
            <w:r>
              <w:rPr>
                <w:b/>
                <w:color w:val="FFFFFF"/>
                <w:sz w:val="18"/>
              </w:rPr>
              <w:t>Integration</w:t>
            </w:r>
          </w:p>
        </w:tc>
        <w:tc>
          <w:tcPr>
            <w:tcW w:type="dxa" w:w="4176"/>
            <w:shd w:fill="18324A"/>
            <w:vAlign w:val="center"/>
            <w:tcMar>
              <w:top w:w="110" w:type="dxa"/>
              <w:start w:w="130" w:type="dxa"/>
              <w:bottom w:w="110" w:type="dxa"/>
              <w:end w:w="130" w:type="dxa"/>
            </w:tcMar>
          </w:tcPr>
          <w:p>
            <w:pPr>
              <w:jc w:val="left"/>
            </w:pPr>
            <w:r>
              <w:rPr>
                <w:b/>
                <w:color w:val="FFFFFF"/>
                <w:sz w:val="18"/>
              </w:rPr>
              <w:t>MVP approach</w:t>
            </w:r>
          </w:p>
        </w:tc>
        <w:tc>
          <w:tcPr>
            <w:tcW w:type="dxa" w:w="3744"/>
            <w:shd w:fill="18324A"/>
            <w:vAlign w:val="center"/>
            <w:tcMar>
              <w:top w:w="110" w:type="dxa"/>
              <w:start w:w="130" w:type="dxa"/>
              <w:bottom w:w="110" w:type="dxa"/>
              <w:end w:w="130" w:type="dxa"/>
            </w:tcMar>
          </w:tcPr>
          <w:p>
            <w:pPr>
              <w:jc w:val="left"/>
            </w:pPr>
            <w:r>
              <w:rPr>
                <w:b/>
                <w:color w:val="FFFFFF"/>
                <w:sz w:val="18"/>
              </w:rPr>
              <w:t>Later approach</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Event webpages</w:t>
            </w:r>
          </w:p>
        </w:tc>
        <w:tc>
          <w:tcPr>
            <w:tcW w:type="dxa" w:w="4176"/>
            <w:vAlign w:val="center"/>
            <w:tcMar>
              <w:top w:w="110" w:type="dxa"/>
              <w:start w:w="130" w:type="dxa"/>
              <w:bottom w:w="110" w:type="dxa"/>
              <w:end w:w="130" w:type="dxa"/>
            </w:tcMar>
          </w:tcPr>
          <w:p>
            <w:pPr>
              <w:spacing w:after="0" w:line="252" w:lineRule="auto"/>
            </w:pPr>
            <w:r>
              <w:rPr>
                <w:color w:val="20262C"/>
                <w:sz w:val="17"/>
              </w:rPr>
              <w:t>Read publicly accessible page content with user confirmation</w:t>
            </w:r>
          </w:p>
        </w:tc>
        <w:tc>
          <w:tcPr>
            <w:tcW w:type="dxa" w:w="3744"/>
            <w:vAlign w:val="center"/>
            <w:tcMar>
              <w:top w:w="110" w:type="dxa"/>
              <w:start w:w="130" w:type="dxa"/>
              <w:bottom w:w="110" w:type="dxa"/>
              <w:end w:w="130" w:type="dxa"/>
            </w:tcMar>
          </w:tcPr>
          <w:p>
            <w:pPr>
              <w:spacing w:after="0" w:line="252" w:lineRule="auto"/>
            </w:pPr>
            <w:r>
              <w:rPr>
                <w:color w:val="20262C"/>
                <w:sz w:val="17"/>
              </w:rPr>
              <w:t>Connect supported event platforms</w:t>
            </w:r>
          </w:p>
        </w:tc>
      </w:tr>
      <w:tr>
        <w:trPr>
          <w:cantSplit/>
        </w:trPr>
        <w:tc>
          <w:tcPr>
            <w:tcW w:type="dxa" w:w="1872"/>
            <w:shd w:fill="F5F7F9"/>
            <w:vAlign w:val="center"/>
            <w:tcMar>
              <w:top w:w="110" w:type="dxa"/>
              <w:start w:w="130" w:type="dxa"/>
              <w:bottom w:w="110" w:type="dxa"/>
              <w:end w:w="130" w:type="dxa"/>
            </w:tcMar>
          </w:tcPr>
          <w:p>
            <w:pPr>
              <w:spacing w:after="0" w:line="252" w:lineRule="auto"/>
            </w:pPr>
            <w:r>
              <w:rPr>
                <w:color w:val="20262C"/>
                <w:sz w:val="17"/>
              </w:rPr>
              <w:t>Social platforms</w:t>
            </w:r>
          </w:p>
        </w:tc>
        <w:tc>
          <w:tcPr>
            <w:tcW w:type="dxa" w:w="4176"/>
            <w:shd w:fill="F5F7F9"/>
            <w:vAlign w:val="center"/>
            <w:tcMar>
              <w:top w:w="110" w:type="dxa"/>
              <w:start w:w="130" w:type="dxa"/>
              <w:bottom w:w="110" w:type="dxa"/>
              <w:end w:w="130" w:type="dxa"/>
            </w:tcMar>
          </w:tcPr>
          <w:p>
            <w:pPr>
              <w:spacing w:after="0" w:line="252" w:lineRule="auto"/>
            </w:pPr>
            <w:r>
              <w:rPr>
                <w:color w:val="20262C"/>
                <w:sz w:val="17"/>
              </w:rPr>
              <w:t>Copy content and open platform or share URL</w:t>
            </w:r>
          </w:p>
        </w:tc>
        <w:tc>
          <w:tcPr>
            <w:tcW w:type="dxa" w:w="3744"/>
            <w:shd w:fill="F5F7F9"/>
            <w:vAlign w:val="center"/>
            <w:tcMar>
              <w:top w:w="110" w:type="dxa"/>
              <w:start w:w="130" w:type="dxa"/>
              <w:bottom w:w="110" w:type="dxa"/>
              <w:end w:w="130" w:type="dxa"/>
            </w:tcMar>
          </w:tcPr>
          <w:p>
            <w:pPr>
              <w:spacing w:after="0" w:line="252" w:lineRule="auto"/>
            </w:pPr>
            <w:r>
              <w:rPr>
                <w:color w:val="20262C"/>
                <w:sz w:val="17"/>
              </w:rPr>
              <w:t>OAuth and direct publishing where permitted</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Scheduling</w:t>
            </w:r>
          </w:p>
        </w:tc>
        <w:tc>
          <w:tcPr>
            <w:tcW w:type="dxa" w:w="4176"/>
            <w:vAlign w:val="center"/>
            <w:tcMar>
              <w:top w:w="110" w:type="dxa"/>
              <w:start w:w="130" w:type="dxa"/>
              <w:bottom w:w="110" w:type="dxa"/>
              <w:end w:w="130" w:type="dxa"/>
            </w:tcMar>
          </w:tcPr>
          <w:p>
            <w:pPr>
              <w:spacing w:after="0" w:line="252" w:lineRule="auto"/>
            </w:pPr>
            <w:r>
              <w:rPr>
                <w:color w:val="20262C"/>
                <w:sz w:val="17"/>
              </w:rPr>
              <w:t>Internal calendar and reminder</w:t>
            </w:r>
          </w:p>
        </w:tc>
        <w:tc>
          <w:tcPr>
            <w:tcW w:type="dxa" w:w="3744"/>
            <w:vAlign w:val="center"/>
            <w:tcMar>
              <w:top w:w="110" w:type="dxa"/>
              <w:start w:w="130" w:type="dxa"/>
              <w:bottom w:w="110" w:type="dxa"/>
              <w:end w:w="130" w:type="dxa"/>
            </w:tcMar>
          </w:tcPr>
          <w:p>
            <w:pPr>
              <w:spacing w:after="0" w:line="252" w:lineRule="auto"/>
            </w:pPr>
            <w:r>
              <w:rPr>
                <w:color w:val="20262C"/>
                <w:sz w:val="17"/>
              </w:rPr>
              <w:t>Direct scheduling through supported APIs</w:t>
            </w:r>
          </w:p>
        </w:tc>
      </w:tr>
      <w:tr>
        <w:trPr>
          <w:cantSplit/>
        </w:trPr>
        <w:tc>
          <w:tcPr>
            <w:tcW w:type="dxa" w:w="1872"/>
            <w:shd w:fill="F5F7F9"/>
            <w:vAlign w:val="center"/>
            <w:tcMar>
              <w:top w:w="110" w:type="dxa"/>
              <w:start w:w="130" w:type="dxa"/>
              <w:bottom w:w="110" w:type="dxa"/>
              <w:end w:w="130" w:type="dxa"/>
            </w:tcMar>
          </w:tcPr>
          <w:p>
            <w:pPr>
              <w:spacing w:after="0" w:line="252" w:lineRule="auto"/>
            </w:pPr>
            <w:r>
              <w:rPr>
                <w:color w:val="20262C"/>
                <w:sz w:val="17"/>
              </w:rPr>
              <w:t>Gemma</w:t>
            </w:r>
          </w:p>
        </w:tc>
        <w:tc>
          <w:tcPr>
            <w:tcW w:type="dxa" w:w="4176"/>
            <w:shd w:fill="F5F7F9"/>
            <w:vAlign w:val="center"/>
            <w:tcMar>
              <w:top w:w="110" w:type="dxa"/>
              <w:start w:w="130" w:type="dxa"/>
              <w:bottom w:w="110" w:type="dxa"/>
              <w:end w:w="130" w:type="dxa"/>
            </w:tcMar>
          </w:tcPr>
          <w:p>
            <w:pPr>
              <w:spacing w:after="0" w:line="252" w:lineRule="auto"/>
            </w:pPr>
            <w:r>
              <w:rPr>
                <w:color w:val="20262C"/>
                <w:sz w:val="17"/>
              </w:rPr>
              <w:t>Open-weight model used through a replaceable service adapter</w:t>
            </w:r>
          </w:p>
        </w:tc>
        <w:tc>
          <w:tcPr>
            <w:tcW w:type="dxa" w:w="3744"/>
            <w:shd w:fill="F5F7F9"/>
            <w:vAlign w:val="center"/>
            <w:tcMar>
              <w:top w:w="110" w:type="dxa"/>
              <w:start w:w="130" w:type="dxa"/>
              <w:bottom w:w="110" w:type="dxa"/>
              <w:end w:w="130" w:type="dxa"/>
            </w:tcMar>
          </w:tcPr>
          <w:p>
            <w:pPr>
              <w:spacing w:after="0" w:line="252" w:lineRule="auto"/>
            </w:pPr>
            <w:r>
              <w:rPr>
                <w:color w:val="20262C"/>
                <w:sz w:val="17"/>
              </w:rPr>
              <w:t>Local or managed deployment options</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Render</w:t>
            </w:r>
          </w:p>
        </w:tc>
        <w:tc>
          <w:tcPr>
            <w:tcW w:type="dxa" w:w="4176"/>
            <w:vAlign w:val="center"/>
            <w:tcMar>
              <w:top w:w="110" w:type="dxa"/>
              <w:start w:w="130" w:type="dxa"/>
              <w:bottom w:w="110" w:type="dxa"/>
              <w:end w:w="130" w:type="dxa"/>
            </w:tcMar>
          </w:tcPr>
          <w:p>
            <w:pPr>
              <w:spacing w:after="0" w:line="252" w:lineRule="auto"/>
            </w:pPr>
            <w:r>
              <w:rPr>
                <w:color w:val="20262C"/>
                <w:sz w:val="17"/>
              </w:rPr>
              <w:t>Host the web application and backend</w:t>
            </w:r>
          </w:p>
        </w:tc>
        <w:tc>
          <w:tcPr>
            <w:tcW w:type="dxa" w:w="3744"/>
            <w:vAlign w:val="center"/>
            <w:tcMar>
              <w:top w:w="110" w:type="dxa"/>
              <w:start w:w="130" w:type="dxa"/>
              <w:bottom w:w="110" w:type="dxa"/>
              <w:end w:w="130" w:type="dxa"/>
            </w:tcMar>
          </w:tcPr>
          <w:p>
            <w:pPr>
              <w:spacing w:after="0" w:line="252" w:lineRule="auto"/>
            </w:pPr>
            <w:r>
              <w:rPr>
                <w:color w:val="20262C"/>
                <w:sz w:val="17"/>
              </w:rPr>
              <w:t>Scale services based on demand</w:t>
            </w:r>
          </w:p>
        </w:tc>
      </w:tr>
      <w:tr>
        <w:trPr>
          <w:cantSplit/>
        </w:trPr>
        <w:tc>
          <w:tcPr>
            <w:tcW w:type="dxa" w:w="1872"/>
            <w:shd w:fill="F5F7F9"/>
            <w:vAlign w:val="center"/>
            <w:tcMar>
              <w:top w:w="110" w:type="dxa"/>
              <w:start w:w="130" w:type="dxa"/>
              <w:bottom w:w="110" w:type="dxa"/>
              <w:end w:w="130" w:type="dxa"/>
            </w:tcMar>
          </w:tcPr>
          <w:p>
            <w:pPr>
              <w:spacing w:after="0" w:line="252" w:lineRule="auto"/>
            </w:pPr>
            <w:r>
              <w:rPr>
                <w:color w:val="20262C"/>
                <w:sz w:val="17"/>
              </w:rPr>
              <w:t>Sentry</w:t>
            </w:r>
          </w:p>
        </w:tc>
        <w:tc>
          <w:tcPr>
            <w:tcW w:type="dxa" w:w="4176"/>
            <w:shd w:fill="F5F7F9"/>
            <w:vAlign w:val="center"/>
            <w:tcMar>
              <w:top w:w="110" w:type="dxa"/>
              <w:start w:w="130" w:type="dxa"/>
              <w:bottom w:w="110" w:type="dxa"/>
              <w:end w:w="130" w:type="dxa"/>
            </w:tcMar>
          </w:tcPr>
          <w:p>
            <w:pPr>
              <w:spacing w:after="0" w:line="252" w:lineRule="auto"/>
            </w:pPr>
            <w:r>
              <w:rPr>
                <w:color w:val="20262C"/>
                <w:sz w:val="17"/>
              </w:rPr>
              <w:t>Capture application and generation failures if implemented</w:t>
            </w:r>
          </w:p>
        </w:tc>
        <w:tc>
          <w:tcPr>
            <w:tcW w:type="dxa" w:w="3744"/>
            <w:shd w:fill="F5F7F9"/>
            <w:vAlign w:val="center"/>
            <w:tcMar>
              <w:top w:w="110" w:type="dxa"/>
              <w:start w:w="130" w:type="dxa"/>
              <w:bottom w:w="110" w:type="dxa"/>
              <w:end w:w="130" w:type="dxa"/>
            </w:tcMar>
          </w:tcPr>
          <w:p>
            <w:pPr>
              <w:spacing w:after="0" w:line="252" w:lineRule="auto"/>
            </w:pPr>
            <w:r>
              <w:rPr>
                <w:color w:val="20262C"/>
                <w:sz w:val="17"/>
              </w:rPr>
              <w:t>Model and workflow performance monitoring</w:t>
            </w:r>
          </w:p>
        </w:tc>
      </w:tr>
      <w:tr>
        <w:trPr>
          <w:cantSplit/>
        </w:trPr>
        <w:tc>
          <w:tcPr>
            <w:tcW w:type="dxa" w:w="1872"/>
            <w:vAlign w:val="center"/>
            <w:tcMar>
              <w:top w:w="110" w:type="dxa"/>
              <w:start w:w="130" w:type="dxa"/>
              <w:bottom w:w="110" w:type="dxa"/>
              <w:end w:w="130" w:type="dxa"/>
            </w:tcMar>
          </w:tcPr>
          <w:p>
            <w:pPr>
              <w:spacing w:after="0" w:line="252" w:lineRule="auto"/>
            </w:pPr>
            <w:r>
              <w:rPr>
                <w:color w:val="20262C"/>
                <w:sz w:val="17"/>
              </w:rPr>
              <w:t>Sign-in</w:t>
            </w:r>
          </w:p>
        </w:tc>
        <w:tc>
          <w:tcPr>
            <w:tcW w:type="dxa" w:w="4176"/>
            <w:vAlign w:val="center"/>
            <w:tcMar>
              <w:top w:w="110" w:type="dxa"/>
              <w:start w:w="130" w:type="dxa"/>
              <w:bottom w:w="110" w:type="dxa"/>
              <w:end w:w="130" w:type="dxa"/>
            </w:tcMar>
          </w:tcPr>
          <w:p>
            <w:pPr>
              <w:spacing w:after="0" w:line="252" w:lineRule="auto"/>
            </w:pPr>
            <w:r>
              <w:rPr>
                <w:color w:val="20262C"/>
                <w:sz w:val="17"/>
              </w:rPr>
              <w:t>Google OAuth, with GitHub OAuth as an optional second provider. No passwords stored</w:t>
            </w:r>
          </w:p>
        </w:tc>
        <w:tc>
          <w:tcPr>
            <w:tcW w:type="dxa" w:w="3744"/>
            <w:vAlign w:val="center"/>
            <w:tcMar>
              <w:top w:w="110" w:type="dxa"/>
              <w:start w:w="130" w:type="dxa"/>
              <w:bottom w:w="110" w:type="dxa"/>
              <w:end w:w="130" w:type="dxa"/>
            </w:tcMar>
          </w:tcPr>
          <w:p>
            <w:pPr>
              <w:spacing w:after="0" w:line="252" w:lineRule="auto"/>
            </w:pPr>
            <w:r>
              <w:rPr>
                <w:color w:val="20262C"/>
                <w:sz w:val="17"/>
              </w:rPr>
              <w:t>More providers and organisation sign-in</w:t>
            </w:r>
          </w:p>
        </w:tc>
      </w:tr>
    </w:tbl>
    <w:p>
      <w:pPr>
        <w:spacing w:after="0"/>
      </w:pPr>
    </w:p>
    <w:p>
      <w:pPr>
        <w:pStyle w:val="Heading1"/>
      </w:pPr>
      <w:r>
        <w:t>17 Assumptions and Dependencies</w:t>
      </w:r>
    </w:p>
    <w:p>
      <w:pPr>
        <w:pStyle w:val="ListBullet"/>
        <w:ind w:left="317" w:hanging="202"/>
      </w:pPr>
      <w:r>
        <w:t>The user has the right to use the event information, partner details and uploaded assets.</w:t>
      </w:r>
    </w:p>
    <w:p>
      <w:pPr>
        <w:pStyle w:val="ListBullet"/>
        <w:ind w:left="317" w:hanging="202"/>
      </w:pPr>
      <w:r>
        <w:t>Public source pages may differ in structure, so extracted information always requires review.</w:t>
      </w:r>
    </w:p>
    <w:p>
      <w:pPr>
        <w:pStyle w:val="ListBullet"/>
        <w:ind w:left="317" w:hanging="202"/>
      </w:pPr>
      <w:r>
        <w:t>Social platforms may restrict prefilled content or direct publishing, and their behaviour may change.</w:t>
      </w:r>
    </w:p>
    <w:p>
      <w:pPr>
        <w:pStyle w:val="ListBullet"/>
        <w:ind w:left="317" w:hanging="202"/>
      </w:pPr>
      <w:r>
        <w:t>Reliable multilingual output depends on the selected Gemma model and must be tested with real examples.</w:t>
      </w:r>
    </w:p>
    <w:p>
      <w:pPr>
        <w:pStyle w:val="ListBullet"/>
        <w:ind w:left="317" w:hanging="202"/>
      </w:pPr>
      <w:r>
        <w:t>The MVP requires a hosted frontend, backend, database and model-access method.</w:t>
      </w:r>
    </w:p>
    <w:p>
      <w:pPr>
        <w:pStyle w:val="ListBullet"/>
        <w:ind w:left="317" w:hanging="202"/>
      </w:pPr>
      <w:r>
        <w:t>Content that a guest enters is sent to the model provider to generate text. Campaory does not store it unless the user signs in and saves.</w:t>
      </w:r>
    </w:p>
    <w:p>
      <w:pPr>
        <w:pStyle w:val="ListBullet"/>
        <w:ind w:left="317" w:hanging="202"/>
      </w:pPr>
      <w:r>
        <w:t>Browser storage can be cleared by the user or the browser, so guest work is not guaranteed to persist.</w:t>
      </w:r>
    </w:p>
    <w:p>
      <w:r>
        <w:br w:type="page"/>
      </w:r>
    </w:p>
    <w:p>
      <w:pPr>
        <w:pStyle w:val="Heading1"/>
      </w:pPr>
      <w:r>
        <w:t>18 Risks and Mitigations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cantSplit/>
        </w:trPr>
        <w:tc>
          <w:tcPr>
            <w:tcW w:type="dxa" w:w="2376"/>
            <w:shd w:fill="18324A"/>
            <w:vAlign w:val="center"/>
            <w:tcMar>
              <w:top w:w="110" w:type="dxa"/>
              <w:start w:w="130" w:type="dxa"/>
              <w:bottom w:w="110" w:type="dxa"/>
              <w:end w:w="130" w:type="dxa"/>
            </w:tcMar>
          </w:tcPr>
          <w:p>
            <w:pPr>
              <w:jc w:val="left"/>
            </w:pPr>
            <w:r>
              <w:rPr>
                <w:b/>
                <w:color w:val="FFFFFF"/>
                <w:sz w:val="18"/>
              </w:rPr>
              <w:t>Risk</w:t>
            </w:r>
          </w:p>
        </w:tc>
        <w:tc>
          <w:tcPr>
            <w:tcW w:type="dxa" w:w="3096"/>
            <w:shd w:fill="18324A"/>
            <w:vAlign w:val="center"/>
            <w:tcMar>
              <w:top w:w="110" w:type="dxa"/>
              <w:start w:w="130" w:type="dxa"/>
              <w:bottom w:w="110" w:type="dxa"/>
              <w:end w:w="130" w:type="dxa"/>
            </w:tcMar>
          </w:tcPr>
          <w:p>
            <w:pPr>
              <w:jc w:val="left"/>
            </w:pPr>
            <w:r>
              <w:rPr>
                <w:b/>
                <w:color w:val="FFFFFF"/>
                <w:sz w:val="18"/>
              </w:rPr>
              <w:t>Impact</w:t>
            </w:r>
          </w:p>
        </w:tc>
        <w:tc>
          <w:tcPr>
            <w:tcW w:type="dxa" w:w="4320"/>
            <w:shd w:fill="18324A"/>
            <w:vAlign w:val="center"/>
            <w:tcMar>
              <w:top w:w="110" w:type="dxa"/>
              <w:start w:w="130" w:type="dxa"/>
              <w:bottom w:w="110" w:type="dxa"/>
              <w:end w:w="130" w:type="dxa"/>
            </w:tcMar>
          </w:tcPr>
          <w:p>
            <w:pPr>
              <w:jc w:val="left"/>
            </w:pPr>
            <w:r>
              <w:rPr>
                <w:b/>
                <w:color w:val="FFFFFF"/>
                <w:sz w:val="18"/>
              </w:rPr>
              <w:t>Mitigation</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Incorrect extraction</w:t>
            </w:r>
          </w:p>
        </w:tc>
        <w:tc>
          <w:tcPr>
            <w:tcW w:type="dxa" w:w="3096"/>
            <w:vAlign w:val="center"/>
            <w:tcMar>
              <w:top w:w="110" w:type="dxa"/>
              <w:start w:w="130" w:type="dxa"/>
              <w:bottom w:w="110" w:type="dxa"/>
              <w:end w:w="130" w:type="dxa"/>
            </w:tcMar>
          </w:tcPr>
          <w:p>
            <w:pPr>
              <w:spacing w:after="0" w:line="252" w:lineRule="auto"/>
            </w:pPr>
            <w:r>
              <w:rPr>
                <w:color w:val="20262C"/>
                <w:sz w:val="17"/>
              </w:rPr>
              <w:t>Wrong event facts appear in posts</w:t>
            </w:r>
          </w:p>
        </w:tc>
        <w:tc>
          <w:tcPr>
            <w:tcW w:type="dxa" w:w="4320"/>
            <w:vAlign w:val="center"/>
            <w:tcMar>
              <w:top w:w="110" w:type="dxa"/>
              <w:start w:w="130" w:type="dxa"/>
              <w:bottom w:w="110" w:type="dxa"/>
              <w:end w:w="130" w:type="dxa"/>
            </w:tcMar>
          </w:tcPr>
          <w:p>
            <w:pPr>
              <w:spacing w:after="0" w:line="252" w:lineRule="auto"/>
            </w:pPr>
            <w:r>
              <w:rPr>
                <w:color w:val="20262C"/>
                <w:sz w:val="17"/>
              </w:rPr>
              <w:t>Require field-level confirmation and show sources</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Generic output</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Content resembles common caption generators</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Use campaign context, lifecycle templates and saved brand preferences</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Platform API limitations</w:t>
            </w:r>
          </w:p>
        </w:tc>
        <w:tc>
          <w:tcPr>
            <w:tcW w:type="dxa" w:w="3096"/>
            <w:vAlign w:val="center"/>
            <w:tcMar>
              <w:top w:w="110" w:type="dxa"/>
              <w:start w:w="130" w:type="dxa"/>
              <w:bottom w:w="110" w:type="dxa"/>
              <w:end w:w="130" w:type="dxa"/>
            </w:tcMar>
          </w:tcPr>
          <w:p>
            <w:pPr>
              <w:spacing w:after="0" w:line="252" w:lineRule="auto"/>
            </w:pPr>
            <w:r>
              <w:rPr>
                <w:color w:val="20262C"/>
                <w:sz w:val="17"/>
              </w:rPr>
              <w:t>Direct publishing is unavailable</w:t>
            </w:r>
          </w:p>
        </w:tc>
        <w:tc>
          <w:tcPr>
            <w:tcW w:type="dxa" w:w="4320"/>
            <w:vAlign w:val="center"/>
            <w:tcMar>
              <w:top w:w="110" w:type="dxa"/>
              <w:start w:w="130" w:type="dxa"/>
              <w:bottom w:w="110" w:type="dxa"/>
              <w:end w:w="130" w:type="dxa"/>
            </w:tcMar>
          </w:tcPr>
          <w:p>
            <w:pPr>
              <w:spacing w:after="0" w:line="252" w:lineRule="auto"/>
            </w:pPr>
            <w:r>
              <w:rPr>
                <w:color w:val="20262C"/>
                <w:sz w:val="17"/>
              </w:rPr>
              <w:t>Deliver copy, redirect and reminder workflow in MVP</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Scope expansion</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MVP is incomplete by the deadline</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Complete Event workflow before adding other campaign types</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Model latency</w:t>
            </w:r>
          </w:p>
        </w:tc>
        <w:tc>
          <w:tcPr>
            <w:tcW w:type="dxa" w:w="3096"/>
            <w:vAlign w:val="center"/>
            <w:tcMar>
              <w:top w:w="110" w:type="dxa"/>
              <w:start w:w="130" w:type="dxa"/>
              <w:bottom w:w="110" w:type="dxa"/>
              <w:end w:w="130" w:type="dxa"/>
            </w:tcMar>
          </w:tcPr>
          <w:p>
            <w:pPr>
              <w:spacing w:after="0" w:line="252" w:lineRule="auto"/>
            </w:pPr>
            <w:r>
              <w:rPr>
                <w:color w:val="20262C"/>
                <w:sz w:val="17"/>
              </w:rPr>
              <w:t>Users abandon generation</w:t>
            </w:r>
          </w:p>
        </w:tc>
        <w:tc>
          <w:tcPr>
            <w:tcW w:type="dxa" w:w="4320"/>
            <w:vAlign w:val="center"/>
            <w:tcMar>
              <w:top w:w="110" w:type="dxa"/>
              <w:start w:w="130" w:type="dxa"/>
              <w:bottom w:w="110" w:type="dxa"/>
              <w:end w:w="130" w:type="dxa"/>
            </w:tcMar>
          </w:tcPr>
          <w:p>
            <w:pPr>
              <w:spacing w:after="0" w:line="252" w:lineRule="auto"/>
            </w:pPr>
            <w:r>
              <w:rPr>
                <w:color w:val="20262C"/>
                <w:sz w:val="17"/>
              </w:rPr>
              <w:t>Show progress, generate in batches and preserve partial results</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Hallucinated claims</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Trust and reputational damage</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Restrict generation to confirmed critical facts and flag uncertainty</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Unclear payment value</w:t>
            </w:r>
          </w:p>
        </w:tc>
        <w:tc>
          <w:tcPr>
            <w:tcW w:type="dxa" w:w="3096"/>
            <w:vAlign w:val="center"/>
            <w:tcMar>
              <w:top w:w="110" w:type="dxa"/>
              <w:start w:w="130" w:type="dxa"/>
              <w:bottom w:w="110" w:type="dxa"/>
              <w:end w:w="130" w:type="dxa"/>
            </w:tcMar>
          </w:tcPr>
          <w:p>
            <w:pPr>
              <w:spacing w:after="0" w:line="252" w:lineRule="auto"/>
            </w:pPr>
            <w:r>
              <w:rPr>
                <w:color w:val="20262C"/>
                <w:sz w:val="17"/>
              </w:rPr>
              <w:t>Weak commercial case</w:t>
            </w:r>
          </w:p>
        </w:tc>
        <w:tc>
          <w:tcPr>
            <w:tcW w:type="dxa" w:w="4320"/>
            <w:vAlign w:val="center"/>
            <w:tcMar>
              <w:top w:w="110" w:type="dxa"/>
              <w:start w:w="130" w:type="dxa"/>
              <w:bottom w:w="110" w:type="dxa"/>
              <w:end w:w="130" w:type="dxa"/>
            </w:tcMar>
          </w:tcPr>
          <w:p>
            <w:pPr>
              <w:spacing w:after="0" w:line="252" w:lineRule="auto"/>
            </w:pPr>
            <w:r>
              <w:rPr>
                <w:color w:val="20262C"/>
                <w:sz w:val="17"/>
              </w:rPr>
              <w:t>Test with real organizers and record willingness to pay</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Name conflict</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Brand or domain limitations</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Perform formal trademark and domain checks before commercial launch</w:t>
            </w:r>
          </w:p>
        </w:tc>
      </w:tr>
      <w:tr>
        <w:trPr>
          <w:cantSplit/>
        </w:trPr>
        <w:tc>
          <w:tcPr>
            <w:tcW w:type="dxa" w:w="2376"/>
            <w:vAlign w:val="center"/>
            <w:tcMar>
              <w:top w:w="110" w:type="dxa"/>
              <w:start w:w="130" w:type="dxa"/>
              <w:bottom w:w="110" w:type="dxa"/>
              <w:end w:w="130" w:type="dxa"/>
            </w:tcMar>
          </w:tcPr>
          <w:p>
            <w:pPr>
              <w:spacing w:after="0" w:line="252" w:lineRule="auto"/>
            </w:pPr>
            <w:r>
              <w:rPr>
                <w:color w:val="20262C"/>
                <w:sz w:val="17"/>
              </w:rPr>
              <w:t>Guest abuse or quota exhaustion</w:t>
            </w:r>
          </w:p>
        </w:tc>
        <w:tc>
          <w:tcPr>
            <w:tcW w:type="dxa" w:w="3096"/>
            <w:vAlign w:val="center"/>
            <w:tcMar>
              <w:top w:w="110" w:type="dxa"/>
              <w:start w:w="130" w:type="dxa"/>
              <w:bottom w:w="110" w:type="dxa"/>
              <w:end w:w="130" w:type="dxa"/>
            </w:tcMar>
          </w:tcPr>
          <w:p>
            <w:pPr>
              <w:spacing w:after="0" w:line="252" w:lineRule="auto"/>
            </w:pPr>
            <w:r>
              <w:rPr>
                <w:color w:val="20262C"/>
                <w:sz w:val="17"/>
              </w:rPr>
              <w:t>The shared model quota is used up and the demonstration stops working</w:t>
            </w:r>
          </w:p>
        </w:tc>
        <w:tc>
          <w:tcPr>
            <w:tcW w:type="dxa" w:w="4320"/>
            <w:vAlign w:val="center"/>
            <w:tcMar>
              <w:top w:w="110" w:type="dxa"/>
              <w:start w:w="130" w:type="dxa"/>
              <w:bottom w:w="110" w:type="dxa"/>
              <w:end w:w="130" w:type="dxa"/>
            </w:tcMar>
          </w:tcPr>
          <w:p>
            <w:pPr>
              <w:spacing w:after="0" w:line="252" w:lineRule="auto"/>
            </w:pPr>
            <w:r>
              <w:rPr>
                <w:color w:val="20262C"/>
                <w:sz w:val="17"/>
              </w:rPr>
              <w:t>Per-visitor and daily rate limits, a clear retry message, and a mock-model fallback for demonstrations</w:t>
            </w:r>
          </w:p>
        </w:tc>
      </w:tr>
      <w:tr>
        <w:trPr>
          <w:cantSplit/>
        </w:trPr>
        <w:tc>
          <w:tcPr>
            <w:tcW w:type="dxa" w:w="2376"/>
            <w:shd w:fill="F5F7F9"/>
            <w:vAlign w:val="center"/>
            <w:tcMar>
              <w:top w:w="110" w:type="dxa"/>
              <w:start w:w="130" w:type="dxa"/>
              <w:bottom w:w="110" w:type="dxa"/>
              <w:end w:w="130" w:type="dxa"/>
            </w:tcMar>
          </w:tcPr>
          <w:p>
            <w:pPr>
              <w:spacing w:after="0" w:line="252" w:lineRule="auto"/>
            </w:pPr>
            <w:r>
              <w:rPr>
                <w:color w:val="20262C"/>
                <w:sz w:val="17"/>
              </w:rPr>
              <w:t>Guest work lost</w:t>
            </w:r>
          </w:p>
        </w:tc>
        <w:tc>
          <w:tcPr>
            <w:tcW w:type="dxa" w:w="3096"/>
            <w:shd w:fill="F5F7F9"/>
            <w:vAlign w:val="center"/>
            <w:tcMar>
              <w:top w:w="110" w:type="dxa"/>
              <w:start w:w="130" w:type="dxa"/>
              <w:bottom w:w="110" w:type="dxa"/>
              <w:end w:w="130" w:type="dxa"/>
            </w:tcMar>
          </w:tcPr>
          <w:p>
            <w:pPr>
              <w:spacing w:after="0" w:line="252" w:lineRule="auto"/>
            </w:pPr>
            <w:r>
              <w:rPr>
                <w:color w:val="20262C"/>
                <w:sz w:val="17"/>
              </w:rPr>
              <w:t>A guest clears browser data or changes device and loses the campaign</w:t>
            </w:r>
          </w:p>
        </w:tc>
        <w:tc>
          <w:tcPr>
            <w:tcW w:type="dxa" w:w="4320"/>
            <w:shd w:fill="F5F7F9"/>
            <w:vAlign w:val="center"/>
            <w:tcMar>
              <w:top w:w="110" w:type="dxa"/>
              <w:start w:w="130" w:type="dxa"/>
              <w:bottom w:w="110" w:type="dxa"/>
              <w:end w:w="130" w:type="dxa"/>
            </w:tcMar>
          </w:tcPr>
          <w:p>
            <w:pPr>
              <w:spacing w:after="0" w:line="252" w:lineRule="auto"/>
            </w:pPr>
            <w:r>
              <w:rPr>
                <w:color w:val="20262C"/>
                <w:sz w:val="17"/>
              </w:rPr>
              <w:t>Show a persistent notice that guest work lives on this device, and offer Save at every stage</w:t>
            </w:r>
          </w:p>
        </w:tc>
      </w:tr>
    </w:tbl>
    <w:p>
      <w:pPr>
        <w:spacing w:after="0"/>
      </w:pPr>
    </w:p>
    <w:p>
      <w:r>
        <w:br w:type="page"/>
      </w:r>
    </w:p>
    <w:p>
      <w:pPr>
        <w:pStyle w:val="Heading1"/>
      </w:pPr>
      <w:r>
        <w:t>19 MVP Delivery Priorities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224"/>
            <w:shd w:fill="18324A"/>
            <w:vAlign w:val="center"/>
            <w:tcMar>
              <w:top w:w="110" w:type="dxa"/>
              <w:start w:w="130" w:type="dxa"/>
              <w:bottom w:w="110" w:type="dxa"/>
              <w:end w:w="130" w:type="dxa"/>
            </w:tcMar>
          </w:tcPr>
          <w:p>
            <w:pPr>
              <w:jc w:val="left"/>
            </w:pPr>
            <w:r>
              <w:rPr>
                <w:b/>
                <w:color w:val="FFFFFF"/>
                <w:sz w:val="18"/>
              </w:rPr>
              <w:t>Priority</w:t>
            </w:r>
          </w:p>
        </w:tc>
        <w:tc>
          <w:tcPr>
            <w:tcW w:type="dxa" w:w="8568"/>
            <w:shd w:fill="18324A"/>
            <w:vAlign w:val="center"/>
            <w:tcMar>
              <w:top w:w="110" w:type="dxa"/>
              <w:start w:w="130" w:type="dxa"/>
              <w:bottom w:w="110" w:type="dxa"/>
              <w:end w:w="130" w:type="dxa"/>
            </w:tcMar>
          </w:tcPr>
          <w:p>
            <w:pPr>
              <w:jc w:val="left"/>
            </w:pPr>
            <w:r>
              <w:rPr>
                <w:b/>
                <w:color w:val="FFFFFF"/>
                <w:sz w:val="18"/>
              </w:rPr>
              <w:t>Deliverable</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P0</w:t>
            </w:r>
          </w:p>
        </w:tc>
        <w:tc>
          <w:tcPr>
            <w:tcW w:type="dxa" w:w="8568"/>
            <w:vAlign w:val="center"/>
            <w:tcMar>
              <w:top w:w="110" w:type="dxa"/>
              <w:start w:w="130" w:type="dxa"/>
              <w:bottom w:w="110" w:type="dxa"/>
              <w:end w:w="130" w:type="dxa"/>
            </w:tcMar>
          </w:tcPr>
          <w:p>
            <w:pPr>
              <w:spacing w:after="0" w:line="252" w:lineRule="auto"/>
            </w:pPr>
            <w:r>
              <w:rPr>
                <w:color w:val="20262C"/>
                <w:sz w:val="18"/>
              </w:rPr>
              <w:t>Campaign creation, verified brief, plan generation, four platform variants, editing, approval, copy and redirect</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P0</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Internal scheduling, status dashboard and one working change-impact scenario</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P0</w:t>
            </w:r>
          </w:p>
        </w:tc>
        <w:tc>
          <w:tcPr>
            <w:tcW w:type="dxa" w:w="8568"/>
            <w:vAlign w:val="center"/>
            <w:tcMar>
              <w:top w:w="110" w:type="dxa"/>
              <w:start w:w="130" w:type="dxa"/>
              <w:bottom w:w="110" w:type="dxa"/>
              <w:end w:w="130" w:type="dxa"/>
            </w:tcMar>
          </w:tcPr>
          <w:p>
            <w:pPr>
              <w:spacing w:after="0" w:line="252" w:lineRule="auto"/>
            </w:pPr>
            <w:r>
              <w:rPr>
                <w:color w:val="20262C"/>
                <w:sz w:val="18"/>
              </w:rPr>
              <w:t>Mobile-responsive interface and deployed demonstration</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P0</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Guest mode across the full flow, with work kept on the device</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P0</w:t>
            </w:r>
          </w:p>
        </w:tc>
        <w:tc>
          <w:tcPr>
            <w:tcW w:type="dxa" w:w="8568"/>
            <w:vAlign w:val="center"/>
            <w:tcMar>
              <w:top w:w="110" w:type="dxa"/>
              <w:start w:w="130" w:type="dxa"/>
              <w:bottom w:w="110" w:type="dxa"/>
              <w:end w:w="130" w:type="dxa"/>
            </w:tcMar>
          </w:tcPr>
          <w:p>
            <w:pPr>
              <w:spacing w:after="0" w:line="252" w:lineRule="auto"/>
            </w:pPr>
            <w:r>
              <w:rPr>
                <w:color w:val="20262C"/>
                <w:sz w:val="18"/>
              </w:rPr>
              <w:t>Sign-in with one identity provider, plus save, reopen and delete of campaigns</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P1</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Poster text extraction, saved brand voice, Hindi and Hinglish output</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P1</w:t>
            </w:r>
          </w:p>
        </w:tc>
        <w:tc>
          <w:tcPr>
            <w:tcW w:type="dxa" w:w="8568"/>
            <w:vAlign w:val="center"/>
            <w:tcMar>
              <w:top w:w="110" w:type="dxa"/>
              <w:start w:w="130" w:type="dxa"/>
              <w:bottom w:w="110" w:type="dxa"/>
              <w:end w:w="130" w:type="dxa"/>
            </w:tcMar>
          </w:tcPr>
          <w:p>
            <w:pPr>
              <w:spacing w:after="0" w:line="252" w:lineRule="auto"/>
            </w:pPr>
            <w:r>
              <w:rPr>
                <w:color w:val="20262C"/>
                <w:sz w:val="18"/>
              </w:rPr>
              <w:t>Post version comparison and published URL capture</w:t>
            </w:r>
          </w:p>
        </w:tc>
      </w:tr>
      <w:tr>
        <w:trPr>
          <w:cantSplit/>
        </w:trPr>
        <w:tc>
          <w:tcPr>
            <w:tcW w:type="dxa" w:w="1224"/>
            <w:shd w:fill="F5F7F9"/>
            <w:vAlign w:val="center"/>
            <w:tcMar>
              <w:top w:w="110" w:type="dxa"/>
              <w:start w:w="130" w:type="dxa"/>
              <w:bottom w:w="110" w:type="dxa"/>
              <w:end w:w="130" w:type="dxa"/>
            </w:tcMar>
          </w:tcPr>
          <w:p>
            <w:pPr>
              <w:spacing w:after="0" w:line="252" w:lineRule="auto"/>
            </w:pPr>
            <w:r>
              <w:rPr>
                <w:color w:val="20262C"/>
                <w:sz w:val="18"/>
              </w:rPr>
              <w:t>P1</w:t>
            </w:r>
          </w:p>
        </w:tc>
        <w:tc>
          <w:tcPr>
            <w:tcW w:type="dxa" w:w="8568"/>
            <w:shd w:fill="F5F7F9"/>
            <w:vAlign w:val="center"/>
            <w:tcMar>
              <w:top w:w="110" w:type="dxa"/>
              <w:start w:w="130" w:type="dxa"/>
              <w:bottom w:w="110" w:type="dxa"/>
              <w:end w:w="130" w:type="dxa"/>
            </w:tcMar>
          </w:tcPr>
          <w:p>
            <w:pPr>
              <w:spacing w:after="0" w:line="252" w:lineRule="auto"/>
            </w:pPr>
            <w:r>
              <w:rPr>
                <w:color w:val="20262C"/>
                <w:sz w:val="18"/>
              </w:rPr>
              <w:t>Second sign-in provider and account deletion</w:t>
            </w:r>
          </w:p>
        </w:tc>
      </w:tr>
      <w:tr>
        <w:trPr>
          <w:cantSplit/>
        </w:trPr>
        <w:tc>
          <w:tcPr>
            <w:tcW w:type="dxa" w:w="1224"/>
            <w:vAlign w:val="center"/>
            <w:tcMar>
              <w:top w:w="110" w:type="dxa"/>
              <w:start w:w="130" w:type="dxa"/>
              <w:bottom w:w="110" w:type="dxa"/>
              <w:end w:w="130" w:type="dxa"/>
            </w:tcMar>
          </w:tcPr>
          <w:p>
            <w:pPr>
              <w:spacing w:after="0" w:line="252" w:lineRule="auto"/>
            </w:pPr>
            <w:r>
              <w:rPr>
                <w:color w:val="20262C"/>
                <w:sz w:val="18"/>
              </w:rPr>
              <w:t>P2</w:t>
            </w:r>
          </w:p>
        </w:tc>
        <w:tc>
          <w:tcPr>
            <w:tcW w:type="dxa" w:w="8568"/>
            <w:vAlign w:val="center"/>
            <w:tcMar>
              <w:top w:w="110" w:type="dxa"/>
              <w:start w:w="130" w:type="dxa"/>
              <w:bottom w:w="110" w:type="dxa"/>
              <w:end w:w="130" w:type="dxa"/>
            </w:tcMar>
          </w:tcPr>
          <w:p>
            <w:pPr>
              <w:spacing w:after="0" w:line="252" w:lineRule="auto"/>
            </w:pPr>
            <w:r>
              <w:rPr>
                <w:color w:val="20262C"/>
                <w:sz w:val="18"/>
              </w:rPr>
              <w:t>Direct publishing, analytics, additional campaign types and team approvals</w:t>
            </w:r>
          </w:p>
        </w:tc>
      </w:tr>
    </w:tbl>
    <w:p>
      <w:pPr>
        <w:spacing w:after="0"/>
      </w:pPr>
    </w:p>
    <w:p>
      <w:pPr>
        <w:pStyle w:val="Heading1"/>
      </w:pPr>
      <w:r>
        <w:t>20 Competition Alignment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2952"/>
            <w:shd w:fill="18324A"/>
            <w:vAlign w:val="center"/>
            <w:tcMar>
              <w:top w:w="110" w:type="dxa"/>
              <w:start w:w="130" w:type="dxa"/>
              <w:bottom w:w="110" w:type="dxa"/>
              <w:end w:w="130" w:type="dxa"/>
            </w:tcMar>
          </w:tcPr>
          <w:p>
            <w:pPr>
              <w:jc w:val="left"/>
            </w:pPr>
            <w:r>
              <w:rPr>
                <w:b/>
                <w:color w:val="FFFFFF"/>
                <w:sz w:val="18"/>
              </w:rPr>
              <w:t>Category</w:t>
            </w:r>
          </w:p>
        </w:tc>
        <w:tc>
          <w:tcPr>
            <w:tcW w:type="dxa" w:w="6840"/>
            <w:shd w:fill="18324A"/>
            <w:vAlign w:val="center"/>
            <w:tcMar>
              <w:top w:w="110" w:type="dxa"/>
              <w:start w:w="130" w:type="dxa"/>
              <w:bottom w:w="110" w:type="dxa"/>
              <w:end w:w="130" w:type="dxa"/>
            </w:tcMar>
          </w:tcPr>
          <w:p>
            <w:pPr>
              <w:jc w:val="left"/>
            </w:pPr>
            <w:r>
              <w:rPr>
                <w:b/>
                <w:color w:val="FFFFFF"/>
                <w:sz w:val="18"/>
              </w:rPr>
              <w:t>Campaory evidence</w:t>
            </w:r>
          </w:p>
        </w:tc>
      </w:tr>
      <w:tr>
        <w:trPr>
          <w:cantSplit/>
        </w:trPr>
        <w:tc>
          <w:tcPr>
            <w:tcW w:type="dxa" w:w="2952"/>
            <w:vAlign w:val="center"/>
            <w:tcMar>
              <w:top w:w="110" w:type="dxa"/>
              <w:start w:w="130" w:type="dxa"/>
              <w:bottom w:w="110" w:type="dxa"/>
              <w:end w:w="130" w:type="dxa"/>
            </w:tcMar>
          </w:tcPr>
          <w:p>
            <w:pPr>
              <w:spacing w:after="0" w:line="252" w:lineRule="auto"/>
            </w:pPr>
            <w:r>
              <w:rPr>
                <w:color w:val="20262C"/>
                <w:sz w:val="18"/>
              </w:rPr>
              <w:t>Overall Winner</w:t>
            </w:r>
          </w:p>
        </w:tc>
        <w:tc>
          <w:tcPr>
            <w:tcW w:type="dxa" w:w="6840"/>
            <w:vAlign w:val="center"/>
            <w:tcMar>
              <w:top w:w="110" w:type="dxa"/>
              <w:start w:w="130" w:type="dxa"/>
              <w:bottom w:w="110" w:type="dxa"/>
              <w:end w:w="130" w:type="dxa"/>
            </w:tcMar>
          </w:tcPr>
          <w:p>
            <w:pPr>
              <w:spacing w:after="0" w:line="252" w:lineRule="auto"/>
            </w:pPr>
            <w:r>
              <w:rPr>
                <w:color w:val="20262C"/>
                <w:sz w:val="18"/>
              </w:rPr>
              <w:t>A complete product for a real paying customer segment, supported by a real organizer story and user testing.</w:t>
            </w:r>
          </w:p>
        </w:tc>
      </w:tr>
      <w:tr>
        <w:trPr>
          <w:cantSplit/>
        </w:trPr>
        <w:tc>
          <w:tcPr>
            <w:tcW w:type="dxa" w:w="2952"/>
            <w:shd w:fill="F5F7F9"/>
            <w:vAlign w:val="center"/>
            <w:tcMar>
              <w:top w:w="110" w:type="dxa"/>
              <w:start w:w="130" w:type="dxa"/>
              <w:bottom w:w="110" w:type="dxa"/>
              <w:end w:w="130" w:type="dxa"/>
            </w:tcMar>
          </w:tcPr>
          <w:p>
            <w:pPr>
              <w:spacing w:after="0" w:line="252" w:lineRule="auto"/>
            </w:pPr>
            <w:r>
              <w:rPr>
                <w:color w:val="20262C"/>
                <w:sz w:val="18"/>
              </w:rPr>
              <w:t>Best Use of Gemma</w:t>
            </w:r>
          </w:p>
        </w:tc>
        <w:tc>
          <w:tcPr>
            <w:tcW w:type="dxa" w:w="6840"/>
            <w:shd w:fill="F5F7F9"/>
            <w:vAlign w:val="center"/>
            <w:tcMar>
              <w:top w:w="110" w:type="dxa"/>
              <w:start w:w="130" w:type="dxa"/>
              <w:bottom w:w="110" w:type="dxa"/>
              <w:end w:w="130" w:type="dxa"/>
            </w:tcMar>
          </w:tcPr>
          <w:p>
            <w:pPr>
              <w:spacing w:after="0" w:line="252" w:lineRule="auto"/>
            </w:pPr>
            <w:r>
              <w:rPr>
                <w:color w:val="20262C"/>
                <w:sz w:val="18"/>
              </w:rPr>
              <w:t>Gemma performs brief extraction, campaign planning, platform adaptation, revision and change-impact explanation.</w:t>
            </w:r>
          </w:p>
        </w:tc>
      </w:tr>
      <w:tr>
        <w:trPr>
          <w:cantSplit/>
        </w:trPr>
        <w:tc>
          <w:tcPr>
            <w:tcW w:type="dxa" w:w="2952"/>
            <w:vAlign w:val="center"/>
            <w:tcMar>
              <w:top w:w="110" w:type="dxa"/>
              <w:start w:w="130" w:type="dxa"/>
              <w:bottom w:w="110" w:type="dxa"/>
              <w:end w:w="130" w:type="dxa"/>
            </w:tcMar>
          </w:tcPr>
          <w:p>
            <w:pPr>
              <w:spacing w:after="0" w:line="252" w:lineRule="auto"/>
            </w:pPr>
            <w:r>
              <w:rPr>
                <w:color w:val="20262C"/>
                <w:sz w:val="18"/>
              </w:rPr>
              <w:t>Best Use of Render</w:t>
            </w:r>
          </w:p>
        </w:tc>
        <w:tc>
          <w:tcPr>
            <w:tcW w:type="dxa" w:w="6840"/>
            <w:vAlign w:val="center"/>
            <w:tcMar>
              <w:top w:w="110" w:type="dxa"/>
              <w:start w:w="130" w:type="dxa"/>
              <w:bottom w:w="110" w:type="dxa"/>
              <w:end w:w="130" w:type="dxa"/>
            </w:tcMar>
          </w:tcPr>
          <w:p>
            <w:pPr>
              <w:spacing w:after="0" w:line="252" w:lineRule="auto"/>
            </w:pPr>
            <w:r>
              <w:rPr>
                <w:color w:val="20262C"/>
                <w:sz w:val="18"/>
              </w:rPr>
              <w:t>The competition-ready application and backend are deployed on Render.</w:t>
            </w:r>
          </w:p>
        </w:tc>
      </w:tr>
      <w:tr>
        <w:trPr>
          <w:cantSplit/>
        </w:trPr>
        <w:tc>
          <w:tcPr>
            <w:tcW w:type="dxa" w:w="2952"/>
            <w:shd w:fill="F5F7F9"/>
            <w:vAlign w:val="center"/>
            <w:tcMar>
              <w:top w:w="110" w:type="dxa"/>
              <w:start w:w="130" w:type="dxa"/>
              <w:bottom w:w="110" w:type="dxa"/>
              <w:end w:w="130" w:type="dxa"/>
            </w:tcMar>
          </w:tcPr>
          <w:p>
            <w:pPr>
              <w:spacing w:after="0" w:line="252" w:lineRule="auto"/>
            </w:pPr>
            <w:r>
              <w:rPr>
                <w:color w:val="20262C"/>
                <w:sz w:val="18"/>
              </w:rPr>
              <w:t>Best Use of a tech Domain</w:t>
            </w:r>
          </w:p>
        </w:tc>
        <w:tc>
          <w:tcPr>
            <w:tcW w:type="dxa" w:w="6840"/>
            <w:shd w:fill="F5F7F9"/>
            <w:vAlign w:val="center"/>
            <w:tcMar>
              <w:top w:w="110" w:type="dxa"/>
              <w:start w:w="130" w:type="dxa"/>
              <w:bottom w:w="110" w:type="dxa"/>
              <w:end w:w="130" w:type="dxa"/>
            </w:tcMar>
          </w:tcPr>
          <w:p>
            <w:pPr>
              <w:spacing w:after="0" w:line="252" w:lineRule="auto"/>
            </w:pPr>
            <w:r>
              <w:rPr>
                <w:color w:val="20262C"/>
                <w:sz w:val="18"/>
              </w:rPr>
              <w:t>The live application is made available on the claimed domain.</w:t>
            </w:r>
          </w:p>
        </w:tc>
      </w:tr>
      <w:tr>
        <w:trPr>
          <w:cantSplit/>
        </w:trPr>
        <w:tc>
          <w:tcPr>
            <w:tcW w:type="dxa" w:w="2952"/>
            <w:vAlign w:val="center"/>
            <w:tcMar>
              <w:top w:w="110" w:type="dxa"/>
              <w:start w:w="130" w:type="dxa"/>
              <w:bottom w:w="110" w:type="dxa"/>
              <w:end w:w="130" w:type="dxa"/>
            </w:tcMar>
          </w:tcPr>
          <w:p>
            <w:pPr>
              <w:spacing w:after="0" w:line="252" w:lineRule="auto"/>
            </w:pPr>
            <w:r>
              <w:rPr>
                <w:color w:val="20262C"/>
                <w:sz w:val="18"/>
              </w:rPr>
              <w:t>Best Use of Sentry Agent Tracing</w:t>
            </w:r>
          </w:p>
        </w:tc>
        <w:tc>
          <w:tcPr>
            <w:tcW w:type="dxa" w:w="6840"/>
            <w:vAlign w:val="center"/>
            <w:tcMar>
              <w:top w:w="110" w:type="dxa"/>
              <w:start w:w="130" w:type="dxa"/>
              <w:bottom w:w="110" w:type="dxa"/>
              <w:end w:w="130" w:type="dxa"/>
            </w:tcMar>
          </w:tcPr>
          <w:p>
            <w:pPr>
              <w:spacing w:after="0" w:line="252" w:lineRule="auto"/>
            </w:pPr>
            <w:r>
              <w:rPr>
                <w:color w:val="20262C"/>
                <w:sz w:val="18"/>
              </w:rPr>
              <w:t>Optional traces demonstrate latency, failures and debugging of AI operations.</w:t>
            </w:r>
          </w:p>
        </w:tc>
      </w:tr>
      <w:tr>
        <w:trPr>
          <w:cantSplit/>
        </w:trPr>
        <w:tc>
          <w:tcPr>
            <w:tcW w:type="dxa" w:w="2952"/>
            <w:shd w:fill="F5F7F9"/>
            <w:vAlign w:val="center"/>
            <w:tcMar>
              <w:top w:w="110" w:type="dxa"/>
              <w:start w:w="130" w:type="dxa"/>
              <w:bottom w:w="110" w:type="dxa"/>
              <w:end w:w="130" w:type="dxa"/>
            </w:tcMar>
          </w:tcPr>
          <w:p>
            <w:pPr>
              <w:spacing w:after="0" w:line="252" w:lineRule="auto"/>
            </w:pPr>
            <w:r>
              <w:rPr>
                <w:color w:val="20262C"/>
                <w:sz w:val="18"/>
              </w:rPr>
              <w:t>Best Use of Entire</w:t>
            </w:r>
          </w:p>
        </w:tc>
        <w:tc>
          <w:tcPr>
            <w:tcW w:type="dxa" w:w="6840"/>
            <w:shd w:fill="F5F7F9"/>
            <w:vAlign w:val="center"/>
            <w:tcMar>
              <w:top w:w="110" w:type="dxa"/>
              <w:start w:w="130" w:type="dxa"/>
              <w:bottom w:w="110" w:type="dxa"/>
              <w:end w:w="130" w:type="dxa"/>
            </w:tcMar>
          </w:tcPr>
          <w:p>
            <w:pPr>
              <w:spacing w:after="0" w:line="252" w:lineRule="auto"/>
            </w:pPr>
            <w:r>
              <w:rPr>
                <w:color w:val="20262C"/>
                <w:sz w:val="18"/>
              </w:rPr>
              <w:t>Optional development sessions document how the product was built and key decisions were made.</w:t>
            </w:r>
          </w:p>
        </w:tc>
      </w:tr>
    </w:tbl>
    <w:p>
      <w:pPr>
        <w:spacing w:after="0"/>
      </w:pPr>
    </w:p>
    <w:p>
      <w:pPr>
        <w:pStyle w:val="Heading1"/>
      </w:pPr>
      <w:r>
        <w:t>21 Validation Plan</w:t>
      </w:r>
    </w:p>
    <w:p>
      <w:pPr>
        <w:ind w:left="360" w:hanging="360"/>
      </w:pPr>
      <w:r>
        <w:rPr>
          <w:b/>
        </w:rPr>
        <w:t xml:space="preserve">1.  </w:t>
      </w:r>
      <w:r>
        <w:t>Use the PyData Indore Hacktoberfest event page and available event information as the primary demonstration input.</w:t>
      </w:r>
    </w:p>
    <w:p>
      <w:pPr>
        <w:ind w:left="360" w:hanging="360"/>
      </w:pPr>
      <w:r>
        <w:rPr>
          <w:b/>
        </w:rPr>
        <w:t xml:space="preserve">2.  </w:t>
      </w:r>
      <w:r>
        <w:t>Generate a campaign containing event announcement, partner, judge, mentor, registration, reminder and thank-you posts.</w:t>
      </w:r>
    </w:p>
    <w:p>
      <w:pPr>
        <w:ind w:left="360" w:hanging="360"/>
      </w:pPr>
      <w:r>
        <w:rPr>
          <w:b/>
        </w:rPr>
        <w:t xml:space="preserve">3.  </w:t>
      </w:r>
      <w:r>
        <w:t>Compare generated posts against content that was previously prepared manually.</w:t>
      </w:r>
    </w:p>
    <w:p>
      <w:pPr>
        <w:ind w:left="360" w:hanging="360"/>
      </w:pPr>
      <w:r>
        <w:rPr>
          <w:b/>
        </w:rPr>
        <w:t xml:space="preserve">4.  </w:t>
      </w:r>
      <w:r>
        <w:t>Ask at least three event organizers to complete or observe the primary workflow. Testers start as guests, so no sign-up is needed.</w:t>
      </w:r>
    </w:p>
    <w:p>
      <w:pPr>
        <w:ind w:left="360" w:hanging="360"/>
      </w:pPr>
      <w:r>
        <w:rPr>
          <w:b/>
        </w:rPr>
        <w:t xml:space="preserve">5.  </w:t>
      </w:r>
      <w:r>
        <w:t>Measure completion time, corrections required, failed extractions and posts accepted with minor or no changes.</w:t>
      </w:r>
    </w:p>
    <w:p>
      <w:pPr>
        <w:ind w:left="360" w:hanging="360"/>
      </w:pPr>
      <w:r>
        <w:rPr>
          <w:b/>
        </w:rPr>
        <w:t xml:space="preserve">6.  </w:t>
      </w:r>
      <w:r>
        <w:t>Ask what users would pay, which feature they need next and whether they would use Campaory for their next event.</w:t>
      </w:r>
    </w:p>
    <w:p>
      <w:pPr>
        <w:ind w:left="360" w:hanging="360"/>
      </w:pPr>
      <w:r>
        <w:rPr>
          <w:b/>
        </w:rPr>
        <w:t xml:space="preserve">7.  </w:t>
      </w:r>
      <w:r>
        <w:t>Use the findings and at least one product correction in the DEV submission story.</w:t>
      </w:r>
    </w:p>
    <w:p>
      <w:pPr>
        <w:ind w:left="360" w:hanging="360"/>
      </w:pPr>
      <w:r>
        <w:rPr>
          <w:b/>
        </w:rPr>
        <w:t xml:space="preserve">8.  </w:t>
      </w:r>
      <w:r>
        <w:t>Confirm that a guest campaign carries over to an account after sign-in, with nothing lost.</w:t>
      </w:r>
    </w:p>
    <w:p>
      <w:pPr>
        <w:pStyle w:val="Heading1"/>
      </w:pPr>
      <w:r>
        <w:t>22 Release Decision Criteria</w:t>
      </w:r>
    </w:p>
    <w:p>
      <w:r>
        <w:t>The MVP is ready for submission when all of the following conditions are met:</w:t>
      </w:r>
    </w:p>
    <w:p>
      <w:pPr>
        <w:pStyle w:val="ListBullet"/>
        <w:ind w:left="317" w:hanging="202"/>
      </w:pPr>
      <w:r>
        <w:t>The end-to-end event campaign flow works on the deployed application.</w:t>
      </w:r>
    </w:p>
    <w:p>
      <w:pPr>
        <w:pStyle w:val="ListBullet"/>
        <w:ind w:left="317" w:hanging="202"/>
      </w:pPr>
      <w:r>
        <w:t>A visitor can complete the entire flow as a guest, without signing in.</w:t>
      </w:r>
    </w:p>
    <w:p>
      <w:pPr>
        <w:pStyle w:val="ListBullet"/>
        <w:ind w:left="317" w:hanging="202"/>
      </w:pPr>
      <w:r>
        <w:t>A signed-in user can save a campaign, reload the page and reopen it with nothing changed.</w:t>
      </w:r>
    </w:p>
    <w:p>
      <w:pPr>
        <w:pStyle w:val="ListBullet"/>
        <w:ind w:left="317" w:hanging="202"/>
      </w:pPr>
      <w:r>
        <w:t>A user can produce and approve posts for all four selected platforms.</w:t>
      </w:r>
    </w:p>
    <w:p>
      <w:pPr>
        <w:pStyle w:val="ListBullet"/>
        <w:ind w:left="317" w:hanging="202"/>
      </w:pPr>
      <w:r>
        <w:t>The application demonstrates one event-information change updating affected future posts.</w:t>
      </w:r>
    </w:p>
    <w:p>
      <w:pPr>
        <w:pStyle w:val="ListBullet"/>
        <w:ind w:left="317" w:hanging="202"/>
      </w:pPr>
      <w:r>
        <w:t>No critical fact is generated without confirmation.</w:t>
      </w:r>
    </w:p>
    <w:p>
      <w:pPr>
        <w:pStyle w:val="ListBullet"/>
        <w:ind w:left="317" w:hanging="202"/>
      </w:pPr>
      <w:r>
        <w:t>The mobile workflow is usable and no blocking layout defect remains.</w:t>
      </w:r>
    </w:p>
    <w:p>
      <w:pPr>
        <w:pStyle w:val="ListBullet"/>
        <w:ind w:left="317" w:hanging="202"/>
      </w:pPr>
      <w:r>
        <w:t>The repository includes setup instructions, model details, limitations and sample data.</w:t>
      </w:r>
    </w:p>
    <w:p>
      <w:pPr>
        <w:pStyle w:val="ListBullet"/>
        <w:ind w:left="317" w:hanging="202"/>
      </w:pPr>
      <w:r>
        <w:t>The demonstration video and DEV article show a real user problem, product workflow and test result.</w:t>
      </w:r>
    </w:p>
    <w:p>
      <w:r>
        <w:br w:type="page"/>
      </w:r>
    </w:p>
    <w:p>
      <w:pPr>
        <w:pStyle w:val="Heading1"/>
      </w:pPr>
      <w:r>
        <w:t>23 Future Product Roadmap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cantSplit/>
        </w:trPr>
        <w:tc>
          <w:tcPr>
            <w:tcW w:type="dxa" w:w="1584"/>
            <w:shd w:fill="18324A"/>
            <w:vAlign w:val="center"/>
            <w:tcMar>
              <w:top w:w="110" w:type="dxa"/>
              <w:start w:w="130" w:type="dxa"/>
              <w:bottom w:w="110" w:type="dxa"/>
              <w:end w:w="130" w:type="dxa"/>
            </w:tcMar>
          </w:tcPr>
          <w:p>
            <w:pPr>
              <w:jc w:val="left"/>
            </w:pPr>
            <w:r>
              <w:rPr>
                <w:b/>
                <w:color w:val="FFFFFF"/>
                <w:sz w:val="18"/>
              </w:rPr>
              <w:t>Phase</w:t>
            </w:r>
          </w:p>
        </w:tc>
        <w:tc>
          <w:tcPr>
            <w:tcW w:type="dxa" w:w="8208"/>
            <w:shd w:fill="18324A"/>
            <w:vAlign w:val="center"/>
            <w:tcMar>
              <w:top w:w="110" w:type="dxa"/>
              <w:start w:w="130" w:type="dxa"/>
              <w:bottom w:w="110" w:type="dxa"/>
              <w:end w:w="130" w:type="dxa"/>
            </w:tcMar>
          </w:tcPr>
          <w:p>
            <w:pPr>
              <w:jc w:val="left"/>
            </w:pPr>
            <w:r>
              <w:rPr>
                <w:b/>
                <w:color w:val="FFFFFF"/>
                <w:sz w:val="18"/>
              </w:rPr>
              <w:t>Outcome</w:t>
            </w:r>
          </w:p>
        </w:tc>
      </w:tr>
      <w:tr>
        <w:trPr>
          <w:cantSplit/>
        </w:trPr>
        <w:tc>
          <w:tcPr>
            <w:tcW w:type="dxa" w:w="1584"/>
            <w:vAlign w:val="center"/>
            <w:tcMar>
              <w:top w:w="110" w:type="dxa"/>
              <w:start w:w="130" w:type="dxa"/>
              <w:bottom w:w="110" w:type="dxa"/>
              <w:end w:w="130" w:type="dxa"/>
            </w:tcMar>
          </w:tcPr>
          <w:p>
            <w:pPr>
              <w:spacing w:after="0" w:line="252" w:lineRule="auto"/>
            </w:pPr>
            <w:r>
              <w:rPr>
                <w:color w:val="20262C"/>
                <w:sz w:val="18"/>
              </w:rPr>
              <w:t>Phase 1</w:t>
            </w:r>
          </w:p>
        </w:tc>
        <w:tc>
          <w:tcPr>
            <w:tcW w:type="dxa" w:w="8208"/>
            <w:vAlign w:val="center"/>
            <w:tcMar>
              <w:top w:w="110" w:type="dxa"/>
              <w:start w:w="130" w:type="dxa"/>
              <w:bottom w:w="110" w:type="dxa"/>
              <w:end w:w="130" w:type="dxa"/>
            </w:tcMar>
          </w:tcPr>
          <w:p>
            <w:pPr>
              <w:spacing w:after="0" w:line="252" w:lineRule="auto"/>
            </w:pPr>
            <w:r>
              <w:rPr>
                <w:color w:val="20262C"/>
                <w:sz w:val="18"/>
              </w:rPr>
              <w:t>Complete event campaigns with copy, redirect, reminders and change propagation</w:t>
            </w:r>
          </w:p>
        </w:tc>
      </w:tr>
      <w:tr>
        <w:trPr>
          <w:cantSplit/>
        </w:trPr>
        <w:tc>
          <w:tcPr>
            <w:tcW w:type="dxa" w:w="1584"/>
            <w:shd w:fill="F5F7F9"/>
            <w:vAlign w:val="center"/>
            <w:tcMar>
              <w:top w:w="110" w:type="dxa"/>
              <w:start w:w="130" w:type="dxa"/>
              <w:bottom w:w="110" w:type="dxa"/>
              <w:end w:w="130" w:type="dxa"/>
            </w:tcMar>
          </w:tcPr>
          <w:p>
            <w:pPr>
              <w:spacing w:after="0" w:line="252" w:lineRule="auto"/>
            </w:pPr>
            <w:r>
              <w:rPr>
                <w:color w:val="20262C"/>
                <w:sz w:val="18"/>
              </w:rPr>
              <w:t>Phase 2</w:t>
            </w:r>
          </w:p>
        </w:tc>
        <w:tc>
          <w:tcPr>
            <w:tcW w:type="dxa" w:w="8208"/>
            <w:shd w:fill="F5F7F9"/>
            <w:vAlign w:val="center"/>
            <w:tcMar>
              <w:top w:w="110" w:type="dxa"/>
              <w:start w:w="130" w:type="dxa"/>
              <w:bottom w:w="110" w:type="dxa"/>
              <w:end w:w="130" w:type="dxa"/>
            </w:tcMar>
          </w:tcPr>
          <w:p>
            <w:pPr>
              <w:spacing w:after="0" w:line="252" w:lineRule="auto"/>
            </w:pPr>
            <w:r>
              <w:rPr>
                <w:color w:val="20262C"/>
                <w:sz w:val="18"/>
              </w:rPr>
              <w:t>Product, service, course, job and offer campaign templates</w:t>
            </w:r>
          </w:p>
        </w:tc>
      </w:tr>
      <w:tr>
        <w:trPr>
          <w:cantSplit/>
        </w:trPr>
        <w:tc>
          <w:tcPr>
            <w:tcW w:type="dxa" w:w="1584"/>
            <w:vAlign w:val="center"/>
            <w:tcMar>
              <w:top w:w="110" w:type="dxa"/>
              <w:start w:w="130" w:type="dxa"/>
              <w:bottom w:w="110" w:type="dxa"/>
              <w:end w:w="130" w:type="dxa"/>
            </w:tcMar>
          </w:tcPr>
          <w:p>
            <w:pPr>
              <w:spacing w:after="0" w:line="252" w:lineRule="auto"/>
            </w:pPr>
            <w:r>
              <w:rPr>
                <w:color w:val="20262C"/>
                <w:sz w:val="18"/>
              </w:rPr>
              <w:t>Phase 3</w:t>
            </w:r>
          </w:p>
        </w:tc>
        <w:tc>
          <w:tcPr>
            <w:tcW w:type="dxa" w:w="8208"/>
            <w:vAlign w:val="center"/>
            <w:tcMar>
              <w:top w:w="110" w:type="dxa"/>
              <w:start w:w="130" w:type="dxa"/>
              <w:bottom w:w="110" w:type="dxa"/>
              <w:end w:w="130" w:type="dxa"/>
            </w:tcMar>
          </w:tcPr>
          <w:p>
            <w:pPr>
              <w:spacing w:after="0" w:line="252" w:lineRule="auto"/>
            </w:pPr>
            <w:r>
              <w:rPr>
                <w:color w:val="20262C"/>
                <w:sz w:val="18"/>
              </w:rPr>
              <w:t>Direct publishing, account connections and engagement analytics</w:t>
            </w:r>
          </w:p>
        </w:tc>
      </w:tr>
      <w:tr>
        <w:trPr>
          <w:cantSplit/>
        </w:trPr>
        <w:tc>
          <w:tcPr>
            <w:tcW w:type="dxa" w:w="1584"/>
            <w:shd w:fill="F5F7F9"/>
            <w:vAlign w:val="center"/>
            <w:tcMar>
              <w:top w:w="110" w:type="dxa"/>
              <w:start w:w="130" w:type="dxa"/>
              <w:bottom w:w="110" w:type="dxa"/>
              <w:end w:w="130" w:type="dxa"/>
            </w:tcMar>
          </w:tcPr>
          <w:p>
            <w:pPr>
              <w:spacing w:after="0" w:line="252" w:lineRule="auto"/>
            </w:pPr>
            <w:r>
              <w:rPr>
                <w:color w:val="20262C"/>
                <w:sz w:val="18"/>
              </w:rPr>
              <w:t>Phase 4</w:t>
            </w:r>
          </w:p>
        </w:tc>
        <w:tc>
          <w:tcPr>
            <w:tcW w:type="dxa" w:w="8208"/>
            <w:shd w:fill="F5F7F9"/>
            <w:vAlign w:val="center"/>
            <w:tcMar>
              <w:top w:w="110" w:type="dxa"/>
              <w:start w:w="130" w:type="dxa"/>
              <w:bottom w:w="110" w:type="dxa"/>
              <w:end w:w="130" w:type="dxa"/>
            </w:tcMar>
          </w:tcPr>
          <w:p>
            <w:pPr>
              <w:spacing w:after="0" w:line="252" w:lineRule="auto"/>
            </w:pPr>
            <w:r>
              <w:rPr>
                <w:color w:val="20262C"/>
                <w:sz w:val="18"/>
              </w:rPr>
              <w:t>Agency workspaces, approval chains, reusable client brands and white-label exports</w:t>
            </w:r>
          </w:p>
        </w:tc>
      </w:tr>
      <w:tr>
        <w:trPr>
          <w:cantSplit/>
        </w:trPr>
        <w:tc>
          <w:tcPr>
            <w:tcW w:type="dxa" w:w="1584"/>
            <w:vAlign w:val="center"/>
            <w:tcMar>
              <w:top w:w="110" w:type="dxa"/>
              <w:start w:w="130" w:type="dxa"/>
              <w:bottom w:w="110" w:type="dxa"/>
              <w:end w:w="130" w:type="dxa"/>
            </w:tcMar>
          </w:tcPr>
          <w:p>
            <w:pPr>
              <w:spacing w:after="0" w:line="252" w:lineRule="auto"/>
            </w:pPr>
            <w:r>
              <w:rPr>
                <w:color w:val="20262C"/>
                <w:sz w:val="18"/>
              </w:rPr>
              <w:t>Phase 5</w:t>
            </w:r>
          </w:p>
        </w:tc>
        <w:tc>
          <w:tcPr>
            <w:tcW w:type="dxa" w:w="8208"/>
            <w:vAlign w:val="center"/>
            <w:tcMar>
              <w:top w:w="110" w:type="dxa"/>
              <w:start w:w="130" w:type="dxa"/>
              <w:bottom w:w="110" w:type="dxa"/>
              <w:end w:w="130" w:type="dxa"/>
            </w:tcMar>
          </w:tcPr>
          <w:p>
            <w:pPr>
              <w:spacing w:after="0" w:line="252" w:lineRule="auto"/>
            </w:pPr>
            <w:r>
              <w:rPr>
                <w:color w:val="20262C"/>
                <w:sz w:val="18"/>
              </w:rPr>
              <w:t>Campaign recommendations informed by each organisation's approved content and performance history</w:t>
            </w:r>
          </w:p>
        </w:tc>
      </w:tr>
    </w:tbl>
    <w:p>
      <w:pPr>
        <w:spacing w:after="0"/>
      </w:pPr>
    </w:p>
    <w:p>
      <w:pPr>
        <w:pStyle w:val="Heading1"/>
      </w:pPr>
      <w:r>
        <w:t>24 Final Product Definition</w:t>
      </w:r>
    </w:p>
    <w:p>
      <w:r>
        <w:t>Campaory is a campaign workspace for people without a social media team. It converts a verified source into a coordinated, platform-specific and maintainable campaign. The event workflow is the first complete product because it has a clear customer, repeated work, changing information and a measurable time-saving outcome.</w:t>
      </w:r>
    </w:p>
    <w:p>
      <w:r>
        <w:t>The defining capability is campaign continuity. Campaory does more than produce captions: it remembers the approved facts, connects posts to the campaign lifecycle and tells the user what must change when the source information changes.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26C"/>
        <w:sz w:val="16"/>
      </w:rPr>
      <w:t xml:space="preserve">Campaory Business Requirements Document   |   </w:t>
    </w:r>
    <w:r>
      <w:rPr>
        <w:color w:val="58626C"/>
        <w:sz w:val="16"/>
      </w:rPr>
      <w:fldChar w:fldCharType="begin"/>
    </w:r>
    <w:r>
      <w:rPr>
        <w:color w:val="58626C"/>
        <w:sz w:val="16"/>
      </w:rPr>
      <w:instrText xml:space="preserve"> PAGE </w:instrText>
    </w:r>
    <w:r>
      <w:rPr>
        <w:color w:val="58626C"/>
        <w:sz w:val="16"/>
      </w:rPr>
      <w:fldChar w:fldCharType="separate"/>
    </w:r>
    <w:r>
      <w:rPr>
        <w:color w:val="58626C"/>
        <w:sz w:val="16"/>
      </w:rPr>
      <w:t>1</w:t>
    </w:r>
    <w:r>
      <w:rPr>
        <w:color w:val="58626C"/>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20262C"/>
      <w:sz w:val="20"/>
    </w:rPr>
  </w:style>
  <w:style w:type="paragraph" w:styleId="ListBullet2">
    <w:name w:val="List Bullet 2"/>
    <w:basedOn w:val="Normal"/>
    <w:uiPriority w:val="99"/>
    <w:unhideWhenUsed/>
    <w:rsid w:val="00326F90"/>
    <w:pPr>
      <w:numPr>
        <w:numId w:val="2"/>
      </w:numPr>
      <w:spacing w:after="60"/>
      <w:contextualSpacing/>
    </w:pPr>
    <w:rPr>
      <w:rFonts w:ascii="Aptos" w:hAnsi="Aptos"/>
      <w:color w:val="2026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20262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80"/>
    </w:pPr>
    <w:rPr>
      <w:rFonts w:ascii="Aptos" w:hAnsi="Aptos"/>
      <w:color w:val="58626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Campaory Business Requirements Document</dc:title>
  <dc:subject>Product definition and MVP requirements</dc:subject>
  <dc:creator>Sumit S Chawla</dc:creator>
  <cp:keywords>Campaory, BRD, event marketing, social media campaign, Gemma</cp:keywords>
  <dc:description>generated by python-docx</dc:description>
  <cp:lastModifiedBy/>
  <cp:revision>1</cp:revision>
  <dcterms:created xsi:type="dcterms:W3CDTF">2013-12-23T23:15:00Z</dcterms:created>
  <dcterms:modified xsi:type="dcterms:W3CDTF">2013-12-23T23:15:00Z</dcterms:modified>
  <cp:category/>
</cp:coreProperties>
</file>