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2D85E">
      <w:pPr>
        <w:rPr>
          <w:rFonts w:hint="default" w:ascii="Times New Roman" w:hAnsi="Times New Roman" w:cs="Times New Roman"/>
          <w:sz w:val="28"/>
          <w:szCs w:val="28"/>
          <w:lang w:val="en-IN"/>
        </w:rPr>
      </w:pPr>
      <w:r>
        <w:rPr>
          <w:rFonts w:hint="default" w:ascii="Times New Roman" w:hAnsi="Times New Roman"/>
          <w:sz w:val="32"/>
          <w:szCs w:val="32"/>
          <w:lang w:val="en-IN"/>
        </w:rPr>
        <w:t>Hospitals are designed for emergencies, but their systems for keeping them supplied with ventilators, oxygen concentrators, syringes, and other critical equipment are virtually reactive. This was revealed in the most crass form during the COVID-19 pandemic, when, when an administrator discovered he/she was running low on the item, the only solution available was either, of course, a costly one, a slow one, or a combination of both. This paper proposes a prototype dashboard, called MEDIEQUIP, that attempts to fill this void by combining short-term consumption forecasting with a real-time directory of local decentralized suppliers and blood donors. Rather than just the current inventory, MEDIEQUIP creates a "rolling" 30-day depletion curve for each item tracked, alerts when the item hits a safety threshold, and instantly reveals vendors and donors in the vicinity who can address that particular need.</w:t>
      </w:r>
      <w:r>
        <w:rPr>
          <w:rFonts w:hint="default" w:ascii="Times New Roman" w:hAnsi="Times New Roman"/>
          <w:color w:val="0000FF"/>
          <w:sz w:val="32"/>
          <w:szCs w:val="32"/>
          <w:lang w:val="en-IN"/>
        </w:rPr>
        <w:t xml:space="preserve"> The prototype includes a lightweight time-series forecasting layer, using a moving average and exponential smoothing model versus a simple linear regression baseline model, as well as a searchable, geo-indexed supplier registry, both available in a single web dashboard designed for hospital procurement staff</w:t>
      </w:r>
      <w:r>
        <w:rPr>
          <w:rFonts w:hint="default" w:ascii="Times New Roman" w:hAnsi="Times New Roman"/>
          <w:sz w:val="32"/>
          <w:szCs w:val="32"/>
          <w:lang w:val="en-IN"/>
        </w:rPr>
        <w:t>. The architecture of the system, the forecasting methodology, and the design of the user interface are described, and the prototype is tested on simulated consumption data from publicly reported consumption trends during the pandemic in hospitals. The results suggest that the forecasting layer works 6-9 days ahead of a simple reorder-point rule in forecasting the shortage before it actually occurs, while the supplier-matching layer cuts the average time-to-contact with another supplier from hours to within a minute in a simulation. Prototype limitations and the steps necessary to take prototype to a deployable clinical logistics tool are discussed last.</w:t>
      </w:r>
      <w:r>
        <w:rPr>
          <w:rFonts w:hint="default" w:ascii="Times New Roman" w:hAnsi="Times New Roman"/>
          <w:sz w:val="32"/>
          <w:szCs w:val="32"/>
          <w:lang w:val="en-IN"/>
        </w:rPr>
        <w:br w:type="textWrapping"/>
      </w:r>
      <w:r>
        <w:rPr>
          <w:rFonts w:hint="default" w:ascii="Times New Roman" w:hAnsi="Times New Roman"/>
          <w:sz w:val="32"/>
          <w:szCs w:val="32"/>
          <w:lang w:val="en-IN"/>
        </w:rPr>
        <w:br w:type="textWrapping"/>
      </w:r>
      <w:r>
        <w:rPr>
          <w:rFonts w:hint="default" w:ascii="Times New Roman" w:hAnsi="Times New Roman"/>
          <w:sz w:val="32"/>
          <w:szCs w:val="32"/>
          <w:lang w:val="en-IN"/>
        </w:rPr>
        <w:br w:type="textWrapping"/>
      </w:r>
      <w:r>
        <w:rPr>
          <w:rFonts w:hint="default" w:ascii="Times New Roman" w:hAnsi="Times New Roman"/>
          <w:sz w:val="32"/>
          <w:szCs w:val="32"/>
          <w:lang w:val="en-IN"/>
        </w:rPr>
        <w:br w:type="textWrapping"/>
      </w:r>
      <w:r>
        <w:rPr>
          <w:rFonts w:hint="default" w:ascii="Times New Roman" w:hAnsi="Times New Roman"/>
          <w:sz w:val="32"/>
          <w:szCs w:val="32"/>
          <w:lang w:val="en-IN"/>
        </w:rPr>
        <w:br w:type="textWrapping"/>
      </w:r>
      <w:r>
        <w:rPr>
          <w:rFonts w:hint="default" w:ascii="Times New Roman" w:hAnsi="Times New Roman" w:cs="Times New Roman"/>
          <w:sz w:val="28"/>
          <w:szCs w:val="28"/>
          <w:lang w:val="en-IN"/>
        </w:rPr>
        <w:br w:type="textWrapping"/>
      </w:r>
      <w:r>
        <w:rPr>
          <w:rFonts w:hint="default" w:ascii="Times New Roman" w:hAnsi="Times New Roman" w:eastAsia="sans-serif" w:cs="Times New Roman"/>
          <w:i w:val="0"/>
          <w:iCs w:val="0"/>
          <w:caps w:val="0"/>
          <w:color w:val="B30000"/>
          <w:spacing w:val="0"/>
          <w:sz w:val="28"/>
          <w:szCs w:val="28"/>
          <w:bdr w:val="none" w:color="auto" w:sz="0" w:space="0"/>
          <w:shd w:val="clear" w:fill="FFE6E6"/>
        </w:rPr>
        <w:t>Hospital procurement has traditionally been organized around periodic manual audits: a staff member walks the store room, counts what remains, and places an order once the count falls below an informally remembered threshold.</w:t>
      </w:r>
      <w:r>
        <w:rPr>
          <w:rFonts w:hint="default" w:ascii="Times New Roman" w:hAnsi="Times New Roman" w:eastAsia="sans-serif" w:cs="Times New Roman"/>
          <w:i w:val="0"/>
          <w:iCs w:val="0"/>
          <w:caps w:val="0"/>
          <w:color w:val="000000"/>
          <w:spacing w:val="0"/>
          <w:sz w:val="28"/>
          <w:szCs w:val="28"/>
          <w:shd w:val="clear" w:fill="FFFFFF"/>
        </w:rPr>
        <w:t> </w:t>
      </w:r>
      <w:r>
        <w:rPr>
          <w:rFonts w:hint="default" w:ascii="Times New Roman" w:hAnsi="Times New Roman" w:eastAsia="sans-serif" w:cs="Times New Roman"/>
          <w:i w:val="0"/>
          <w:iCs w:val="0"/>
          <w:caps w:val="0"/>
          <w:color w:val="B30000"/>
          <w:spacing w:val="0"/>
          <w:sz w:val="28"/>
          <w:szCs w:val="28"/>
          <w:bdr w:val="none" w:color="auto" w:sz="0" w:space="0"/>
          <w:shd w:val="clear" w:fill="FFE6E6"/>
        </w:rPr>
        <w:t>This process works reasonably well when demand is stable and supply chains are predictable.</w:t>
      </w:r>
      <w:r>
        <w:rPr>
          <w:rFonts w:hint="default" w:ascii="Times New Roman" w:hAnsi="Times New Roman" w:eastAsia="sans-serif" w:cs="Times New Roman"/>
          <w:i w:val="0"/>
          <w:iCs w:val="0"/>
          <w:caps w:val="0"/>
          <w:color w:val="000000"/>
          <w:spacing w:val="0"/>
          <w:sz w:val="28"/>
          <w:szCs w:val="28"/>
          <w:shd w:val="clear" w:fill="FFFFFF"/>
        </w:rPr>
        <w:t> It fails badly under two conditions that are becoming more common rather than less: sudden demand spikes (mass-casualty events, seasonal outbreaks, pandemics) and disrupted upstream supply (single-vendor dependency, regional lockdowns, transport bottlenecks). </w:t>
      </w:r>
      <w:r>
        <w:rPr>
          <w:rFonts w:hint="default" w:ascii="Times New Roman" w:hAnsi="Times New Roman" w:eastAsia="sans-serif" w:cs="Times New Roman"/>
          <w:i w:val="0"/>
          <w:iCs w:val="0"/>
          <w:caps w:val="0"/>
          <w:color w:val="B30000"/>
          <w:spacing w:val="0"/>
          <w:sz w:val="28"/>
          <w:szCs w:val="28"/>
          <w:bdr w:val="none" w:color="auto" w:sz="0" w:space="0"/>
          <w:shd w:val="clear" w:fill="FFE6E6"/>
        </w:rPr>
        <w:t>The COVID-19 pandemic made both conditions simultaneous and global, and the resulting shortages of ventilators, oxygen concentrators, personal protective equipment, and even simple syringes have been documented extensively in health-policy literature \cite{b1,b2}.</w:t>
      </w:r>
      <w:r>
        <w:rPr>
          <w:rFonts w:hint="default" w:ascii="Times New Roman" w:hAnsi="Times New Roman" w:eastAsia="sans-serif" w:cs="Times New Roman"/>
          <w:i w:val="0"/>
          <w:iCs w:val="0"/>
          <w:caps w:val="0"/>
          <w:color w:val="000000"/>
          <w:spacing w:val="0"/>
          <w:sz w:val="28"/>
          <w:szCs w:val="28"/>
          <w:shd w:val="clear" w:fill="FFFFFF"/>
        </w:rPr>
        <w:t> Two structural weaknesses recur across the post-pandemic literature on hospital logistics. First, most inventory systems are \emph{reactive}: they report the current stock level but do not project when that level will cross a clinically meaningful threshold. </w:t>
      </w:r>
      <w:r>
        <w:rPr>
          <w:rFonts w:hint="default" w:ascii="Times New Roman" w:hAnsi="Times New Roman" w:eastAsia="sans-serif" w:cs="Times New Roman"/>
          <w:i w:val="0"/>
          <w:iCs w:val="0"/>
          <w:caps w:val="0"/>
          <w:color w:val="B30000"/>
          <w:spacing w:val="0"/>
          <w:sz w:val="28"/>
          <w:szCs w:val="28"/>
          <w:bdr w:val="none" w:color="auto" w:sz="0" w:space="0"/>
          <w:shd w:val="clear" w:fill="FFE6E6"/>
        </w:rPr>
        <w:t>Second, even when a shortage is anticipated, the process of finding an alternative supplier is manual, slow, and dependent on the personal networks of individual procurement officers, which is especially damaging for small and rural hospitals that lack the negotiating leverage of large hospital networks \cite{b3}.</w:t>
      </w:r>
      <w:r>
        <w:rPr>
          <w:rFonts w:hint="default" w:ascii="Times New Roman" w:hAnsi="Times New Roman" w:eastAsia="sans-serif" w:cs="Times New Roman"/>
          <w:i w:val="0"/>
          <w:iCs w:val="0"/>
          <w:caps w:val="0"/>
          <w:color w:val="000000"/>
          <w:spacing w:val="0"/>
          <w:sz w:val="28"/>
          <w:szCs w:val="28"/>
          <w:shd w:val="clear" w:fill="FFFFFF"/>
        </w:rPr>
        <w:t> </w:t>
      </w:r>
      <w:r>
        <w:rPr>
          <w:rFonts w:hint="default" w:ascii="Times New Roman" w:hAnsi="Times New Roman" w:eastAsia="sans-serif" w:cs="Times New Roman"/>
          <w:i w:val="0"/>
          <w:iCs w:val="0"/>
          <w:caps w:val="0"/>
          <w:color w:val="B30000"/>
          <w:spacing w:val="0"/>
          <w:sz w:val="28"/>
          <w:szCs w:val="28"/>
          <w:bdr w:val="none" w:color="auto" w:sz="0" w:space="0"/>
          <w:shd w:val="clear" w:fill="FFE6E6"/>
        </w:rPr>
        <w:t>MEDIEQUIP is designed to address both weaknesses within a single, deliberately lightweight system.</w:t>
      </w:r>
      <w:r>
        <w:rPr>
          <w:rFonts w:hint="default" w:ascii="Times New Roman" w:hAnsi="Times New Roman" w:eastAsia="sans-serif" w:cs="Times New Roman"/>
          <w:i w:val="0"/>
          <w:iCs w:val="0"/>
          <w:caps w:val="0"/>
          <w:color w:val="000000"/>
          <w:spacing w:val="0"/>
          <w:sz w:val="28"/>
          <w:szCs w:val="28"/>
          <w:shd w:val="clear" w:fill="FFFFFF"/>
        </w:rPr>
        <w:t> </w:t>
      </w:r>
      <w:r>
        <w:rPr>
          <w:rFonts w:hint="default" w:ascii="Times New Roman" w:hAnsi="Times New Roman" w:eastAsia="sans-serif" w:cs="Times New Roman"/>
          <w:i w:val="0"/>
          <w:iCs w:val="0"/>
          <w:caps w:val="0"/>
          <w:color w:val="B30000"/>
          <w:spacing w:val="0"/>
          <w:sz w:val="28"/>
          <w:szCs w:val="28"/>
          <w:bdr w:val="none" w:color="auto" w:sz="0" w:space="0"/>
          <w:shd w:val="clear" w:fill="FFE6E6"/>
        </w:rPr>
        <w:t>Rather than proposing a large-scale enterprise resource planning (ERP) replacement, we target a narrower and more immediately deployable problem: given a short history of daily consumption for a tracked item, (i) forecast the item's depletion trajectory over the next 30 days, (ii) flag the date on which projected stock is expected to cross a configurable safety threshold, and (iii) surface a ranked list of nearby, verified suppliers or donors who can fill that specific gap before the threshold is crossed.</w:t>
      </w:r>
      <w:r>
        <w:rPr>
          <w:rFonts w:hint="default" w:ascii="Times New Roman" w:hAnsi="Times New Roman" w:eastAsia="sans-serif" w:cs="Times New Roman"/>
          <w:i w:val="0"/>
          <w:iCs w:val="0"/>
          <w:caps w:val="0"/>
          <w:color w:val="000000"/>
          <w:spacing w:val="0"/>
          <w:sz w:val="28"/>
          <w:szCs w:val="28"/>
          <w:shd w:val="clear" w:fill="FFFFFF"/>
        </w:rPr>
        <w:t> The system is exposed through a single dashboard so that a procurement officer with no data-science background can read a plain-language early warning (``Oxygen concentrators are projected to run out in 7 days'') rather than a raw chart.</w:t>
      </w:r>
      <w:r>
        <w:rPr>
          <w:rFonts w:hint="default" w:ascii="Times New Roman" w:hAnsi="Times New Roman" w:eastAsia="sans-serif" w:cs="Times New Roman"/>
          <w:i w:val="0"/>
          <w:iCs w:val="0"/>
          <w:caps w:val="0"/>
          <w:color w:val="000000"/>
          <w:spacing w:val="0"/>
          <w:sz w:val="28"/>
          <w:szCs w:val="28"/>
          <w:shd w:val="clear" w:fill="FFFFFF"/>
        </w:rPr>
        <w:br w:type="textWrapping"/>
      </w:r>
      <w:r>
        <w:rPr>
          <w:rFonts w:hint="default" w:ascii="Times New Roman" w:hAnsi="Times New Roman" w:eastAsia="sans-serif" w:cs="Times New Roman"/>
          <w:i w:val="0"/>
          <w:iCs w:val="0"/>
          <w:caps w:val="0"/>
          <w:color w:val="000000"/>
          <w:spacing w:val="0"/>
          <w:sz w:val="28"/>
          <w:szCs w:val="28"/>
          <w:shd w:val="clear" w:fill="FFFFFF"/>
        </w:rPr>
        <w:br w:type="textWrapping"/>
      </w:r>
      <w:r>
        <w:rPr>
          <w:rFonts w:hint="default" w:ascii="Times New Roman" w:hAnsi="Times New Roman" w:eastAsia="sans-serif" w:cs="Times New Roman"/>
          <w:i w:val="0"/>
          <w:iCs w:val="0"/>
          <w:caps w:val="0"/>
          <w:color w:val="000000"/>
          <w:spacing w:val="0"/>
          <w:sz w:val="28"/>
          <w:szCs w:val="28"/>
          <w:shd w:val="clear" w:fill="FFFFFF"/>
        </w:rPr>
        <w:br w:type="textWrapping"/>
      </w:r>
      <w:r>
        <w:rPr>
          <w:rFonts w:hint="default" w:ascii="Times New Roman" w:hAnsi="Times New Roman" w:eastAsia="sans-serif" w:cs="Times New Roman"/>
          <w:i w:val="0"/>
          <w:iCs w:val="0"/>
          <w:caps w:val="0"/>
          <w:color w:val="000000"/>
          <w:spacing w:val="0"/>
          <w:sz w:val="28"/>
          <w:szCs w:val="28"/>
          <w:shd w:val="clear" w:fill="FFFFFF"/>
        </w:rPr>
        <w:br w:type="textWrapp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eist Fallback">
    <w:altName w:val="Death Note"/>
    <w:panose1 w:val="00000000000000000000"/>
    <w:charset w:val="00"/>
    <w:family w:val="auto"/>
    <w:pitch w:val="default"/>
    <w:sig w:usb0="00000000" w:usb1="00000000" w:usb2="00000000" w:usb3="00000000" w:csb0="00000000" w:csb1="00000000"/>
  </w:font>
  <w:font w:name="Death Note">
    <w:panose1 w:val="02000600000000000000"/>
    <w:charset w:val="00"/>
    <w:family w:val="auto"/>
    <w:pitch w:val="default"/>
    <w:sig w:usb0="00000003"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sans-serif">
    <w:altName w:val="Death Note"/>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FB491E"/>
    <w:rsid w:val="19FB4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2026-09-08T16:28:00Z</dcterms:created>
  <dc:creator>Sabarish Sathiya</dc:creator>
  <cp:lastModifiedBy>Sabarish Sathiya</cp:lastModifiedBy>
  <dcterms:modified xsi:type="dcterms:W3CDTF">2026-09-08T18:57:07Z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4A5A8D5592634F3B96E54EC188F81416_11</vt:lpwstr>
  </property>
</Properties>
</file>