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B2A"/>
          <w:sz w:val="44"/>
        </w:rPr>
        <w:t>⚡ Intelligent EV Charging &amp; Resource Management System</w:t>
      </w:r>
    </w:p>
    <w:p>
      <w:pPr>
        <w:jc w:val="center"/>
      </w:pPr>
      <w:r>
        <w:rPr>
          <w:rFonts w:ascii="Arial" w:hAnsi="Arial"/>
          <w:i/>
          <w:color w:val="0972D3"/>
          <w:sz w:val="26"/>
        </w:rPr>
        <w:t>Executive Technical Documentation &amp; Operational Staff Manual</w:t>
      </w:r>
    </w:p>
    <w:p/>
    <w:p>
      <w:pPr>
        <w:spacing w:before="240" w:after="80"/>
      </w:pPr>
      <w:r>
        <w:rPr>
          <w:rFonts w:ascii="Arial" w:hAnsi="Arial"/>
          <w:b/>
          <w:color w:val="0F1B2A"/>
          <w:sz w:val="32"/>
        </w:rPr>
        <w:t>Intelligent EV Charging &amp; Resource Management System</w:t>
      </w:r>
    </w:p>
    <w:p>
      <w:pPr>
        <w:spacing w:before="200" w:after="80"/>
      </w:pPr>
      <w:r>
        <w:rPr>
          <w:rFonts w:ascii="Arial" w:hAnsi="Arial"/>
          <w:b/>
          <w:color w:val="0972D3"/>
          <w:sz w:val="28"/>
        </w:rPr>
        <w:t>Complete Technical Documentation &amp; Engineering Specifications</w:t>
      </w:r>
    </w:p>
    <w:p>
      <w:pPr>
        <w:spacing w:after="80"/>
      </w:pPr>
      <w:r>
        <w:rPr>
          <w:rFonts w:ascii="Arial" w:hAnsi="Arial"/>
          <w:color w:val="16191F"/>
          <w:sz w:val="21"/>
        </w:rPr>
        <w:t>System Classification: Classical Artificial Intelligence System for Urban Smart Microgrid &amp; EV Fleet Infrastructure</w:t>
      </w:r>
    </w:p>
    <w:p>
      <w:pPr>
        <w:spacing w:after="80"/>
      </w:pPr>
      <w:r>
        <w:rPr>
          <w:rFonts w:ascii="Arial" w:hAnsi="Arial"/>
          <w:color w:val="16191F"/>
          <w:sz w:val="21"/>
        </w:rPr>
        <w:t>Core Methodology: Multi-Agent System (FIPA-ACL) • A* Heuristic Search • First-Order Logic Inference • Backtracking CSP (MRV/LCV/AC-3) • Nash Bargaining Game Theory</w:t>
      </w:r>
    </w:p>
    <w:p>
      <w:pPr>
        <w:spacing w:after="80"/>
      </w:pPr>
      <w:r>
        <w:rPr>
          <w:rFonts w:ascii="Arial" w:hAnsi="Arial"/>
          <w:color w:val="16191F"/>
          <w:sz w:val="21"/>
        </w:rPr>
        <w:t>Data Infrastructure: Real-World Pan-India POI Data (Open Charge Map API v3 &amp; Google Places) + Discrete-Event Simulation Telemetry</w:t>
      </w:r>
    </w:p>
    <w:p>
      <w:pPr>
        <w:spacing w:after="80"/>
      </w:pPr>
      <w:r>
        <w:rPr>
          <w:rFonts w:ascii="Arial" w:hAnsi="Arial"/>
          <w:color w:val="16191F"/>
          <w:sz w:val="21"/>
        </w:rPr>
        <w:t>Strict Architectural Guarantee: 100% Classical Symbolic AI (Zero Neural Networks, Zero Deep Learning, Zero LLMs/Generative Models)</w:t>
      </w:r>
    </w:p>
    <w:p>
      <w:pPr>
        <w:spacing w:before="120" w:after="120"/>
      </w:pPr>
    </w:p>
    <w:p>
      <w:pPr>
        <w:spacing w:before="200" w:after="80"/>
      </w:pPr>
      <w:r>
        <w:rPr>
          <w:rFonts w:ascii="Arial" w:hAnsi="Arial"/>
          <w:b/>
          <w:color w:val="0972D3"/>
          <w:sz w:val="28"/>
        </w:rPr>
        <w:t>Table of Contents</w:t>
      </w:r>
    </w:p>
    <w:p>
      <w:pPr>
        <w:pStyle w:val="ListNumber"/>
      </w:pPr>
      <w:r>
        <w:rPr>
          <w:rFonts w:ascii="Arial" w:hAnsi="Arial"/>
          <w:color w:val="16191F"/>
          <w:sz w:val="21"/>
        </w:rPr>
        <w:t>[Executive Summary](#1-executive-summary)</w:t>
      </w:r>
    </w:p>
    <w:p>
      <w:pPr>
        <w:pStyle w:val="ListNumber"/>
      </w:pPr>
      <w:r>
        <w:rPr>
          <w:rFonts w:ascii="Arial" w:hAnsi="Arial"/>
          <w:color w:val="16191F"/>
          <w:sz w:val="21"/>
        </w:rPr>
        <w:t>[Problem Statement &amp; Mathematical Formulation](#2-problem-statement--mathematical-formulation)</w:t>
      </w:r>
    </w:p>
    <w:p>
      <w:pPr>
        <w:pStyle w:val="ListNumber"/>
      </w:pPr>
      <w:r>
        <w:rPr>
          <w:rFonts w:ascii="Arial" w:hAnsi="Arial"/>
          <w:color w:val="16191F"/>
          <w:sz w:val="21"/>
        </w:rPr>
        <w:t>[PEAS Environment Specification](#3-peas-environment-specification)</w:t>
      </w:r>
    </w:p>
    <w:p>
      <w:pPr>
        <w:pStyle w:val="ListNumber"/>
      </w:pPr>
      <w:r>
        <w:rPr>
          <w:rFonts w:ascii="Arial" w:hAnsi="Arial"/>
          <w:color w:val="16191F"/>
          <w:sz w:val="21"/>
        </w:rPr>
        <w:t>[Classical AI Algorithms (The 5 Core Engines)](#4-classical-ai-algorithms-the-5-core-engines)</w:t>
      </w:r>
    </w:p>
    <w:p>
      <w:pPr>
        <w:pStyle w:val="ListBullet"/>
      </w:pPr>
      <w:r>
        <w:rPr>
          <w:rFonts w:ascii="Arial" w:hAnsi="Arial"/>
          <w:color w:val="16191F"/>
          <w:sz w:val="21"/>
        </w:rPr>
        <w:t>[4.1 Multi-Agent System (MAS) &amp; FIPA-ACL Protocol](#41-multi-agent-system-mas--fipa-acl-protocol)</w:t>
      </w:r>
    </w:p>
    <w:p>
      <w:pPr>
        <w:pStyle w:val="ListBullet"/>
      </w:pPr>
      <w:r>
        <w:rPr>
          <w:rFonts w:ascii="Arial" w:hAnsi="Arial"/>
          <w:color w:val="16191F"/>
          <w:sz w:val="21"/>
        </w:rPr>
        <w:t>[4.2 Knowledge Base &amp; First-Order Symbolic Inference Engine](#42-knowledge-base--first-order-symbolic-inference-engine)</w:t>
      </w:r>
    </w:p>
    <w:p>
      <w:pPr>
        <w:pStyle w:val="ListBullet"/>
      </w:pPr>
      <w:r>
        <w:rPr>
          <w:rFonts w:ascii="Arial" w:hAnsi="Arial"/>
          <w:color w:val="16191F"/>
          <w:sz w:val="21"/>
        </w:rPr>
        <w:t>[4.3 Classical Graph Search &amp; Heuristic Station Selection (A* Search)](#43-classical-graph-search--heuristic-station-selection-a-search)</w:t>
      </w:r>
    </w:p>
    <w:p>
      <w:pPr>
        <w:pStyle w:val="ListBullet"/>
      </w:pPr>
      <w:r>
        <w:rPr>
          <w:rFonts w:ascii="Arial" w:hAnsi="Arial"/>
          <w:color w:val="16191F"/>
          <w:sz w:val="21"/>
        </w:rPr>
        <w:t>[4.4 Backtracking Constraint Satisfaction Problem (CSP) Scheduler](#44-backtracking-constraint-satisfaction-problem-csp-scheduler)</w:t>
      </w:r>
    </w:p>
    <w:p>
      <w:pPr>
        <w:pStyle w:val="ListBullet"/>
      </w:pPr>
      <w:r>
        <w:rPr>
          <w:rFonts w:ascii="Arial" w:hAnsi="Arial"/>
          <w:color w:val="16191F"/>
          <w:sz w:val="21"/>
        </w:rPr>
        <w:t>[4.5 Game-Theoretic Multi-Agent Conflict Resolution (Nash Bargaining)](#45-game-theoretic-multi-agent-conflict-resolution-nash-bargaining)</w:t>
      </w:r>
    </w:p>
    <w:p>
      <w:pPr>
        <w:pStyle w:val="ListNumber"/>
      </w:pPr>
      <w:r>
        <w:rPr>
          <w:rFonts w:ascii="Arial" w:hAnsi="Arial"/>
          <w:color w:val="16191F"/>
          <w:sz w:val="21"/>
        </w:rPr>
        <w:t>[Real-World Geographic Dataset &amp; Data Integrity](#5-real-world-geographic-dataset--data-integrity)</w:t>
      </w:r>
    </w:p>
    <w:p>
      <w:pPr>
        <w:pStyle w:val="ListNumber"/>
      </w:pPr>
      <w:r>
        <w:rPr>
          <w:rFonts w:ascii="Arial" w:hAnsi="Arial"/>
          <w:color w:val="16191F"/>
          <w:sz w:val="21"/>
        </w:rPr>
        <w:t>[Dynamic Stress Scenarios &amp; Fault Resilience](#6-dynamic-stress-scenarios--fault-resilience)</w:t>
      </w:r>
    </w:p>
    <w:p>
      <w:pPr>
        <w:spacing w:after="80"/>
      </w:pPr>
      <w:r>
        <w:rPr>
          <w:rFonts w:ascii="Arial" w:hAnsi="Arial"/>
          <w:color w:val="16191F"/>
          <w:sz w:val="21"/>
        </w:rPr>
        <w:t>7. [Comparative Benchmark Results &amp; Empirical Evaluation](#7-comparative-benchmark-results--empirical-evaluation)</w:t>
      </w:r>
    </w:p>
    <w:p>
      <w:pPr>
        <w:spacing w:after="80"/>
      </w:pPr>
      <w:r>
        <w:rPr>
          <w:rFonts w:ascii="Arial" w:hAnsi="Arial"/>
          <w:color w:val="16191F"/>
          <w:sz w:val="21"/>
        </w:rPr>
        <w:t>8. [Frontend Architecture &amp; Operational System Views](#8-frontend-architecture--operational-system-views)</w:t>
      </w:r>
    </w:p>
    <w:p>
      <w:pPr>
        <w:spacing w:after="80"/>
      </w:pPr>
      <w:r>
        <w:rPr>
          <w:rFonts w:ascii="Arial" w:hAnsi="Arial"/>
          <w:color w:val="16191F"/>
          <w:sz w:val="21"/>
        </w:rPr>
        <w:t>9. [Codebase Organization &amp; File Structure](#9-codebase-organization--file-structure)</w:t>
      </w:r>
    </w:p>
    <w:p>
      <w:pPr>
        <w:spacing w:after="80"/>
      </w:pPr>
      <w:r>
        <w:rPr>
          <w:rFonts w:ascii="Arial" w:hAnsi="Arial"/>
          <w:color w:val="16191F"/>
          <w:sz w:val="21"/>
        </w:rPr>
        <w:t>10. [Installation, Setup &amp; Deployment Guide](#10-installation-setup--deployment-guide)</w:t>
      </w:r>
    </w:p>
    <w:p>
      <w:pPr>
        <w:spacing w:after="80"/>
      </w:pPr>
      <w:r>
        <w:rPr>
          <w:rFonts w:ascii="Arial" w:hAnsi="Arial"/>
          <w:color w:val="16191F"/>
          <w:sz w:val="21"/>
        </w:rPr>
        <w:t>11. [Academic Honesty &amp; No-ML/No-LLM Verification](#11-academic-honesty--no-mlno-llm-verification)</w:t>
      </w:r>
    </w:p>
    <w:p>
      <w:pPr>
        <w:spacing w:before="120" w:after="120"/>
      </w:pPr>
    </w:p>
    <w:p>
      <w:pPr>
        <w:spacing w:before="200" w:after="80"/>
      </w:pPr>
      <w:r>
        <w:rPr>
          <w:rFonts w:ascii="Arial" w:hAnsi="Arial"/>
          <w:b/>
          <w:color w:val="0972D3"/>
          <w:sz w:val="28"/>
        </w:rPr>
        <w:t>1. Executive Summary</w:t>
      </w:r>
    </w:p>
    <w:p>
      <w:pPr>
        <w:spacing w:after="80"/>
      </w:pPr>
      <w:r>
        <w:rPr>
          <w:rFonts w:ascii="Arial" w:hAnsi="Arial"/>
          <w:color w:val="16191F"/>
          <w:sz w:val="21"/>
        </w:rPr>
        <w:t>The Intelligent EV Charging &amp; Resource Management System is an end-to-end, enterprise-grade engineering platform designed to resolve urban electric vehicle (EV) charging congestion, local distribution grid transformer overloads, and dynamic energy resource allocation.</w:t>
      </w:r>
    </w:p>
    <w:p>
      <w:pPr>
        <w:spacing w:after="80"/>
      </w:pPr>
      <w:r>
        <w:rPr>
          <w:rFonts w:ascii="Arial" w:hAnsi="Arial"/>
          <w:color w:val="16191F"/>
          <w:sz w:val="21"/>
        </w:rPr>
        <w:t>As urban EV adoption accelerates across metropolitan centers, uncoordinated fast charging creates severe localized grid power spikes, excessive waiting queues at popular charging hubs, and economic inefficiencies. Conventional heuristic methods (such as First-Come-First-Served or Nearest Station greedy assignment) fail under peak loads because they lack holistic multi-objective coordination.</w:t>
      </w:r>
    </w:p>
    <w:p>
      <w:pPr>
        <w:spacing w:after="80"/>
      </w:pPr>
      <w:r>
        <w:rPr>
          <w:rFonts w:ascii="Arial" w:hAnsi="Arial"/>
          <w:color w:val="16191F"/>
          <w:sz w:val="21"/>
        </w:rPr>
        <w:t>This platform implements a pure Classical Artificial Intelligence architecture combining:</w:t>
      </w:r>
    </w:p>
    <w:p>
      <w:pPr>
        <w:pStyle w:val="ListBullet"/>
      </w:pPr>
      <w:r>
        <w:rPr>
          <w:rFonts w:ascii="Arial" w:hAnsi="Arial"/>
          <w:color w:val="16191F"/>
          <w:sz w:val="21"/>
        </w:rPr>
        <w:t>Symbolic Logic &amp; Knowledge Representation: Forward-chaining production rules with verifiable logical deduction and human-interpretable `WHY` explanation traces.</w:t>
      </w:r>
    </w:p>
    <w:p>
      <w:pPr>
        <w:pStyle w:val="ListBullet"/>
      </w:pPr>
      <w:r>
        <w:rPr>
          <w:rFonts w:ascii="Arial" w:hAnsi="Arial"/>
          <w:color w:val="16191F"/>
          <w:sz w:val="21"/>
        </w:rPr>
        <w:t>Informed Graph Search: Admissible A* pathfinding and multi-factor heuristic evaluations ($h(n)$) across road network graphs.</w:t>
      </w:r>
    </w:p>
    <w:p>
      <w:pPr>
        <w:pStyle w:val="ListBullet"/>
      </w:pPr>
      <w:r>
        <w:rPr>
          <w:rFonts w:ascii="Arial" w:hAnsi="Arial"/>
          <w:color w:val="16191F"/>
          <w:sz w:val="21"/>
        </w:rPr>
        <w:t>Constraint Satisfaction Programming: Backtracking search with Forward Checking (`FC`), Arc Consistency (`AC-3`), Minimum Remaining Values (`MRV`), and Least Constraining Value (`LCV`) heuristics enforcing 8 rigid physical grid and vehicle constraints.</w:t>
      </w:r>
    </w:p>
    <w:p>
      <w:pPr>
        <w:pStyle w:val="ListBullet"/>
      </w:pPr>
      <w:r>
        <w:rPr>
          <w:rFonts w:ascii="Arial" w:hAnsi="Arial"/>
          <w:color w:val="16191F"/>
          <w:sz w:val="21"/>
        </w:rPr>
        <w:t>Game Theory &amp; Microeconomics: Multi-agent Nash Bargaining Solutions maximizing joint welfare along the Pareto-optimal frontier.</w:t>
      </w:r>
    </w:p>
    <w:p>
      <w:pPr>
        <w:spacing w:after="80"/>
      </w:pPr>
      <w:r>
        <w:rPr>
          <w:rFonts w:ascii="Arial" w:hAnsi="Arial"/>
          <w:color w:val="16191F"/>
          <w:sz w:val="21"/>
        </w:rPr>
        <w:t>All decisions generated by this system are 100% deterministic, mathematically explainable, auditable, and reproducible.</w:t>
      </w:r>
    </w:p>
    <w:p>
      <w:pPr>
        <w:spacing w:before="120" w:after="120"/>
      </w:pPr>
    </w:p>
    <w:p>
      <w:pPr>
        <w:spacing w:before="200" w:after="80"/>
      </w:pPr>
      <w:r>
        <w:rPr>
          <w:rFonts w:ascii="Arial" w:hAnsi="Arial"/>
          <w:b/>
          <w:color w:val="0972D3"/>
          <w:sz w:val="28"/>
        </w:rPr>
        <w:t>2. Problem Statement &amp; Mathematical Formulation</w:t>
      </w:r>
    </w:p>
    <w:p>
      <w:pPr>
        <w:spacing w:before="160" w:after="40"/>
      </w:pPr>
      <w:r>
        <w:rPr>
          <w:rFonts w:ascii="Arial" w:hAnsi="Arial"/>
          <w:b/>
          <w:color w:val="0F1B2A"/>
          <w:sz w:val="24"/>
        </w:rPr>
        <w:t>2.1 The Urban EV Infrastructure Trilemma</w:t>
      </w:r>
    </w:p>
    <w:p>
      <w:pPr>
        <w:spacing w:after="80"/>
      </w:pPr>
      <w:r>
        <w:rPr>
          <w:rFonts w:ascii="Arial" w:hAnsi="Arial"/>
          <w:color w:val="16191F"/>
          <w:sz w:val="21"/>
        </w:rPr>
        <w:t>Urban charging networks operate under three competing, conflicting pressures:</w:t>
      </w:r>
    </w:p>
    <w:p>
      <w:pPr>
        <w:pStyle w:val="ListNumber"/>
      </w:pPr>
      <w:r>
        <w:rPr>
          <w:rFonts w:ascii="Arial" w:hAnsi="Arial"/>
          <w:color w:val="16191F"/>
          <w:sz w:val="21"/>
        </w:rPr>
        <w:t>EV Drivers (Demand Side): Seek to minimize total journey latency (travel time $t_{\text{travel}} + \text{queue wait time } t_{\text{wait}} + \text{charging duration } t_{\text{charge}}$), minimize monetary cost, and ensure arrival before battery exhaustion ($\text{SoC} &gt; 0\%$) and departure deadlines.</w:t>
      </w:r>
    </w:p>
    <w:p>
      <w:pPr>
        <w:pStyle w:val="ListNumber"/>
      </w:pPr>
      <w:r>
        <w:rPr>
          <w:rFonts w:ascii="Arial" w:hAnsi="Arial"/>
          <w:color w:val="16191F"/>
          <w:sz w:val="21"/>
        </w:rPr>
        <w:t>Charging Station Operators (Service Side): Aim to maximize charger port utilization rates ($&gt;85\%$), optimize electrical throughput, and prevent equipment wear.</w:t>
      </w:r>
    </w:p>
    <w:p>
      <w:pPr>
        <w:pStyle w:val="ListNumber"/>
      </w:pPr>
      <w:r>
        <w:rPr>
          <w:rFonts w:ascii="Arial" w:hAnsi="Arial"/>
          <w:color w:val="16191F"/>
          <w:sz w:val="21"/>
        </w:rPr>
        <w:t>Power Grid Operators (Resource Side): Must strictly maintain total active load below localized transformer thermal ratings ($P_{\text{grid}} \le P_{\max}$), smooth peak-to-average demand ratios, and prioritize zero-marginal-cost renewable energy (solar photovoltaic arrays).</w:t>
      </w:r>
    </w:p>
    <w:p>
      <w:pPr>
        <w:spacing w:before="160" w:after="40"/>
      </w:pPr>
      <w:r>
        <w:rPr>
          <w:rFonts w:ascii="Arial" w:hAnsi="Arial"/>
          <w:b/>
          <w:color w:val="0F1B2A"/>
          <w:sz w:val="24"/>
        </w:rPr>
        <w:t>2.2 Global Optimization Objective</w:t>
      </w:r>
    </w:p>
    <w:p>
      <w:pPr>
        <w:spacing w:after="80"/>
      </w:pPr>
      <w:r>
        <w:rPr>
          <w:rFonts w:ascii="Arial" w:hAnsi="Arial"/>
          <w:color w:val="16191F"/>
          <w:sz w:val="21"/>
        </w:rPr>
        <w:t>The urban resource management task is formalized as a constrained multi-objective optimization problem:</w:t>
      </w:r>
    </w:p>
    <w:p>
      <w:pPr>
        <w:spacing w:after="80"/>
      </w:pPr>
      <w:r>
        <w:rPr>
          <w:rFonts w:ascii="Arial" w:hAnsi="Arial"/>
          <w:color w:val="16191F"/>
          <w:sz w:val="21"/>
        </w:rPr>
        <w:t>$$\min_{X} \quad \Phi(X) = \sum_{i \in \mathcal{V}} \left[ w_1 \cdot t_{\text{wait}}(i) + w_2 \cdot d_{\text{travel}}(i) + w_3 \cdot C_{\text{charge}}(i) \right] - w_4 \cdot E_{\text{solar\_used}}$$</w:t>
      </w:r>
    </w:p>
    <w:p>
      <w:pPr>
        <w:spacing w:after="80"/>
      </w:pPr>
      <w:r>
        <w:rPr>
          <w:rFonts w:ascii="Arial" w:hAnsi="Arial"/>
          <w:color w:val="16191F"/>
          <w:sz w:val="21"/>
        </w:rPr>
        <w:t>$$\text{Subject to:}$$</w:t>
      </w:r>
    </w:p>
    <w:p>
      <w:pPr>
        <w:pStyle w:val="ListBullet"/>
      </w:pPr>
      <w:r>
        <w:rPr>
          <w:rFonts w:ascii="Arial" w:hAnsi="Arial"/>
          <w:color w:val="16191F"/>
          <w:sz w:val="21"/>
        </w:rPr>
        <w:t>Transformer Thermal Ceiling: $\sum_{s \in \mathcal{S}} P_s(t) \le P_{\text{grid\_max}}(t), \quad \forall t \in \mathcal{T}$</w:t>
      </w:r>
    </w:p>
    <w:p>
      <w:pPr>
        <w:pStyle w:val="ListBullet"/>
      </w:pPr>
      <w:r>
        <w:rPr>
          <w:rFonts w:ascii="Arial" w:hAnsi="Arial"/>
          <w:color w:val="16191F"/>
          <w:sz w:val="21"/>
        </w:rPr>
        <w:t>Station Peak Capacity: $\sum_{k \in \mathcal{C}_s} P_{s,k}(t) \le P_{s,\max}, \quad \forall s \in \mathcal{S}, \forall t$</w:t>
      </w:r>
    </w:p>
    <w:p>
      <w:pPr>
        <w:pStyle w:val="ListBullet"/>
      </w:pPr>
      <w:r>
        <w:rPr>
          <w:rFonts w:ascii="Arial" w:hAnsi="Arial"/>
          <w:color w:val="16191F"/>
          <w:sz w:val="21"/>
        </w:rPr>
        <w:t>Charger Exclusivity: $\sum_{i \in \mathcal{V}} \mathbf{1}_{\{X_i = (s, k, t)\}} \le 1, \quad \forall s, k, t$</w:t>
      </w:r>
    </w:p>
    <w:p>
      <w:pPr>
        <w:pStyle w:val="ListBullet"/>
      </w:pPr>
      <w:r>
        <w:rPr>
          <w:rFonts w:ascii="Arial" w:hAnsi="Arial"/>
          <w:color w:val="16191F"/>
          <w:sz w:val="21"/>
        </w:rPr>
        <w:t>Deadline Satisfaction: $t_{\text{start}}(i) + t_{\text{duration}}(i) \le t_{\text{deadline}}(i), \quad \forall i \in \mathcal{V}$</w:t>
      </w:r>
    </w:p>
    <w:p>
      <w:pPr>
        <w:pStyle w:val="ListBullet"/>
      </w:pPr>
      <w:r>
        <w:rPr>
          <w:rFonts w:ascii="Arial" w:hAnsi="Arial"/>
          <w:color w:val="16191F"/>
          <w:sz w:val="21"/>
        </w:rPr>
        <w:t>Emergency Invariance: $P_{\text{alloc}}(e) = P_{\max}(e), \quad \forall e \in \mathcal{V}_{\text{emergency}}$</w:t>
      </w:r>
    </w:p>
    <w:p>
      <w:pPr>
        <w:spacing w:after="80"/>
      </w:pPr>
      <w:r>
        <w:rPr>
          <w:rFonts w:ascii="Arial" w:hAnsi="Arial"/>
          <w:color w:val="16191F"/>
          <w:sz w:val="21"/>
        </w:rPr>
        <w:t>Where $\mathcal{V}$ is the set of active EVs, $\mathcal{S}$ is the set of charging stations, $\mathcal{C}_s$ is the set of charging ports at station $s$, and $\mathcal{T}$ is the discretized scheduling horizon.</w:t>
      </w:r>
    </w:p>
    <w:p>
      <w:pPr>
        <w:spacing w:before="120" w:after="120"/>
      </w:pPr>
    </w:p>
    <w:p>
      <w:pPr>
        <w:spacing w:before="200" w:after="80"/>
      </w:pPr>
      <w:r>
        <w:rPr>
          <w:rFonts w:ascii="Arial" w:hAnsi="Arial"/>
          <w:b/>
          <w:color w:val="0972D3"/>
          <w:sz w:val="28"/>
        </w:rPr>
        <w:t>3. PEAS Environment Specification</w:t>
      </w:r>
    </w:p>
    <w:p>
      <w:pPr>
        <w:spacing w:after="80"/>
      </w:pPr>
      <w:r>
        <w:rPr>
          <w:rFonts w:ascii="Arial" w:hAnsi="Arial"/>
          <w:color w:val="16191F"/>
          <w:sz w:val="21"/>
        </w:rPr>
        <w:t>In accordance with Russell &amp; Norvig's classical AI framework, the system is specified as a rational agent operating in a well-defined PEAS environment:</w:t>
      </w:r>
    </w:p>
    <w:tbl>
      <w:tblPr>
        <w:tblW w:type="auto" w:w="0"/>
        <w:jc w:val="center"/>
        <w:tblLook w:firstColumn="1" w:firstRow="1" w:lastColumn="0" w:lastRow="0" w:noHBand="0" w:noVBand="1" w:val="04A0"/>
      </w:tblPr>
      <w:tblGrid>
        <w:gridCol w:w="4680"/>
        <w:gridCol w:w="4680"/>
      </w:tblGrid>
      <w:tr>
        <w:tc>
          <w:tcPr>
            <w:tcW w:type="dxa" w:w="4680"/>
            <w:shd w:fill="0F1B2A"/>
          </w:tcPr>
          <w:p>
            <w:pPr>
              <w:jc w:val="left"/>
            </w:pPr>
            <w:r>
              <w:rPr>
                <w:rFonts w:ascii="Arial" w:hAnsi="Arial"/>
                <w:b/>
                <w:color w:val="FFFFFF"/>
                <w:sz w:val="20"/>
              </w:rPr>
              <w:t>PEAS Component</w:t>
            </w:r>
          </w:p>
        </w:tc>
        <w:tc>
          <w:tcPr>
            <w:tcW w:type="dxa" w:w="4680"/>
            <w:shd w:fill="0F1B2A"/>
          </w:tcPr>
          <w:p>
            <w:pPr>
              <w:jc w:val="left"/>
            </w:pPr>
            <w:r>
              <w:rPr>
                <w:rFonts w:ascii="Arial" w:hAnsi="Arial"/>
                <w:b/>
                <w:color w:val="FFFFFF"/>
                <w:sz w:val="20"/>
              </w:rPr>
              <w:t>System Implementation &amp; Physical Correlates</w:t>
            </w:r>
          </w:p>
        </w:tc>
      </w:tr>
      <w:tr>
        <w:tc>
          <w:tcPr>
            <w:tcW w:type="dxa" w:w="4680"/>
            <w:shd w:fill="FFFFFF"/>
          </w:tcPr>
          <w:p>
            <w:r>
              <w:rPr>
                <w:rFonts w:ascii="Arial" w:hAnsi="Arial"/>
                <w:color w:val="16191F"/>
                <w:sz w:val="19"/>
              </w:rPr>
              <w:t>Performance Measure ($P$)</w:t>
            </w:r>
          </w:p>
        </w:tc>
        <w:tc>
          <w:tcPr>
            <w:tcW w:type="dxa" w:w="4680"/>
            <w:shd w:fill="FFFFFF"/>
          </w:tcPr>
          <w:p>
            <w:r>
              <w:rPr>
                <w:rFonts w:ascii="Arial" w:hAnsi="Arial"/>
                <w:color w:val="16191F"/>
                <w:sz w:val="19"/>
              </w:rPr>
              <w:t>- Wait Time Minimization: Reduce driver queue delays (benchmark target: $&lt; 5.0$ minutes).&lt;br&gt;- Grid Safety: Zero ($0.0$) transformer overloads exceeding rated threshold ($300-450\text{ kW}$).&lt;br&gt;- Station Utilization: Maintain balanced port utilization exceeding $85\%$.&lt;br&gt;- Emergency Guarantee: $100\%$ on-time allocation and preemption for emergency vehicles (Ambulance 108).&lt;br&gt;- Renewable Integration: Maximize consumption of localized solar photovoltaic generation ($120\text{ kW}$ peak).&lt;br&gt;- Economic Efficiency: Minimize cost per kWh through off-peak and solar-backed charging.</w:t>
            </w:r>
          </w:p>
        </w:tc>
      </w:tr>
      <w:tr>
        <w:tc>
          <w:tcPr>
            <w:tcW w:type="dxa" w:w="4680"/>
            <w:shd w:fill="F8FAFC"/>
          </w:tcPr>
          <w:p>
            <w:r>
              <w:rPr>
                <w:rFonts w:ascii="Arial" w:hAnsi="Arial"/>
                <w:color w:val="16191F"/>
                <w:sz w:val="19"/>
              </w:rPr>
              <w:t>Environment ($E$)</w:t>
            </w:r>
          </w:p>
        </w:tc>
        <w:tc>
          <w:tcPr>
            <w:tcW w:type="dxa" w:w="4680"/>
            <w:shd w:fill="F8FAFC"/>
          </w:tcPr>
          <w:p>
            <w:r>
              <w:rPr>
                <w:rFonts w:ascii="Arial" w:hAnsi="Arial"/>
                <w:color w:val="16191F"/>
                <w:sz w:val="19"/>
              </w:rPr>
              <w:t>- Road Topology Graph: Urban metropolitan street network (coordinates, distances, travel speeds).&lt;br&gt;- Heterogeneous Stations: 72 real-world Indian charging stations (Shell, BPCL, Ather Grid, Jio-bp, Zeon, ChargeZone) with CCS2 ($50-150\text{ kW}$ DC) and Type-2 ($7.4-22\text{ kW}$ AC) chargers.&lt;br&gt;- Dynamic Microgrid: Grid transformer load profile with stochastic baseload demands.&lt;br&gt;- Solar Array: Variable solar irradiance output curve ($0-120\text{ kW}$).&lt;br&gt;- Stochastic EV Influx: Commuter fleets, commercial rideshare EVs, and emergency vehicles arriving dynamically.</w:t>
            </w:r>
          </w:p>
        </w:tc>
      </w:tr>
      <w:tr>
        <w:tc>
          <w:tcPr>
            <w:tcW w:type="dxa" w:w="4680"/>
            <w:shd w:fill="FFFFFF"/>
          </w:tcPr>
          <w:p>
            <w:r>
              <w:rPr>
                <w:rFonts w:ascii="Arial" w:hAnsi="Arial"/>
                <w:color w:val="16191F"/>
                <w:sz w:val="19"/>
              </w:rPr>
              <w:t>Actuators ($A$)</w:t>
            </w:r>
          </w:p>
        </w:tc>
        <w:tc>
          <w:tcPr>
            <w:tcW w:type="dxa" w:w="4680"/>
            <w:shd w:fill="FFFFFF"/>
          </w:tcPr>
          <w:p>
            <w:r>
              <w:rPr>
                <w:rFonts w:ascii="Arial" w:hAnsi="Arial"/>
                <w:color w:val="16191F"/>
                <w:sz w:val="19"/>
              </w:rPr>
              <w:t>- Station Assignment &amp; Rerouting: Directing EVs to optimal spatial charging hubs.&lt;br&gt;- Charger Port Reservation: Reserving specific physical connectors ($k \in \mathcal{C}_s$).&lt;br&gt;- Discrete Slot Scheduling: Assigning exact start and end times $[t_{\text{start}}, t_{\text{end}}]$.&lt;br&gt;- Dynamic Power Throttling: Stepwise adjustment of charger power output ($25\text{ kW}, 50\text{ kW}, 100\text{ kW}, 150\text{ kW}$).&lt;br&gt;- Preemption Actuation: Halting or shifting low-priority charging sessions to accommodate critical emergency vehicles.&lt;br&gt;- Solar Power Dispatch: Prioritizing direct solar inverter feeds to active EV chargers.</w:t>
            </w:r>
          </w:p>
        </w:tc>
      </w:tr>
      <w:tr>
        <w:tc>
          <w:tcPr>
            <w:tcW w:type="dxa" w:w="4680"/>
            <w:shd w:fill="F8FAFC"/>
          </w:tcPr>
          <w:p>
            <w:r>
              <w:rPr>
                <w:rFonts w:ascii="Arial" w:hAnsi="Arial"/>
                <w:color w:val="16191F"/>
                <w:sz w:val="19"/>
              </w:rPr>
              <w:t>Sensors ($S$)</w:t>
            </w:r>
          </w:p>
        </w:tc>
        <w:tc>
          <w:tcPr>
            <w:tcW w:type="dxa" w:w="4680"/>
            <w:shd w:fill="F8FAFC"/>
          </w:tcPr>
          <w:p>
            <w:r>
              <w:rPr>
                <w:rFonts w:ascii="Arial" w:hAnsi="Arial"/>
                <w:color w:val="16191F"/>
                <w:sz w:val="19"/>
              </w:rPr>
              <w:t>- EV Telemetry: Current State of Charge (SoC $\%$, $0-100\%$), battery capacity ($\text{kWh}$), maximum onboard charging rate ($\text{kW}$), GPS coordinates $(x, y)$, and user departure deadline.&lt;br&gt;- Station Sensors: Charger operational status (`OPERATIONAL`, `OCCUPIED`, `FAULT`), physical plug type compatibility, and local station power draw ($\text{kW}$).&lt;br&gt;- Grid Telemetry: Substation transformer load meter ($\text{kW}$) and thermal threshold alerts.&lt;br&gt;- Meteorological/Solar Sensor: Solar generation inverter power output ($\text{kW}$).</w:t>
            </w:r>
          </w:p>
        </w:tc>
      </w:tr>
    </w:tbl>
    <w:p/>
    <w:p>
      <w:pPr>
        <w:spacing w:before="120" w:after="120"/>
      </w:pPr>
    </w:p>
    <w:p>
      <w:pPr>
        <w:spacing w:before="200" w:after="80"/>
      </w:pPr>
      <w:r>
        <w:rPr>
          <w:rFonts w:ascii="Arial" w:hAnsi="Arial"/>
          <w:b/>
          <w:color w:val="0972D3"/>
          <w:sz w:val="28"/>
        </w:rPr>
        <w:t>4. Classical AI Algorithms (The 5 Core Engines)</w:t>
      </w:r>
    </w:p>
    <w:p>
      <w:pPr>
        <w:spacing w:before="160" w:after="40"/>
      </w:pPr>
      <w:r>
        <w:rPr>
          <w:rFonts w:ascii="Arial" w:hAnsi="Arial"/>
          <w:b/>
          <w:color w:val="0F1B2A"/>
          <w:sz w:val="24"/>
        </w:rPr>
        <w:t>4.1 Multi-Agent System (MAS) &amp; FIPA-ACL Protocol</w:t>
      </w:r>
    </w:p>
    <w:p>
      <w:pPr>
        <w:spacing w:after="80"/>
      </w:pPr>
      <w:r>
        <w:rPr>
          <w:rFonts w:ascii="Arial" w:hAnsi="Arial"/>
          <w:color w:val="16191F"/>
          <w:sz w:val="21"/>
        </w:rPr>
        <w:t>The system organizes decentralized entities into autonomous software agents adhering to the IEEE FIPA (Foundation for Intelligent Physical Agents) Agent Communication Language (ACL) standard.</w:t>
      </w:r>
    </w:p>
    <w:p>
      <w:pPr>
        <w:spacing w:after="80"/>
      </w:pPr>
      <w:r>
        <w:rPr>
          <w:rFonts w:ascii="Arial" w:hAnsi="Arial"/>
          <w:color w:val="16191F"/>
          <w:sz w:val="21"/>
        </w:rPr>
        <w:t>#### Agent Taxonomy:</w:t>
      </w:r>
    </w:p>
    <w:p>
      <w:pPr>
        <w:pStyle w:val="ListNumber"/>
      </w:pPr>
      <w:r>
        <w:rPr>
          <w:rFonts w:ascii="Arial" w:hAnsi="Arial"/>
          <w:color w:val="16191F"/>
          <w:sz w:val="21"/>
        </w:rPr>
        <w:t>EV Agent ($\text{Ag}_{\text{EV}}$): Autonomous agent instantiated for each vehicle. Monitors battery SoC, calculates required energy $\Delta E = (\text{SoC}_{\text{target}} - \text{SoC}_{\text{curr}}) \cdot C_{\text{battery}}$, tracks user budget, and negotiates charging slots before deadlines.</w:t>
      </w:r>
    </w:p>
    <w:p>
      <w:pPr>
        <w:pStyle w:val="ListNumber"/>
      </w:pPr>
      <w:r>
        <w:rPr>
          <w:rFonts w:ascii="Arial" w:hAnsi="Arial"/>
          <w:color w:val="16191F"/>
          <w:sz w:val="21"/>
        </w:rPr>
        <w:t>Station Agent ($\text{Ag}_{\text{CS}}$): Manages physical hardware chargers at a charging hub. Tracks port availability, connector types, local power transformer headroom, and pricing schedules.</w:t>
      </w:r>
    </w:p>
    <w:p>
      <w:pPr>
        <w:pStyle w:val="ListNumber"/>
      </w:pPr>
      <w:r>
        <w:rPr>
          <w:rFonts w:ascii="Arial" w:hAnsi="Arial"/>
          <w:color w:val="16191F"/>
          <w:sz w:val="21"/>
        </w:rPr>
        <w:t>Grid Agent ($\text{Ag}_{\text{Grid}}$): Acts as the smart microgrid guardian. Continuously evaluates total aggregated power draw against substation transformer capacity ($300-450\text{ kW}$) and issues mandatory throttling constraints when overloads loom.</w:t>
      </w:r>
    </w:p>
    <w:p>
      <w:pPr>
        <w:pStyle w:val="ListNumber"/>
      </w:pPr>
      <w:r>
        <w:rPr>
          <w:rFonts w:ascii="Arial" w:hAnsi="Arial"/>
          <w:color w:val="16191F"/>
          <w:sz w:val="21"/>
        </w:rPr>
        <w:t>Energy Agent ($\text{Ag}_{\text{Solar}}$): Monitors on-site solar generation curves and battery storage reserves. Injects low-cost, zero-emission power into the scheduling pool.</w:t>
      </w:r>
    </w:p>
    <w:p>
      <w:pPr>
        <w:pStyle w:val="ListNumber"/>
      </w:pPr>
      <w:r>
        <w:rPr>
          <w:rFonts w:ascii="Arial" w:hAnsi="Arial"/>
          <w:color w:val="16191F"/>
          <w:sz w:val="21"/>
        </w:rPr>
        <w:t>Coordinator Agent ($\text{Ag}_{\text{Coord}}$): Central facilitator that executes global search, runs the CSP constraint engine, and chairs multi-agent Nash bargaining sessions.</w:t>
      </w:r>
    </w:p>
    <w:p>
      <w:pPr>
        <w:spacing w:after="80"/>
      </w:pPr>
      <w:r>
        <w:rPr>
          <w:rFonts w:ascii="Arial" w:hAnsi="Arial"/>
          <w:color w:val="16191F"/>
          <w:sz w:val="21"/>
        </w:rPr>
        <w:t>#### FIPA-ACL Message Schema:</w:t>
      </w:r>
    </w:p>
    <w:p>
      <w:pPr>
        <w:spacing w:after="80"/>
      </w:pPr>
      <w:r>
        <w:rPr>
          <w:rFonts w:ascii="Arial" w:hAnsi="Arial"/>
          <w:color w:val="16191F"/>
          <w:sz w:val="21"/>
        </w:rPr>
        <w:t>Every message transmitted between agents contains formal ontological metadata:</w:t>
      </w:r>
    </w:p>
    <w:p>
      <w:pPr>
        <w:ind w:left="576" w:right="576"/>
      </w:pPr>
      <w:r>
        <w:rPr>
          <w:rFonts w:ascii="Consolas" w:hAnsi="Consolas"/>
          <w:color w:val="16191F"/>
          <w:sz w:val="18"/>
        </w:rPr>
        <w:t>{</w:t>
        <w:br/>
        <w:t xml:space="preserve">  "performative": "PROPOSE",</w:t>
        <w:br/>
        <w:t xml:space="preserve">  "sender": "StationAgent-CS1",</w:t>
        <w:br/>
        <w:t xml:space="preserve">  "receiver": "CoordinatorAgent",</w:t>
        <w:br/>
        <w:t xml:space="preserve">  "ontology": "EV-Charging-Scheduling",</w:t>
        <w:br/>
        <w:t xml:space="preserve">  "conversation_id": "conv-tx-9482",</w:t>
        <w:br/>
        <w:t xml:space="preserve">  "reply_with": "msg-101",</w:t>
        <w:br/>
        <w:t xml:space="preserve">  "content": {</w:t>
        <w:br/>
        <w:t xml:space="preserve">    "station_id": "CS1",</w:t>
        <w:br/>
        <w:t xml:space="preserve">    "charger_id": "CH-02",</w:t>
        <w:br/>
        <w:t xml:space="preserve">    "slot_start": "14:30",</w:t>
        <w:br/>
        <w:t xml:space="preserve">    "slot_end": "15:00",</w:t>
        <w:br/>
        <w:t xml:space="preserve">    "allocated_power_kw": 50.0,</w:t>
        <w:br/>
        <w:t xml:space="preserve">    "tariff_per_kwh": 8.50</w:t>
        <w:br/>
        <w:t xml:space="preserve">  }</w:t>
        <w:br/>
        <w:t>}</w:t>
      </w:r>
    </w:p>
    <w:p>
      <w:pPr>
        <w:spacing w:after="80"/>
      </w:pPr>
      <w:r>
        <w:rPr>
          <w:rFonts w:ascii="Arial" w:hAnsi="Arial"/>
          <w:color w:val="16191F"/>
          <w:sz w:val="21"/>
        </w:rPr>
        <w:t>Supported FIPA Performatives: `REQUEST`, `INFORM`, `PROPOSE`, `ACCEPT_PROPOSAL`, `REJECT_PROPOSAL`, `CFP` (Call for Proposals), `QUERY_IF`, and `FAILURE`.</w:t>
      </w:r>
    </w:p>
    <w:p>
      <w:pPr>
        <w:spacing w:before="120" w:after="120"/>
      </w:pPr>
    </w:p>
    <w:p>
      <w:pPr>
        <w:spacing w:before="160" w:after="40"/>
      </w:pPr>
      <w:r>
        <w:rPr>
          <w:rFonts w:ascii="Arial" w:hAnsi="Arial"/>
          <w:b/>
          <w:color w:val="0F1B2A"/>
          <w:sz w:val="24"/>
        </w:rPr>
        <w:t>4.2 Knowledge Base &amp; First-Order Symbolic Inference Engine</w:t>
      </w:r>
    </w:p>
    <w:p>
      <w:pPr>
        <w:spacing w:after="80"/>
      </w:pPr>
      <w:r>
        <w:rPr>
          <w:rFonts w:ascii="Arial" w:hAnsi="Arial"/>
          <w:color w:val="16191F"/>
          <w:sz w:val="21"/>
        </w:rPr>
        <w:t>The symbolic reasoning subsystem implements a First-Order Logic (FOL) Rule-Based Expert System with a Rete-like forward-chaining deduction loop and backward-chaining goal verification.</w:t>
      </w:r>
    </w:p>
    <w:p>
      <w:pPr>
        <w:spacing w:after="80"/>
      </w:pPr>
      <w:r>
        <w:rPr>
          <w:rFonts w:ascii="Arial" w:hAnsi="Arial"/>
          <w:color w:val="16191F"/>
          <w:sz w:val="21"/>
        </w:rPr>
        <w:t>#### Fact Base Representation:</w:t>
      </w:r>
    </w:p>
    <w:p>
      <w:pPr>
        <w:spacing w:after="80"/>
      </w:pPr>
      <w:r>
        <w:rPr>
          <w:rFonts w:ascii="Arial" w:hAnsi="Arial"/>
          <w:color w:val="16191F"/>
          <w:sz w:val="21"/>
        </w:rPr>
        <w:t>Facts are stored as first-order predicate triples:</w:t>
      </w:r>
    </w:p>
    <w:p>
      <w:pPr>
        <w:ind w:left="576" w:right="576"/>
      </w:pPr>
      <w:r>
        <w:rPr>
          <w:rFonts w:ascii="Consolas" w:hAnsi="Consolas"/>
          <w:color w:val="16191F"/>
          <w:sz w:val="18"/>
        </w:rPr>
        <w:t>(Subject, Predicate, Object/Value)</w:t>
        <w:br/>
        <w:t>Examples:</w:t>
        <w:br/>
        <w:t xml:space="preserve">  (EV-108, is_emergency, true)</w:t>
        <w:br/>
        <w:t xml:space="preserve">  (EV-108, battery_soc, 12.0)</w:t>
        <w:br/>
        <w:t xml:space="preserve">  (CS-METRO, operational_status, FAULT)</w:t>
        <w:br/>
        <w:t xml:space="preserve">  (Grid-Transformer, current_load_kw, 290.0)</w:t>
        <w:br/>
        <w:t xml:space="preserve">  (Grid-Transformer, rated_capacity_kw, 300.0)</w:t>
        <w:br/>
        <w:t xml:space="preserve">  (Solar-Array, generation_kw, 95.0)</w:t>
      </w:r>
    </w:p>
    <w:p>
      <w:pPr>
        <w:spacing w:after="80"/>
      </w:pPr>
      <w:r>
        <w:rPr>
          <w:rFonts w:ascii="Arial" w:hAnsi="Arial"/>
          <w:color w:val="16191F"/>
          <w:sz w:val="21"/>
        </w:rPr>
        <w:t>#### Core Production Rules:</w:t>
      </w:r>
    </w:p>
    <w:p>
      <w:pPr>
        <w:pStyle w:val="ListNumber"/>
      </w:pPr>
      <w:r>
        <w:rPr>
          <w:rFonts w:ascii="Arial" w:hAnsi="Arial"/>
          <w:color w:val="16191F"/>
          <w:sz w:val="21"/>
        </w:rPr>
        <w:t>Rule R-PRIORITY-01 (Emergency Preemption):</w:t>
      </w:r>
    </w:p>
    <w:p>
      <w:pPr>
        <w:spacing w:after="80"/>
      </w:pPr>
      <w:r>
        <w:rPr>
          <w:rFonts w:ascii="Arial" w:hAnsi="Arial"/>
          <w:color w:val="16191F"/>
          <w:sz w:val="21"/>
        </w:rPr>
        <w:t>$$\forall x : \text{is\_emergency}(x) \lor \text{battery\_soc}(x) &lt; 15.0\% \implies \text{charging\_priority}(x, \text{CRITICAL})$$</w:t>
      </w:r>
    </w:p>
    <w:p>
      <w:pPr>
        <w:pStyle w:val="ListNumber"/>
      </w:pPr>
      <w:r>
        <w:rPr>
          <w:rFonts w:ascii="Arial" w:hAnsi="Arial"/>
          <w:color w:val="16191F"/>
          <w:sz w:val="21"/>
        </w:rPr>
        <w:t>Rule R-GRID-01 (Transformer Overload Hazard):</w:t>
      </w:r>
    </w:p>
    <w:p>
      <w:pPr>
        <w:spacing w:after="80"/>
      </w:pPr>
      <w:r>
        <w:rPr>
          <w:rFonts w:ascii="Arial" w:hAnsi="Arial"/>
          <w:color w:val="16191F"/>
          <w:sz w:val="21"/>
        </w:rPr>
        <w:t>$$\forall s, p : (\text{grid\_load} + p &gt; \text{transformer\_capacity}) \implies \text{assert}(\text{grid\_overload\_imminent}) \land \text{retract}(\text{allow\_max\_power})$$</w:t>
      </w:r>
    </w:p>
    <w:p>
      <w:pPr>
        <w:pStyle w:val="ListNumber"/>
      </w:pPr>
      <w:r>
        <w:rPr>
          <w:rFonts w:ascii="Arial" w:hAnsi="Arial"/>
          <w:color w:val="16191F"/>
          <w:sz w:val="21"/>
        </w:rPr>
        <w:t>Rule R-SOLAR-01 (Green Renewable Preference):</w:t>
      </w:r>
    </w:p>
    <w:p>
      <w:pPr>
        <w:spacing w:after="80"/>
      </w:pPr>
      <w:r>
        <w:rPr>
          <w:rFonts w:ascii="Arial" w:hAnsi="Arial"/>
          <w:color w:val="16191F"/>
          <w:sz w:val="21"/>
        </w:rPr>
        <w:t>$$\forall t : (\text{solar\_generation}(t) &gt; 60.0\text{ kW}) \implies \text{recommend\_solar\_hub}(t) \land \text{apply\_discount}(\text{tariff}, 20\%)$$</w:t>
      </w:r>
    </w:p>
    <w:p>
      <w:pPr>
        <w:pStyle w:val="ListNumber"/>
      </w:pPr>
      <w:r>
        <w:rPr>
          <w:rFonts w:ascii="Arial" w:hAnsi="Arial"/>
          <w:color w:val="16191F"/>
          <w:sz w:val="21"/>
        </w:rPr>
        <w:t>Rule R-FAULT-01 (Dynamic Station Rerouting):</w:t>
      </w:r>
    </w:p>
    <w:p>
      <w:pPr>
        <w:spacing w:after="80"/>
      </w:pPr>
      <w:r>
        <w:rPr>
          <w:rFonts w:ascii="Arial" w:hAnsi="Arial"/>
          <w:color w:val="16191F"/>
          <w:sz w:val="21"/>
        </w:rPr>
        <w:t>$$\forall s : \text{status}(s, \text{FAULT}) \implies \forall x : \text{assigned}(x, s) \implies \text{trigger\_reroute}(x)$$</w:t>
      </w:r>
    </w:p>
    <w:p>
      <w:pPr>
        <w:spacing w:after="80"/>
      </w:pPr>
      <w:r>
        <w:rPr>
          <w:rFonts w:ascii="Arial" w:hAnsi="Arial"/>
          <w:color w:val="16191F"/>
          <w:sz w:val="21"/>
        </w:rPr>
        <w:t>#### Step-by-Step "WHY" Explanation Deductions:</w:t>
      </w:r>
    </w:p>
    <w:p>
      <w:pPr>
        <w:spacing w:after="80"/>
      </w:pPr>
      <w:r>
        <w:rPr>
          <w:rFonts w:ascii="Arial" w:hAnsi="Arial"/>
          <w:color w:val="16191F"/>
          <w:sz w:val="21"/>
        </w:rPr>
        <w:t>When an operator queries why EV-108 received instantaneous charger preemption at Station CS-1, the inference engine generates an explicit, auditable derivation tree:</w:t>
      </w:r>
    </w:p>
    <w:p>
      <w:pPr>
        <w:ind w:left="576" w:right="576"/>
      </w:pPr>
      <w:r>
        <w:rPr>
          <w:rFonts w:ascii="Consolas" w:hAnsi="Consolas"/>
          <w:color w:val="16191F"/>
          <w:sz w:val="18"/>
        </w:rPr>
        <w:t>[LOGICAL DERIVATION PROOF: WHY(EV-108, Priority=CRITICAL)]</w:t>
        <w:br/>
        <w:t xml:space="preserve">  1. FACT ASSERTED: (EV-108, vehicle_type, "Ambulance-108") [Source: TelemetrySensor]</w:t>
        <w:br/>
        <w:t xml:space="preserve">  2. FACT ASSERTED: (EV-108, battery_soc, 11.4%)            [Source: BatterySensor]</w:t>
        <w:br/>
        <w:t xml:space="preserve">  3. RULE MATCHED: R-PRIORITY-01 IF is_emergency(x) == True THEN priority(x) = CRITICAL</w:t>
        <w:br/>
        <w:t xml:space="preserve">  4. INFERENCE: EV-108 matches antecedent 'is_emergency(EV-108) = True'.</w:t>
        <w:br/>
        <w:t xml:space="preserve">  5. DEDUCTION: Asserting (EV-108, charging_priority, CRITICAL).</w:t>
        <w:br/>
        <w:t xml:space="preserve">  6. RULE MATCHED: R-PREEMPTION-01 IF priority(x) == CRITICAL and queue_wait &gt; 0 THEN preempt_lowest_priority()</w:t>
        <w:br/>
        <w:t xml:space="preserve">  7. DEDUCTION: Preempting EV-04 (priority=STANDARD, SoC=78%) -&gt; Reallocating Port CH-01 to EV-108.</w:t>
      </w:r>
    </w:p>
    <w:p>
      <w:pPr>
        <w:spacing w:before="120" w:after="120"/>
      </w:pPr>
    </w:p>
    <w:p>
      <w:pPr>
        <w:spacing w:before="160" w:after="40"/>
      </w:pPr>
      <w:r>
        <w:rPr>
          <w:rFonts w:ascii="Arial" w:hAnsi="Arial"/>
          <w:b/>
          <w:color w:val="0F1B2A"/>
          <w:sz w:val="24"/>
        </w:rPr>
        <w:t>4.3 Classical Graph Search &amp; Heuristic Station Selection (A* Search)</w:t>
      </w:r>
    </w:p>
    <w:p>
      <w:pPr>
        <w:spacing w:after="80"/>
      </w:pPr>
      <w:r>
        <w:rPr>
          <w:rFonts w:ascii="Arial" w:hAnsi="Arial"/>
          <w:color w:val="16191F"/>
          <w:sz w:val="21"/>
        </w:rPr>
        <w:t>When an EV initiates a charging request, the system evaluates candidate paths across the spatial transportation network using informed and uninformed classical search algorithms.</w:t>
      </w:r>
    </w:p>
    <w:p>
      <w:pPr>
        <w:spacing w:after="80"/>
      </w:pPr>
      <w:r>
        <w:rPr>
          <w:rFonts w:ascii="Arial" w:hAnsi="Arial"/>
          <w:color w:val="16191F"/>
          <w:sz w:val="21"/>
        </w:rPr>
        <w:t>#### Algorithms Implemented for Comparative Evaluation:</w:t>
      </w:r>
    </w:p>
    <w:p>
      <w:pPr>
        <w:pStyle w:val="ListBullet"/>
      </w:pPr>
      <w:r>
        <w:rPr>
          <w:rFonts w:ascii="Arial" w:hAnsi="Arial"/>
          <w:color w:val="16191F"/>
          <w:sz w:val="21"/>
        </w:rPr>
        <w:t>Breadth-First Search (BFS): Explores network systematically by hop count. Optimal for unweighted graphs; ignores queue delays and power capacities.</w:t>
      </w:r>
    </w:p>
    <w:p>
      <w:pPr>
        <w:pStyle w:val="ListBullet"/>
      </w:pPr>
      <w:r>
        <w:rPr>
          <w:rFonts w:ascii="Arial" w:hAnsi="Arial"/>
          <w:color w:val="16191F"/>
          <w:sz w:val="21"/>
        </w:rPr>
        <w:t>Depth-First Search (DFS): Explores deep path branches. Non-optimal, high memory risk in cyclical networks.</w:t>
      </w:r>
    </w:p>
    <w:p>
      <w:pPr>
        <w:pStyle w:val="ListBullet"/>
      </w:pPr>
      <w:r>
        <w:rPr>
          <w:rFonts w:ascii="Arial" w:hAnsi="Arial"/>
          <w:color w:val="16191F"/>
          <w:sz w:val="21"/>
        </w:rPr>
        <w:t>Uniform Cost Search (UCS): Dijkstra-equivalent; expands lowest cumulative path cost $g(n)$. Guarantees shortest physical travel distance but ignores downstream charger queues.</w:t>
      </w:r>
    </w:p>
    <w:p>
      <w:pPr>
        <w:pStyle w:val="ListBullet"/>
      </w:pPr>
      <w:r>
        <w:rPr>
          <w:rFonts w:ascii="Arial" w:hAnsi="Arial"/>
          <w:color w:val="16191F"/>
          <w:sz w:val="21"/>
        </w:rPr>
        <w:t>Greedy Best-First Search (GBFS): Expands strictly based on $h(n)$. Vulnerable to local minima.</w:t>
      </w:r>
    </w:p>
    <w:p>
      <w:pPr>
        <w:pStyle w:val="ListBullet"/>
      </w:pPr>
      <w:r>
        <w:rPr>
          <w:rFonts w:ascii="Arial" w:hAnsi="Arial"/>
          <w:color w:val="16191F"/>
          <w:sz w:val="21"/>
        </w:rPr>
        <w:t>A* Search (Primary Production Engine): Expands node minimizing $f(n) = g(n) + h(n)$.</w:t>
      </w:r>
    </w:p>
    <w:p>
      <w:pPr>
        <w:spacing w:after="80"/>
      </w:pPr>
      <w:r>
        <w:rPr>
          <w:rFonts w:ascii="Arial" w:hAnsi="Arial"/>
          <w:color w:val="16191F"/>
          <w:sz w:val="21"/>
        </w:rPr>
        <w:t>#### Multi-Factor Admissible Heuristic Formulation:</w:t>
      </w:r>
    </w:p>
    <w:p>
      <w:pPr>
        <w:spacing w:after="80"/>
      </w:pPr>
      <w:r>
        <w:rPr>
          <w:rFonts w:ascii="Arial" w:hAnsi="Arial"/>
          <w:color w:val="16191F"/>
          <w:sz w:val="21"/>
        </w:rPr>
        <w:t>The domain heuristic $h(n)$ models the estimated cost from candidate node $n$ to destination state:</w:t>
      </w:r>
    </w:p>
    <w:p>
      <w:pPr>
        <w:spacing w:after="80"/>
      </w:pPr>
      <w:r>
        <w:rPr>
          <w:rFonts w:ascii="Arial" w:hAnsi="Arial"/>
          <w:color w:val="16191F"/>
          <w:sz w:val="21"/>
        </w:rPr>
        <w:t>$$h(n) = w_d \cdot \frac{D(n, \text{goal})}{v_{\text{avg}}} + w_q \cdot Q_{\text{delay}}(n) + w_c \cdot \left(\frac{C_{\text{tariff}}(n)}{C_{\max}}\right) + w_p \cdot \max\left(0, \frac{P_{\text{req}} - P_{\text{station}}(n)}{P_{\text{req}}}\right)$$</w:t>
      </w:r>
    </w:p>
    <w:p>
      <w:pPr>
        <w:spacing w:after="80"/>
      </w:pPr>
      <w:r>
        <w:rPr>
          <w:rFonts w:ascii="Arial" w:hAnsi="Arial"/>
          <w:color w:val="16191F"/>
          <w:sz w:val="21"/>
        </w:rPr>
        <w:t>Where:</w:t>
      </w:r>
    </w:p>
    <w:p>
      <w:pPr>
        <w:pStyle w:val="ListBullet"/>
      </w:pPr>
      <w:r>
        <w:rPr>
          <w:rFonts w:ascii="Arial" w:hAnsi="Arial"/>
          <w:color w:val="16191F"/>
          <w:sz w:val="21"/>
        </w:rPr>
        <w:t>$D(n, \text{goal}) / v_{\text{avg}}$: Normalized straight-line Euclidean travel time lower bound.</w:t>
      </w:r>
    </w:p>
    <w:p>
      <w:pPr>
        <w:pStyle w:val="ListBullet"/>
      </w:pPr>
      <w:r>
        <w:rPr>
          <w:rFonts w:ascii="Arial" w:hAnsi="Arial"/>
          <w:color w:val="16191F"/>
          <w:sz w:val="21"/>
        </w:rPr>
        <w:t>$Q_{\text{delay}}(n) = \text{queue\_length}(n) \times \bar{t}_{\text{service}}$: Estimated queuing delay.</w:t>
      </w:r>
    </w:p>
    <w:p>
      <w:pPr>
        <w:pStyle w:val="ListBullet"/>
      </w:pPr>
      <w:r>
        <w:rPr>
          <w:rFonts w:ascii="Arial" w:hAnsi="Arial"/>
          <w:color w:val="16191F"/>
          <w:sz w:val="21"/>
        </w:rPr>
        <w:t>$C_{\text{tariff}}(n) / C_{\max}$: Normalized electricity tariff cost.</w:t>
      </w:r>
    </w:p>
    <w:p>
      <w:pPr>
        <w:pStyle w:val="ListBullet"/>
      </w:pPr>
      <w:r>
        <w:rPr>
          <w:rFonts w:ascii="Arial" w:hAnsi="Arial"/>
          <w:color w:val="16191F"/>
          <w:sz w:val="21"/>
        </w:rPr>
        <w:t>$P_{\text{station}}(n)$: Maximum power supported by station's compatible charger.</w:t>
      </w:r>
    </w:p>
    <w:p>
      <w:pPr>
        <w:spacing w:after="80"/>
      </w:pPr>
      <w:r>
        <w:rPr>
          <w:rFonts w:ascii="Arial" w:hAnsi="Arial"/>
          <w:color w:val="16191F"/>
          <w:sz w:val="21"/>
        </w:rPr>
        <w:t>#### Mathematical Proof of Admissibility &amp; Consistency:</w:t>
      </w:r>
    </w:p>
    <w:p>
      <w:pPr>
        <w:pStyle w:val="ListNumber"/>
      </w:pPr>
      <w:r>
        <w:rPr>
          <w:rFonts w:ascii="Arial" w:hAnsi="Arial"/>
          <w:color w:val="16191F"/>
          <w:sz w:val="21"/>
        </w:rPr>
        <w:t>Admissibility ($h(n) \le h^*(n)$): Since Euclidean straight-line distance is strictly less than or equal to true road distance (triangle inequality), and queue delays and charging costs are non-negative, $h(n)$ never overestimates true travel-plus-charging cost to the goal.</w:t>
      </w:r>
    </w:p>
    <w:p>
      <w:pPr>
        <w:pStyle w:val="ListNumber"/>
      </w:pPr>
      <w:r>
        <w:rPr>
          <w:rFonts w:ascii="Arial" w:hAnsi="Arial"/>
          <w:color w:val="16191F"/>
          <w:sz w:val="21"/>
        </w:rPr>
        <w:t>Consistency (Monotonicity): For every node $n$ and each successor $n'$ generated by action $a$:</w:t>
      </w:r>
    </w:p>
    <w:p>
      <w:pPr>
        <w:spacing w:after="80"/>
      </w:pPr>
      <w:r>
        <w:rPr>
          <w:rFonts w:ascii="Arial" w:hAnsi="Arial"/>
          <w:color w:val="16191F"/>
          <w:sz w:val="21"/>
        </w:rPr>
        <w:t>$$h(n) \le c(n, a, n') + h(n')$$</w:t>
      </w:r>
    </w:p>
    <w:p>
      <w:pPr>
        <w:spacing w:after="80"/>
      </w:pPr>
      <w:r>
        <w:rPr>
          <w:rFonts w:ascii="Arial" w:hAnsi="Arial"/>
          <w:color w:val="16191F"/>
          <w:sz w:val="21"/>
        </w:rPr>
        <w:t>Because edge cost $c(n, a, n')$ includes actual physical road distance $\Delta d \ge D(n, \text{goal}) - D(n', \text{goal})$, the heuristic satisfies the monotonicity condition, guaranteeing optimal pathfinding without re-opening closed nodes.</w:t>
      </w:r>
    </w:p>
    <w:p>
      <w:pPr>
        <w:spacing w:before="120" w:after="120"/>
      </w:pPr>
    </w:p>
    <w:p>
      <w:pPr>
        <w:spacing w:before="160" w:after="40"/>
      </w:pPr>
      <w:r>
        <w:rPr>
          <w:rFonts w:ascii="Arial" w:hAnsi="Arial"/>
          <w:b/>
          <w:color w:val="0F1B2A"/>
          <w:sz w:val="24"/>
        </w:rPr>
        <w:t>4.4 Backtracking Constraint Satisfaction Problem (CSP) Scheduler</w:t>
      </w:r>
    </w:p>
    <w:p>
      <w:pPr>
        <w:spacing w:after="80"/>
      </w:pPr>
      <w:r>
        <w:rPr>
          <w:rFonts w:ascii="Arial" w:hAnsi="Arial"/>
          <w:color w:val="16191F"/>
          <w:sz w:val="21"/>
        </w:rPr>
        <w:t>Charging slot assignment is formalized as a discrete Constraint Satisfaction Problem (CSP) defined by the tuple $\langle \mathcal{X}, \mathcal{D}, \mathcal{C} \rangle$.</w:t>
      </w:r>
    </w:p>
    <w:p>
      <w:pPr>
        <w:spacing w:after="80"/>
      </w:pPr>
      <w:r>
        <w:rPr>
          <w:rFonts w:ascii="Arial" w:hAnsi="Arial"/>
          <w:color w:val="16191F"/>
          <w:sz w:val="21"/>
        </w:rPr>
        <w:t>#### Variables ($\mathcal{X}$):</w:t>
      </w:r>
    </w:p>
    <w:p>
      <w:pPr>
        <w:spacing w:after="80"/>
      </w:pPr>
      <w:r>
        <w:rPr>
          <w:rFonts w:ascii="Arial" w:hAnsi="Arial"/>
          <w:color w:val="16191F"/>
          <w:sz w:val="21"/>
        </w:rPr>
        <w:t>For each registered vehicle $i \in \mathcal{V}$:</w:t>
      </w:r>
    </w:p>
    <w:p>
      <w:pPr>
        <w:spacing w:after="80"/>
      </w:pPr>
      <w:r>
        <w:rPr>
          <w:rFonts w:ascii="Arial" w:hAnsi="Arial"/>
          <w:color w:val="16191F"/>
          <w:sz w:val="21"/>
        </w:rPr>
        <w:t>$$X_i = \langle \text{Station}_i, \text{Charger}_i, \text{Slot}_i, \text{Power}_i \rangle$$</w:t>
      </w:r>
    </w:p>
    <w:p>
      <w:pPr>
        <w:spacing w:after="80"/>
      </w:pPr>
      <w:r>
        <w:rPr>
          <w:rFonts w:ascii="Arial" w:hAnsi="Arial"/>
          <w:color w:val="16191F"/>
          <w:sz w:val="21"/>
        </w:rPr>
        <w:t>#### Domains ($\mathcal{D}$):</w:t>
      </w:r>
    </w:p>
    <w:p>
      <w:pPr>
        <w:pStyle w:val="ListBullet"/>
      </w:pPr>
      <w:r>
        <w:rPr>
          <w:rFonts w:ascii="Arial" w:hAnsi="Arial"/>
          <w:color w:val="16191F"/>
          <w:sz w:val="21"/>
        </w:rPr>
        <w:t>$\text{Station}_i \in \{ \text{CS-1}, \text{CS-2}, \dots, \text{CS-72} \}$</w:t>
      </w:r>
    </w:p>
    <w:p>
      <w:pPr>
        <w:pStyle w:val="ListBullet"/>
      </w:pPr>
      <w:r>
        <w:rPr>
          <w:rFonts w:ascii="Arial" w:hAnsi="Arial"/>
          <w:color w:val="16191F"/>
          <w:sz w:val="21"/>
        </w:rPr>
        <w:t>$\text{Charger}_i \in \{ \text{CH-01}, \text{CH-02}, \dots, \text{CH-}k \}$</w:t>
      </w:r>
    </w:p>
    <w:p>
      <w:pPr>
        <w:pStyle w:val="ListBullet"/>
      </w:pPr>
      <w:r>
        <w:rPr>
          <w:rFonts w:ascii="Arial" w:hAnsi="Arial"/>
          <w:color w:val="16191F"/>
          <w:sz w:val="21"/>
        </w:rPr>
        <w:t>$\text{Slot}_i \in [t_{\text{arrival}}(i), t_{\text{deadline}}(i) - t_{\text{duration}}(i)]$ (quantized into 15-minute intervals)</w:t>
      </w:r>
    </w:p>
    <w:p>
      <w:pPr>
        <w:pStyle w:val="ListBullet"/>
      </w:pPr>
      <w:r>
        <w:rPr>
          <w:rFonts w:ascii="Arial" w:hAnsi="Arial"/>
          <w:color w:val="16191F"/>
          <w:sz w:val="21"/>
        </w:rPr>
        <w:t>$\text{Power}_i \in \{ 25\text{ kW}, 50\text{ kW}, 100\text{ kW}, 150\text{ kW} \}$</w:t>
      </w:r>
    </w:p>
    <w:p>
      <w:pPr>
        <w:spacing w:after="80"/>
      </w:pPr>
      <w:r>
        <w:rPr>
          <w:rFonts w:ascii="Arial" w:hAnsi="Arial"/>
          <w:color w:val="16191F"/>
          <w:sz w:val="21"/>
        </w:rPr>
        <w:t>#### The 8 Hard Physical Constraints ($\mathcal{C}$):</w:t>
      </w:r>
    </w:p>
    <w:p>
      <w:pPr>
        <w:pStyle w:val="ListNumber"/>
      </w:pPr>
      <w:r>
        <w:rPr>
          <w:rFonts w:ascii="Arial" w:hAnsi="Arial"/>
          <w:color w:val="16191F"/>
          <w:sz w:val="21"/>
        </w:rPr>
        <w:t>$C_1$ — Charger Port Exclusivity (No Overlap):</w:t>
      </w:r>
    </w:p>
    <w:p>
      <w:pPr>
        <w:spacing w:after="80"/>
      </w:pPr>
      <w:r>
        <w:rPr>
          <w:rFonts w:ascii="Arial" w:hAnsi="Arial"/>
          <w:color w:val="16191F"/>
          <w:sz w:val="21"/>
        </w:rPr>
        <w:t>$$\forall i \neq j : (\text{Station}_i = \text{Station}_j \land \text{Charger}_i = \text{Charger}_j) \implies [\text{Slot}_i, \text{Slot}_i + \Delta t_i) \cap [\text{Slot}_j, \text{Slot}_j + \Delta t_j) = \emptyset$$</w:t>
      </w:r>
    </w:p>
    <w:p>
      <w:pPr>
        <w:pStyle w:val="ListNumber"/>
      </w:pPr>
      <w:r>
        <w:rPr>
          <w:rFonts w:ascii="Arial" w:hAnsi="Arial"/>
          <w:color w:val="16191F"/>
          <w:sz w:val="21"/>
        </w:rPr>
        <w:t>$C_2$ — Station Power Ceiling:</w:t>
      </w:r>
    </w:p>
    <w:p>
      <w:pPr>
        <w:spacing w:after="80"/>
      </w:pPr>
      <w:r>
        <w:rPr>
          <w:rFonts w:ascii="Arial" w:hAnsi="Arial"/>
          <w:color w:val="16191F"/>
          <w:sz w:val="21"/>
        </w:rPr>
        <w:t>$$\forall s, \forall t : \sum_{i \in \mathcal{V} \mid \text{Station}_i = s \land t \in [\text{Slot}_i, \text{Slot}_i + \Delta t_i)} \text{Power}_i \le P_{\text{station\_max}}(s)$$</w:t>
      </w:r>
    </w:p>
    <w:p>
      <w:pPr>
        <w:pStyle w:val="ListNumber"/>
      </w:pPr>
      <w:r>
        <w:rPr>
          <w:rFonts w:ascii="Arial" w:hAnsi="Arial"/>
          <w:color w:val="16191F"/>
          <w:sz w:val="21"/>
        </w:rPr>
        <w:t>$C_3$ — Substation Transformer Thermal Limit:</w:t>
      </w:r>
    </w:p>
    <w:p>
      <w:pPr>
        <w:spacing w:after="80"/>
      </w:pPr>
      <w:r>
        <w:rPr>
          <w:rFonts w:ascii="Arial" w:hAnsi="Arial"/>
          <w:color w:val="16191F"/>
          <w:sz w:val="21"/>
        </w:rPr>
        <w:t>$$\forall t : \sum_{i \in \mathcal{V} \mid t \in [\text{Slot}_i, \text{Slot}_i + \Delta t_i)} \text{Power}_i + P_{\text{baseload}}(t) \le P_{\text{transformer\_limit}} \quad (300-450\text{ kW})$$</w:t>
      </w:r>
    </w:p>
    <w:p>
      <w:pPr>
        <w:pStyle w:val="ListNumber"/>
      </w:pPr>
      <w:r>
        <w:rPr>
          <w:rFonts w:ascii="Arial" w:hAnsi="Arial"/>
          <w:color w:val="16191F"/>
          <w:sz w:val="21"/>
        </w:rPr>
        <w:t>$C_4$ — Departure Deadline Compliance:</w:t>
      </w:r>
    </w:p>
    <w:p>
      <w:pPr>
        <w:spacing w:after="80"/>
      </w:pPr>
      <w:r>
        <w:rPr>
          <w:rFonts w:ascii="Arial" w:hAnsi="Arial"/>
          <w:color w:val="16191F"/>
          <w:sz w:val="21"/>
        </w:rPr>
        <w:t>$$\forall i : \text{Slot}_i + \Delta t_i \le t_{\text{deadline}}(i)$$</w:t>
      </w:r>
    </w:p>
    <w:p>
      <w:pPr>
        <w:pStyle w:val="ListNumber"/>
      </w:pPr>
      <w:r>
        <w:rPr>
          <w:rFonts w:ascii="Arial" w:hAnsi="Arial"/>
          <w:color w:val="16191F"/>
          <w:sz w:val="21"/>
        </w:rPr>
        <w:t>$C_5$ — EV Battery Acceptance Rate:</w:t>
      </w:r>
    </w:p>
    <w:p>
      <w:pPr>
        <w:spacing w:after="80"/>
      </w:pPr>
      <w:r>
        <w:rPr>
          <w:rFonts w:ascii="Arial" w:hAnsi="Arial"/>
          <w:color w:val="16191F"/>
          <w:sz w:val="21"/>
        </w:rPr>
        <w:t>$$\forall i : \text{Power}_i \le \min\left(P_{\text{charger\_rated}}(\text{Charger}_i), P_{\text{battery\_max}}(i)\right)$$</w:t>
      </w:r>
    </w:p>
    <w:p>
      <w:pPr>
        <w:pStyle w:val="ListNumber"/>
      </w:pPr>
      <w:r>
        <w:rPr>
          <w:rFonts w:ascii="Arial" w:hAnsi="Arial"/>
          <w:color w:val="16191F"/>
          <w:sz w:val="21"/>
        </w:rPr>
        <w:t>$C_6$ — Physical Connector Compatibility:</w:t>
      </w:r>
    </w:p>
    <w:p>
      <w:pPr>
        <w:spacing w:after="80"/>
      </w:pPr>
      <w:r>
        <w:rPr>
          <w:rFonts w:ascii="Arial" w:hAnsi="Arial"/>
          <w:color w:val="16191F"/>
          <w:sz w:val="21"/>
        </w:rPr>
        <w:t>$$\forall i : \text{connector\_type}(\text{Charger}_i) \in \text{compatible\_connectors}(i) \quad (\text{CCS2, Type 2, GB/T})$$</w:t>
      </w:r>
    </w:p>
    <w:p>
      <w:pPr>
        <w:spacing w:after="80"/>
      </w:pPr>
      <w:r>
        <w:rPr>
          <w:rFonts w:ascii="Arial" w:hAnsi="Arial"/>
          <w:color w:val="16191F"/>
          <w:sz w:val="21"/>
        </w:rPr>
        <w:t>7. $C_7$ — Energy Balance Feasibility:</w:t>
      </w:r>
    </w:p>
    <w:p>
      <w:pPr>
        <w:spacing w:after="80"/>
      </w:pPr>
      <w:r>
        <w:rPr>
          <w:rFonts w:ascii="Arial" w:hAnsi="Arial"/>
          <w:color w:val="16191F"/>
          <w:sz w:val="21"/>
        </w:rPr>
        <w:t>$$\forall t : \sum \text{Power}_i(t) \le P_{\text{grid\_available}}(t) + P_{\text{solar}}(t)$$</w:t>
      </w:r>
    </w:p>
    <w:p>
      <w:pPr>
        <w:spacing w:after="80"/>
      </w:pPr>
      <w:r>
        <w:rPr>
          <w:rFonts w:ascii="Arial" w:hAnsi="Arial"/>
          <w:color w:val="16191F"/>
          <w:sz w:val="21"/>
        </w:rPr>
        <w:t>8. $C_8$ — Station Operational Status:</w:t>
      </w:r>
    </w:p>
    <w:p>
      <w:pPr>
        <w:spacing w:after="80"/>
      </w:pPr>
      <w:r>
        <w:rPr>
          <w:rFonts w:ascii="Arial" w:hAnsi="Arial"/>
          <w:color w:val="16191F"/>
          <w:sz w:val="21"/>
        </w:rPr>
        <w:t>$$\forall i : \text{operational\_status}(\text{Station}_i) \neq \text{FAULT}$$</w:t>
      </w:r>
    </w:p>
    <w:p>
      <w:pPr>
        <w:spacing w:after="80"/>
      </w:pPr>
      <w:r>
        <w:rPr>
          <w:rFonts w:ascii="Arial" w:hAnsi="Arial"/>
          <w:color w:val="16191F"/>
          <w:sz w:val="21"/>
        </w:rPr>
        <w:t>#### CSP Solver Search Heuristics:</w:t>
      </w:r>
    </w:p>
    <w:p>
      <w:pPr>
        <w:pStyle w:val="ListBullet"/>
      </w:pPr>
      <w:r>
        <w:rPr>
          <w:rFonts w:ascii="Arial" w:hAnsi="Arial"/>
          <w:color w:val="16191F"/>
          <w:sz w:val="21"/>
        </w:rPr>
        <w:t>Minimum Remaining Values (MRV / Most Constrained Variable): Selects the EV variable with the fewest legal slot-power tuples remaining in its domain (e.g., EVs with imminent departure deadlines or critical $&lt;15\%$ battery).</w:t>
      </w:r>
    </w:p>
    <w:p>
      <w:pPr>
        <w:pStyle w:val="ListBullet"/>
      </w:pPr>
      <w:r>
        <w:rPr>
          <w:rFonts w:ascii="Arial" w:hAnsi="Arial"/>
          <w:color w:val="16191F"/>
          <w:sz w:val="21"/>
        </w:rPr>
        <w:t>Degree Heuristic (Tie-Breaker): Selects the variable involved in the largest number of constraints with other unassigned variables.</w:t>
      </w:r>
    </w:p>
    <w:p>
      <w:pPr>
        <w:pStyle w:val="ListBullet"/>
      </w:pPr>
      <w:r>
        <w:rPr>
          <w:rFonts w:ascii="Arial" w:hAnsi="Arial"/>
          <w:color w:val="16191F"/>
          <w:sz w:val="21"/>
        </w:rPr>
        <w:t>Least Constraining Value (LCV): Orders domain values such that the chosen slot/power assignment eliminates the minimum number of valid choices for neighboring EVs.</w:t>
      </w:r>
    </w:p>
    <w:p>
      <w:pPr>
        <w:pStyle w:val="ListBullet"/>
      </w:pPr>
      <w:r>
        <w:rPr>
          <w:rFonts w:ascii="Arial" w:hAnsi="Arial"/>
          <w:color w:val="16191F"/>
          <w:sz w:val="21"/>
        </w:rPr>
        <w:t>Forward Checking (FC): Immediately prunes conflicting slots from all overlapping EV domains upon each tentative assignment.</w:t>
      </w:r>
    </w:p>
    <w:p>
      <w:pPr>
        <w:pStyle w:val="ListBullet"/>
      </w:pPr>
      <w:r>
        <w:rPr>
          <w:rFonts w:ascii="Arial" w:hAnsi="Arial"/>
          <w:color w:val="16191F"/>
          <w:sz w:val="21"/>
        </w:rPr>
        <w:t>Arc Consistency (AC-3 Algorithm): Enforces directional arc consistency across the binary constraint network before search commences, collapsing the search space in $O(c \cdot d^3)$ time.</w:t>
      </w:r>
    </w:p>
    <w:p>
      <w:pPr>
        <w:spacing w:before="120" w:after="120"/>
      </w:pPr>
    </w:p>
    <w:p>
      <w:pPr>
        <w:spacing w:before="160" w:after="40"/>
      </w:pPr>
      <w:r>
        <w:rPr>
          <w:rFonts w:ascii="Arial" w:hAnsi="Arial"/>
          <w:b/>
          <w:color w:val="0F1B2A"/>
          <w:sz w:val="24"/>
        </w:rPr>
        <w:t>4.5 Game-Theoretic Multi-Agent Conflict Resolution (Nash Bargaining)</w:t>
      </w:r>
    </w:p>
    <w:p>
      <w:pPr>
        <w:spacing w:after="80"/>
      </w:pPr>
      <w:r>
        <w:rPr>
          <w:rFonts w:ascii="Arial" w:hAnsi="Arial"/>
          <w:color w:val="16191F"/>
          <w:sz w:val="21"/>
        </w:rPr>
        <w:t>When peak arrival waves create resource contention where no single agent can achieve their ideal payoff without degrading others, the system executes an automated Nash Bargaining Cooperative Negotiation Protocol.</w:t>
      </w:r>
    </w:p>
    <w:p>
      <w:pPr>
        <w:spacing w:after="80"/>
      </w:pPr>
      <w:r>
        <w:rPr>
          <w:rFonts w:ascii="Arial" w:hAnsi="Arial"/>
          <w:color w:val="16191F"/>
          <w:sz w:val="21"/>
        </w:rPr>
        <w:t>#### Utility Models ($U_i \in [0, 100]$):</w:t>
      </w:r>
    </w:p>
    <w:p>
      <w:pPr>
        <w:pStyle w:val="ListNumber"/>
      </w:pPr>
      <w:r>
        <w:rPr>
          <w:rFonts w:ascii="Arial" w:hAnsi="Arial"/>
          <w:color w:val="16191F"/>
          <w:sz w:val="21"/>
        </w:rPr>
        <w:t>EV Driver Utility ($U_{\text{EV}}$):</w:t>
      </w:r>
    </w:p>
    <w:p>
      <w:pPr>
        <w:spacing w:after="80"/>
      </w:pPr>
      <w:r>
        <w:rPr>
          <w:rFonts w:ascii="Arial" w:hAnsi="Arial"/>
          <w:color w:val="16191F"/>
          <w:sz w:val="21"/>
        </w:rPr>
        <w:t>$$U_{\text{EV}}(a) = 100 - \alpha_1 \cdot \text{WaitTime}(a) - \alpha_2 \cdot \text{Cost}(a) - \alpha_3 \cdot \max(0, \text{FinishTime}(a) - \text{Deadline})$$</w:t>
      </w:r>
    </w:p>
    <w:p>
      <w:pPr>
        <w:pStyle w:val="ListNumber"/>
      </w:pPr>
      <w:r>
        <w:rPr>
          <w:rFonts w:ascii="Arial" w:hAnsi="Arial"/>
          <w:color w:val="16191F"/>
          <w:sz w:val="21"/>
        </w:rPr>
        <w:t>Charging Station Utility ($U_{\text{Station}}$):</w:t>
      </w:r>
    </w:p>
    <w:p>
      <w:pPr>
        <w:spacing w:after="80"/>
      </w:pPr>
      <w:r>
        <w:rPr>
          <w:rFonts w:ascii="Arial" w:hAnsi="Arial"/>
          <w:color w:val="16191F"/>
          <w:sz w:val="21"/>
        </w:rPr>
        <w:t>$$U_{\text{Station}}(a) = \beta_1 \cdot \text{Revenue}(a) + \beta_2 \cdot \text{UtilizationRate}(a) - \beta_3 \cdot \text{IdlePortPenalty}(a)$$</w:t>
      </w:r>
    </w:p>
    <w:p>
      <w:pPr>
        <w:pStyle w:val="ListNumber"/>
      </w:pPr>
      <w:r>
        <w:rPr>
          <w:rFonts w:ascii="Arial" w:hAnsi="Arial"/>
          <w:color w:val="16191F"/>
          <w:sz w:val="21"/>
        </w:rPr>
        <w:t>Grid Operator Utility ($U_{\text{Grid}}$):</w:t>
      </w:r>
    </w:p>
    <w:p>
      <w:pPr>
        <w:spacing w:after="80"/>
      </w:pPr>
      <w:r>
        <w:rPr>
          <w:rFonts w:ascii="Arial" w:hAnsi="Arial"/>
          <w:color w:val="16191F"/>
          <w:sz w:val="21"/>
        </w:rPr>
        <w:t>$$U_{\text{Grid}}(a) = 100 - \gamma_1 \cdot \max\left(0, \frac{P_{\text{total}}(a) - P_{\text{safe}}}{P_{\text{safe}}}\right) \times 100 - \gamma_2 \cdot \text{RampingRate}(a)$$</w:t>
      </w:r>
    </w:p>
    <w:p>
      <w:pPr>
        <w:pStyle w:val="ListNumber"/>
      </w:pPr>
      <w:r>
        <w:rPr>
          <w:rFonts w:ascii="Arial" w:hAnsi="Arial"/>
          <w:color w:val="16191F"/>
          <w:sz w:val="21"/>
        </w:rPr>
        <w:t>Energy/Solar Utility ($U_{\text{Solar}}$):</w:t>
      </w:r>
    </w:p>
    <w:p>
      <w:pPr>
        <w:spacing w:after="80"/>
      </w:pPr>
      <w:r>
        <w:rPr>
          <w:rFonts w:ascii="Arial" w:hAnsi="Arial"/>
          <w:color w:val="16191F"/>
          <w:sz w:val="21"/>
        </w:rPr>
        <w:t>$$U_{\text{Solar}}(a) = \delta_1 \cdot \left(\frac{P_{\text{solar\_consumed}}(a)}{P_{\text{solar\_available}}}\right) \times 100$$</w:t>
      </w:r>
    </w:p>
    <w:p>
      <w:pPr>
        <w:spacing w:after="80"/>
      </w:pPr>
      <w:r>
        <w:rPr>
          <w:rFonts w:ascii="Arial" w:hAnsi="Arial"/>
          <w:color w:val="16191F"/>
          <w:sz w:val="21"/>
        </w:rPr>
        <w:t>#### Disagreement (Threat) Point ($\mathbf{d}$):</w:t>
      </w:r>
    </w:p>
    <w:p>
      <w:pPr>
        <w:spacing w:after="80"/>
      </w:pPr>
      <w:r>
        <w:rPr>
          <w:rFonts w:ascii="Arial" w:hAnsi="Arial"/>
          <w:color w:val="16191F"/>
          <w:sz w:val="21"/>
        </w:rPr>
        <w:t>The threat point $\mathbf{d} = (d_{\text{EV}}, d_{\text{Station}}, d_{\text{Grid}}, d_{\text{Solar}})$ represents the default reservation utility if negotiation collapses:</w:t>
      </w:r>
    </w:p>
    <w:p>
      <w:pPr>
        <w:pStyle w:val="ListBullet"/>
      </w:pPr>
      <w:r>
        <w:rPr>
          <w:rFonts w:ascii="Arial" w:hAnsi="Arial"/>
          <w:color w:val="16191F"/>
          <w:sz w:val="21"/>
        </w:rPr>
        <w:t>Driver receives no charge and must seek emergency tow ($d_{\text{EV}} = 10$).</w:t>
      </w:r>
    </w:p>
    <w:p>
      <w:pPr>
        <w:pStyle w:val="ListBullet"/>
      </w:pPr>
      <w:r>
        <w:rPr>
          <w:rFonts w:ascii="Arial" w:hAnsi="Arial"/>
          <w:color w:val="16191F"/>
          <w:sz w:val="21"/>
        </w:rPr>
        <w:t>Station suffers zero revenue and stranded port ($d_{\text{Station}} = 15$).</w:t>
      </w:r>
    </w:p>
    <w:p>
      <w:pPr>
        <w:pStyle w:val="ListBullet"/>
      </w:pPr>
      <w:r>
        <w:rPr>
          <w:rFonts w:ascii="Arial" w:hAnsi="Arial"/>
          <w:color w:val="16191F"/>
          <w:sz w:val="21"/>
        </w:rPr>
        <w:t>Grid experiences potential uncontrolled tripping ($d_{\text{Grid}} = 20$).</w:t>
      </w:r>
    </w:p>
    <w:p>
      <w:pPr>
        <w:pStyle w:val="ListBullet"/>
      </w:pPr>
      <w:r>
        <w:rPr>
          <w:rFonts w:ascii="Arial" w:hAnsi="Arial"/>
          <w:color w:val="16191F"/>
          <w:sz w:val="21"/>
        </w:rPr>
        <w:t>Solar power is curtailed with 100% loss ($d_{\text{Solar}} = 0$).</w:t>
      </w:r>
    </w:p>
    <w:p>
      <w:pPr>
        <w:spacing w:after="80"/>
      </w:pPr>
      <w:r>
        <w:rPr>
          <w:rFonts w:ascii="Arial" w:hAnsi="Arial"/>
          <w:color w:val="16191F"/>
          <w:sz w:val="21"/>
        </w:rPr>
        <w:t>#### Nash Bargaining Solution (NBS):</w:t>
      </w:r>
    </w:p>
    <w:p>
      <w:pPr>
        <w:spacing w:after="80"/>
      </w:pPr>
      <w:r>
        <w:rPr>
          <w:rFonts w:ascii="Arial" w:hAnsi="Arial"/>
          <w:color w:val="16191F"/>
          <w:sz w:val="21"/>
        </w:rPr>
        <w:t>The optimal agreement $a^*$ is computed by finding the allocation vector that maximizes the Nash Product over the Pareto-efficient agreement space $\mathcal{A}$:</w:t>
      </w:r>
    </w:p>
    <w:p>
      <w:pPr>
        <w:spacing w:after="80"/>
      </w:pPr>
      <w:r>
        <w:rPr>
          <w:rFonts w:ascii="Arial" w:hAnsi="Arial"/>
          <w:color w:val="16191F"/>
          <w:sz w:val="21"/>
        </w:rPr>
        <w:t>$$a^* = \arg\max_{a \in \mathcal{A}} N(a) = \arg\max_{a \in \mathcal{A}} \prod_{i \in \{\text{EV}, \text{CS}, \text{Grid}, \text{Solar}\}} \max\left(0, U_i(a) - d_i\right)$$</w:t>
      </w:r>
    </w:p>
    <w:p>
      <w:pPr>
        <w:spacing w:after="80"/>
      </w:pPr>
      <w:r>
        <w:rPr>
          <w:rFonts w:ascii="Arial" w:hAnsi="Arial"/>
          <w:color w:val="16191F"/>
          <w:sz w:val="21"/>
        </w:rPr>
        <w:t>#### Social Welfare Function:</w:t>
      </w:r>
    </w:p>
    <w:p>
      <w:pPr>
        <w:spacing w:after="80"/>
      </w:pPr>
      <w:r>
        <w:rPr>
          <w:rFonts w:ascii="Arial" w:hAnsi="Arial"/>
          <w:color w:val="16191F"/>
          <w:sz w:val="21"/>
        </w:rPr>
        <w:t>$$W(a) = \sum_{i} w_i U_i(a)$$</w:t>
      </w:r>
    </w:p>
    <w:p>
      <w:pPr>
        <w:spacing w:after="80"/>
      </w:pPr>
      <w:r>
        <w:rPr>
          <w:rFonts w:ascii="Arial" w:hAnsi="Arial"/>
          <w:color w:val="16191F"/>
          <w:sz w:val="21"/>
        </w:rPr>
        <w:t>#### The 7-Step Negotiation Protocol:</w:t>
      </w:r>
    </w:p>
    <w:p>
      <w:pPr>
        <w:pStyle w:val="ListNumber"/>
      </w:pPr>
      <w:r>
        <w:rPr>
          <w:rFonts w:ascii="Arial" w:hAnsi="Arial"/>
          <w:color w:val="16191F"/>
          <w:sz w:val="21"/>
        </w:rPr>
        <w:t>Issue Identification: Coordinator detects conflict (e.g., 3 EVs requesting $150\text{ kW}$ simultaneously with only $220\text{ kW}$ grid headroom remaining).</w:t>
      </w:r>
    </w:p>
    <w:p>
      <w:pPr>
        <w:pStyle w:val="ListNumber"/>
      </w:pPr>
      <w:r>
        <w:rPr>
          <w:rFonts w:ascii="Arial" w:hAnsi="Arial"/>
          <w:color w:val="16191F"/>
          <w:sz w:val="21"/>
        </w:rPr>
        <w:t>Alternative Proposal Generation: Coordinator generates 5 distinct candidate deal packages (Immediate Max Power, Fair Power Throttling, Staggered Window, Solar Maximization, Spatial Reroute).</w:t>
      </w:r>
    </w:p>
    <w:p>
      <w:pPr>
        <w:pStyle w:val="ListNumber"/>
      </w:pPr>
      <w:r>
        <w:rPr>
          <w:rFonts w:ascii="Arial" w:hAnsi="Arial"/>
          <w:color w:val="16191F"/>
          <w:sz w:val="21"/>
        </w:rPr>
        <w:t>Utility Computation: Calculating $U_i$ for all participating agents across all 5 deals.</w:t>
      </w:r>
    </w:p>
    <w:p>
      <w:pPr>
        <w:pStyle w:val="ListNumber"/>
      </w:pPr>
      <w:r>
        <w:rPr>
          <w:rFonts w:ascii="Arial" w:hAnsi="Arial"/>
          <w:color w:val="16191F"/>
          <w:sz w:val="21"/>
        </w:rPr>
        <w:t>Pareto Dominance Filtering: Pruning candidate deals strictly dominated by any alternative ($a \prec b \iff \forall i, U_i(a) \le U_i(b) \land \exists j, U_j(a) &lt; U_j(b)$).</w:t>
      </w:r>
    </w:p>
    <w:p>
      <w:pPr>
        <w:pStyle w:val="ListNumber"/>
      </w:pPr>
      <w:r>
        <w:rPr>
          <w:rFonts w:ascii="Arial" w:hAnsi="Arial"/>
          <w:color w:val="16191F"/>
          <w:sz w:val="21"/>
        </w:rPr>
        <w:t>Nash Product Evaluation: Computing $N(a)$ across surviving Pareto set.</w:t>
      </w:r>
    </w:p>
    <w:p>
      <w:pPr>
        <w:pStyle w:val="ListNumber"/>
      </w:pPr>
      <w:r>
        <w:rPr>
          <w:rFonts w:ascii="Arial" w:hAnsi="Arial"/>
          <w:color w:val="16191F"/>
          <w:sz w:val="21"/>
        </w:rPr>
        <w:t>Consensus Selection: Electing $a^* = \arg\max N(a)$.</w:t>
      </w:r>
    </w:p>
    <w:p>
      <w:pPr>
        <w:spacing w:after="80"/>
      </w:pPr>
      <w:r>
        <w:rPr>
          <w:rFonts w:ascii="Arial" w:hAnsi="Arial"/>
          <w:color w:val="16191F"/>
          <w:sz w:val="21"/>
        </w:rPr>
        <w:t>7. Execution &amp; Audit Logging: Binding commitment broadcasted via FIPA `ACCEPT_PROPOSAL`. Rejected proposals logged with mathematical rationale.</w:t>
      </w:r>
    </w:p>
    <w:p>
      <w:pPr>
        <w:spacing w:before="120" w:after="120"/>
      </w:pPr>
    </w:p>
    <w:p>
      <w:pPr>
        <w:spacing w:before="200" w:after="80"/>
      </w:pPr>
      <w:r>
        <w:rPr>
          <w:rFonts w:ascii="Arial" w:hAnsi="Arial"/>
          <w:b/>
          <w:color w:val="0972D3"/>
          <w:sz w:val="28"/>
        </w:rPr>
        <w:t>5. Real-World Geographic Dataset &amp; Data Integrity</w:t>
      </w:r>
    </w:p>
    <w:p>
      <w:pPr>
        <w:spacing w:after="80"/>
      </w:pPr>
      <w:r>
        <w:rPr>
          <w:rFonts w:ascii="Arial" w:hAnsi="Arial"/>
          <w:color w:val="16191F"/>
          <w:sz w:val="21"/>
        </w:rPr>
        <w:t>The system bridges academic artificial intelligence theory with real-world metropolitan EV infrastructure across India.</w:t>
      </w:r>
    </w:p>
    <w:p>
      <w:pPr>
        <w:spacing w:before="160" w:after="40"/>
      </w:pPr>
      <w:r>
        <w:rPr>
          <w:rFonts w:ascii="Arial" w:hAnsi="Arial"/>
          <w:b/>
          <w:color w:val="0F1B2A"/>
          <w:sz w:val="24"/>
        </w:rPr>
        <w:t>5.1 Geographic Coverage &amp; External Providers</w:t>
      </w:r>
    </w:p>
    <w:p>
      <w:pPr>
        <w:pStyle w:val="ListBullet"/>
      </w:pPr>
      <w:r>
        <w:rPr>
          <w:rFonts w:ascii="Arial" w:hAnsi="Arial"/>
          <w:color w:val="16191F"/>
          <w:sz w:val="21"/>
        </w:rPr>
        <w:t>72 Physical Charging Stations: Real coordinates, verified physical addresses, network branding, connector configurations, and pricing models mapped across major urban centers (Bengaluru, Chennai, Mumbai, Delhi NCR, Hyderabad, Pune, Kolkata).</w:t>
      </w:r>
    </w:p>
    <w:p>
      <w:pPr>
        <w:pStyle w:val="ListBullet"/>
      </w:pPr>
      <w:r>
        <w:rPr>
          <w:rFonts w:ascii="Arial" w:hAnsi="Arial"/>
          <w:color w:val="16191F"/>
          <w:sz w:val="21"/>
        </w:rPr>
        <w:t>Supported Networks: Shell Recharge, BPCL Speed, Ather Grid, Jio-bp pulse, Zeon Charging, ChargeZone x BMW, Hyundai EV Ultra-Fast, Relux Electric, and GLIDA.</w:t>
      </w:r>
    </w:p>
    <w:p>
      <w:pPr>
        <w:pStyle w:val="ListBullet"/>
      </w:pPr>
      <w:r>
        <w:rPr>
          <w:rFonts w:ascii="Arial" w:hAnsi="Arial"/>
          <w:color w:val="16191F"/>
          <w:sz w:val="21"/>
        </w:rPr>
        <w:t>External Data Providers:</w:t>
      </w:r>
    </w:p>
    <w:p>
      <w:pPr>
        <w:pStyle w:val="ListBullet"/>
      </w:pPr>
      <w:r>
        <w:rPr>
          <w:rFonts w:ascii="Arial" w:hAnsi="Arial"/>
          <w:color w:val="16191F"/>
          <w:sz w:val="21"/>
        </w:rPr>
        <w:t>`OpenChargeMapProvider`: Consumes Open Charge Map API v3 to retrieve real POI metadata, connector types (`CCS2`, `Type 2 AC`, `CHAdeMO`, `LECCS`), and rated kW capacities.</w:t>
      </w:r>
    </w:p>
    <w:p>
      <w:pPr>
        <w:pStyle w:val="ListBullet"/>
      </w:pPr>
      <w:r>
        <w:rPr>
          <w:rFonts w:ascii="Arial" w:hAnsi="Arial"/>
          <w:color w:val="16191F"/>
          <w:sz w:val="21"/>
        </w:rPr>
        <w:t>`GooglePlacesProvider`: Consumes Google Maps Places API for geographical POI coordinates, user star ratings, and street addresses.</w:t>
      </w:r>
    </w:p>
    <w:p>
      <w:pPr>
        <w:spacing w:before="160" w:after="40"/>
      </w:pPr>
      <w:r>
        <w:rPr>
          <w:rFonts w:ascii="Arial" w:hAnsi="Arial"/>
          <w:b/>
          <w:color w:val="0F1B2A"/>
          <w:sz w:val="24"/>
        </w:rPr>
        <w:t>5.2 Academic Data Honesty &amp; Transparency Tagging</w:t>
      </w:r>
    </w:p>
    <w:p>
      <w:pPr>
        <w:spacing w:after="80"/>
      </w:pPr>
      <w:r>
        <w:rPr>
          <w:rFonts w:ascii="Arial" w:hAnsi="Arial"/>
          <w:color w:val="16191F"/>
          <w:sz w:val="21"/>
        </w:rPr>
        <w:t>In accordance with academic research integrity standards:</w:t>
      </w:r>
    </w:p>
    <w:p>
      <w:pPr>
        <w:pStyle w:val="ListBullet"/>
      </w:pPr>
      <w:r>
        <w:rPr>
          <w:rFonts w:ascii="Arial" w:hAnsi="Arial"/>
          <w:color w:val="16191F"/>
          <w:sz w:val="21"/>
        </w:rPr>
        <w:t>Static Physical Metadata: Directly pulled from real APIs and tagged as `OPEN_CHARGE_MAP` or `GOOGLE_MAPS_PLACES`.</w:t>
      </w:r>
    </w:p>
    <w:p>
      <w:pPr>
        <w:pStyle w:val="ListBullet"/>
      </w:pPr>
      <w:r>
        <w:rPr>
          <w:rFonts w:ascii="Arial" w:hAnsi="Arial"/>
          <w:color w:val="16191F"/>
          <w:sz w:val="21"/>
        </w:rPr>
        <w:t>Dynamic Operational State: Because public charging APIs in India do not provide open, unauthenticated real-time socket occupancy or live transformer telemetry, dynamic operational state variables (`AVAILABLE`, `OCCUPIED`, `FAULT`, instantaneous kW draw) are simulated in real time by the internal `SimulationEngine` and explicitly tagged as `SIMULATION_ENGINE`.</w:t>
      </w:r>
    </w:p>
    <w:p>
      <w:pPr>
        <w:pStyle w:val="ListBullet"/>
      </w:pPr>
      <w:r>
        <w:rPr>
          <w:rFonts w:ascii="Arial" w:hAnsi="Arial"/>
          <w:color w:val="16191F"/>
          <w:sz w:val="21"/>
        </w:rPr>
        <w:t>Zero Hallucination Guarantee: Data sources are surfaced transparently on every station card and API response payload.</w:t>
      </w:r>
    </w:p>
    <w:p>
      <w:pPr>
        <w:spacing w:before="120" w:after="120"/>
      </w:pPr>
    </w:p>
    <w:p>
      <w:pPr>
        <w:spacing w:before="200" w:after="80"/>
      </w:pPr>
      <w:r>
        <w:rPr>
          <w:rFonts w:ascii="Arial" w:hAnsi="Arial"/>
          <w:b/>
          <w:color w:val="0972D3"/>
          <w:sz w:val="28"/>
        </w:rPr>
        <w:t>6. Dynamic Stress Scenarios &amp; Fault Resilience</w:t>
      </w:r>
    </w:p>
    <w:p>
      <w:pPr>
        <w:spacing w:after="80"/>
      </w:pPr>
      <w:r>
        <w:rPr>
          <w:rFonts w:ascii="Arial" w:hAnsi="Arial"/>
          <w:color w:val="16191F"/>
          <w:sz w:val="21"/>
        </w:rPr>
        <w:t>The platform includes a dedicated stress-testing laboratory to validate classical AI stability under dynamic operational disruptions:</w:t>
      </w:r>
    </w:p>
    <w:tbl>
      <w:tblPr>
        <w:tblW w:type="auto" w:w="0"/>
        <w:jc w:val="center"/>
        <w:tblLook w:firstColumn="1" w:firstRow="1" w:lastColumn="0" w:lastRow="0" w:noHBand="0" w:noVBand="1" w:val="04A0"/>
      </w:tblPr>
      <w:tblGrid>
        <w:gridCol w:w="2340"/>
        <w:gridCol w:w="2340"/>
        <w:gridCol w:w="2340"/>
        <w:gridCol w:w="2340"/>
      </w:tblGrid>
      <w:tr>
        <w:tc>
          <w:tcPr>
            <w:tcW w:type="dxa" w:w="2340"/>
            <w:shd w:fill="0F1B2A"/>
          </w:tcPr>
          <w:p>
            <w:pPr>
              <w:jc w:val="left"/>
            </w:pPr>
            <w:r>
              <w:rPr>
                <w:rFonts w:ascii="Arial" w:hAnsi="Arial"/>
                <w:b/>
                <w:color w:val="FFFFFF"/>
                <w:sz w:val="20"/>
              </w:rPr>
              <w:t>Scenario Code &amp; Title</w:t>
            </w:r>
          </w:p>
        </w:tc>
        <w:tc>
          <w:tcPr>
            <w:tcW w:type="dxa" w:w="2340"/>
            <w:shd w:fill="0F1B2A"/>
          </w:tcPr>
          <w:p>
            <w:pPr>
              <w:jc w:val="left"/>
            </w:pPr>
            <w:r>
              <w:rPr>
                <w:rFonts w:ascii="Arial" w:hAnsi="Arial"/>
                <w:b/>
                <w:color w:val="FFFFFF"/>
                <w:sz w:val="20"/>
              </w:rPr>
              <w:t>Environmental Disturbance</w:t>
            </w:r>
          </w:p>
        </w:tc>
        <w:tc>
          <w:tcPr>
            <w:tcW w:type="dxa" w:w="2340"/>
            <w:shd w:fill="0F1B2A"/>
          </w:tcPr>
          <w:p>
            <w:pPr>
              <w:jc w:val="left"/>
            </w:pPr>
            <w:r>
              <w:rPr>
                <w:rFonts w:ascii="Arial" w:hAnsi="Arial"/>
                <w:b/>
                <w:color w:val="FFFFFF"/>
                <w:sz w:val="20"/>
              </w:rPr>
              <w:t>Triggered AI Mechanism</w:t>
            </w:r>
          </w:p>
        </w:tc>
        <w:tc>
          <w:tcPr>
            <w:tcW w:type="dxa" w:w="2340"/>
            <w:shd w:fill="0F1B2A"/>
          </w:tcPr>
          <w:p>
            <w:pPr>
              <w:jc w:val="left"/>
            </w:pPr>
            <w:r>
              <w:rPr>
                <w:rFonts w:ascii="Arial" w:hAnsi="Arial"/>
                <w:b/>
                <w:color w:val="FFFFFF"/>
                <w:sz w:val="20"/>
              </w:rPr>
              <w:t>System Action &amp; Outcome</w:t>
            </w:r>
          </w:p>
        </w:tc>
      </w:tr>
      <w:tr>
        <w:tc>
          <w:tcPr>
            <w:tcW w:type="dxa" w:w="2340"/>
            <w:shd w:fill="FFFFFF"/>
          </w:tcPr>
          <w:p>
            <w:r>
              <w:rPr>
                <w:rFonts w:ascii="Arial" w:hAnsi="Arial"/>
                <w:color w:val="16191F"/>
                <w:sz w:val="19"/>
              </w:rPr>
              <w:t>SC-01: Peak Demand Spike</w:t>
            </w:r>
          </w:p>
        </w:tc>
        <w:tc>
          <w:tcPr>
            <w:tcW w:type="dxa" w:w="2340"/>
            <w:shd w:fill="FFFFFF"/>
          </w:tcPr>
          <w:p>
            <w:r>
              <w:rPr>
                <w:rFonts w:ascii="Arial" w:hAnsi="Arial"/>
                <w:color w:val="16191F"/>
                <w:sz w:val="19"/>
              </w:rPr>
              <w:t>Sudden arrival wave of 15 simultaneous EVs at central hub.</w:t>
            </w:r>
          </w:p>
        </w:tc>
        <w:tc>
          <w:tcPr>
            <w:tcW w:type="dxa" w:w="2340"/>
            <w:shd w:fill="FFFFFF"/>
          </w:tcPr>
          <w:p>
            <w:r>
              <w:rPr>
                <w:rFonts w:ascii="Arial" w:hAnsi="Arial"/>
                <w:color w:val="16191F"/>
                <w:sz w:val="19"/>
              </w:rPr>
              <w:t>CSP Backtracking + Forward Checking</w:t>
            </w:r>
          </w:p>
        </w:tc>
        <w:tc>
          <w:tcPr>
            <w:tcW w:type="dxa" w:w="2340"/>
            <w:shd w:fill="FFFFFF"/>
          </w:tcPr>
          <w:p>
            <w:r>
              <w:rPr>
                <w:rFonts w:ascii="Arial" w:hAnsi="Arial"/>
                <w:color w:val="16191F"/>
                <w:sz w:val="19"/>
              </w:rPr>
              <w:t>Solves slot contention without grid breaker trips; automatically staggers start times.</w:t>
            </w:r>
          </w:p>
        </w:tc>
      </w:tr>
      <w:tr>
        <w:tc>
          <w:tcPr>
            <w:tcW w:type="dxa" w:w="2340"/>
            <w:shd w:fill="F8FAFC"/>
          </w:tcPr>
          <w:p>
            <w:r>
              <w:rPr>
                <w:rFonts w:ascii="Arial" w:hAnsi="Arial"/>
                <w:color w:val="16191F"/>
                <w:sz w:val="19"/>
              </w:rPr>
              <w:t>SC-02: Station CS-METRO Failure</w:t>
            </w:r>
          </w:p>
        </w:tc>
        <w:tc>
          <w:tcPr>
            <w:tcW w:type="dxa" w:w="2340"/>
            <w:shd w:fill="F8FAFC"/>
          </w:tcPr>
          <w:p>
            <w:r>
              <w:rPr>
                <w:rFonts w:ascii="Arial" w:hAnsi="Arial"/>
                <w:color w:val="16191F"/>
                <w:sz w:val="19"/>
              </w:rPr>
              <w:t>Station CS-METRO switches from `OPERATIONAL` to `FAULT`.</w:t>
            </w:r>
          </w:p>
        </w:tc>
        <w:tc>
          <w:tcPr>
            <w:tcW w:type="dxa" w:w="2340"/>
            <w:shd w:fill="F8FAFC"/>
          </w:tcPr>
          <w:p>
            <w:r>
              <w:rPr>
                <w:rFonts w:ascii="Arial" w:hAnsi="Arial"/>
                <w:color w:val="16191F"/>
                <w:sz w:val="19"/>
              </w:rPr>
              <w:t>Symbolic Logic Rule `R-FAULT-01` + A Heuristic Rerouting</w:t>
            </w:r>
          </w:p>
        </w:tc>
        <w:tc>
          <w:tcPr>
            <w:tcW w:type="dxa" w:w="2340"/>
            <w:shd w:fill="F8FAFC"/>
          </w:tcPr>
          <w:p>
            <w:r>
              <w:rPr>
                <w:rFonts w:ascii="Arial" w:hAnsi="Arial"/>
                <w:color w:val="16191F"/>
                <w:sz w:val="19"/>
              </w:rPr>
              <w:t>Identifies all impacted queued vehicles; reroutes them to nearby operational stations within battery range.</w:t>
            </w:r>
          </w:p>
        </w:tc>
      </w:tr>
      <w:tr>
        <w:tc>
          <w:tcPr>
            <w:tcW w:type="dxa" w:w="2340"/>
            <w:shd w:fill="FFFFFF"/>
          </w:tcPr>
          <w:p>
            <w:r>
              <w:rPr>
                <w:rFonts w:ascii="Arial" w:hAnsi="Arial"/>
                <w:color w:val="16191F"/>
                <w:sz w:val="19"/>
              </w:rPr>
              <w:t>SC-03: Grid Overload Mitigation</w:t>
            </w:r>
          </w:p>
        </w:tc>
        <w:tc>
          <w:tcPr>
            <w:tcW w:type="dxa" w:w="2340"/>
            <w:shd w:fill="FFFFFF"/>
          </w:tcPr>
          <w:p>
            <w:r>
              <w:rPr>
                <w:rFonts w:ascii="Arial" w:hAnsi="Arial"/>
                <w:color w:val="16191F"/>
                <w:sz w:val="19"/>
              </w:rPr>
              <w:t>Grid transformer limit artificially constricted from $450\text{ kW}$ to $250\text{ kW}$.</w:t>
            </w:r>
          </w:p>
        </w:tc>
        <w:tc>
          <w:tcPr>
            <w:tcW w:type="dxa" w:w="2340"/>
            <w:shd w:fill="FFFFFF"/>
          </w:tcPr>
          <w:p>
            <w:r>
              <w:rPr>
                <w:rFonts w:ascii="Arial" w:hAnsi="Arial"/>
                <w:color w:val="16191F"/>
                <w:sz w:val="19"/>
              </w:rPr>
              <w:t>Nash Bargaining Multi-Agent Throttling</w:t>
            </w:r>
          </w:p>
        </w:tc>
        <w:tc>
          <w:tcPr>
            <w:tcW w:type="dxa" w:w="2340"/>
            <w:shd w:fill="FFFFFF"/>
          </w:tcPr>
          <w:p>
            <w:r>
              <w:rPr>
                <w:rFonts w:ascii="Arial" w:hAnsi="Arial"/>
                <w:color w:val="16191F"/>
                <w:sz w:val="19"/>
              </w:rPr>
              <w:t>Dynamically throttles standard charging sessions to $35-50\text{ kW}$; preserves critical sessions; keeps grid load $\le 250\text{ kW}$.</w:t>
            </w:r>
          </w:p>
        </w:tc>
      </w:tr>
      <w:tr>
        <w:tc>
          <w:tcPr>
            <w:tcW w:type="dxa" w:w="2340"/>
            <w:shd w:fill="F8FAFC"/>
          </w:tcPr>
          <w:p>
            <w:r>
              <w:rPr>
                <w:rFonts w:ascii="Arial" w:hAnsi="Arial"/>
                <w:color w:val="16191F"/>
                <w:sz w:val="19"/>
              </w:rPr>
              <w:t>SC-04: Emergency EV Preemption</w:t>
            </w:r>
          </w:p>
        </w:tc>
        <w:tc>
          <w:tcPr>
            <w:tcW w:type="dxa" w:w="2340"/>
            <w:shd w:fill="F8FAFC"/>
          </w:tcPr>
          <w:p>
            <w:r>
              <w:rPr>
                <w:rFonts w:ascii="Arial" w:hAnsi="Arial"/>
                <w:color w:val="16191F"/>
                <w:sz w:val="19"/>
              </w:rPr>
              <w:t>Ambulance-108 arrives with 5% battery SoC requiring immediate power.</w:t>
            </w:r>
          </w:p>
        </w:tc>
        <w:tc>
          <w:tcPr>
            <w:tcW w:type="dxa" w:w="2340"/>
            <w:shd w:fill="F8FAFC"/>
          </w:tcPr>
          <w:p>
            <w:r>
              <w:rPr>
                <w:rFonts w:ascii="Arial" w:hAnsi="Arial"/>
                <w:color w:val="16191F"/>
                <w:sz w:val="19"/>
              </w:rPr>
              <w:t>Forward Chaining Rule `R-PRIORITY-01` + Preemption Actuator</w:t>
            </w:r>
          </w:p>
        </w:tc>
        <w:tc>
          <w:tcPr>
            <w:tcW w:type="dxa" w:w="2340"/>
            <w:shd w:fill="F8FAFC"/>
          </w:tcPr>
          <w:p>
            <w:r>
              <w:rPr>
                <w:rFonts w:ascii="Arial" w:hAnsi="Arial"/>
                <w:color w:val="16191F"/>
                <w:sz w:val="19"/>
              </w:rPr>
              <w:t>Immediately halts charging of lowest-priority EV (SoC $&gt;75\%$); reallocates $150\text{ kW}$ Ultra-Fast port to ambulance in $&lt; 1\text{ ms}$.</w:t>
            </w:r>
          </w:p>
        </w:tc>
      </w:tr>
      <w:tr>
        <w:tc>
          <w:tcPr>
            <w:tcW w:type="dxa" w:w="2340"/>
            <w:shd w:fill="FFFFFF"/>
          </w:tcPr>
          <w:p>
            <w:r>
              <w:rPr>
                <w:rFonts w:ascii="Arial" w:hAnsi="Arial"/>
                <w:color w:val="16191F"/>
                <w:sz w:val="19"/>
              </w:rPr>
              <w:t>SC-05: Renewable Solar Surge</w:t>
            </w:r>
          </w:p>
        </w:tc>
        <w:tc>
          <w:tcPr>
            <w:tcW w:type="dxa" w:w="2340"/>
            <w:shd w:fill="FFFFFF"/>
          </w:tcPr>
          <w:p>
            <w:r>
              <w:rPr>
                <w:rFonts w:ascii="Arial" w:hAnsi="Arial"/>
                <w:color w:val="16191F"/>
                <w:sz w:val="19"/>
              </w:rPr>
              <w:t>Solar generation spikes to peak $120\text{ kW}$.</w:t>
            </w:r>
          </w:p>
        </w:tc>
        <w:tc>
          <w:tcPr>
            <w:tcW w:type="dxa" w:w="2340"/>
            <w:shd w:fill="FFFFFF"/>
          </w:tcPr>
          <w:p>
            <w:r>
              <w:rPr>
                <w:rFonts w:ascii="Arial" w:hAnsi="Arial"/>
                <w:color w:val="16191F"/>
                <w:sz w:val="19"/>
              </w:rPr>
              <w:t>CSP Soft-Constraint Rebalancing + Energy Agent CFP</w:t>
            </w:r>
          </w:p>
        </w:tc>
        <w:tc>
          <w:tcPr>
            <w:tcW w:type="dxa" w:w="2340"/>
            <w:shd w:fill="FFFFFF"/>
          </w:tcPr>
          <w:p>
            <w:r>
              <w:rPr>
                <w:rFonts w:ascii="Arial" w:hAnsi="Arial"/>
                <w:color w:val="16191F"/>
                <w:sz w:val="19"/>
              </w:rPr>
              <w:t>Shifts upcoming charging slots into the solar window; reduces average driver tariff by $28\%$.</w:t>
            </w:r>
          </w:p>
        </w:tc>
      </w:tr>
    </w:tbl>
    <w:p/>
    <w:p>
      <w:pPr>
        <w:spacing w:before="120" w:after="120"/>
      </w:pPr>
    </w:p>
    <w:p>
      <w:pPr>
        <w:spacing w:before="200" w:after="80"/>
      </w:pPr>
      <w:r>
        <w:rPr>
          <w:rFonts w:ascii="Arial" w:hAnsi="Arial"/>
          <w:b/>
          <w:color w:val="0972D3"/>
          <w:sz w:val="28"/>
        </w:rPr>
        <w:t>7. Comparative Benchmark Results &amp; Empirical Evaluation</w:t>
      </w:r>
    </w:p>
    <w:p>
      <w:pPr>
        <w:spacing w:after="80"/>
      </w:pPr>
      <w:r>
        <w:rPr>
          <w:rFonts w:ascii="Arial" w:hAnsi="Arial"/>
          <w:color w:val="16191F"/>
          <w:sz w:val="21"/>
        </w:rPr>
        <w:t>To evaluate performance, the system was subjected to a standardized benchmark traffic workload consisting of 20 heterogeneous EVs arriving under constrained grid conditions ($300\text{ kW}$ transformer ceiling). The proposed Classical AI system was evaluated directly against 3 classical baseline strategies.</w:t>
      </w:r>
    </w:p>
    <w:p>
      <w:pPr>
        <w:spacing w:before="160" w:after="40"/>
      </w:pPr>
      <w:r>
        <w:rPr>
          <w:rFonts w:ascii="Arial" w:hAnsi="Arial"/>
          <w:b/>
          <w:color w:val="0F1B2A"/>
          <w:sz w:val="24"/>
        </w:rPr>
        <w:t>7.1 Baseline Definitions:</w:t>
      </w:r>
    </w:p>
    <w:p>
      <w:pPr>
        <w:pStyle w:val="ListBullet"/>
      </w:pPr>
      <w:r>
        <w:rPr>
          <w:rFonts w:ascii="Arial" w:hAnsi="Arial"/>
          <w:color w:val="16191F"/>
          <w:sz w:val="21"/>
        </w:rPr>
        <w:t>Baseline 1: First-Come-First-Served (FCFS): Requests are processed in strict arrival order without power throttling or spatial load balancing.</w:t>
      </w:r>
    </w:p>
    <w:p>
      <w:pPr>
        <w:pStyle w:val="ListBullet"/>
      </w:pPr>
      <w:r>
        <w:rPr>
          <w:rFonts w:ascii="Arial" w:hAnsi="Arial"/>
          <w:color w:val="16191F"/>
          <w:sz w:val="21"/>
        </w:rPr>
        <w:t>Baseline 2: Nearest Station Greedy Assignment: Drivers are routed strictly to the physically closest geographic station, irrespective of queue depth or transformer headroom.</w:t>
      </w:r>
    </w:p>
    <w:p>
      <w:pPr>
        <w:pStyle w:val="ListBullet"/>
      </w:pPr>
      <w:r>
        <w:rPr>
          <w:rFonts w:ascii="Arial" w:hAnsi="Arial"/>
          <w:color w:val="16191F"/>
          <w:sz w:val="21"/>
        </w:rPr>
        <w:t>Baseline 3: Simple Priority Scheduling: High-priority EVs are scheduled first, but scheduling lacks forward checking, dynamic throttling, and game-theoretic bargaining.</w:t>
      </w:r>
    </w:p>
    <w:p>
      <w:pPr>
        <w:spacing w:before="160" w:after="40"/>
      </w:pPr>
      <w:r>
        <w:rPr>
          <w:rFonts w:ascii="Arial" w:hAnsi="Arial"/>
          <w:b/>
          <w:color w:val="0F1B2A"/>
          <w:sz w:val="24"/>
        </w:rPr>
        <w:t>7.2 Empirical Performance Metrics: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B2A"/>
          </w:tcPr>
          <w:p>
            <w:pPr>
              <w:jc w:val="left"/>
            </w:pPr>
            <w:r>
              <w:rPr>
                <w:rFonts w:ascii="Arial" w:hAnsi="Arial"/>
                <w:b/>
                <w:color w:val="FFFFFF"/>
                <w:sz w:val="20"/>
              </w:rPr>
              <w:t>Performance Metric</w:t>
            </w:r>
          </w:p>
        </w:tc>
        <w:tc>
          <w:tcPr>
            <w:tcW w:type="dxa" w:w="1560"/>
            <w:shd w:fill="0F1B2A"/>
          </w:tcPr>
          <w:p>
            <w:pPr>
              <w:jc w:val="left"/>
            </w:pPr>
            <w:r>
              <w:rPr>
                <w:rFonts w:ascii="Arial" w:hAnsi="Arial"/>
                <w:b/>
                <w:color w:val="FFFFFF"/>
                <w:sz w:val="20"/>
              </w:rPr>
              <w:t>Baseline 1 (FCFS)</w:t>
            </w:r>
          </w:p>
        </w:tc>
        <w:tc>
          <w:tcPr>
            <w:tcW w:type="dxa" w:w="1560"/>
            <w:shd w:fill="0F1B2A"/>
          </w:tcPr>
          <w:p>
            <w:pPr>
              <w:jc w:val="left"/>
            </w:pPr>
            <w:r>
              <w:rPr>
                <w:rFonts w:ascii="Arial" w:hAnsi="Arial"/>
                <w:b/>
                <w:color w:val="FFFFFF"/>
                <w:sz w:val="20"/>
              </w:rPr>
              <w:t>Baseline 2 (Nearest Station)</w:t>
            </w:r>
          </w:p>
        </w:tc>
        <w:tc>
          <w:tcPr>
            <w:tcW w:type="dxa" w:w="1560"/>
            <w:shd w:fill="0F1B2A"/>
          </w:tcPr>
          <w:p>
            <w:pPr>
              <w:jc w:val="left"/>
            </w:pPr>
            <w:r>
              <w:rPr>
                <w:rFonts w:ascii="Arial" w:hAnsi="Arial"/>
                <w:b/>
                <w:color w:val="FFFFFF"/>
                <w:sz w:val="20"/>
              </w:rPr>
              <w:t>Baseline 3 (Simple Priority)</w:t>
            </w:r>
          </w:p>
        </w:tc>
        <w:tc>
          <w:tcPr>
            <w:tcW w:type="dxa" w:w="1560"/>
            <w:shd w:fill="0F1B2A"/>
          </w:tcPr>
          <w:p>
            <w:pPr>
              <w:jc w:val="left"/>
            </w:pPr>
            <w:r>
              <w:rPr>
                <w:rFonts w:ascii="Arial" w:hAnsi="Arial"/>
                <w:b/>
                <w:color w:val="FFFFFF"/>
                <w:sz w:val="20"/>
              </w:rPr>
              <w:t>Proposed Classical AI System</w:t>
            </w:r>
          </w:p>
        </w:tc>
        <w:tc>
          <w:tcPr>
            <w:tcW w:type="dxa" w:w="1560"/>
            <w:shd w:fill="0F1B2A"/>
          </w:tcPr>
          <w:p>
            <w:pPr>
              <w:jc w:val="left"/>
            </w:pPr>
            <w:r>
              <w:rPr>
                <w:rFonts w:ascii="Arial" w:hAnsi="Arial"/>
                <w:b/>
                <w:color w:val="FFFFFF"/>
                <w:sz w:val="20"/>
              </w:rPr>
              <w:t>Improvement vs FCFS</w:t>
            </w:r>
          </w:p>
        </w:tc>
      </w:tr>
      <w:tr>
        <w:tc>
          <w:tcPr>
            <w:tcW w:type="dxa" w:w="1560"/>
            <w:shd w:fill="FFFFFF"/>
          </w:tcPr>
          <w:p>
            <w:r>
              <w:rPr>
                <w:rFonts w:ascii="Arial" w:hAnsi="Arial"/>
                <w:color w:val="16191F"/>
                <w:sz w:val="19"/>
              </w:rPr>
              <w:t>Average Queue Wait Time</w:t>
            </w:r>
          </w:p>
        </w:tc>
        <w:tc>
          <w:tcPr>
            <w:tcW w:type="dxa" w:w="1560"/>
            <w:shd w:fill="FFFFFF"/>
          </w:tcPr>
          <w:p>
            <w:r>
              <w:rPr>
                <w:rFonts w:ascii="Arial" w:hAnsi="Arial"/>
                <w:color w:val="16191F"/>
                <w:sz w:val="19"/>
              </w:rPr>
              <w:t>$32.7\text{ min}$</w:t>
            </w:r>
          </w:p>
        </w:tc>
        <w:tc>
          <w:tcPr>
            <w:tcW w:type="dxa" w:w="1560"/>
            <w:shd w:fill="FFFFFF"/>
          </w:tcPr>
          <w:p>
            <w:r>
              <w:rPr>
                <w:rFonts w:ascii="Arial" w:hAnsi="Arial"/>
                <w:color w:val="16191F"/>
                <w:sz w:val="19"/>
              </w:rPr>
              <w:t>$24.6\text{ min}$</w:t>
            </w:r>
          </w:p>
        </w:tc>
        <w:tc>
          <w:tcPr>
            <w:tcW w:type="dxa" w:w="1560"/>
            <w:shd w:fill="FFFFFF"/>
          </w:tcPr>
          <w:p>
            <w:r>
              <w:rPr>
                <w:rFonts w:ascii="Arial" w:hAnsi="Arial"/>
                <w:color w:val="16191F"/>
                <w:sz w:val="19"/>
              </w:rPr>
              <w:t>$14.2\text{ min}$</w:t>
            </w:r>
          </w:p>
        </w:tc>
        <w:tc>
          <w:tcPr>
            <w:tcW w:type="dxa" w:w="1560"/>
            <w:shd w:fill="FFFFFF"/>
          </w:tcPr>
          <w:p>
            <w:r>
              <w:rPr>
                <w:rFonts w:ascii="Arial" w:hAnsi="Arial"/>
                <w:color w:val="16191F"/>
                <w:sz w:val="19"/>
              </w:rPr>
              <w:t>$4.2\text{ min}$</w:t>
            </w:r>
          </w:p>
        </w:tc>
        <w:tc>
          <w:tcPr>
            <w:tcW w:type="dxa" w:w="1560"/>
            <w:shd w:fill="FFFFFF"/>
          </w:tcPr>
          <w:p>
            <w:r>
              <w:rPr>
                <w:rFonts w:ascii="Arial" w:hAnsi="Arial"/>
                <w:color w:val="16191F"/>
                <w:sz w:val="19"/>
              </w:rPr>
              <w:t>$-87.2\%$</w:t>
            </w:r>
          </w:p>
        </w:tc>
      </w:tr>
      <w:tr>
        <w:tc>
          <w:tcPr>
            <w:tcW w:type="dxa" w:w="1560"/>
            <w:shd w:fill="F8FAFC"/>
          </w:tcPr>
          <w:p>
            <w:r>
              <w:rPr>
                <w:rFonts w:ascii="Arial" w:hAnsi="Arial"/>
                <w:color w:val="16191F"/>
                <w:sz w:val="19"/>
              </w:rPr>
              <w:t>Average Travel Distance</w:t>
            </w:r>
          </w:p>
        </w:tc>
        <w:tc>
          <w:tcPr>
            <w:tcW w:type="dxa" w:w="1560"/>
            <w:shd w:fill="F8FAFC"/>
          </w:tcPr>
          <w:p>
            <w:r>
              <w:rPr>
                <w:rFonts w:ascii="Arial" w:hAnsi="Arial"/>
                <w:color w:val="16191F"/>
                <w:sz w:val="19"/>
              </w:rPr>
              <w:t>$4.8\text{ km}$</w:t>
            </w:r>
          </w:p>
        </w:tc>
        <w:tc>
          <w:tcPr>
            <w:tcW w:type="dxa" w:w="1560"/>
            <w:shd w:fill="F8FAFC"/>
          </w:tcPr>
          <w:p>
            <w:r>
              <w:rPr>
                <w:rFonts w:ascii="Arial" w:hAnsi="Arial"/>
                <w:color w:val="16191F"/>
                <w:sz w:val="19"/>
              </w:rPr>
              <w:t>$2.1\text{ km}$</w:t>
            </w:r>
          </w:p>
        </w:tc>
        <w:tc>
          <w:tcPr>
            <w:tcW w:type="dxa" w:w="1560"/>
            <w:shd w:fill="F8FAFC"/>
          </w:tcPr>
          <w:p>
            <w:r>
              <w:rPr>
                <w:rFonts w:ascii="Arial" w:hAnsi="Arial"/>
                <w:color w:val="16191F"/>
                <w:sz w:val="19"/>
              </w:rPr>
              <w:t>$4.2\text{ km}$</w:t>
            </w:r>
          </w:p>
        </w:tc>
        <w:tc>
          <w:tcPr>
            <w:tcW w:type="dxa" w:w="1560"/>
            <w:shd w:fill="F8FAFC"/>
          </w:tcPr>
          <w:p>
            <w:r>
              <w:rPr>
                <w:rFonts w:ascii="Arial" w:hAnsi="Arial"/>
                <w:color w:val="16191F"/>
                <w:sz w:val="19"/>
              </w:rPr>
              <w:t>$3.1\text{ km}$</w:t>
            </w:r>
          </w:p>
        </w:tc>
        <w:tc>
          <w:tcPr>
            <w:tcW w:type="dxa" w:w="1560"/>
            <w:shd w:fill="F8FAFC"/>
          </w:tcPr>
          <w:p>
            <w:r>
              <w:rPr>
                <w:rFonts w:ascii="Arial" w:hAnsi="Arial"/>
                <w:color w:val="16191F"/>
                <w:sz w:val="19"/>
              </w:rPr>
              <w:t>$-35.4\%$</w:t>
            </w:r>
          </w:p>
        </w:tc>
      </w:tr>
      <w:tr>
        <w:tc>
          <w:tcPr>
            <w:tcW w:type="dxa" w:w="1560"/>
            <w:shd w:fill="FFFFFF"/>
          </w:tcPr>
          <w:p>
            <w:r>
              <w:rPr>
                <w:rFonts w:ascii="Arial" w:hAnsi="Arial"/>
                <w:color w:val="16191F"/>
                <w:sz w:val="19"/>
              </w:rPr>
              <w:t>Average Charging Tariff</w:t>
            </w:r>
          </w:p>
        </w:tc>
        <w:tc>
          <w:tcPr>
            <w:tcW w:type="dxa" w:w="1560"/>
            <w:shd w:fill="FFFFFF"/>
          </w:tcPr>
          <w:p>
            <w:r>
              <w:rPr>
                <w:rFonts w:ascii="Arial" w:hAnsi="Arial"/>
                <w:color w:val="16191F"/>
                <w:sz w:val="19"/>
              </w:rPr>
              <w:t>$\$11.20$</w:t>
            </w:r>
          </w:p>
        </w:tc>
        <w:tc>
          <w:tcPr>
            <w:tcW w:type="dxa" w:w="1560"/>
            <w:shd w:fill="FFFFFF"/>
          </w:tcPr>
          <w:p>
            <w:r>
              <w:rPr>
                <w:rFonts w:ascii="Arial" w:hAnsi="Arial"/>
                <w:color w:val="16191F"/>
                <w:sz w:val="19"/>
              </w:rPr>
              <w:t>$\$10.80$</w:t>
            </w:r>
          </w:p>
        </w:tc>
        <w:tc>
          <w:tcPr>
            <w:tcW w:type="dxa" w:w="1560"/>
            <w:shd w:fill="FFFFFF"/>
          </w:tcPr>
          <w:p>
            <w:r>
              <w:rPr>
                <w:rFonts w:ascii="Arial" w:hAnsi="Arial"/>
                <w:color w:val="16191F"/>
                <w:sz w:val="19"/>
              </w:rPr>
              <w:t>$\$9.95$</w:t>
            </w:r>
          </w:p>
        </w:tc>
        <w:tc>
          <w:tcPr>
            <w:tcW w:type="dxa" w:w="1560"/>
            <w:shd w:fill="FFFFFF"/>
          </w:tcPr>
          <w:p>
            <w:r>
              <w:rPr>
                <w:rFonts w:ascii="Arial" w:hAnsi="Arial"/>
                <w:color w:val="16191F"/>
                <w:sz w:val="19"/>
              </w:rPr>
              <w:t>$\$7.40$</w:t>
            </w:r>
          </w:p>
        </w:tc>
        <w:tc>
          <w:tcPr>
            <w:tcW w:type="dxa" w:w="1560"/>
            <w:shd w:fill="FFFFFF"/>
          </w:tcPr>
          <w:p>
            <w:r>
              <w:rPr>
                <w:rFonts w:ascii="Arial" w:hAnsi="Arial"/>
                <w:color w:val="16191F"/>
                <w:sz w:val="19"/>
              </w:rPr>
              <w:t>$-33.9\%$</w:t>
            </w:r>
          </w:p>
        </w:tc>
      </w:tr>
      <w:tr>
        <w:tc>
          <w:tcPr>
            <w:tcW w:type="dxa" w:w="1560"/>
            <w:shd w:fill="F8FAFC"/>
          </w:tcPr>
          <w:p>
            <w:r>
              <w:rPr>
                <w:rFonts w:ascii="Arial" w:hAnsi="Arial"/>
                <w:color w:val="16191F"/>
                <w:sz w:val="19"/>
              </w:rPr>
              <w:t>Station Utilization Rate</w:t>
            </w:r>
          </w:p>
        </w:tc>
        <w:tc>
          <w:tcPr>
            <w:tcW w:type="dxa" w:w="1560"/>
            <w:shd w:fill="F8FAFC"/>
          </w:tcPr>
          <w:p>
            <w:r>
              <w:rPr>
                <w:rFonts w:ascii="Arial" w:hAnsi="Arial"/>
                <w:color w:val="16191F"/>
                <w:sz w:val="19"/>
              </w:rPr>
              <w:t>$42.5\%$</w:t>
            </w:r>
          </w:p>
        </w:tc>
        <w:tc>
          <w:tcPr>
            <w:tcW w:type="dxa" w:w="1560"/>
            <w:shd w:fill="F8FAFC"/>
          </w:tcPr>
          <w:p>
            <w:r>
              <w:rPr>
                <w:rFonts w:ascii="Arial" w:hAnsi="Arial"/>
                <w:color w:val="16191F"/>
                <w:sz w:val="19"/>
              </w:rPr>
              <w:t>$38.0\%$</w:t>
            </w:r>
          </w:p>
        </w:tc>
        <w:tc>
          <w:tcPr>
            <w:tcW w:type="dxa" w:w="1560"/>
            <w:shd w:fill="F8FAFC"/>
          </w:tcPr>
          <w:p>
            <w:r>
              <w:rPr>
                <w:rFonts w:ascii="Arial" w:hAnsi="Arial"/>
                <w:color w:val="16191F"/>
                <w:sz w:val="19"/>
              </w:rPr>
              <w:t>$58.4\%$</w:t>
            </w:r>
          </w:p>
        </w:tc>
        <w:tc>
          <w:tcPr>
            <w:tcW w:type="dxa" w:w="1560"/>
            <w:shd w:fill="F8FAFC"/>
          </w:tcPr>
          <w:p>
            <w:r>
              <w:rPr>
                <w:rFonts w:ascii="Arial" w:hAnsi="Arial"/>
                <w:color w:val="16191F"/>
                <w:sz w:val="19"/>
              </w:rPr>
              <w:t>$88.5\%$</w:t>
            </w:r>
          </w:p>
        </w:tc>
        <w:tc>
          <w:tcPr>
            <w:tcW w:type="dxa" w:w="1560"/>
            <w:shd w:fill="F8FAFC"/>
          </w:tcPr>
          <w:p>
            <w:r>
              <w:rPr>
                <w:rFonts w:ascii="Arial" w:hAnsi="Arial"/>
                <w:color w:val="16191F"/>
                <w:sz w:val="19"/>
              </w:rPr>
              <w:t>$+108.2\%$</w:t>
            </w:r>
          </w:p>
        </w:tc>
      </w:tr>
      <w:tr>
        <w:tc>
          <w:tcPr>
            <w:tcW w:type="dxa" w:w="1560"/>
            <w:shd w:fill="FFFFFF"/>
          </w:tcPr>
          <w:p>
            <w:r>
              <w:rPr>
                <w:rFonts w:ascii="Arial" w:hAnsi="Arial"/>
                <w:color w:val="16191F"/>
                <w:sz w:val="19"/>
              </w:rPr>
              <w:t>Transformer Overloads ($&gt;300\text{ kW}$)</w:t>
            </w:r>
          </w:p>
        </w:tc>
        <w:tc>
          <w:tcPr>
            <w:tcW w:type="dxa" w:w="1560"/>
            <w:shd w:fill="FFFFFF"/>
          </w:tcPr>
          <w:p>
            <w:r>
              <w:rPr>
                <w:rFonts w:ascii="Arial" w:hAnsi="Arial"/>
                <w:color w:val="16191F"/>
                <w:sz w:val="19"/>
              </w:rPr>
              <w:t>3 Overloads</w:t>
            </w:r>
          </w:p>
        </w:tc>
        <w:tc>
          <w:tcPr>
            <w:tcW w:type="dxa" w:w="1560"/>
            <w:shd w:fill="FFFFFF"/>
          </w:tcPr>
          <w:p>
            <w:r>
              <w:rPr>
                <w:rFonts w:ascii="Arial" w:hAnsi="Arial"/>
                <w:color w:val="16191F"/>
                <w:sz w:val="19"/>
              </w:rPr>
              <w:t>4 Overloads</w:t>
            </w:r>
          </w:p>
        </w:tc>
        <w:tc>
          <w:tcPr>
            <w:tcW w:type="dxa" w:w="1560"/>
            <w:shd w:fill="FFFFFF"/>
          </w:tcPr>
          <w:p>
            <w:r>
              <w:rPr>
                <w:rFonts w:ascii="Arial" w:hAnsi="Arial"/>
                <w:color w:val="16191F"/>
                <w:sz w:val="19"/>
              </w:rPr>
              <w:t>2 Overloads</w:t>
            </w:r>
          </w:p>
        </w:tc>
        <w:tc>
          <w:tcPr>
            <w:tcW w:type="dxa" w:w="1560"/>
            <w:shd w:fill="FFFFFF"/>
          </w:tcPr>
          <w:p>
            <w:r>
              <w:rPr>
                <w:rFonts w:ascii="Arial" w:hAnsi="Arial"/>
                <w:color w:val="16191F"/>
                <w:sz w:val="19"/>
              </w:rPr>
              <w:t>0 Overloads ($0.0$)</w:t>
            </w:r>
          </w:p>
        </w:tc>
        <w:tc>
          <w:tcPr>
            <w:tcW w:type="dxa" w:w="1560"/>
            <w:shd w:fill="FFFFFF"/>
          </w:tcPr>
          <w:p>
            <w:r>
              <w:rPr>
                <w:rFonts w:ascii="Arial" w:hAnsi="Arial"/>
                <w:color w:val="16191F"/>
                <w:sz w:val="19"/>
              </w:rPr>
              <w:t>$100\%$ Eliminated</w:t>
            </w:r>
          </w:p>
        </w:tc>
      </w:tr>
      <w:tr>
        <w:tc>
          <w:tcPr>
            <w:tcW w:type="dxa" w:w="1560"/>
            <w:shd w:fill="F8FAFC"/>
          </w:tcPr>
          <w:p>
            <w:r>
              <w:rPr>
                <w:rFonts w:ascii="Arial" w:hAnsi="Arial"/>
                <w:color w:val="16191F"/>
                <w:sz w:val="19"/>
              </w:rPr>
              <w:t>Rescheduled EVs during Disturbances</w:t>
            </w:r>
          </w:p>
        </w:tc>
        <w:tc>
          <w:tcPr>
            <w:tcW w:type="dxa" w:w="1560"/>
            <w:shd w:fill="F8FAFC"/>
          </w:tcPr>
          <w:p>
            <w:r>
              <w:rPr>
                <w:rFonts w:ascii="Arial" w:hAnsi="Arial"/>
                <w:color w:val="16191F"/>
                <w:sz w:val="19"/>
              </w:rPr>
              <w:t>0</w:t>
            </w:r>
          </w:p>
        </w:tc>
        <w:tc>
          <w:tcPr>
            <w:tcW w:type="dxa" w:w="1560"/>
            <w:shd w:fill="F8FAFC"/>
          </w:tcPr>
          <w:p>
            <w:r>
              <w:rPr>
                <w:rFonts w:ascii="Arial" w:hAnsi="Arial"/>
                <w:color w:val="16191F"/>
                <w:sz w:val="19"/>
              </w:rPr>
              <w:t>1</w:t>
            </w:r>
          </w:p>
        </w:tc>
        <w:tc>
          <w:tcPr>
            <w:tcW w:type="dxa" w:w="1560"/>
            <w:shd w:fill="F8FAFC"/>
          </w:tcPr>
          <w:p>
            <w:r>
              <w:rPr>
                <w:rFonts w:ascii="Arial" w:hAnsi="Arial"/>
                <w:color w:val="16191F"/>
                <w:sz w:val="19"/>
              </w:rPr>
              <w:t>4</w:t>
            </w:r>
          </w:p>
        </w:tc>
        <w:tc>
          <w:tcPr>
            <w:tcW w:type="dxa" w:w="1560"/>
            <w:shd w:fill="F8FAFC"/>
          </w:tcPr>
          <w:p>
            <w:r>
              <w:rPr>
                <w:rFonts w:ascii="Arial" w:hAnsi="Arial"/>
                <w:color w:val="16191F"/>
                <w:sz w:val="19"/>
              </w:rPr>
              <w:t>6 EVs</w:t>
            </w:r>
          </w:p>
        </w:tc>
        <w:tc>
          <w:tcPr>
            <w:tcW w:type="dxa" w:w="1560"/>
            <w:shd w:fill="F8FAFC"/>
          </w:tcPr>
          <w:p>
            <w:r>
              <w:rPr>
                <w:rFonts w:ascii="Arial" w:hAnsi="Arial"/>
                <w:color w:val="16191F"/>
                <w:sz w:val="19"/>
              </w:rPr>
              <w:t>Full Dynamic Resilience</w:t>
            </w:r>
          </w:p>
        </w:tc>
      </w:tr>
      <w:tr>
        <w:tc>
          <w:tcPr>
            <w:tcW w:type="dxa" w:w="1560"/>
            <w:shd w:fill="FFFFFF"/>
          </w:tcPr>
          <w:p>
            <w:r>
              <w:rPr>
                <w:rFonts w:ascii="Arial" w:hAnsi="Arial"/>
                <w:color w:val="16191F"/>
                <w:sz w:val="19"/>
              </w:rPr>
              <w:t>Allocation Success Rate</w:t>
            </w:r>
          </w:p>
        </w:tc>
        <w:tc>
          <w:tcPr>
            <w:tcW w:type="dxa" w:w="1560"/>
            <w:shd w:fill="FFFFFF"/>
          </w:tcPr>
          <w:p>
            <w:r>
              <w:rPr>
                <w:rFonts w:ascii="Arial" w:hAnsi="Arial"/>
                <w:color w:val="16191F"/>
                <w:sz w:val="19"/>
              </w:rPr>
              <w:t>$75.0\%$</w:t>
            </w:r>
          </w:p>
        </w:tc>
        <w:tc>
          <w:tcPr>
            <w:tcW w:type="dxa" w:w="1560"/>
            <w:shd w:fill="FFFFFF"/>
          </w:tcPr>
          <w:p>
            <w:r>
              <w:rPr>
                <w:rFonts w:ascii="Arial" w:hAnsi="Arial"/>
                <w:color w:val="16191F"/>
                <w:sz w:val="19"/>
              </w:rPr>
              <w:t>$70.0\%$</w:t>
            </w:r>
          </w:p>
        </w:tc>
        <w:tc>
          <w:tcPr>
            <w:tcW w:type="dxa" w:w="1560"/>
            <w:shd w:fill="FFFFFF"/>
          </w:tcPr>
          <w:p>
            <w:r>
              <w:rPr>
                <w:rFonts w:ascii="Arial" w:hAnsi="Arial"/>
                <w:color w:val="16191F"/>
                <w:sz w:val="19"/>
              </w:rPr>
              <w:t>$85.0\%$</w:t>
            </w:r>
          </w:p>
        </w:tc>
        <w:tc>
          <w:tcPr>
            <w:tcW w:type="dxa" w:w="1560"/>
            <w:shd w:fill="FFFFFF"/>
          </w:tcPr>
          <w:p>
            <w:r>
              <w:rPr>
                <w:rFonts w:ascii="Arial" w:hAnsi="Arial"/>
                <w:color w:val="16191F"/>
                <w:sz w:val="19"/>
              </w:rPr>
              <w:t>$100.0\%$</w:t>
            </w:r>
          </w:p>
        </w:tc>
        <w:tc>
          <w:tcPr>
            <w:tcW w:type="dxa" w:w="1560"/>
            <w:shd w:fill="FFFFFF"/>
          </w:tcPr>
          <w:p>
            <w:r>
              <w:rPr>
                <w:rFonts w:ascii="Arial" w:hAnsi="Arial"/>
                <w:color w:val="16191F"/>
                <w:sz w:val="19"/>
              </w:rPr>
              <w:t>$+33.3\%$</w:t>
            </w:r>
          </w:p>
        </w:tc>
      </w:tr>
      <w:tr>
        <w:tc>
          <w:tcPr>
            <w:tcW w:type="dxa" w:w="1560"/>
            <w:shd w:fill="F8FAFC"/>
          </w:tcPr>
          <w:p>
            <w:r>
              <w:rPr>
                <w:rFonts w:ascii="Arial" w:hAnsi="Arial"/>
                <w:color w:val="16191F"/>
                <w:sz w:val="19"/>
              </w:rPr>
              <w:t>Mean Algorithm Runtime</w:t>
            </w:r>
          </w:p>
        </w:tc>
        <w:tc>
          <w:tcPr>
            <w:tcW w:type="dxa" w:w="1560"/>
            <w:shd w:fill="F8FAFC"/>
          </w:tcPr>
          <w:p>
            <w:r>
              <w:rPr>
                <w:rFonts w:ascii="Arial" w:hAnsi="Arial"/>
                <w:color w:val="16191F"/>
                <w:sz w:val="19"/>
              </w:rPr>
              <w:t>$0.4\text{ ms}$</w:t>
            </w:r>
          </w:p>
        </w:tc>
        <w:tc>
          <w:tcPr>
            <w:tcW w:type="dxa" w:w="1560"/>
            <w:shd w:fill="F8FAFC"/>
          </w:tcPr>
          <w:p>
            <w:r>
              <w:rPr>
                <w:rFonts w:ascii="Arial" w:hAnsi="Arial"/>
                <w:color w:val="16191F"/>
                <w:sz w:val="19"/>
              </w:rPr>
              <w:t>$0.6\text{ ms}$</w:t>
            </w:r>
          </w:p>
        </w:tc>
        <w:tc>
          <w:tcPr>
            <w:tcW w:type="dxa" w:w="1560"/>
            <w:shd w:fill="F8FAFC"/>
          </w:tcPr>
          <w:p>
            <w:r>
              <w:rPr>
                <w:rFonts w:ascii="Arial" w:hAnsi="Arial"/>
                <w:color w:val="16191F"/>
                <w:sz w:val="19"/>
              </w:rPr>
              <w:t>$1.2\text{ ms}$</w:t>
            </w:r>
          </w:p>
        </w:tc>
        <w:tc>
          <w:tcPr>
            <w:tcW w:type="dxa" w:w="1560"/>
            <w:shd w:fill="F8FAFC"/>
          </w:tcPr>
          <w:p>
            <w:r>
              <w:rPr>
                <w:rFonts w:ascii="Arial" w:hAnsi="Arial"/>
                <w:color w:val="16191F"/>
                <w:sz w:val="19"/>
              </w:rPr>
              <w:t>$14.8\text{ ms}$</w:t>
            </w:r>
          </w:p>
        </w:tc>
        <w:tc>
          <w:tcPr>
            <w:tcW w:type="dxa" w:w="1560"/>
            <w:shd w:fill="F8FAFC"/>
          </w:tcPr>
          <w:p>
            <w:r>
              <w:rPr>
                <w:rFonts w:ascii="Arial" w:hAnsi="Arial"/>
                <w:color w:val="16191F"/>
                <w:sz w:val="19"/>
              </w:rPr>
              <w:t>Real-time Deterministic</w:t>
            </w:r>
          </w:p>
        </w:tc>
      </w:tr>
    </w:tbl>
    <w:p/>
    <w:p>
      <w:pPr>
        <w:spacing w:after="80"/>
      </w:pPr>
      <w:r>
        <w:rPr>
          <w:rFonts w:ascii="Arial" w:hAnsi="Arial"/>
          <w:color w:val="16191F"/>
          <w:sz w:val="21"/>
        </w:rPr>
        <w:t>*Key Takeaway*: While Nearest Station achieves the shortest raw travel distance, it creates catastrophic queue clustering ($24.6\text{ min}$ wait) and 4 dangerous transformer overloads. The Proposed Classical AI System sacrifices $1.0\text{ km}$ of travel distance to achieve an $87.2\%$ reduction in wait time, optimal $88.5\%$ station utilization, and zero transformer overload breaches.</w:t>
      </w:r>
    </w:p>
    <w:p>
      <w:pPr>
        <w:spacing w:before="120" w:after="120"/>
      </w:pPr>
    </w:p>
    <w:p>
      <w:pPr>
        <w:spacing w:before="200" w:after="80"/>
      </w:pPr>
      <w:r>
        <w:rPr>
          <w:rFonts w:ascii="Arial" w:hAnsi="Arial"/>
          <w:b/>
          <w:color w:val="0972D3"/>
          <w:sz w:val="28"/>
        </w:rPr>
        <w:t>8. Frontend Architecture &amp; Operational System Views</w:t>
      </w:r>
    </w:p>
    <w:p>
      <w:pPr>
        <w:spacing w:after="80"/>
      </w:pPr>
      <w:r>
        <w:rPr>
          <w:rFonts w:ascii="Arial" w:hAnsi="Arial"/>
          <w:color w:val="16191F"/>
          <w:sz w:val="21"/>
        </w:rPr>
        <w:t>The user interface is an engineering-grade, glassmorphic dark telemetry console built using React, Vite, and Tailwind CSS.</w:t>
      </w:r>
    </w:p>
    <w:p>
      <w:pPr>
        <w:spacing w:before="160" w:after="40"/>
      </w:pPr>
      <w:r>
        <w:rPr>
          <w:rFonts w:ascii="Arial" w:hAnsi="Arial"/>
          <w:b/>
          <w:color w:val="0F1B2A"/>
          <w:sz w:val="24"/>
        </w:rPr>
        <w:t>8.1 Visual Aesthetic &amp; Design Standards:</w:t>
      </w:r>
    </w:p>
    <w:p>
      <w:pPr>
        <w:pStyle w:val="ListBullet"/>
      </w:pPr>
      <w:r>
        <w:rPr>
          <w:rFonts w:ascii="Arial" w:hAnsi="Arial"/>
          <w:color w:val="16191F"/>
          <w:sz w:val="21"/>
        </w:rPr>
        <w:t>Palette: Deep pitch black foundation (`#02060E`, `#000000`), with electric and royal blue accents (`#0356C5`, `#144CCD`, `#2365FF`, `#6694FF`) and crisp white typography.</w:t>
      </w:r>
    </w:p>
    <w:p>
      <w:pPr>
        <w:pStyle w:val="ListBullet"/>
      </w:pPr>
      <w:r>
        <w:rPr>
          <w:rFonts w:ascii="Arial" w:hAnsi="Arial"/>
          <w:color w:val="16191F"/>
          <w:sz w:val="21"/>
        </w:rPr>
        <w:t>Surface Elevation: Figma-inspired 4-layer inner glow shadows (`inset 0 -60px 80px -30px rgba(20, 76, 205, 0.22)`, top highlight rim `#FFFFFF` at $10\%$).</w:t>
      </w:r>
    </w:p>
    <w:p>
      <w:pPr>
        <w:pStyle w:val="ListBullet"/>
      </w:pPr>
      <w:r>
        <w:rPr>
          <w:rFonts w:ascii="Arial" w:hAnsi="Arial"/>
          <w:color w:val="16191F"/>
          <w:sz w:val="21"/>
        </w:rPr>
        <w:t>Geometric Architecture: Zero rounded corners (`border-radius: 0 !important`), crisp technical borders (`#102A56`), and micro-grid layout geometry.</w:t>
      </w:r>
    </w:p>
    <w:p>
      <w:pPr>
        <w:spacing w:before="160" w:after="40"/>
      </w:pPr>
      <w:r>
        <w:rPr>
          <w:rFonts w:ascii="Arial" w:hAnsi="Arial"/>
          <w:b/>
          <w:color w:val="0F1B2A"/>
          <w:sz w:val="24"/>
        </w:rPr>
        <w:t>8.2 The 9 Specialized Operational Views:</w:t>
      </w:r>
    </w:p>
    <w:p>
      <w:pPr>
        <w:pStyle w:val="ListNumber"/>
      </w:pPr>
      <w:r>
        <w:rPr>
          <w:rFonts w:ascii="Arial" w:hAnsi="Arial"/>
          <w:color w:val="16191F"/>
          <w:sz w:val="21"/>
        </w:rPr>
        <w:t>View 1: Live Network Dashboard (`/`):</w:t>
      </w:r>
    </w:p>
    <w:p>
      <w:pPr>
        <w:pStyle w:val="ListBullet"/>
      </w:pPr>
      <w:r>
        <w:rPr>
          <w:rFonts w:ascii="Arial" w:hAnsi="Arial"/>
          <w:color w:val="16191F"/>
          <w:sz w:val="21"/>
        </w:rPr>
        <w:t>Interactive GIS Vector Map with road networks, satellite tiles, and custom micro-pin markers for 72 charging stations.</w:t>
      </w:r>
    </w:p>
    <w:p>
      <w:pPr>
        <w:pStyle w:val="ListBullet"/>
      </w:pPr>
      <w:r>
        <w:rPr>
          <w:rFonts w:ascii="Arial" w:hAnsi="Arial"/>
          <w:color w:val="16191F"/>
          <w:sz w:val="21"/>
        </w:rPr>
        <w:t>Real-time gauge meters for Substation Transformer Load ($0-300\text{ kW}$) and Rooftop Solar Output ($0-120\text{ kW}$).</w:t>
      </w:r>
    </w:p>
    <w:p>
      <w:pPr>
        <w:pStyle w:val="ListBullet"/>
      </w:pPr>
      <w:r>
        <w:rPr>
          <w:rFonts w:ascii="Arial" w:hAnsi="Arial"/>
          <w:color w:val="16191F"/>
          <w:sz w:val="21"/>
        </w:rPr>
        <w:t>Simulation engine speed and tick controls, custom EV injection, and 108 Emergency Ambulance dispatch.</w:t>
      </w:r>
    </w:p>
    <w:p>
      <w:pPr>
        <w:pStyle w:val="ListNumber"/>
      </w:pPr>
      <w:r>
        <w:rPr>
          <w:rFonts w:ascii="Arial" w:hAnsi="Arial"/>
          <w:color w:val="16191F"/>
          <w:sz w:val="21"/>
        </w:rPr>
        <w:t>View 2: Autonomous Smart Agents (`/agents`):</w:t>
      </w:r>
    </w:p>
    <w:p>
      <w:pPr>
        <w:pStyle w:val="ListBullet"/>
      </w:pPr>
      <w:r>
        <w:rPr>
          <w:rFonts w:ascii="Arial" w:hAnsi="Arial"/>
          <w:color w:val="16191F"/>
          <w:sz w:val="21"/>
        </w:rPr>
        <w:t>Live telemetry feed of all 5 agent classes.</w:t>
      </w:r>
    </w:p>
    <w:p>
      <w:pPr>
        <w:pStyle w:val="ListBullet"/>
      </w:pPr>
      <w:r>
        <w:rPr>
          <w:rFonts w:ascii="Arial" w:hAnsi="Arial"/>
          <w:color w:val="16191F"/>
          <w:sz w:val="21"/>
        </w:rPr>
        <w:t>Streaming FIPA-ACL message broker communication log with performative badges and conversation threading.</w:t>
      </w:r>
    </w:p>
    <w:p>
      <w:pPr>
        <w:pStyle w:val="ListNumber"/>
      </w:pPr>
      <w:r>
        <w:rPr>
          <w:rFonts w:ascii="Arial" w:hAnsi="Arial"/>
          <w:color w:val="16191F"/>
          <w:sz w:val="21"/>
        </w:rPr>
        <w:t>View 3: Prolog-Style AI Rules &amp; Logic (`/logic`):</w:t>
      </w:r>
    </w:p>
    <w:p>
      <w:pPr>
        <w:pStyle w:val="ListBullet"/>
      </w:pPr>
      <w:r>
        <w:rPr>
          <w:rFonts w:ascii="Arial" w:hAnsi="Arial"/>
          <w:color w:val="16191F"/>
          <w:sz w:val="21"/>
        </w:rPr>
        <w:t>Interactive Knowledge Base fact viewer.</w:t>
      </w:r>
    </w:p>
    <w:p>
      <w:pPr>
        <w:pStyle w:val="ListBullet"/>
      </w:pPr>
      <w:r>
        <w:rPr>
          <w:rFonts w:ascii="Arial" w:hAnsi="Arial"/>
          <w:color w:val="16191F"/>
          <w:sz w:val="21"/>
        </w:rPr>
        <w:t>Forward-chaining rule execution engine with step-by-step verifiable deduction traces answering `WHY` queries.</w:t>
      </w:r>
    </w:p>
    <w:p>
      <w:pPr>
        <w:pStyle w:val="ListNumber"/>
      </w:pPr>
      <w:r>
        <w:rPr>
          <w:rFonts w:ascii="Arial" w:hAnsi="Arial"/>
          <w:color w:val="16191F"/>
          <w:sz w:val="21"/>
        </w:rPr>
        <w:t>View 4: Station &amp; Route Search Engine (`/search`):</w:t>
      </w:r>
    </w:p>
    <w:p>
      <w:pPr>
        <w:pStyle w:val="ListBullet"/>
      </w:pPr>
      <w:r>
        <w:rPr>
          <w:rFonts w:ascii="Arial" w:hAnsi="Arial"/>
          <w:color w:val="16191F"/>
          <w:sz w:val="21"/>
        </w:rPr>
        <w:t>Interactive graph topology canvas with collision-free radial node dispersal.</w:t>
      </w:r>
    </w:p>
    <w:p>
      <w:pPr>
        <w:pStyle w:val="ListBullet"/>
      </w:pPr>
      <w:r>
        <w:rPr>
          <w:rFonts w:ascii="Arial" w:hAnsi="Arial"/>
          <w:color w:val="16191F"/>
          <w:sz w:val="21"/>
        </w:rPr>
        <w:t>Side-by-side benchmarking of A*, UCS, GBFS, BFS, and DFS with node expansion counts and runtime metrics.</w:t>
      </w:r>
    </w:p>
    <w:p>
      <w:pPr>
        <w:pStyle w:val="ListBullet"/>
      </w:pPr>
      <w:r>
        <w:rPr>
          <w:rFonts w:ascii="Arial" w:hAnsi="Arial"/>
          <w:color w:val="16191F"/>
          <w:sz w:val="21"/>
        </w:rPr>
        <w:t>One-click `[Focus Optimal Path]` filter and interactive node telemetry HUD.</w:t>
      </w:r>
    </w:p>
    <w:p>
      <w:pPr>
        <w:pStyle w:val="ListNumber"/>
      </w:pPr>
      <w:r>
        <w:rPr>
          <w:rFonts w:ascii="Arial" w:hAnsi="Arial"/>
          <w:color w:val="16191F"/>
          <w:sz w:val="21"/>
        </w:rPr>
        <w:t>View 5: Smart Scheduler (CSP) (`/csp`):</w:t>
      </w:r>
    </w:p>
    <w:p>
      <w:pPr>
        <w:pStyle w:val="ListBullet"/>
      </w:pPr>
      <w:r>
        <w:rPr>
          <w:rFonts w:ascii="Arial" w:hAnsi="Arial"/>
          <w:color w:val="16191F"/>
          <w:sz w:val="21"/>
        </w:rPr>
        <w:t>Interactive Gantt chart displaying conflict-free slot assignments across all charger ports.</w:t>
      </w:r>
    </w:p>
    <w:p>
      <w:pPr>
        <w:pStyle w:val="ListBullet"/>
      </w:pPr>
      <w:r>
        <w:rPr>
          <w:rFonts w:ascii="Arial" w:hAnsi="Arial"/>
          <w:color w:val="16191F"/>
          <w:sz w:val="21"/>
        </w:rPr>
        <w:t>Live CSP domain state tracking showing variable pruning through Forward Checking and AC-3.</w:t>
      </w:r>
    </w:p>
    <w:p>
      <w:pPr>
        <w:pStyle w:val="ListNumber"/>
      </w:pPr>
      <w:r>
        <w:rPr>
          <w:rFonts w:ascii="Arial" w:hAnsi="Arial"/>
          <w:color w:val="16191F"/>
          <w:sz w:val="21"/>
        </w:rPr>
        <w:t>View 6: Multi-Agent Negotiation (`/negotiation`):</w:t>
      </w:r>
    </w:p>
    <w:p>
      <w:pPr>
        <w:pStyle w:val="ListBullet"/>
      </w:pPr>
      <w:r>
        <w:rPr>
          <w:rFonts w:ascii="Arial" w:hAnsi="Arial"/>
          <w:color w:val="16191F"/>
          <w:sz w:val="21"/>
        </w:rPr>
        <w:t>Interactive 2D/3D Pareto frontier plot displaying candidate deal allocations.</w:t>
      </w:r>
    </w:p>
    <w:p>
      <w:pPr>
        <w:pStyle w:val="ListBullet"/>
      </w:pPr>
      <w:r>
        <w:rPr>
          <w:rFonts w:ascii="Arial" w:hAnsi="Arial"/>
          <w:color w:val="16191F"/>
          <w:sz w:val="21"/>
        </w:rPr>
        <w:t>Nash Product $N(a)$ calculation breakdown, threat point comparison, and social welfare scores.</w:t>
      </w:r>
    </w:p>
    <w:p>
      <w:pPr>
        <w:spacing w:after="80"/>
      </w:pPr>
      <w:r>
        <w:rPr>
          <w:rFonts w:ascii="Arial" w:hAnsi="Arial"/>
          <w:color w:val="16191F"/>
          <w:sz w:val="21"/>
        </w:rPr>
        <w:t>7. View 7: Dynamic Stress Scenarios (`/scenarios`):</w:t>
      </w:r>
    </w:p>
    <w:p>
      <w:pPr>
        <w:pStyle w:val="ListBullet"/>
      </w:pPr>
      <w:r>
        <w:rPr>
          <w:rFonts w:ascii="Arial" w:hAnsi="Arial"/>
          <w:color w:val="16191F"/>
          <w:sz w:val="21"/>
        </w:rPr>
        <w:t>Interactive scenario trigger matrix for all 5 disturbance test cases with instant state rollback.</w:t>
      </w:r>
    </w:p>
    <w:p>
      <w:pPr>
        <w:spacing w:after="80"/>
      </w:pPr>
      <w:r>
        <w:rPr>
          <w:rFonts w:ascii="Arial" w:hAnsi="Arial"/>
          <w:color w:val="16191F"/>
          <w:sz w:val="21"/>
        </w:rPr>
        <w:t>8. View 8: System Evaluation &amp; PEAS Matrix (`/evaluation`):</w:t>
      </w:r>
    </w:p>
    <w:p>
      <w:pPr>
        <w:pStyle w:val="ListBullet"/>
      </w:pPr>
      <w:r>
        <w:rPr>
          <w:rFonts w:ascii="Arial" w:hAnsi="Arial"/>
          <w:color w:val="16191F"/>
          <w:sz w:val="21"/>
        </w:rPr>
        <w:t>Comprehensive tabular and graphical comparison of Proposed AI vs Baselines (FCFS, Nearest, Priority).</w:t>
      </w:r>
    </w:p>
    <w:p>
      <w:pPr>
        <w:pStyle w:val="ListBullet"/>
      </w:pPr>
      <w:r>
        <w:rPr>
          <w:rFonts w:ascii="Arial" w:hAnsi="Arial"/>
          <w:color w:val="16191F"/>
          <w:sz w:val="21"/>
        </w:rPr>
        <w:t>Real-time PEAS matrix status metrics.</w:t>
      </w:r>
    </w:p>
    <w:p>
      <w:pPr>
        <w:spacing w:after="80"/>
      </w:pPr>
      <w:r>
        <w:rPr>
          <w:rFonts w:ascii="Arial" w:hAnsi="Arial"/>
          <w:color w:val="16191F"/>
          <w:sz w:val="21"/>
        </w:rPr>
        <w:t>9. View 9: In-Car EV Cockpit Dashboard (Full Screen):</w:t>
      </w:r>
    </w:p>
    <w:p>
      <w:pPr>
        <w:pStyle w:val="ListBullet"/>
      </w:pPr>
      <w:r>
        <w:rPr>
          <w:rFonts w:ascii="Arial" w:hAnsi="Arial"/>
          <w:color w:val="16191F"/>
          <w:sz w:val="21"/>
        </w:rPr>
        <w:t>Immersive in-cockpit instrument cluster featuring real-time speedometer, battery SoC % gauge, estimated range, turn-by-turn navigation HUD, and SOS emergency dispatch.</w:t>
      </w:r>
    </w:p>
    <w:p>
      <w:pPr>
        <w:spacing w:before="120" w:after="120"/>
      </w:pPr>
    </w:p>
    <w:p>
      <w:pPr>
        <w:spacing w:before="200" w:after="80"/>
      </w:pPr>
      <w:r>
        <w:rPr>
          <w:rFonts w:ascii="Arial" w:hAnsi="Arial"/>
          <w:b/>
          <w:color w:val="0972D3"/>
          <w:sz w:val="28"/>
        </w:rPr>
        <w:t>9. Codebase Organization &amp; File Structure</w:t>
      </w:r>
    </w:p>
    <w:p>
      <w:pPr>
        <w:ind w:left="576" w:right="576"/>
      </w:pPr>
      <w:r>
        <w:rPr>
          <w:rFonts w:ascii="Consolas" w:hAnsi="Consolas"/>
          <w:color w:val="16191F"/>
          <w:sz w:val="18"/>
        </w:rPr>
        <w:t>├── backend/</w:t>
        <w:br/>
        <w:t>│   ├── app/</w:t>
        <w:br/>
        <w:t>│   │   ├── main.py                     # FastAPI application entrypoint &amp; middleware configuration</w:t>
        <w:br/>
        <w:t>│   │   ├── api/</w:t>
        <w:br/>
        <w:t>│   │   │   └── routes.py               # REST API endpoints (/api/simulation, /api/search, /api/csp, etc.)</w:t>
        <w:br/>
        <w:t>│   │   ├── core/</w:t>
        <w:br/>
        <w:t>│   │   │   ├── config.py               # Environment variables, API keys, and global system constants</w:t>
        <w:br/>
        <w:t>│   │   │   └── peas.py                 # PEAS performance metric calculations and state tracking</w:t>
        <w:br/>
        <w:t>│   │   ├── models/</w:t>
        <w:br/>
        <w:t>│   │   │   ├── ev.py                   # Pydantic schemas: EV state, battery specs, priorities</w:t>
        <w:br/>
        <w:t>│   │   │   ├── station.py              # Pydantic schemas: Charging stations, chargers, connector types</w:t>
        <w:br/>
        <w:t>│   │   │   ├── grid.py                 # Pydantic schemas: Transformer loads, capacity thresholds</w:t>
        <w:br/>
        <w:t>│   │   │   └── message.py              # FIPA-ACL message envelope schema</w:t>
        <w:br/>
        <w:t>│   │   ├── simulation/</w:t>
        <w:br/>
        <w:t>│   │   │   ├── engine.py               # Discrete-event simulation clock, arrival queues, state machine</w:t>
        <w:br/>
        <w:t>│   │   │   └── providers.py            # External API adapters (OpenChargeMapProvider, GooglePlacesProvider)</w:t>
        <w:br/>
        <w:t>│   │   ├── agents/</w:t>
        <w:br/>
        <w:t>│   │   │   ├── base_agent.py           # Abstract Base Agent with message inbox and lifecycle loops</w:t>
        <w:br/>
        <w:t>│   │   │   ├── ev_agent.py             # EV Agent logic, deadline tracking, utility evaluations</w:t>
        <w:br/>
        <w:t>│   │   │   ├── station_agent.py        # Station Agent logic, queue management, power limits</w:t>
        <w:br/>
        <w:t>│   │   │   ├── grid_agent.py           # Grid Agent logic, transformer thermal monitoring</w:t>
        <w:br/>
        <w:t>│   │   │   ├── energy_agent.py         # Energy Agent logic, solar photovoltaic dispatch</w:t>
        <w:br/>
        <w:t>│   │   │   └── coordinator_agent.py    # Coordinator Agent, master orchestrator</w:t>
        <w:br/>
        <w:t>│   │   ├── knowledge/</w:t>
        <w:br/>
        <w:t>│   │   │   ├── fact_base.py            # Relational triple store (Subject, Predicate, Object)</w:t>
        <w:br/>
        <w:t>│   │   │   ├── rule_base.py            # Production rules: Emergency, Overload, Solar, Fault</w:t>
        <w:br/>
        <w:t>│   │   │   └── inference_engine.py     # Rete-like forward chaining and explainable WHY trace builder</w:t>
        <w:br/>
        <w:t>│   │   ├── search/</w:t>
        <w:br/>
        <w:t>│   │   │   ├── graph.py                # Road network graph representation (nodes, weighted edges)</w:t>
        <w:br/>
        <w:t>│   │   │   ├── heuristics.py           # Multi-factor admissible heuristic h(n) implementation</w:t>
        <w:br/>
        <w:t>│   │   │   └── algorithms.py           # Classical search: BFS, DFS, UCS, GBFS, A* Search</w:t>
        <w:br/>
        <w:t>│   │   ├── csp/</w:t>
        <w:br/>
        <w:t>│   │   │   ├── variables.py            # Charging slot variable definitions</w:t>
        <w:br/>
        <w:t>│   │   │   ├── constraints.py          # The 8 Hard Physical Constraints</w:t>
        <w:br/>
        <w:t>│   │   │   └── solver.py               # Pure Python Backtracking CSP solver with MRV, LCV, AC-3, FC</w:t>
        <w:br/>
        <w:t>│   │   ├── game_theory/</w:t>
        <w:br/>
        <w:t>│   │   │   ├── utility.py              # Mathematical utility models for all 4 agent classes</w:t>
        <w:br/>
        <w:t>│   │   │   ├── negotiation.py          # 7-step Nash Bargaining Protocol implementation</w:t>
        <w:br/>
        <w:t>│   │   │   └── pareto.py               # Non-dominated Pareto frontier filtering algorithms</w:t>
        <w:br/>
        <w:t>│   │   ├── scenarios/</w:t>
        <w:br/>
        <w:t>│   │   │   └── scenario_manager.py     # 5 stress-testing disturbance event handlers</w:t>
        <w:br/>
        <w:t>│   │   └── evaluation/</w:t>
        <w:br/>
        <w:t>│   │       ├── baselines.py            # Implementations of FCFS, Nearest Station, and Simple Priority</w:t>
        <w:br/>
        <w:t>│   │       └── comparator.py           # Standardized benchmark evaluation engine</w:t>
        <w:br/>
        <w:t>│   ├── tests/</w:t>
        <w:br/>
        <w:t>│   │   ├── test_agents.py              # Unit tests for FIPA message dispatching and agent state updates</w:t>
        <w:br/>
        <w:t>│   │   ├── test_search.py              # Unit tests verifying A* optimality and heuristic admissibility</w:t>
        <w:br/>
        <w:t>│   │   ├── test_csp.py                 # Unit tests verifying 0 charger overlaps and 0 transformer breaches</w:t>
        <w:br/>
        <w:t>│   │   ├── test_logic.py               # Unit tests verifying forward chaining deductions and WHY proofs</w:t>
        <w:br/>
        <w:t>│   │   ├── test_game_theory.py         # Unit tests verifying Nash product maximization and Pareto efficiency</w:t>
        <w:br/>
        <w:t>│   │   └── test_simulation.py          # End-to-end integration tests over 100 simulation ticks</w:t>
        <w:br/>
        <w:t>│   ├── requirements.txt                # Python package dependencies (fastapi, uvicorn, pydantic, pytest)</w:t>
        <w:br/>
        <w:t>│   └── run.py                          # Dedicated backend server launcher script</w:t>
        <w:br/>
        <w:t>│</w:t>
        <w:br/>
        <w:t>├── frontend/</w:t>
        <w:br/>
        <w:t>│   ├── src/</w:t>
        <w:br/>
        <w:t>│   │   ├── App.jsx                     # Root React application component and view router</w:t>
        <w:br/>
        <w:t>│   │   ├── main.jsx                    # Vite DOM mount entrypoint</w:t>
        <w:br/>
        <w:t>│   │   ├── index.css                   # Global design system, 4-layer inner shadows, zero border-radius</w:t>
        <w:br/>
        <w:t>│   │   ├── api/</w:t>
        <w:br/>
        <w:t>│   │   │   └── client.js               # Axios REST client configured for backend communications</w:t>
        <w:br/>
        <w:t>│   │   └── components/</w:t>
        <w:br/>
        <w:t>│   │       ├── common/</w:t>
        <w:br/>
        <w:t>│   │       │   ├── Header.jsx          # Top navigation bar with system status and emergency indicators</w:t>
        <w:br/>
        <w:t>│   │       │   ├── Sidebar.jsx         # Minimalist navigation menu with active electric-blue gradient</w:t>
        <w:br/>
        <w:t>│   │       │   └── MetricCard.jsx      # Telemetry KPI cards with monospace typography</w:t>
        <w:br/>
        <w:t>│   │       ├── views/</w:t>
        <w:br/>
        <w:t>│   │       │   ├── LiveNetworkDashboard.jsx    # View 1: GIS Map, grid gauges, live station cards</w:t>
        <w:br/>
        <w:t>│   │       │   ├── AgentMonitorView.jsx        # View 2: Multi-agent telemetry and FIPA message broker</w:t>
        <w:br/>
        <w:t>│   │       │   ├── LogicReasoningView.jsx      # View 3: Knowledge Base rules and WHY trace inspector</w:t>
        <w:br/>
        <w:t>│   │       │   ├── SearchComparisonView.jsx    # View 4: Collision-free graph canvas and search metrics</w:t>
        <w:br/>
        <w:t>│   │       │   ├── CSPSchedulerView.jsx        # View 5: Interactive Gantt chart and constraint solver</w:t>
        <w:br/>
        <w:t>│   │       │   ├── NegotiationView.jsx         # View 6: Pareto frontier and Nash bargaining calculator</w:t>
        <w:br/>
        <w:t>│   │       │   ├── ScenariosView.jsx           # View 7: Disturbance simulation test lab</w:t>
        <w:br/>
        <w:t>│   │       │   ├── PEASMatrixView.jsx          # View 8: Tabular benchmark comparison vs baselines</w:t>
        <w:br/>
        <w:t>│   │       │   └── CockpitHUDView.jsx          # View 9: Fullscreen driver infotainment cockpit</w:t>
        <w:br/>
        <w:t>│   ├── package.json                    # Node dependencies (react, lucide-react, leaflet, tailwindcss)</w:t>
        <w:br/>
        <w:t>│   ├── tailwind.config.js              # Custom Tailwind configuration (black/electric blue palette)</w:t>
        <w:br/>
        <w:t>│   └── vite.config.js                  # Vite build tool configuration and dev server proxy</w:t>
        <w:br/>
        <w:t>│</w:t>
        <w:br/>
        <w:t>└── docs/</w:t>
        <w:br/>
        <w:t xml:space="preserve">    ├── DOCUMENTATION.md                # This complete technical documentation document</w:t>
        <w:br/>
        <w:t xml:space="preserve">    ├── Documentation.docx              # Formatted Microsoft Word executive report</w:t>
        <w:br/>
        <w:t xml:space="preserve">    └── convert_doc_to_word.py          # Automated DOCX generation script using python-docx</w:t>
      </w:r>
    </w:p>
    <w:p>
      <w:pPr>
        <w:spacing w:before="120" w:after="120"/>
      </w:pPr>
    </w:p>
    <w:p>
      <w:pPr>
        <w:spacing w:before="200" w:after="80"/>
      </w:pPr>
      <w:r>
        <w:rPr>
          <w:rFonts w:ascii="Arial" w:hAnsi="Arial"/>
          <w:b/>
          <w:color w:val="0972D3"/>
          <w:sz w:val="28"/>
        </w:rPr>
        <w:t>10. Installation, Setup &amp; Deployment Guide</w:t>
      </w:r>
    </w:p>
    <w:p>
      <w:pPr>
        <w:spacing w:before="160" w:after="40"/>
      </w:pPr>
      <w:r>
        <w:rPr>
          <w:rFonts w:ascii="Arial" w:hAnsi="Arial"/>
          <w:b/>
          <w:color w:val="0F1B2A"/>
          <w:sz w:val="24"/>
        </w:rPr>
        <w:t>10.1 System Prerequisites</w:t>
      </w:r>
    </w:p>
    <w:p>
      <w:pPr>
        <w:pStyle w:val="ListBullet"/>
      </w:pPr>
      <w:r>
        <w:rPr>
          <w:rFonts w:ascii="Arial" w:hAnsi="Arial"/>
          <w:color w:val="16191F"/>
          <w:sz w:val="21"/>
        </w:rPr>
        <w:t>Python: Version 3.10, 3.11, or 3.12 installed</w:t>
      </w:r>
    </w:p>
    <w:p>
      <w:pPr>
        <w:pStyle w:val="ListBullet"/>
      </w:pPr>
      <w:r>
        <w:rPr>
          <w:rFonts w:ascii="Arial" w:hAnsi="Arial"/>
          <w:color w:val="16191F"/>
          <w:sz w:val="21"/>
        </w:rPr>
        <w:t>Node.js: Version 18.x or 20.x LTS installed</w:t>
      </w:r>
    </w:p>
    <w:p>
      <w:pPr>
        <w:pStyle w:val="ListBullet"/>
      </w:pPr>
      <w:r>
        <w:rPr>
          <w:rFonts w:ascii="Arial" w:hAnsi="Arial"/>
          <w:color w:val="16191F"/>
          <w:sz w:val="21"/>
        </w:rPr>
        <w:t>Package Managers: `pip` (Python), `npm` (Node)</w:t>
      </w:r>
    </w:p>
    <w:p>
      <w:pPr>
        <w:spacing w:before="160" w:after="40"/>
      </w:pPr>
      <w:r>
        <w:rPr>
          <w:rFonts w:ascii="Arial" w:hAnsi="Arial"/>
          <w:b/>
          <w:color w:val="0F1B2A"/>
          <w:sz w:val="24"/>
        </w:rPr>
        <w:t>10.2 Backend Setup &amp; Execution</w:t>
      </w:r>
    </w:p>
    <w:p>
      <w:pPr>
        <w:ind w:left="576" w:right="576"/>
      </w:pPr>
      <w:r>
        <w:rPr>
          <w:rFonts w:ascii="Consolas" w:hAnsi="Consolas"/>
          <w:color w:val="16191F"/>
          <w:sz w:val="18"/>
        </w:rPr>
        <w:t># 1. Open terminal and navigate to backend directory</w:t>
        <w:br/>
        <w:t>cd backend</w:t>
        <w:br/>
        <w:br/>
        <w:t># 2. (Optional) Create and activate a Python virtual environment</w:t>
        <w:br/>
        <w:t>python -m venv venv</w:t>
        <w:br/>
        <w:t>.\venv\Scripts\Activate.ps1</w:t>
        <w:br/>
        <w:br/>
        <w:t># 3. Install required Python packages</w:t>
        <w:br/>
        <w:t>pip install -r requirements.txt</w:t>
        <w:br/>
        <w:br/>
        <w:t># 4. Execute the automated unit test suite (53 tests)</w:t>
        <w:br/>
        <w:t>python -m pytest tests/ -v</w:t>
        <w:br/>
        <w:br/>
        <w:t># 5. Start the FastAPI backend server</w:t>
        <w:br/>
        <w:t>python run.py</w:t>
      </w:r>
    </w:p>
    <w:p>
      <w:pPr>
        <w:pStyle w:val="ListBullet"/>
      </w:pPr>
      <w:r>
        <w:rPr>
          <w:rFonts w:ascii="Arial" w:hAnsi="Arial"/>
          <w:color w:val="16191F"/>
          <w:sz w:val="21"/>
        </w:rPr>
        <w:t>The backend API will be live at: `http://localhost:8000`</w:t>
      </w:r>
    </w:p>
    <w:p>
      <w:pPr>
        <w:pStyle w:val="ListBullet"/>
      </w:pPr>
      <w:r>
        <w:rPr>
          <w:rFonts w:ascii="Arial" w:hAnsi="Arial"/>
          <w:color w:val="16191F"/>
          <w:sz w:val="21"/>
        </w:rPr>
        <w:t>Interactive OpenAPI documentation (Swagger UI): `http://localhost:8000/docs`</w:t>
      </w:r>
    </w:p>
    <w:p>
      <w:pPr>
        <w:spacing w:before="160" w:after="40"/>
      </w:pPr>
      <w:r>
        <w:rPr>
          <w:rFonts w:ascii="Arial" w:hAnsi="Arial"/>
          <w:b/>
          <w:color w:val="0F1B2A"/>
          <w:sz w:val="24"/>
        </w:rPr>
        <w:t>10.3 Frontend Setup &amp; Execution</w:t>
      </w:r>
    </w:p>
    <w:p>
      <w:pPr>
        <w:ind w:left="576" w:right="576"/>
      </w:pPr>
      <w:r>
        <w:rPr>
          <w:rFonts w:ascii="Consolas" w:hAnsi="Consolas"/>
          <w:color w:val="16191F"/>
          <w:sz w:val="18"/>
        </w:rPr>
        <w:t># 1. Open a new terminal and navigate to frontend directory</w:t>
        <w:br/>
        <w:t>cd frontend</w:t>
        <w:br/>
        <w:br/>
        <w:t># 2. Install Node dependencies</w:t>
        <w:br/>
        <w:t>npm install</w:t>
        <w:br/>
        <w:br/>
        <w:t># 3. Launch the Vite development server</w:t>
        <w:br/>
        <w:t>npm run dev</w:t>
      </w:r>
    </w:p>
    <w:p>
      <w:pPr>
        <w:pStyle w:val="ListBullet"/>
      </w:pPr>
      <w:r>
        <w:rPr>
          <w:rFonts w:ascii="Arial" w:hAnsi="Arial"/>
          <w:color w:val="16191F"/>
          <w:sz w:val="21"/>
        </w:rPr>
        <w:t>The web application dashboard will be live at: `http://localhost:5173`</w:t>
      </w:r>
    </w:p>
    <w:p>
      <w:pPr>
        <w:spacing w:before="160" w:after="40"/>
      </w:pPr>
      <w:r>
        <w:rPr>
          <w:rFonts w:ascii="Arial" w:hAnsi="Arial"/>
          <w:b/>
          <w:color w:val="0F1B2A"/>
          <w:sz w:val="24"/>
        </w:rPr>
        <w:t>10.4 Environment Variables Configuration (`backend/.env`)</w:t>
      </w:r>
    </w:p>
    <w:p>
      <w:pPr>
        <w:spacing w:after="80"/>
      </w:pPr>
      <w:r>
        <w:rPr>
          <w:rFonts w:ascii="Arial" w:hAnsi="Arial"/>
          <w:color w:val="16191F"/>
          <w:sz w:val="21"/>
        </w:rPr>
        <w:t>An optional `.env` file can be placed in `backend/` to configure live external API keys:</w:t>
      </w:r>
    </w:p>
    <w:p>
      <w:pPr>
        <w:ind w:left="576" w:right="576"/>
      </w:pPr>
      <w:r>
        <w:rPr>
          <w:rFonts w:ascii="Consolas" w:hAnsi="Consolas"/>
          <w:color w:val="16191F"/>
          <w:sz w:val="18"/>
        </w:rPr>
        <w:t># Optional external provider API keys</w:t>
        <w:br/>
        <w:t>OPENCHARGEMAP_API_KEY=096e87c6-c10d-4e12-9c1a-352366384fe2</w:t>
        <w:br/>
        <w:t>GOOGLE_MAPS_API_KEY=your_google_maps_api_key_here</w:t>
        <w:br/>
        <w:br/>
        <w:t># Simulation Configuration Defaults</w:t>
        <w:br/>
        <w:t>SIMULATION_DEFAULT_GRID_LIMIT=300.0</w:t>
        <w:br/>
        <w:t>SIMULATION_DEFAULT_SOLAR_PEAK=120.0</w:t>
        <w:br/>
        <w:t>SIMULATION_SEED=42</w:t>
      </w:r>
    </w:p>
    <w:p>
      <w:pPr>
        <w:spacing w:after="80"/>
      </w:pPr>
      <w:r>
        <w:rPr>
          <w:rFonts w:ascii="Arial" w:hAnsi="Arial"/>
          <w:color w:val="16191F"/>
          <w:sz w:val="21"/>
        </w:rPr>
        <w:t>*Note: If external API keys are omitted, the system automatically falls back to its comprehensive local offline dataset of 72 Indian charging stations with zero disruption.*</w:t>
      </w:r>
    </w:p>
    <w:p>
      <w:pPr>
        <w:spacing w:before="120" w:after="120"/>
      </w:pPr>
    </w:p>
    <w:p>
      <w:pPr>
        <w:spacing w:before="200" w:after="80"/>
      </w:pPr>
      <w:r>
        <w:rPr>
          <w:rFonts w:ascii="Arial" w:hAnsi="Arial"/>
          <w:b/>
          <w:color w:val="0972D3"/>
          <w:sz w:val="28"/>
        </w:rPr>
        <w:t>11. Academic Honesty &amp; No-ML/No-LLM Verification</w:t>
      </w:r>
    </w:p>
    <w:p>
      <w:pPr>
        <w:ind w:left="432"/>
      </w:pPr>
      <w:r>
        <w:rPr>
          <w:rFonts w:ascii="Arial" w:hAnsi="Arial"/>
          <w:i/>
          <w:color w:val="545B64"/>
          <w:sz w:val="20"/>
        </w:rPr>
        <w:t>### FORMAL DECLARATION OF ARTIFICIAL INTELLIGENCE PARADIGM</w:t>
      </w:r>
    </w:p>
    <w:p>
      <w:pPr>
        <w:spacing w:after="80"/>
      </w:pPr>
      <w:r>
        <w:rPr>
          <w:rFonts w:ascii="Arial" w:hAnsi="Arial"/>
          <w:color w:val="16191F"/>
          <w:sz w:val="21"/>
        </w:rPr>
        <w:t>&gt;</w:t>
      </w:r>
    </w:p>
    <w:p>
      <w:pPr>
        <w:ind w:left="432"/>
      </w:pPr>
      <w:r>
        <w:rPr>
          <w:rFonts w:ascii="Arial" w:hAnsi="Arial"/>
          <w:i/>
          <w:color w:val="545B64"/>
          <w:sz w:val="20"/>
        </w:rPr>
        <w:t>The Intelligent EV Charging &amp; Resource Management System has been developed exclusively and strictly within the domain of Classical Artificial Intelligence, Symbolic Logic, Constraint Satisfaction Programming, Graph Search, and Game-Theoretic Multi-Agent Systems.</w:t>
      </w:r>
    </w:p>
    <w:p>
      <w:pPr>
        <w:spacing w:after="80"/>
      </w:pPr>
      <w:r>
        <w:rPr>
          <w:rFonts w:ascii="Arial" w:hAnsi="Arial"/>
          <w:color w:val="16191F"/>
          <w:sz w:val="21"/>
        </w:rPr>
        <w:t>&gt;</w:t>
      </w:r>
    </w:p>
    <w:p>
      <w:pPr>
        <w:ind w:left="432"/>
      </w:pPr>
      <w:r>
        <w:rPr>
          <w:rFonts w:ascii="Arial" w:hAnsi="Arial"/>
          <w:i/>
          <w:color w:val="545B64"/>
          <w:sz w:val="20"/>
        </w:rPr>
        <w:t>The codebase contains:</w:t>
      </w:r>
    </w:p>
    <w:p>
      <w:pPr>
        <w:ind w:left="432"/>
      </w:pPr>
      <w:r>
        <w:rPr>
          <w:rFonts w:ascii="Arial" w:hAnsi="Arial"/>
          <w:i/>
          <w:color w:val="545B64"/>
          <w:sz w:val="20"/>
        </w:rPr>
        <w:t>- NO Machine Learning (ML) Models: Zero neural network weights, zero PyTorch/TensorFlow dependencies, zero Scikit-Learn regressors or classifiers.</w:t>
      </w:r>
    </w:p>
    <w:p>
      <w:pPr>
        <w:ind w:left="432"/>
      </w:pPr>
      <w:r>
        <w:rPr>
          <w:rFonts w:ascii="Arial" w:hAnsi="Arial"/>
          <w:i/>
          <w:color w:val="545B64"/>
          <w:sz w:val="20"/>
        </w:rPr>
        <w:t>- NO Large Language Models (LLMs): Zero OpenAI, Anthropic, Gemini, or local LLM calls; zero generative prompt engineering or non-deterministic completions.</w:t>
      </w:r>
    </w:p>
    <w:p>
      <w:pPr>
        <w:spacing w:after="80"/>
      </w:pPr>
      <w:r>
        <w:rPr>
          <w:rFonts w:ascii="Arial" w:hAnsi="Arial"/>
          <w:color w:val="16191F"/>
          <w:sz w:val="21"/>
        </w:rPr>
        <w:t>&gt;</w:t>
      </w:r>
    </w:p>
    <w:p>
      <w:pPr>
        <w:ind w:left="432"/>
      </w:pPr>
      <w:r>
        <w:rPr>
          <w:rFonts w:ascii="Arial" w:hAnsi="Arial"/>
          <w:i/>
          <w:color w:val="545B64"/>
          <w:sz w:val="20"/>
        </w:rPr>
        <w:t>Every decision made by the platform is governed by explicit mathematical proofs, admissible heuristics ($h(n) \le h^*(n)$), first-order production rules, hard constraint consistency algorithms (AC-3), and Nash Bargaining equilibria. All outcomes are 100% auditable, fully explainable, and deterministically reproducible.</w:t>
      </w:r>
    </w:p>
    <w:p>
      <w:pPr>
        <w:spacing w:before="120" w:after="120"/>
      </w:pPr>
    </w:p>
    <w:p>
      <w:pPr>
        <w:spacing w:after="80"/>
      </w:pPr>
      <w:r>
        <w:rPr>
          <w:rFonts w:ascii="Arial" w:hAnsi="Arial"/>
          <w:color w:val="16191F"/>
          <w:sz w:val="21"/>
        </w:rPr>
        <w:t>*Documentation compiled for academic assessment, operational auditing, and technical review.*</w:t>
      </w:r>
    </w:p>
    <w:p>
      <w:pPr>
        <w:spacing w:after="80"/>
      </w:pPr>
      <w:r>
        <w:rPr>
          <w:rFonts w:ascii="Arial" w:hAnsi="Arial"/>
          <w:color w:val="16191F"/>
          <w:sz w:val="21"/>
        </w:rPr>
        <w:t>*Intelligent EV Charging &amp; Resource Management System — Version 2.5 (Classical AI Architecture)*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