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B2A"/>
          <w:sz w:val="44"/>
        </w:rPr>
        <w:t>⚡ Intelligent EV Charging &amp; Resource Management System</w:t>
      </w:r>
    </w:p>
    <w:p>
      <w:pPr>
        <w:jc w:val="center"/>
      </w:pPr>
      <w:r>
        <w:rPr>
          <w:rFonts w:ascii="Arial" w:hAnsi="Arial"/>
          <w:i/>
          <w:color w:val="0972D3"/>
          <w:sz w:val="26"/>
        </w:rPr>
        <w:t>Executive Technical Documentation &amp; Operational Staff Manual</w:t>
      </w:r>
    </w:p>
    <w:p/>
    <w:p>
      <w:pPr>
        <w:spacing w:before="240" w:after="80"/>
      </w:pPr>
      <w:r>
        <w:rPr>
          <w:rFonts w:ascii="Arial" w:hAnsi="Arial"/>
          <w:b/>
          <w:color w:val="0F1B2A"/>
          <w:sz w:val="32"/>
        </w:rPr>
        <w:t>Intelligent EV Charging &amp; Resource Management System</w:t>
      </w: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Technical Documentation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 decision-support platform for allocating electric vehicles to charging stations and scheduling their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charging sessions. All reasoning is classical and symbolic — graph search, constraint satisfaction,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rule-based inference and game theory — and every decision is reproducible and explainable. The system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contains no machine learning of any kind.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Version 1.0 · backends: FastAPI (Python 3.10+) · frontend: React + Vite · tests: 124 passing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Table of Contents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[Executive Summary](#1-executive-summary)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[Problem Statement](#2-problem-statement)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[PEAS Environment Specification](#3-peas-environment-specification)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[Architecture](#4-architecture)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[Algorithms](#5-algorithms)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[Data Model, Sources and Provenance](#6-data-model-sources-and-provenance)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7. [API Reference](#7-api-reference)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8. [Frontend](#8-frontend)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9. [Simulation and Injectable Events](#9-simulation-and-injectable-events)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10. [Evaluation](#10-evaluation)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11. [Setup and Deployment](#11-setup-and-deployment)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12. [Testing and Verification](#12-testing-and-verification)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13. [Limitations and Scope](#13-limitations-and-scope)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14. [Glossary](#14-glossary)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1. Executive Summary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Urban fast-charging creates three coupled problems: the local transformer can be overloaded when many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vehicles charge at once; drivers crowd the most convenient hub while other hubs sit idle; and the four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parties involved — driver, station operator, grid operator and energy supplier — want different things.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system takes one vehicle request (state of charge, target charge, deadline, priority, connector,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location) and produces a decision: which station, which charger, which time slot, at what power,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together with a route and an explicit verdict for each hard constraint. It then stores the full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reasoning trace so the decision can be inspected or retrieved later by decision id.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Everything is deterministic. A fixed random seed reproduces a run exactly, and a fixed request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reproduces a decision exactly; both properties are covered by tests. There are no learned weights,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 probability distributions fitted to data, and no model-serving dependencies.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2. Problem Statement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Given a network of charging stations with a shared transformer capacity, a set of vehicles each with a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battery state, a deadline and a priority, and a set of hard physical and electrical constraints,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produce an assignment and schedule that: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satisfies every hard constraint (charger exclusivity, station power capacity, transformer capacity,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deadline, per-vehicle power limit, connector compatibility, minimum delivered energy, station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operational status);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does not exceed the transformer rating;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meets deadlines where physically possible; and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can be justified step by step.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Naive policies fail in specific, measurable ways: First-Come-First-Served and nearest-station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assignment both admit every vehicle immediately and let the modelled transformer overload, which is why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they record many overload incidents in the benchmark despite looking fast (§10).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3. PEAS Environment Specification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PEAS description is served by `GET /api/peas` (source: `backend/app/core/peas.py`) alongside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metrics the running system actually measures.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Performance measure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Minimise average queuing/charging wait; keep modelled transformer load below its rating; maximise charger utilisation; serve emergency-priority vehicles first; meet deadlines. Each is counted from the simulation, not assumed.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Environment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22 stations / 76 chargers on a road-network graph. Station metadata is a static snapshot of public station records; occupancy, faults, queue state and grid load are simulated.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Actuators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Station and charger assignment; charging time slot; session power (kW); emergency queue pre-emption; deferral when transformer headroom is exhausted.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Sensors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User-input request fields; charger/station status and transformer load from the environment snapshot; and the knowledge-base facts derived from those by the rule engine.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Environment classification (as returned by the endpoint):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Observability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Partially observable — future arrivals and station faults are unknown when the agent plans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Determinism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Deterministic for a fixed seed; treated as nondeterministic by the agent because future arrivals and faults are unknown in advance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Episodicity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Sequential — each scheduling decision changes the state later decisions see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Dynamism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Dynamic — the environment keeps changing while the agent deliberates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Agents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Multi-agent (EV, station, grid, energy, coordinator)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Continuity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Discrete — integer-minute ticks, 15-minute charging slots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Hardware note: this is a software agent. There is no physical sensor, vehicle telemetry unit or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charging hardware anywhere in the system. The "sensors" are form input and simulation state, and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"actuators" are decisions written into that simulation state.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4. Architecture</w:t>
      </w:r>
    </w:p>
    <w:p>
      <w:pPr>
        <w:ind w:left="576" w:right="576"/>
      </w:pPr>
      <w:r>
        <w:rPr>
          <w:rFonts w:ascii="Consolas" w:hAnsi="Consolas"/>
          <w:color w:val="16191F"/>
          <w:sz w:val="18"/>
        </w:rPr>
        <w:t>backend/app/</w:t>
        <w:br/>
        <w:t>├── core/           PEAS specification; PEAS metrics; 8-step workflow engine; unified pipeline</w:t>
        <w:br/>
        <w:t>├── models/         Pydantic schemas: EV, Charger, Station, Grid, EnergyResource, ChargingSession</w:t>
        <w:br/>
        <w:t>├── problem/        Formal problem formulation &lt;S, s0, A, G, C, c&gt;</w:t>
        <w:br/>
        <w:t>├── simulation/     Seeded discrete-event simulation of the charging network</w:t>
        <w:br/>
        <w:t>├── agents/         Agent layer (base, EV, station, grid, energy, coordinator) + message broker</w:t>
        <w:br/>
        <w:t>├── knowledge/      Fact base, production rules, forward/backward chaining, resolution, DPLL</w:t>
        <w:br/>
        <w:t>├── search/         BFS, DFS, UCS, GBFS, A*, station graph, AND-OR, belief-state, LRTA*</w:t>
        <w:br/>
        <w:t>├── optimization/   Hill climbing, simulated annealing</w:t>
        <w:br/>
        <w:t>├── csp/            Variables, 8 hard constraints, backtracking solver, utility evaluator, scenarios</w:t>
        <w:br/>
        <w:t>├── game_theory/    Nash bargaining, Minimax + alpha-beta, slot competition, utility models</w:t>
        <w:br/>
        <w:t>├── scenarios/      Five injectable events with measured before/after state</w:t>
        <w:br/>
        <w:t>├── evaluation/     Policy benchmark measured from seeded simulation runs</w:t>
        <w:br/>
        <w:t>├── explanation/    Decision registry (explanation records retrievable by decision id)</w:t>
        <w:br/>
        <w:t>└── api/            REST endpoints, mounted under /api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8-step workflow (`core/workflow.py`) is the main entry point and runs, in order: request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intake → formal formulation → knowledge reasoning → search → CSP scheduling → conflict resolution →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final decision → explanation. Each step's output is derived from the live environment; the steps are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mutually consistent (a test asserts that the station named in step 4 is the station scheduled in step 5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and reported in step 7).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5. Algorithms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5.1 Problem formulation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request becomes a formal model: initial state, action set, goal test and step cost `c(s, a, s')`.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Served by `POST /api/problem/formulate`; implemented in `app/problem/formulation.py`.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5.2 Multi-agent layer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Distinct agents with explicit roles communicate through a message broker using ACL-style performatives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(`REQUEST`, `INFORM`, `PROPOSE`, `ACCEPT_PROPOSAL`, `REJECT_PROPOSAL`, `CFP`, `FAILURE`). The coordinator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arbitrates between proposals.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EV agent — battery state, budget, deadline.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Station agent — charger queues, `OPERATIONAL`/`FAULT` status, power allocation.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Grid agent — transformer load, overload warnings.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Energy agent — available generation and storage.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Coordinator agent — combines proposals into a schedule.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5.3 Search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Uninformed and informed search over the station graph: BFS, DFS, UCS, Greedy Best-First and A* with an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admissible straight-line heuristic. All five run on the same live problem and are compared on path cost,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nodes expanded and runtime. A* returns the same cost as UCS on the same instance while expanding fewer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nodes, which is asserted in the test suite.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Additional search modes: AND-OR graph search (contingency plans for nondeterministic outcomes),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belief-state search (partial observability) and LRTA* (online search).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5.4 Local search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Hill climbing with random restarts and simulated annealing, exposed through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`POST /api/optimization/schedule` (`app/optimization/local_search.py`).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5.5 Constraint satisfaction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 backtracking CSP. Variables are (station, charger, start time, duration, power) tuples.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eight hard constraints are: `NoChargerOverlap`, `StationPowerCapacity`, `GridTransformerCapacity`,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`DepartureDeadline`, `EVMaxPowerLimit`, `ChargerCompatibility`, `EnergyAvailability`, `OperationalStation`.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Heuristics, each individually switchable so its effect can be measured: MRV variable ordering with a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degree tie-break, LCV value ordering, forward checking, and AC-3 arc consistency before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search. Feasible solutions are ranked by a weighted utility over waiting time, travel distance, energy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cost, grid stress, station utilisation and priority, so the solver returns the best schedule found rather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than the first one.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Search is bounded by a node budget and a wall-clock budget. If the budget is exhausted the solver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reports the instance as *unknown* rather than claiming it is infeasible.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Measured behaviour on the seven shipped scenarios (`POST /api/csp/solve`):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Feasible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Backtracks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Constraint checks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Domain values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AC-3 pruned</w:t>
            </w:r>
          </w:p>
        </w:tc>
        <w:tc>
          <w:tcPr>
            <w:tcW w:type="dxa" w:w="1337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FC prunes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NORMAL_DEMAND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yes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5270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48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6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CHARGER_SHORTAGE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yes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5399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42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6</w:t>
            </w:r>
          </w:p>
        </w:tc>
      </w:tr>
      <w:tr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PROPAGATION_INFEASIBLE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no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142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14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6</w:t>
            </w:r>
          </w:p>
        </w:tc>
        <w:tc>
          <w:tcPr>
            <w:tcW w:type="dxa" w:w="1337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</w:tr>
      <w:tr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TIGHT_WINDOW_BACKTRACKING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yes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156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9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6</w:t>
            </w:r>
          </w:p>
        </w:tc>
        <w:tc>
          <w:tcPr>
            <w:tcW w:type="dxa" w:w="1337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Note that AC-3 prunes nothing on the first two scenarios — the constraints are already satisfiable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without propagation. `PROPAGATION_INFEASIBLE` is the scenario where AC-3 does the work, eliminating all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values for some variable before search begins.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5.6 Game theory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Cooperative: Nash bargaining product `N(a) = Π max(0, U_i(a) − d_i)` with Pareto filtering, over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explicit utility functions for the competing stakeholders.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Adversarial: two-player zero-sum Minimax with alpha-beta pruning for contested charging slots.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Alpha and beta cut-offs are counted separately and their sum equals the reported total, which is asserted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in the test suite. This module is a secondary demonstration and does not feed the core charging decision.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5.7 Knowledge representation and inference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 fact base of `(subject, predicate, value)` triples, seven production rules, and four inference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mechanisms: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Forward chaining — data-driven inference to a fixed point over the live facts.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Backward chaining — goal-driven proof with an explicit trace, used for priority queries.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Resolution refutation — premises converted to CNF, resolution applied, empty clause derived to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prove a safety theorem.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DPLL — satisfiability checking with unit propagation and pure symbol elimination.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Facts come from four origins, and every fact records which: user request fields, the simulated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environment, geometry (distances computed from coordinates), and conclusions derived by the rules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themselves.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6. Data Model, Sources and Provenance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Every value in the system belongs to exactly one of four categories, and the API tags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Static public metadata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 snapshot of public station records bundled with the repository. No external API is called at runtime.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Station name, operator, address, coordinates, connector types, port count, published tariff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Simulated data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Produced by the seeded `SimulationEngine`.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Occupancy, charger status, faults, queue length, transformer load, modelled solar availability, battery levels of non-requesting vehicles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User input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Supplied by the requesting user.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State of charge, target charge, deadline, priority, connector requirement, location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Classical AI computation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Derived by an algorithm at request time.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Search paths and costs, CSP assignments and constraint checks, fired rules, inferred facts, Nash products, Minimax values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Currency. Dataset tariffs are published in Indian Rupees per kWh. The simulation uses a single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accounting unit (USD), and the conversion happens once at load time using an explicitly documented fixed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rate (`custom_station_dataset.py`, 1 USD = 85 INR). This prevents mixing units inside a cost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calculation.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Station catalogue. 22 stations / 76 chargers: three seed hubs defined in the simulation engine, plus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19 stations from the bundled public-metadata dataset.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 external services. The system performs no network calls to map, geocoding, routing or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charging-POI providers. It runs fully offline.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7. API Reference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All endpoints are mounted under `/api`. Interactive documentation is available at `/docs` when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server is running. 56 operations are registered.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Endpoints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Environment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/state`, `GET /health`, `POST /tick`, `POST /reset`, `POST /strategy`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Read and advance the simulation; switch scheduling policy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Requests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`POST /ev/add`, `POST /ev/emergency`, `GET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POST /evs`, `GET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Network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/stations`, `GET /stations/{id}`, `GET /chargers`, `GET /grid`, `GET /resources`, `GET /sessions`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Read the station/charger/grid/resource inventory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Formulation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`POST /problem/formulate`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Build the formal problem model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Search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`POST /search/solve`, `POST /search/compare`, `GET /search/network`, `POST /search/and-or-plan`, `POST /search/belief-state`, `POST /search/lrta-step`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Station selection, algorithm comparison and the extended search modes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CSP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`POST /csp/solve`, `GET /csp/scenarios`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Schedule vehicles under the eight hard constraints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Knowledge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/kb/facts`, `GET /kb/rules`, `POST /kb/forward_chain`, `POST /kb/query/priority`, `POST /kb/query/safe_charging`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Inspect and query the rule base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Logic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`POST /logic/forward-chain`, `POST /logic/backward-chain`, `POST /logic/resolution-prove`, `POST /logic/dpll/solve`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Inference, theorem proving and satisfiability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Agents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/agents`, `POST /agents/decision`, `GET /agents/logs`, `GET /agents/station-master/details`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Multi-agent decisions and message log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Game theory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`POST /negotiation/resolve`, `GET /negotiation/scenarios`, `POST /game/decision`, `POST /game/slot-competition`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Conflict resolution and adversarial slot competition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Scenarios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/scenarios/list`, `POST /scenarios/run`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Run an injectable event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Evaluation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`GET /evaluation/benchmark`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Measure the four scheduling policies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Workflow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`POST /workflow/execute`, `POST /workflow/why-selected`, `POST /pipeline/decide`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The full 8-step chain and its explanation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Explanation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`GET /explanation/{decision_id}`, `GET /explanation`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Retrieve a stored decision and its reasoning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Reference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`GET /peas`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PEAS specification and measured metrics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Every AI endpoint returns the same envelope: `input`, `algorithm`, `result`, `metrics`, `explanation`.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Metrics are read from the algorithm's own instrumentation for that run, never from constants.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8. Frontend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React 18 with Vite and Tailwind, plus a small custom design-system layer (`src/index.css`).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Design standard: light theme — near-white background (`#F8FAFC`), white cards, dark navy/slate text,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blue and teal accents. Flat borders and subtle elevation; no gradients as decoration, no glassmorphism,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 glow effects, no gauges or cockpit styling. The interface is a decision-support tool, not a vehicle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dashboard.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Ten pages (sidebar navigation):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Page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What it shows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Dashboard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Environment snapshot, the eight workflow stages, algorithm inventory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2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EV Request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Request form; runs the full workflow and shows the per-step result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3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Station Search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Network map, station/charger table, reachability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4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Search Comparison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All five algorithms side by side: path cost, nodes expanded, runtime, result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5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Scheduling (CSP)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Variables, domains, constraint list, solver metrics, schedule timeline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6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Knowledge &amp; Logic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Facts, rules, forward/backward chaining traces, resolution and DPLL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7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Agent System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Agent roles and actions, message log, PEAS panel from `/api/peas`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8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Conflict / Game Decision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Negotiation alternatives, Nash product, game decision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9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Decision Explanation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The stored decision trace for a decision id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10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Evaluation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Measured policy comparison and the scenario runner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API access: the base URL comes from `VITE_API_BASE_URL` (default `/api`, proxied by the dev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server). No component hardcodes a host.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State handling: every data-driven page implements loading, empty, error and success states. Backend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errors surface as messages derived from the HTTP response; internal stack traces are never exposed.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9. Simulation and Injectable Events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simulation is a seeded discrete-event model: a 450 kW transformer, the station catalogue, and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vehicles with battery levels, deadlines and priorities. All five scenarios run against a fresh engine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with an explicit seed and report the measured state before and after.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Event</w:t>
            </w:r>
          </w:p>
        </w:tc>
        <w:tc>
          <w:tcPr>
            <w:tcW w:type="dxa" w:w="312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What is measured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`SCENARIO_1_PEAK_SPIKE`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15 additional vehicles arrive at tick 0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Grid load, queue, wait; forward chaining over the live facts; a CSP schedule computed from the post-spike state (the schedule is reported for inspection, not applied to the running simulation)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`SCENARIO_2_STATION_FAILURE`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One station set to `FAULT`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Operational station count; how many vehicles were assigned there and how many were re-assigned by the search-based selector using the live network so the failed station is no longer a candidate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`SCENARIO_3_GRID_OVERLOAD`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Transformer rating restricted while running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Measured load before/after; the scenario controller throttles standard-priority sessions to 25 kW and leaves priority sessions untouched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`SCENARIO_4_EMERGENCY_EV`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Emergency vehicle added (5% battery, 30 min deadline)</w:t>
            </w:r>
          </w:p>
        </w:tc>
        <w:tc>
          <w:tcPr>
            <w:tcW w:type="dxa" w:w="312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Which rules actually fired; whether an occupied ultra-fast charger was available to pre-empt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`SCENARIO_5_RENEWABLE_AVAILABILITY`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Modelled solar resource raised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The resource change only. No source-switching or cost re-optimisation is claimed on this path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Scenario explanations are generated from the measured values. Where an effect is *not* computed,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explanation says so rather than describing an outcome the code does not produce.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10. Evaluation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Four scheduling policies are executed one after another in an identical seeded simulation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(`GET /api/evaluation/benchmark`, default seed 42, 180 simulated minutes, 12 synthetic vehicles on top of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4 seeded ones):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Policy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Avg wait (min)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Avg travel (km)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Avg cost (/EV)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Utilisation (%)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Overloads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Peak load (kW)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Completed</w:t>
            </w:r>
          </w:p>
        </w:tc>
        <w:tc>
          <w:tcPr>
            <w:tcW w:type="dxa" w:w="10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Unit price (/kWh)</w:t>
            </w:r>
          </w:p>
        </w:tc>
      </w:tr>
      <w:tr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FCFS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1.0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3.41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8.22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4.7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29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1232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16/16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0.209</w:t>
            </w:r>
          </w:p>
        </w:tc>
      </w:tr>
      <w:tr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Nearest station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1.0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1.38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7.80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6.2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47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782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16/16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0.199</w:t>
            </w:r>
          </w:p>
        </w:tc>
      </w:tr>
      <w:tr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Simple priority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1.0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3.34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8.24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4.7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32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1192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16/16</w:t>
            </w:r>
          </w:p>
        </w:tc>
        <w:tc>
          <w:tcPr>
            <w:tcW w:type="dxa" w:w="10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0.209</w:t>
            </w:r>
          </w:p>
        </w:tc>
      </w:tr>
      <w:tr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Grid-safe policy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19.1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1.40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7.84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7.4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414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15/16</w:t>
            </w:r>
          </w:p>
        </w:tc>
        <w:tc>
          <w:tcPr>
            <w:tcW w:type="dxa" w:w="10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0.202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How to read this. The grid-safe policy is the only one that records zero transformer overload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incidents and it achieves the lowest energy price per kWh, but it does not dominate the baselines.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Its cost is a much longer average wait — it defers and throttles sessions instead of admitting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everything — and at this horizon one fewer completed vehicle. The baselines' low wait times are a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consequence of admitting every vehicle immediately and overloading the transformer.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Scope. This table compares *scheduling policies* executed inside the simulation. The search, CSP,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logic and game-theory modules are demonstrated and measured on their own pages; they are not what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produces this table, and the benchmark documentation says so.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Reproducibility. Policy runs are deterministic for a fixed seed, so the same seed reproduces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table. Measurements are taken from the running simulation: waiting time per vehicle from the simulation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clock, cost from billed energy, travel distance recorded at assignment time, utilisation sampled every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simulated minute, overload incidents from the grid model.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Two measurement details worth recording, because both were previously wrong: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Travel distance is captured at assignment time. A completed session clears the vehicle's assigned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station, so a post-run measurement could not recover how far the vehicle drove and silently reported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zero for the baselines.</w:t>
      </w:r>
    </w:p>
    <w:p>
      <w:pPr>
        <w:pStyle w:val="ListBullet"/>
      </w:pPr>
      <w:r>
        <w:rPr>
          <w:rFonts w:ascii="Arial" w:hAnsi="Arial"/>
          <w:color w:val="16191F"/>
          <w:sz w:val="21"/>
        </w:rPr>
        <w:t>Waiting time is measured per vehicle by the simulation clock. All synthetic vehicles arrive at tick 0,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so policies that admit on arrival record ~1 minute; the grid-safe policy's deferrals are what produce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its longer wait.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11. Setup and Deployment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Prerequisites: Python 3.10+, Node.js 18+.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Backend</w:t>
      </w:r>
    </w:p>
    <w:p>
      <w:pPr>
        <w:ind w:left="576" w:right="576"/>
      </w:pPr>
      <w:r>
        <w:rPr>
          <w:rFonts w:ascii="Consolas" w:hAnsi="Consolas"/>
          <w:color w:val="16191F"/>
          <w:sz w:val="18"/>
        </w:rPr>
        <w:t>cd backend</w:t>
        <w:br/>
        <w:t>python -m venv .venv</w:t>
        <w:br/>
        <w:t>source .venv/bin/activate        # Windows: .venv\Scripts\activate</w:t>
        <w:br/>
        <w:t>pip install -r requirements.txt</w:t>
        <w:br/>
        <w:t>python -m pytest tests/ -v       # 124 tests</w:t>
        <w:br/>
        <w:t>python -m uvicorn app.main:app --reload --port 8000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Serves on `http://localhost:8000`; API documentation at `http://localhost:8000/docs`.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Frontend</w:t>
      </w:r>
    </w:p>
    <w:p>
      <w:pPr>
        <w:ind w:left="576" w:right="576"/>
      </w:pPr>
      <w:r>
        <w:rPr>
          <w:rFonts w:ascii="Consolas" w:hAnsi="Consolas"/>
          <w:color w:val="16191F"/>
          <w:sz w:val="18"/>
        </w:rPr>
        <w:t>cd frontend</w:t>
        <w:br/>
        <w:t>npm install</w:t>
        <w:br/>
        <w:t>npm run dev                      # http://localhost:5173</w:t>
        <w:br/>
        <w:t>npm run build                    # production bundle in dist/</w:t>
      </w:r>
    </w:p>
    <w:p>
      <w:pPr>
        <w:spacing w:before="160" w:after="40"/>
      </w:pPr>
      <w:r>
        <w:rPr>
          <w:rFonts w:ascii="Arial" w:hAnsi="Arial"/>
          <w:b/>
          <w:color w:val="0F1B2A"/>
          <w:sz w:val="24"/>
        </w:rPr>
        <w:t>Configuration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3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34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`VITE_API_BASE_URL`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`frontend/.env`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`/api`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API base URL used by the client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`SIMULATION_SEED`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`backend/.env`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`42`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Default seed for the simulation</w:t>
            </w:r>
          </w:p>
        </w:tc>
      </w:tr>
    </w:tbl>
    <w:p/>
    <w:p>
      <w:pPr>
        <w:spacing w:after="80"/>
      </w:pPr>
      <w:r>
        <w:rPr>
          <w:rFonts w:ascii="Arial" w:hAnsi="Arial"/>
          <w:color w:val="16191F"/>
          <w:sz w:val="21"/>
        </w:rPr>
        <w:t>No API keys are required. The application makes no outbound network calls: the station catalogue is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bundled with the repository. See `backend/.env.example` and `frontend/.env.example`.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12. Testing and Verification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124 automated tests, run with `python -m pytest tests/`.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Coverage of the main claims: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What is asserted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Search soundness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 returns the same cost as UCS on the same instance while expanding fewer nodes; DFS finds solutions that exist (the state key includes battery and time)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CSP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Instrumentation is populated from real runs; `enable_lcv` genuinely changes behaviour; the bounded search reports "unknown" rather than "infeasible" when the budget runs out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Workflow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Steps 3–8 agree with each other; faulting the selected station changes the decision; an impossible request scores zero instead of being dressed up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Knowledge base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Forward chaining fires rules on live facts; backward chaining returns a proof trace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Game theory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Alpha plus beta cut-offs equals the reported total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Evaluation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Metrics are measured, not constant; policies behave differently from one another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Scenarios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Before/after snapshots are populated; the failed station is never in a reroute target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Data integrity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Dataset tariffs are converted once from INR to the accounting unit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API surface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Alias paths return the same payload as their canonical route; removed routes are gone</w:t>
            </w:r>
          </w:p>
        </w:tc>
      </w:tr>
    </w:tbl>
    <w:p/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13. Limitations and Scope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Simulated dynamic state. Occupancy, faults, queue state and battery levels are generated by a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seeded simulation. Only the station metadata is real-world data, and it is a static snapshot.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Static graph weights. Road edges carry fixed distance and time costs; live traffic is not modelled.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Policy benchmark scope. The evaluation table measures scheduling policies inside the simulation, not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search/CSP/logic modules.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Bounded CSP search. Very large infeasible instances exhaust the search budget and are reported as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unknown rather than solved to a conclusion.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No vehicle-to-grid. Discharging is out of scope; the power domain is charging only.</w:t>
      </w:r>
    </w:p>
    <w:p>
      <w:pPr>
        <w:pStyle w:val="ListNumber"/>
      </w:pPr>
      <w:r>
        <w:rPr>
          <w:rFonts w:ascii="Arial" w:hAnsi="Arial"/>
          <w:color w:val="16191F"/>
          <w:sz w:val="21"/>
        </w:rPr>
        <w:t>Single-node server. The explanation registry is in-memory; decisions do not survive a restart.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No machine learning. The system contains no machine learning, deep learning, neural networks, LLM or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generative AI, and does not depend on PyTorch, TensorFlow, scikit-learn or any model-serving API. Every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decision comes from an algorithm whose steps can be printed and re-executed: search expands named nodes,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the CSP reports its assignment and constraint checks, the rule engine reports which rules fired, and the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game-theory modules report the utilities and the chosen alternative. Nothing is inferred from training</w:t>
      </w:r>
    </w:p>
    <w:p>
      <w:pPr>
        <w:spacing w:after="80"/>
      </w:pPr>
      <w:r>
        <w:rPr>
          <w:rFonts w:ascii="Arial" w:hAnsi="Arial"/>
          <w:color w:val="16191F"/>
          <w:sz w:val="21"/>
        </w:rPr>
        <w:t>data, and no output is generated by a language model.</w:t>
      </w:r>
    </w:p>
    <w:p>
      <w:pPr>
        <w:spacing w:before="120" w:after="120"/>
      </w:pPr>
    </w:p>
    <w:p>
      <w:pPr>
        <w:spacing w:before="200" w:after="80"/>
      </w:pPr>
      <w:r>
        <w:rPr>
          <w:rFonts w:ascii="Arial" w:hAnsi="Arial"/>
          <w:b/>
          <w:color w:val="0972D3"/>
          <w:sz w:val="28"/>
        </w:rPr>
        <w:t>14. Glossary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680"/>
            <w:shd w:fill="0F1B2A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AC-3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Arc consistency algorithm 3; removes domain values with no support in a neighbouring variable's domain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Admissible heuristic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A heuristic that never overestimates the true cost to the goal; required for A optimality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CSP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Constraint satisfaction problem — variables, domains and constraints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Decision id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Identifier under which a decision and its reasoning trace are stored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Forward checking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Pruning values from unassigned variables' domains immediately after each assignment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GBFS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Greedy Best-First Search — expands the node that looks closest to the goal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LCV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Least Constraining Value — value ordering that rules out the fewest options for other variables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MRV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Minimum Remaining Values — variable ordering that picks the most constrained variable first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Nash product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Product of the agents' gains over their disagreement points; the alternative maximising it is selected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PEAS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Performance measure, Environment, Actuators, Sensors — a way of specifying an agent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Transformer headroom</w:t>
            </w:r>
          </w:p>
        </w:tc>
        <w:tc>
          <w:tcPr>
            <w:tcW w:type="dxa" w:w="4680"/>
            <w:shd w:fill="FFFFFF"/>
          </w:tcPr>
          <w:p>
            <w:r>
              <w:rPr>
                <w:rFonts w:ascii="Arial" w:hAnsi="Arial"/>
                <w:color w:val="16191F"/>
                <w:sz w:val="19"/>
              </w:rPr>
              <w:t>Difference between the modelled load and the transformer rating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UCS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color w:val="16191F"/>
                <w:sz w:val="19"/>
              </w:rPr>
              <w:t>Uniform Cost Search — expands the lowest path-cost node; optimal for non-negative costs</w:t>
            </w:r>
          </w:p>
        </w:tc>
      </w:tr>
    </w:tbl>
    <w:p/>
    <w:p>
      <w:pPr>
        <w:spacing w:before="120" w:after="120"/>
      </w:pPr>
    </w:p>
    <w:p>
      <w:pPr>
        <w:spacing w:after="80"/>
      </w:pPr>
      <w:r>
        <w:rPr>
          <w:rFonts w:ascii="Arial" w:hAnsi="Arial"/>
          <w:color w:val="16191F"/>
          <w:sz w:val="21"/>
        </w:rPr>
        <w:t>*Intelligent EV Charging &amp; Resource Management System — Technical Documentation*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