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Community Engagement — Participatory Workshop</w:t>
      </w:r>
    </w:p>
    <w:p>
      <w:pPr>
        <w:pStyle w:val="Heading2"/>
      </w:pPr>
      <w:r>
        <w:t>Information Sharing for Food Rescue &amp; Redistribution</w:t>
      </w:r>
    </w:p>
    <w:p>
      <w:r>
        <w:rPr>
          <w:b/>
        </w:rPr>
        <w:t>ARCH 4017 · AFCN · Georgia Tech I2CE Lab · Spring 2026</w:t>
      </w:r>
    </w:p>
    <w:p>
      <w:r>
        <w:rPr>
          <w:color w:val="A4B1BC"/>
        </w:rPr>
        <w:t>────────────────────────────────────────────────────────────</w:t>
      </w:r>
    </w:p>
    <w:p>
      <w:pPr>
        <w:pStyle w:val="Heading2"/>
      </w:pPr>
      <w:r>
        <w:t>Event metadata</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rPr>
                <w:b/>
              </w:rPr>
              <w:t>Event name</w:t>
            </w:r>
          </w:p>
        </w:tc>
        <w:tc>
          <w:tcPr>
            <w:tcW w:type="dxa" w:w="4320"/>
          </w:tcPr>
          <w:p>
            <w:r>
              <w:t>Participatory Workshop on Information Sharing for Food Rescue &amp; Redistribution</w:t>
            </w:r>
          </w:p>
        </w:tc>
      </w:tr>
      <w:tr>
        <w:tc>
          <w:tcPr>
            <w:tcW w:type="dxa" w:w="4320"/>
          </w:tcPr>
          <w:p>
            <w:r>
              <w:rPr>
                <w:b/>
              </w:rPr>
              <w:t>Date</w:t>
            </w:r>
          </w:p>
        </w:tc>
        <w:tc>
          <w:tcPr>
            <w:tcW w:type="dxa" w:w="4320"/>
          </w:tcPr>
          <w:p>
            <w:r>
              <w:t>April 15, 2026</w:t>
            </w:r>
          </w:p>
        </w:tc>
      </w:tr>
      <w:tr>
        <w:tc>
          <w:tcPr>
            <w:tcW w:type="dxa" w:w="4320"/>
          </w:tcPr>
          <w:p>
            <w:r>
              <w:rPr>
                <w:b/>
              </w:rPr>
              <w:t>Time</w:t>
            </w:r>
          </w:p>
        </w:tc>
        <w:tc>
          <w:tcPr>
            <w:tcW w:type="dxa" w:w="4320"/>
          </w:tcPr>
          <w:p>
            <w:r>
              <w:t>9:00 AM – 1:00 PM</w:t>
            </w:r>
          </w:p>
        </w:tc>
      </w:tr>
      <w:tr>
        <w:tc>
          <w:tcPr>
            <w:tcW w:type="dxa" w:w="4320"/>
          </w:tcPr>
          <w:p>
            <w:r>
              <w:rPr>
                <w:b/>
              </w:rPr>
              <w:t>Location</w:t>
            </w:r>
          </w:p>
        </w:tc>
        <w:tc>
          <w:tcPr>
            <w:tcW w:type="dxa" w:w="4320"/>
          </w:tcPr>
          <w:p>
            <w:r>
              <w:rPr>
                <w:i/>
              </w:rPr>
              <w:t>**[FILL IN: room / building / address]**</w:t>
            </w:r>
            <w:r>
              <w:t xml:space="preserve"> — Georgia Tech, Atlanta GA</w:t>
            </w:r>
          </w:p>
        </w:tc>
      </w:tr>
      <w:tr>
        <w:tc>
          <w:tcPr>
            <w:tcW w:type="dxa" w:w="4320"/>
          </w:tcPr>
          <w:p>
            <w:r>
              <w:rPr>
                <w:b/>
              </w:rPr>
              <w:t>Format</w:t>
            </w:r>
          </w:p>
        </w:tc>
        <w:tc>
          <w:tcPr>
            <w:tcW w:type="dxa" w:w="4320"/>
          </w:tcPr>
          <w:p>
            <w:r>
              <w:t>In-person rotating-table workshop</w:t>
            </w:r>
          </w:p>
        </w:tc>
      </w:tr>
      <w:tr>
        <w:tc>
          <w:tcPr>
            <w:tcW w:type="dxa" w:w="4320"/>
          </w:tcPr>
          <w:p>
            <w:r>
              <w:rPr>
                <w:b/>
              </w:rPr>
              <w:t>Host</w:t>
            </w:r>
          </w:p>
        </w:tc>
        <w:tc>
          <w:tcPr>
            <w:tcW w:type="dxa" w:w="4320"/>
          </w:tcPr>
          <w:p>
            <w:r>
              <w:t>Georgia Tech I2CE Lab — Industrialized Construction &amp; Innovation in the Built Environment</w:t>
            </w:r>
          </w:p>
        </w:tc>
      </w:tr>
      <w:tr>
        <w:tc>
          <w:tcPr>
            <w:tcW w:type="dxa" w:w="4320"/>
          </w:tcPr>
          <w:p>
            <w:r>
              <w:rPr>
                <w:b/>
              </w:rPr>
              <w:t>Facilitators</w:t>
            </w:r>
          </w:p>
        </w:tc>
        <w:tc>
          <w:tcPr>
            <w:tcW w:type="dxa" w:w="4320"/>
          </w:tcPr>
          <w:p>
            <w:r>
              <w:t xml:space="preserve">Quan Duong (Tech Lead, I2CE Lab) · </w:t>
            </w:r>
            <w:r>
              <w:rPr>
                <w:i/>
              </w:rPr>
              <w:t>**[FILL IN: faculty PI name]**</w:t>
            </w:r>
          </w:p>
        </w:tc>
      </w:tr>
      <w:tr>
        <w:tc>
          <w:tcPr>
            <w:tcW w:type="dxa" w:w="4320"/>
          </w:tcPr>
          <w:p>
            <w:r>
              <w:rPr>
                <w:b/>
              </w:rPr>
              <w:t>Notetaker / Photographer</w:t>
            </w:r>
          </w:p>
        </w:tc>
        <w:tc>
          <w:tcPr>
            <w:tcW w:type="dxa" w:w="4320"/>
          </w:tcPr>
          <w:p>
            <w:r>
              <w:rPr>
                <w:i/>
              </w:rPr>
              <w:t>**[FILL IN]**</w:t>
            </w:r>
          </w:p>
        </w:tc>
      </w:tr>
      <w:tr>
        <w:tc>
          <w:tcPr>
            <w:tcW w:type="dxa" w:w="4320"/>
          </w:tcPr>
          <w:p>
            <w:r>
              <w:rPr>
                <w:b/>
              </w:rPr>
              <w:t>Participants</w:t>
            </w:r>
          </w:p>
        </w:tc>
        <w:tc>
          <w:tcPr>
            <w:tcW w:type="dxa" w:w="4320"/>
          </w:tcPr>
          <w:p>
            <w:r>
              <w:t>14 organizations confirmed RSVP (see roster below); additional 11 under consideration for future engagement</w:t>
            </w:r>
          </w:p>
        </w:tc>
      </w:tr>
    </w:tbl>
    <w:p/>
    <w:p>
      <w:r>
        <w:rPr>
          <w:color w:val="A4B1BC"/>
        </w:rPr>
        <w:t>────────────────────────────────────────────────────────────</w:t>
      </w:r>
    </w:p>
    <w:p>
      <w:pPr>
        <w:pStyle w:val="Heading2"/>
      </w:pPr>
      <w:r>
        <w:t>Participating organizations (14)</w:t>
      </w:r>
    </w:p>
    <w:p>
      <w:pPr>
        <w:ind w:left="504"/>
        <w:pBdr>
          <w:left w:val="single" w:sz="12" w:color="7D9CAF"/>
        </w:pBdr>
      </w:pPr>
      <w:r>
        <w:rPr>
          <w:i/>
        </w:rPr>
        <w:t xml:space="preserve">  </w:t>
      </w:r>
      <w:r>
        <w:rPr>
          <w:i/>
        </w:rPr>
        <w:t xml:space="preserve">Source: </w:t>
      </w:r>
      <w:r>
        <w:rPr>
          <w:rFonts w:ascii="Consolas" w:hAnsi="Consolas"/>
          <w:i/>
          <w:sz w:val="20"/>
          <w:shd w:val="clear" w:color="auto" w:fill="F0F0F0"/>
        </w:rPr>
        <w:t>workshop/outputs/Workshop_Deliverables_April15/Food_Network_Framework_and_Gaps.xlsx</w:t>
      </w:r>
      <w:r>
        <w:rPr>
          <w:i/>
        </w:rPr>
        <w:t xml:space="preserve"> — tab </w:t>
      </w:r>
      <w:r>
        <w:rPr>
          <w:rFonts w:ascii="Consolas" w:hAnsi="Consolas"/>
          <w:i/>
          <w:sz w:val="20"/>
          <w:shd w:val="clear" w:color="auto" w:fill="F0F0F0"/>
        </w:rPr>
        <w:t>07_Org_Coverage</w:t>
      </w:r>
      <w:r>
        <w:rPr>
          <w:i/>
        </w:rPr>
        <w:t>. Per-org board photos in same workbook.</w:t>
      </w:r>
      <w:r>
        <w:rPr>
          <w:i/>
        </w:rP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Organization</w:t>
            </w:r>
          </w:p>
        </w:tc>
        <w:tc>
          <w:tcPr>
            <w:tcW w:type="dxa" w:w="1728"/>
          </w:tcPr>
          <w:p>
            <w:r>
              <w:rPr>
                <w:b/>
              </w:rPr>
              <w:t>Representative(s)</w:t>
            </w:r>
          </w:p>
        </w:tc>
        <w:tc>
          <w:tcPr>
            <w:tcW w:type="dxa" w:w="1728"/>
          </w:tcPr>
          <w:p>
            <w:r>
              <w:rPr>
                <w:b/>
              </w:rPr>
              <w:t>Suggested workshop role</w:t>
            </w:r>
          </w:p>
        </w:tc>
        <w:tc>
          <w:tcPr>
            <w:tcW w:type="dxa" w:w="1728"/>
          </w:tcPr>
          <w:p>
            <w:r>
              <w:rPr>
                <w:b/>
              </w:rPr>
              <w:t>Future-state layer</w:t>
            </w:r>
          </w:p>
        </w:tc>
      </w:tr>
      <w:tr>
        <w:tc>
          <w:tcPr>
            <w:tcW w:type="dxa" w:w="1728"/>
          </w:tcPr>
          <w:p>
            <w:r>
              <w:t>1</w:t>
            </w:r>
          </w:p>
        </w:tc>
        <w:tc>
          <w:tcPr>
            <w:tcW w:type="dxa" w:w="1728"/>
          </w:tcPr>
          <w:p>
            <w:r>
              <w:t>Atlanta Community Food Bank (ACFB)</w:t>
            </w:r>
          </w:p>
        </w:tc>
        <w:tc>
          <w:tcPr>
            <w:tcW w:type="dxa" w:w="1728"/>
          </w:tcPr>
          <w:p>
            <w:r>
              <w:rPr>
                <w:b/>
              </w:rPr>
              <w:t>Michele Chivore</w:t>
            </w:r>
          </w:p>
        </w:tc>
        <w:tc>
          <w:tcPr>
            <w:tcW w:type="dxa" w:w="1728"/>
          </w:tcPr>
          <w:p>
            <w:r>
              <w:t>Core pilot partner; baseline metrics steward</w:t>
            </w:r>
          </w:p>
        </w:tc>
        <w:tc>
          <w:tcPr>
            <w:tcW w:type="dxa" w:w="1728"/>
          </w:tcPr>
          <w:p>
            <w:r>
              <w:t>Inventory (lead) + Service Delivery</w:t>
            </w:r>
          </w:p>
        </w:tc>
      </w:tr>
      <w:tr>
        <w:tc>
          <w:tcPr>
            <w:tcW w:type="dxa" w:w="1728"/>
          </w:tcPr>
          <w:p>
            <w:r>
              <w:t>2</w:t>
            </w:r>
          </w:p>
        </w:tc>
        <w:tc>
          <w:tcPr>
            <w:tcW w:type="dxa" w:w="1728"/>
          </w:tcPr>
          <w:p>
            <w:r>
              <w:t>Atlanta Braves Foundation</w:t>
            </w:r>
          </w:p>
        </w:tc>
        <w:tc>
          <w:tcPr>
            <w:tcW w:type="dxa" w:w="1728"/>
          </w:tcPr>
          <w:p>
            <w:r>
              <w:rPr>
                <w:b/>
              </w:rPr>
              <w:t>Cameron Wilson</w:t>
            </w:r>
          </w:p>
        </w:tc>
        <w:tc>
          <w:tcPr>
            <w:tcW w:type="dxa" w:w="1728"/>
          </w:tcPr>
          <w:p>
            <w:r>
              <w:t>Strategic stakeholder; place-based investment</w:t>
            </w:r>
          </w:p>
        </w:tc>
        <w:tc>
          <w:tcPr>
            <w:tcW w:type="dxa" w:w="1728"/>
          </w:tcPr>
          <w:p>
            <w:r>
              <w:t>Supply (donations) + Service / Reporting</w:t>
            </w:r>
          </w:p>
        </w:tc>
      </w:tr>
      <w:tr>
        <w:tc>
          <w:tcPr>
            <w:tcW w:type="dxa" w:w="1728"/>
          </w:tcPr>
          <w:p>
            <w:r>
              <w:t>3</w:t>
            </w:r>
          </w:p>
        </w:tc>
        <w:tc>
          <w:tcPr>
            <w:tcW w:type="dxa" w:w="1728"/>
          </w:tcPr>
          <w:p>
            <w:r>
              <w:t>City of Atlanta (multi-office)</w:t>
            </w:r>
          </w:p>
        </w:tc>
        <w:tc>
          <w:tcPr>
            <w:tcW w:type="dxa" w:w="1728"/>
          </w:tcPr>
          <w:p>
            <w:r>
              <w:rPr>
                <w:b/>
              </w:rPr>
              <w:t>Khadejah Scott-Price</w:t>
            </w:r>
            <w:r>
              <w:t xml:space="preserve"> (City of Atlanta) · </w:t>
            </w:r>
            <w:r>
              <w:rPr>
                <w:b/>
              </w:rPr>
              <w:t>Jennifer Thompson</w:t>
            </w:r>
            <w:r>
              <w:t xml:space="preserve"> (Mayor's Office of Sustainability &amp; Resilience) · </w:t>
            </w:r>
            <w:r>
              <w:rPr>
                <w:b/>
              </w:rPr>
              <w:t>Christina Chu</w:t>
            </w:r>
            <w:r>
              <w:t xml:space="preserve"> (Intl &amp; Immigrant Affairs)</w:t>
            </w:r>
          </w:p>
        </w:tc>
        <w:tc>
          <w:tcPr>
            <w:tcW w:type="dxa" w:w="1728"/>
          </w:tcPr>
          <w:p>
            <w:r>
              <w:t>Core city sponsor; policy, funding, resilience</w:t>
            </w:r>
          </w:p>
        </w:tc>
        <w:tc>
          <w:tcPr>
            <w:tcW w:type="dxa" w:w="1728"/>
          </w:tcPr>
          <w:p>
            <w:r>
              <w:t>Coordination (funding + policy)</w:t>
            </w:r>
          </w:p>
        </w:tc>
      </w:tr>
      <w:tr>
        <w:tc>
          <w:tcPr>
            <w:tcW w:type="dxa" w:w="1728"/>
          </w:tcPr>
          <w:p>
            <w:r>
              <w:t>4</w:t>
            </w:r>
          </w:p>
        </w:tc>
        <w:tc>
          <w:tcPr>
            <w:tcW w:type="dxa" w:w="1728"/>
          </w:tcPr>
          <w:p>
            <w:r>
              <w:t>Community Foundation for Greater Atlanta</w:t>
            </w:r>
          </w:p>
        </w:tc>
        <w:tc>
          <w:tcPr>
            <w:tcW w:type="dxa" w:w="1728"/>
          </w:tcPr>
          <w:p>
            <w:r>
              <w:rPr>
                <w:b/>
              </w:rPr>
              <w:t>Amy Clarke</w:t>
            </w:r>
          </w:p>
        </w:tc>
        <w:tc>
          <w:tcPr>
            <w:tcW w:type="dxa" w:w="1728"/>
          </w:tcPr>
          <w:p>
            <w:r>
              <w:t>Strategic stakeholder; funding and convening</w:t>
            </w:r>
          </w:p>
        </w:tc>
        <w:tc>
          <w:tcPr>
            <w:tcW w:type="dxa" w:w="1728"/>
          </w:tcPr>
          <w:p>
            <w:r>
              <w:t>Coordination (funding + policy)</w:t>
            </w:r>
          </w:p>
        </w:tc>
      </w:tr>
      <w:tr>
        <w:tc>
          <w:tcPr>
            <w:tcW w:type="dxa" w:w="1728"/>
          </w:tcPr>
          <w:p>
            <w:r>
              <w:t>5</w:t>
            </w:r>
          </w:p>
        </w:tc>
        <w:tc>
          <w:tcPr>
            <w:tcW w:type="dxa" w:w="1728"/>
          </w:tcPr>
          <w:p>
            <w:r>
              <w:t>Concrete Jungle</w:t>
            </w:r>
          </w:p>
        </w:tc>
        <w:tc>
          <w:tcPr>
            <w:tcW w:type="dxa" w:w="1728"/>
          </w:tcPr>
          <w:p>
            <w:r>
              <w:rPr>
                <w:b/>
              </w:rPr>
              <w:t>Virginia Ruiz Lawley</w:t>
            </w:r>
            <w:r>
              <w:t xml:space="preserve"> &amp; </w:t>
            </w:r>
            <w:r>
              <w:rPr>
                <w:b/>
              </w:rPr>
              <w:t>Miriam Song</w:t>
            </w:r>
          </w:p>
        </w:tc>
        <w:tc>
          <w:tcPr>
            <w:tcW w:type="dxa" w:w="1728"/>
          </w:tcPr>
          <w:p>
            <w:r>
              <w:t>Core pilot partner; fresh produce / volunteer coordination</w:t>
            </w:r>
          </w:p>
        </w:tc>
        <w:tc>
          <w:tcPr>
            <w:tcW w:type="dxa" w:w="1728"/>
          </w:tcPr>
          <w:p>
            <w:r>
              <w:t>Logistics (lead) + Volunteer Coordination</w:t>
            </w:r>
          </w:p>
        </w:tc>
      </w:tr>
      <w:tr>
        <w:tc>
          <w:tcPr>
            <w:tcW w:type="dxa" w:w="1728"/>
          </w:tcPr>
          <w:p>
            <w:r>
              <w:t>6</w:t>
            </w:r>
          </w:p>
        </w:tc>
        <w:tc>
          <w:tcPr>
            <w:tcW w:type="dxa" w:w="1728"/>
          </w:tcPr>
          <w:p>
            <w:r>
              <w:t>Goodr</w:t>
            </w:r>
          </w:p>
        </w:tc>
        <w:tc>
          <w:tcPr>
            <w:tcW w:type="dxa" w:w="1728"/>
          </w:tcPr>
          <w:p>
            <w:r>
              <w:rPr>
                <w:b/>
              </w:rPr>
              <w:t>Grayson Stuart</w:t>
            </w:r>
          </w:p>
        </w:tc>
        <w:tc>
          <w:tcPr>
            <w:tcW w:type="dxa" w:w="1728"/>
          </w:tcPr>
          <w:p>
            <w:r>
              <w:t>Core pilot partner; recovery infrastructure and policy voice (</w:t>
            </w:r>
            <w:r>
              <w:rPr>
                <w:b/>
              </w:rPr>
              <w:t>provisional</w:t>
            </w:r>
            <w:r>
              <w:t>: board left empty)</w:t>
            </w:r>
          </w:p>
        </w:tc>
        <w:tc>
          <w:tcPr>
            <w:tcW w:type="dxa" w:w="1728"/>
          </w:tcPr>
          <w:p>
            <w:r>
              <w:t>Supply + Logistics</w:t>
            </w:r>
          </w:p>
        </w:tc>
      </w:tr>
      <w:tr>
        <w:tc>
          <w:tcPr>
            <w:tcW w:type="dxa" w:w="1728"/>
          </w:tcPr>
          <w:p>
            <w:r>
              <w:t>7</w:t>
            </w:r>
          </w:p>
        </w:tc>
        <w:tc>
          <w:tcPr>
            <w:tcW w:type="dxa" w:w="1728"/>
          </w:tcPr>
          <w:p>
            <w:r>
              <w:t>The Grocery Spot ATL</w:t>
            </w:r>
          </w:p>
        </w:tc>
        <w:tc>
          <w:tcPr>
            <w:tcW w:type="dxa" w:w="1728"/>
          </w:tcPr>
          <w:p>
            <w:r>
              <w:rPr>
                <w:b/>
              </w:rPr>
              <w:t>Heavonly Boykin</w:t>
            </w:r>
          </w:p>
        </w:tc>
        <w:tc>
          <w:tcPr>
            <w:tcW w:type="dxa" w:w="1728"/>
          </w:tcPr>
          <w:p>
            <w:r>
              <w:t>Secondary participant; volunteer demand and access points</w:t>
            </w:r>
          </w:p>
        </w:tc>
        <w:tc>
          <w:tcPr>
            <w:tcW w:type="dxa" w:w="1728"/>
          </w:tcPr>
          <w:p>
            <w:r>
              <w:t>Demand (intake + service)</w:t>
            </w:r>
          </w:p>
        </w:tc>
      </w:tr>
      <w:tr>
        <w:tc>
          <w:tcPr>
            <w:tcW w:type="dxa" w:w="1728"/>
          </w:tcPr>
          <w:p>
            <w:r>
              <w:t>8</w:t>
            </w:r>
          </w:p>
        </w:tc>
        <w:tc>
          <w:tcPr>
            <w:tcW w:type="dxa" w:w="1728"/>
          </w:tcPr>
          <w:p>
            <w:r>
              <w:t>Metro Atlanta Food Consortium</w:t>
            </w:r>
          </w:p>
        </w:tc>
        <w:tc>
          <w:tcPr>
            <w:tcW w:type="dxa" w:w="1728"/>
          </w:tcPr>
          <w:p>
            <w:r>
              <w:rPr>
                <w:b/>
              </w:rPr>
              <w:t>Enid Draluck</w:t>
            </w:r>
          </w:p>
        </w:tc>
        <w:tc>
          <w:tcPr>
            <w:tcW w:type="dxa" w:w="1728"/>
          </w:tcPr>
          <w:p>
            <w:r>
              <w:t>Secondary participant; coalition alignment</w:t>
            </w:r>
          </w:p>
        </w:tc>
        <w:tc>
          <w:tcPr>
            <w:tcW w:type="dxa" w:w="1728"/>
          </w:tcPr>
          <w:p>
            <w:r>
              <w:t>Coordination (lead — matching + governance)</w:t>
            </w:r>
          </w:p>
        </w:tc>
      </w:tr>
      <w:tr>
        <w:tc>
          <w:tcPr>
            <w:tcW w:type="dxa" w:w="1728"/>
          </w:tcPr>
          <w:p>
            <w:r>
              <w:t>9</w:t>
            </w:r>
          </w:p>
        </w:tc>
        <w:tc>
          <w:tcPr>
            <w:tcW w:type="dxa" w:w="1728"/>
          </w:tcPr>
          <w:p>
            <w:r>
              <w:t>North Fulton Community Charities (NFCC)</w:t>
            </w:r>
          </w:p>
        </w:tc>
        <w:tc>
          <w:tcPr>
            <w:tcW w:type="dxa" w:w="1728"/>
          </w:tcPr>
          <w:p>
            <w:r>
              <w:rPr>
                <w:b/>
              </w:rPr>
              <w:t>Sylvia Cardona</w:t>
            </w:r>
            <w:r>
              <w:t xml:space="preserve"> &amp; </w:t>
            </w:r>
            <w:r>
              <w:rPr>
                <w:b/>
              </w:rPr>
              <w:t>Riho Tokito</w:t>
            </w:r>
          </w:p>
        </w:tc>
        <w:tc>
          <w:tcPr>
            <w:tcW w:type="dxa" w:w="1728"/>
          </w:tcPr>
          <w:p>
            <w:r>
              <w:t>Core pilot partner; inventory and service demand</w:t>
            </w:r>
          </w:p>
        </w:tc>
        <w:tc>
          <w:tcPr>
            <w:tcW w:type="dxa" w:w="1728"/>
          </w:tcPr>
          <w:p>
            <w:r>
              <w:t>Demand (lead — intake + service)</w:t>
            </w:r>
          </w:p>
        </w:tc>
      </w:tr>
      <w:tr>
        <w:tc>
          <w:tcPr>
            <w:tcW w:type="dxa" w:w="1728"/>
          </w:tcPr>
          <w:p>
            <w:r>
              <w:t>10</w:t>
            </w:r>
          </w:p>
        </w:tc>
        <w:tc>
          <w:tcPr>
            <w:tcW w:type="dxa" w:w="1728"/>
          </w:tcPr>
          <w:p>
            <w:r>
              <w:t>Nourish + Bloom</w:t>
            </w:r>
          </w:p>
        </w:tc>
        <w:tc>
          <w:tcPr>
            <w:tcW w:type="dxa" w:w="1728"/>
          </w:tcPr>
          <w:p>
            <w:r>
              <w:rPr>
                <w:b/>
              </w:rPr>
              <w:t>Jilea Hemmings</w:t>
            </w:r>
          </w:p>
        </w:tc>
        <w:tc>
          <w:tcPr>
            <w:tcW w:type="dxa" w:w="1728"/>
          </w:tcPr>
          <w:p>
            <w:r>
              <w:t>Secondary participant; private-sector integration and APIs</w:t>
            </w:r>
          </w:p>
        </w:tc>
        <w:tc>
          <w:tcPr>
            <w:tcW w:type="dxa" w:w="1728"/>
          </w:tcPr>
          <w:p>
            <w:r>
              <w:t>Supply (donations) + Service</w:t>
            </w:r>
          </w:p>
        </w:tc>
      </w:tr>
      <w:tr>
        <w:tc>
          <w:tcPr>
            <w:tcW w:type="dxa" w:w="1728"/>
          </w:tcPr>
          <w:p>
            <w:r>
              <w:t>11</w:t>
            </w:r>
          </w:p>
        </w:tc>
        <w:tc>
          <w:tcPr>
            <w:tcW w:type="dxa" w:w="1728"/>
          </w:tcPr>
          <w:p>
            <w:r>
              <w:t>Open Hand Atlanta</w:t>
            </w:r>
          </w:p>
        </w:tc>
        <w:tc>
          <w:tcPr>
            <w:tcW w:type="dxa" w:w="1728"/>
          </w:tcPr>
          <w:p>
            <w:r>
              <w:rPr>
                <w:b/>
              </w:rPr>
              <w:t>Mike Gerber</w:t>
            </w:r>
          </w:p>
        </w:tc>
        <w:tc>
          <w:tcPr>
            <w:tcW w:type="dxa" w:w="1728"/>
          </w:tcPr>
          <w:p>
            <w:r>
              <w:t>Secondary participant; waste and meal operations</w:t>
            </w:r>
          </w:p>
        </w:tc>
        <w:tc>
          <w:tcPr>
            <w:tcW w:type="dxa" w:w="1728"/>
          </w:tcPr>
          <w:p>
            <w:r>
              <w:t>Inventory + Service Delivery + Demand</w:t>
            </w:r>
          </w:p>
        </w:tc>
      </w:tr>
      <w:tr>
        <w:tc>
          <w:tcPr>
            <w:tcW w:type="dxa" w:w="1728"/>
          </w:tcPr>
          <w:p>
            <w:r>
              <w:t>12</w:t>
            </w:r>
          </w:p>
        </w:tc>
        <w:tc>
          <w:tcPr>
            <w:tcW w:type="dxa" w:w="1728"/>
          </w:tcPr>
          <w:p>
            <w:r>
              <w:t>Retaaza</w:t>
            </w:r>
          </w:p>
        </w:tc>
        <w:tc>
          <w:tcPr>
            <w:tcW w:type="dxa" w:w="1728"/>
          </w:tcPr>
          <w:p>
            <w:r>
              <w:rPr>
                <w:b/>
              </w:rPr>
              <w:t>Moriah Freed</w:t>
            </w:r>
            <w:r>
              <w:t xml:space="preserve"> &amp; </w:t>
            </w:r>
            <w:r>
              <w:rPr>
                <w:b/>
              </w:rPr>
              <w:t>Kashi Sehgal</w:t>
            </w:r>
          </w:p>
        </w:tc>
        <w:tc>
          <w:tcPr>
            <w:tcW w:type="dxa" w:w="1728"/>
          </w:tcPr>
          <w:p>
            <w:r>
              <w:t>Core pilot partner; farm surplus and partner-mapping lens</w:t>
            </w:r>
          </w:p>
        </w:tc>
        <w:tc>
          <w:tcPr>
            <w:tcW w:type="dxa" w:w="1728"/>
          </w:tcPr>
          <w:p>
            <w:r>
              <w:t>Supply (lead) + multi-stage</w:t>
            </w:r>
          </w:p>
        </w:tc>
      </w:tr>
      <w:tr>
        <w:tc>
          <w:tcPr>
            <w:tcW w:type="dxa" w:w="1728"/>
          </w:tcPr>
          <w:p>
            <w:r>
              <w:t>13</w:t>
            </w:r>
          </w:p>
        </w:tc>
        <w:tc>
          <w:tcPr>
            <w:tcW w:type="dxa" w:w="1728"/>
          </w:tcPr>
          <w:p>
            <w:r>
              <w:t>Second Helpings Atlanta</w:t>
            </w:r>
          </w:p>
        </w:tc>
        <w:tc>
          <w:tcPr>
            <w:tcW w:type="dxa" w:w="1728"/>
          </w:tcPr>
          <w:p>
            <w:r>
              <w:rPr>
                <w:b/>
              </w:rPr>
              <w:t>Paul Clements</w:t>
            </w:r>
          </w:p>
        </w:tc>
        <w:tc>
          <w:tcPr>
            <w:tcW w:type="dxa" w:w="1728"/>
          </w:tcPr>
          <w:p>
            <w:r>
              <w:t>Core pilot partner; food-flow logistics data lead</w:t>
            </w:r>
          </w:p>
        </w:tc>
        <w:tc>
          <w:tcPr>
            <w:tcW w:type="dxa" w:w="1728"/>
          </w:tcPr>
          <w:p>
            <w:r>
              <w:t>Logistics (lead) + Volunteer Coordination</w:t>
            </w:r>
          </w:p>
        </w:tc>
      </w:tr>
      <w:tr>
        <w:tc>
          <w:tcPr>
            <w:tcW w:type="dxa" w:w="1728"/>
          </w:tcPr>
          <w:p>
            <w:r>
              <w:t>14</w:t>
            </w:r>
          </w:p>
        </w:tc>
        <w:tc>
          <w:tcPr>
            <w:tcW w:type="dxa" w:w="1728"/>
          </w:tcPr>
          <w:p>
            <w:r>
              <w:t>Umi Feeds</w:t>
            </w:r>
          </w:p>
        </w:tc>
        <w:tc>
          <w:tcPr>
            <w:tcW w:type="dxa" w:w="1728"/>
          </w:tcPr>
          <w:p>
            <w:r>
              <w:rPr>
                <w:b/>
              </w:rPr>
              <w:t>Erica Clahar</w:t>
            </w:r>
          </w:p>
        </w:tc>
        <w:tc>
          <w:tcPr>
            <w:tcW w:type="dxa" w:w="1728"/>
          </w:tcPr>
          <w:p>
            <w:r>
              <w:t>Secondary participant; food-as-medicine perspective</w:t>
            </w:r>
          </w:p>
        </w:tc>
        <w:tc>
          <w:tcPr>
            <w:tcW w:type="dxa" w:w="1728"/>
          </w:tcPr>
          <w:p>
            <w:r>
              <w:t>Supply (lead) + Inventory + Logistics + Reporting</w:t>
            </w:r>
          </w:p>
        </w:tc>
      </w:tr>
    </w:tbl>
    <w:p/>
    <w:p>
      <w:pPr>
        <w:ind w:left="504"/>
        <w:pBdr>
          <w:left w:val="single" w:sz="12" w:color="7D9CAF"/>
        </w:pBdr>
      </w:pPr>
      <w:r>
        <w:rPr>
          <w:i/>
        </w:rPr>
        <w:t xml:space="preserve">  </w:t>
      </w:r>
      <w:r>
        <w:rPr>
          <w:b/>
          <w:i/>
        </w:rPr>
        <w:t>Sources:</w:t>
      </w:r>
      <w:r>
        <w:rPr>
          <w:i/>
        </w:rPr>
        <w:t xml:space="preserve"> </w:t>
      </w:r>
      <w:r>
        <w:rPr>
          <w:rFonts w:ascii="Consolas" w:hAnsi="Consolas"/>
          <w:i/>
          <w:sz w:val="20"/>
          <w:shd w:val="clear" w:color="auto" w:fill="F0F0F0"/>
        </w:rPr>
        <w:t>I2CE Lab Network participatory_workshop_participant_matrix 03_12_2026.csv</w:t>
      </w:r>
      <w:r>
        <w:rPr>
          <w:i/>
        </w:rPr>
        <w:t xml:space="preserve"> (RSVP roster); </w:t>
      </w:r>
      <w:r>
        <w:rPr>
          <w:rFonts w:ascii="Consolas" w:hAnsi="Consolas"/>
          <w:i/>
          <w:sz w:val="20"/>
          <w:shd w:val="clear" w:color="auto" w:fill="F0F0F0"/>
        </w:rPr>
        <w:t>Food_Network_Framework_and_Gaps.xlsx</w:t>
      </w:r>
      <w:r>
        <w:rPr>
          <w:i/>
        </w:rPr>
        <w:t xml:space="preserve"> tab </w:t>
      </w:r>
      <w:r>
        <w:rPr>
          <w:rFonts w:ascii="Consolas" w:hAnsi="Consolas"/>
          <w:i/>
          <w:sz w:val="20"/>
          <w:shd w:val="clear" w:color="auto" w:fill="F0F0F0"/>
        </w:rPr>
        <w:t>07_Org_Coverage</w:t>
      </w:r>
      <w:r>
        <w:rPr>
          <w:i/>
        </w:rPr>
        <w:t xml:space="preserve"> (board photos + future-state layer assignments). 11 additional organizations were "under consideration" at the time of the workshop and are not in this 14-org rotation set; see participant matrix for full list including Mayor's Office, Bloomberg-supported City Innovation Team, FoodWell Alliance, Food4Lyfe, United Way, and others.</w:t>
      </w:r>
      <w:r>
        <w:rPr>
          <w:i/>
        </w:rPr>
      </w:r>
    </w:p>
    <w:p>
      <w:r>
        <w:rPr>
          <w:b/>
        </w:rPr>
        <w:t>GT participants (faculty / students):</w:t>
      </w:r>
    </w:p>
    <w:p>
      <w:pPr>
        <w:pStyle w:val="ListBullet"/>
      </w:pPr>
      <w:r>
        <w:rPr>
          <w:i/>
        </w:rPr>
        <w:t>**[FILL IN names + roles]**</w:t>
      </w:r>
    </w:p>
    <w:p>
      <w:r>
        <w:rPr>
          <w:color w:val="A4B1BC"/>
        </w:rPr>
        <w:t>────────────────────────────────────────────────────────────</w:t>
      </w:r>
    </w:p>
    <w:p>
      <w:pPr>
        <w:pStyle w:val="Heading2"/>
      </w:pPr>
      <w:r>
        <w:t>Workshop method</w:t>
      </w:r>
    </w:p>
    <w:p>
      <w:r>
        <w:t xml:space="preserve">The workshop was structured around </w:t>
      </w:r>
      <w:r>
        <w:rPr>
          <w:b/>
        </w:rPr>
        <w:t>five cross-cutting question domains</w:t>
      </w:r>
      <w:r>
        <w:t xml:space="preserve"> drawn from the pre-workshop inquiry matrix (see </w:t>
      </w:r>
      <w:r>
        <w:rPr>
          <w:rFonts w:ascii="Consolas" w:hAnsi="Consolas"/>
          <w:sz w:val="20"/>
          <w:shd w:val="clear" w:color="auto" w:fill="F0F0F0"/>
        </w:rPr>
        <w:t>I2CE Lab Food Network Atlanta Inquiry Questions &amp; Research Status 03_12-2026.xlsx</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Domain</w:t>
            </w:r>
          </w:p>
        </w:tc>
        <w:tc>
          <w:tcPr>
            <w:tcW w:type="dxa" w:w="4320"/>
          </w:tcPr>
          <w:p>
            <w:r>
              <w:rPr>
                <w:b/>
              </w:rPr>
              <w:t>Anchor questions</w:t>
            </w:r>
          </w:p>
        </w:tc>
      </w:tr>
      <w:tr>
        <w:tc>
          <w:tcPr>
            <w:tcW w:type="dxa" w:w="4320"/>
          </w:tcPr>
          <w:p>
            <w:r>
              <w:rPr>
                <w:b/>
              </w:rPr>
              <w:t>Data</w:t>
            </w:r>
          </w:p>
        </w:tc>
        <w:tc>
          <w:tcPr>
            <w:tcW w:type="dxa" w:w="4320"/>
          </w:tcPr>
          <w:p>
            <w:r>
              <w:t>What data do you collect today? What data would make your work easier?</w:t>
            </w:r>
          </w:p>
        </w:tc>
      </w:tr>
      <w:tr>
        <w:tc>
          <w:tcPr>
            <w:tcW w:type="dxa" w:w="4320"/>
          </w:tcPr>
          <w:p>
            <w:r>
              <w:rPr>
                <w:b/>
              </w:rPr>
              <w:t>Operations</w:t>
            </w:r>
          </w:p>
        </w:tc>
        <w:tc>
          <w:tcPr>
            <w:tcW w:type="dxa" w:w="4320"/>
          </w:tcPr>
          <w:p>
            <w:r>
              <w:t>What operational barriers prevent better coordination?</w:t>
            </w:r>
          </w:p>
        </w:tc>
      </w:tr>
      <w:tr>
        <w:tc>
          <w:tcPr>
            <w:tcW w:type="dxa" w:w="4320"/>
          </w:tcPr>
          <w:p>
            <w:r>
              <w:rPr>
                <w:b/>
              </w:rPr>
              <w:t>Technology</w:t>
            </w:r>
          </w:p>
        </w:tc>
        <w:tc>
          <w:tcPr>
            <w:tcW w:type="dxa" w:w="4320"/>
          </w:tcPr>
          <w:p>
            <w:r>
              <w:t>Are there platforms or systems already used?</w:t>
            </w:r>
          </w:p>
        </w:tc>
      </w:tr>
      <w:tr>
        <w:tc>
          <w:tcPr>
            <w:tcW w:type="dxa" w:w="4320"/>
          </w:tcPr>
          <w:p>
            <w:r>
              <w:rPr>
                <w:b/>
              </w:rPr>
              <w:t>Collaboration</w:t>
            </w:r>
          </w:p>
        </w:tc>
        <w:tc>
          <w:tcPr>
            <w:tcW w:type="dxa" w:w="4320"/>
          </w:tcPr>
          <w:p>
            <w:r>
              <w:t>What partnerships would improve food redistribution?</w:t>
            </w:r>
          </w:p>
        </w:tc>
      </w:tr>
      <w:tr>
        <w:tc>
          <w:tcPr>
            <w:tcW w:type="dxa" w:w="4320"/>
          </w:tcPr>
          <w:p>
            <w:r>
              <w:rPr>
                <w:b/>
              </w:rPr>
              <w:t>Policy</w:t>
            </w:r>
          </w:p>
        </w:tc>
        <w:tc>
          <w:tcPr>
            <w:tcW w:type="dxa" w:w="4320"/>
          </w:tcPr>
          <w:p>
            <w:r>
              <w:t>What role should the city play in coordinating food data?</w:t>
            </w:r>
          </w:p>
        </w:tc>
      </w:tr>
    </w:tbl>
    <w:p/>
    <w:p>
      <w:r>
        <w:t xml:space="preserve">Each participating organization received a </w:t>
      </w:r>
      <w:r>
        <w:rPr>
          <w:b/>
        </w:rPr>
        <w:t>4-quadrant board</w:t>
      </w:r>
      <w:r>
        <w:t xml:space="preserve"> at their station — the boards translated the five domains into a single visual workspace:</w:t>
      </w:r>
    </w:p>
    <w:p>
      <w:pPr>
        <w:shd w:val="clear" w:color="auto" w:fill="F4F4F4"/>
      </w:pPr>
      <w:r>
        <w:rPr>
          <w:rFonts w:ascii="Consolas" w:hAnsi="Consolas"/>
          <w:color w:val="393F44"/>
          <w:sz w:val="18"/>
        </w:rPr>
        <w:t>┌──────────────┬──────────────┐</w:t>
        <w:br/>
        <w:t>│  STRENGTHS   │     GAPS     │</w:t>
        <w:br/>
        <w:t>│ (what we do  │ (where we    │</w:t>
        <w:br/>
        <w:t>│  well today) │  struggle)   │</w:t>
        <w:br/>
        <w:t>├──────────────┼──────────────┤</w:t>
        <w:br/>
        <w:t>│   WISHES     │ CANNOT SHARE │</w:t>
        <w:br/>
        <w:t>│ (what would  │ (sensitive   │</w:t>
        <w:br/>
        <w:t>│  make work   │  data, IP,   │</w:t>
        <w:br/>
        <w:t>│  easier)     │  privacy)    │</w:t>
        <w:br/>
        <w:t>└──────────────┴──────────────┘</w:t>
      </w:r>
    </w:p>
    <w:p>
      <w:r>
        <w:t>Participants:</w:t>
      </w:r>
    </w:p>
    <w:p>
      <w:pPr>
        <w:pStyle w:val="ListNumber"/>
      </w:pPr>
      <w:r>
        <w:t xml:space="preserve">Spent </w:t>
      </w:r>
      <w:r>
        <w:rPr>
          <w:b/>
        </w:rPr>
        <w:t>15 minutes</w:t>
      </w:r>
      <w:r>
        <w:t xml:space="preserve"> filling their own board with sticky notes, addressing the five domains</w:t>
      </w:r>
    </w:p>
    <w:p>
      <w:pPr>
        <w:pStyle w:val="ListNumber"/>
      </w:pPr>
      <w:r>
        <w:rPr>
          <w:b/>
        </w:rPr>
        <w:t>Rotated stations</w:t>
      </w:r>
      <w:r>
        <w:t xml:space="preserve"> in 4 rounds, adding </w:t>
      </w:r>
      <w:r>
        <w:rPr>
          <w:rFonts w:ascii="Consolas" w:hAnsi="Consolas"/>
          <w:sz w:val="20"/>
          <w:shd w:val="clear" w:color="auto" w:fill="F0F0F0"/>
        </w:rPr>
        <w:t>+1</w:t>
      </w:r>
      <w:r>
        <w:t xml:space="preserve"> votes to others' notes and writing reactions</w:t>
      </w:r>
    </w:p>
    <w:p>
      <w:pPr>
        <w:pStyle w:val="ListNumber"/>
      </w:pPr>
      <w:r>
        <w:t xml:space="preserve">Reconvened for a </w:t>
      </w:r>
      <w:r>
        <w:rPr>
          <w:b/>
        </w:rPr>
        <w:t>30-minute synthesis discussion</w:t>
      </w:r>
      <w:r>
        <w:t xml:space="preserve"> moderated by Quan</w:t>
      </w:r>
    </w:p>
    <w:p>
      <w:pPr>
        <w:pStyle w:val="ListNumber"/>
      </w:pPr>
      <w:r>
        <w:t xml:space="preserve">Walked through the </w:t>
      </w:r>
      <w:r>
        <w:rPr>
          <w:b/>
        </w:rPr>
        <w:t>12-stage food-system workflow</w:t>
      </w:r>
      <w:r>
        <w:t xml:space="preserve"> diagram and indicated where their org sits</w:t>
      </w:r>
    </w:p>
    <w:p>
      <w:r>
        <w:t xml:space="preserve">Board photos archived in: </w:t>
      </w:r>
      <w:r>
        <w:rPr>
          <w:rFonts w:ascii="Consolas" w:hAnsi="Consolas"/>
          <w:sz w:val="20"/>
          <w:shd w:val="clear" w:color="auto" w:fill="F0F0F0"/>
        </w:rPr>
        <w:t>photos/board_photos/Org_XX_&lt;name&gt;.png</w:t>
      </w:r>
      <w:r>
        <w:t xml:space="preserve"> (14 files, extracted from </w:t>
      </w:r>
      <w:r>
        <w:rPr>
          <w:rFonts w:ascii="Consolas" w:hAnsi="Consolas"/>
          <w:sz w:val="20"/>
          <w:shd w:val="clear" w:color="auto" w:fill="F0F0F0"/>
        </w:rPr>
        <w:t>Food_Network_Framework_and_Gaps.xlsx</w:t>
      </w:r>
      <w:r>
        <w:t>)</w:t>
      </w:r>
    </w:p>
    <w:p>
      <w:pPr>
        <w:pStyle w:val="Heading3"/>
      </w:pPr>
      <w:r>
        <w:t>Pre-workshop reading packet</w:t>
      </w:r>
    </w:p>
    <w:p>
      <w:r>
        <w:t>Participants were sent four peer-reviewed papers to align vocabulary (per the inquiry matrix recommendation):</w:t>
      </w:r>
    </w:p>
    <w:p>
      <w:pPr>
        <w:pStyle w:val="ListNumber"/>
      </w:pPr>
      <w:r>
        <w:t xml:space="preserve">Garrone et al. (2014) — </w:t>
      </w:r>
      <w:r>
        <w:rPr>
          <w:i/>
        </w:rPr>
        <w:t>Surplus food recovery and donation in food supply chains</w:t>
      </w:r>
    </w:p>
    <w:p>
      <w:pPr>
        <w:pStyle w:val="ListNumber"/>
      </w:pPr>
      <w:r>
        <w:t xml:space="preserve">Parfitt et al. (2010) — </w:t>
      </w:r>
      <w:r>
        <w:rPr>
          <w:i/>
        </w:rPr>
        <w:t>Food waste within food supply chains: quantification and potential for change</w:t>
      </w:r>
    </w:p>
    <w:p>
      <w:pPr>
        <w:pStyle w:val="ListNumber"/>
      </w:pPr>
      <w:r>
        <w:t xml:space="preserve">Walker et al. (2010) — </w:t>
      </w:r>
      <w:r>
        <w:rPr>
          <w:i/>
        </w:rPr>
        <w:t>Food deserts: a systematic review</w:t>
      </w:r>
    </w:p>
    <w:p>
      <w:pPr>
        <w:pStyle w:val="ListNumber"/>
      </w:pPr>
      <w:r>
        <w:t xml:space="preserve">Berkowitz et al. (2018) — </w:t>
      </w:r>
      <w:r>
        <w:rPr>
          <w:i/>
        </w:rPr>
        <w:t>Food insecurity and healthcare utilization</w:t>
      </w:r>
    </w:p>
    <w:p>
      <w:r>
        <w:rPr>
          <w:color w:val="A4B1BC"/>
        </w:rPr>
        <w:t>────────────────────────────────────────────────────────────</w:t>
      </w:r>
    </w:p>
    <w:p>
      <w:pPr>
        <w:pStyle w:val="Heading2"/>
      </w:pPr>
      <w:r>
        <w:t>Findings synthesized at the workshop</w:t>
      </w:r>
    </w:p>
    <w:p>
      <w:pPr>
        <w:ind w:left="504"/>
        <w:pBdr>
          <w:left w:val="single" w:sz="12" w:color="7D9CAF"/>
        </w:pBdr>
      </w:pPr>
      <w:r>
        <w:rPr>
          <w:i/>
        </w:rPr>
        <w:t xml:space="preserve">  </w:t>
      </w:r>
      <w:r>
        <w:rPr>
          <w:i/>
        </w:rPr>
        <w:t xml:space="preserve">See </w:t>
      </w:r>
      <w:r>
        <w:rPr>
          <w:rFonts w:ascii="Consolas" w:hAnsi="Consolas"/>
          <w:i/>
          <w:sz w:val="20"/>
          <w:shd w:val="clear" w:color="auto" w:fill="F0F0F0"/>
        </w:rPr>
        <w:t>workshop/outputs/Workshop_Deliverables_April15/Food_Network_Workshop_Stakeholder_Deck.pptx</w:t>
      </w:r>
      <w:r>
        <w:rPr>
          <w:i/>
        </w:rPr>
        <w:t xml:space="preserve"> (14 slides) for full deck.</w:t>
      </w:r>
      <w:r>
        <w:rPr>
          <w:i/>
        </w:rPr>
      </w:r>
    </w:p>
    <w:p>
      <w:pPr>
        <w:pStyle w:val="Heading3"/>
      </w:pPr>
      <w:r>
        <w:t>Top cross-org gaps (consensus from rotation rounds — corroborated by RSVP survey responses)</w:t>
      </w:r>
    </w:p>
    <w:p>
      <w:pPr>
        <w:pStyle w:val="ListNumber"/>
      </w:pPr>
      <w:r>
        <w:rPr>
          <w:b/>
        </w:rPr>
        <w:t>No shared inventory layer.</w:t>
      </w:r>
      <w:r>
        <w:t xml:space="preserve"> Every org tracks surplus differently. Confirmed by RSVP responses:</w:t>
      </w:r>
    </w:p>
    <w:p>
      <w:pPr>
        <w:pStyle w:val="ListBullet"/>
      </w:pPr>
      <w:r>
        <w:rPr>
          <w:i/>
        </w:rPr>
        <w:t>NFCC</w:t>
      </w:r>
      <w:r>
        <w:t xml:space="preserve"> — "Managing inventory and adapting to community needs rapidly · Space, Attracting Client"</w:t>
      </w:r>
    </w:p>
    <w:p>
      <w:pPr>
        <w:pStyle w:val="ListBullet"/>
      </w:pPr>
      <w:r>
        <w:rPr>
          <w:i/>
        </w:rPr>
        <w:t>Open Hand</w:t>
      </w:r>
      <w:r>
        <w:t xml:space="preserve"> — "Inventory Control"</w:t>
      </w:r>
    </w:p>
    <w:p>
      <w:pPr>
        <w:pStyle w:val="ListBullet"/>
      </w:pPr>
      <w:r>
        <w:rPr>
          <w:i/>
        </w:rPr>
        <w:t>Goodr</w:t>
      </w:r>
      <w:r>
        <w:t xml:space="preserve"> — "better data on the state of food insecurity, the capacity of our food recovery and distribution infrastructure"</w:t>
      </w:r>
    </w:p>
    <w:p>
      <w:pPr>
        <w:pStyle w:val="ListNumber"/>
      </w:pPr>
      <w:r>
        <w:rPr>
          <w:b/>
        </w:rPr>
        <w:t>Interoperability between systems is the binding constraint.</w:t>
      </w:r>
      <w:r>
        <w:t xml:space="preserve"> </w:t>
      </w:r>
      <w:r>
        <w:rPr>
          <w:i/>
        </w:rPr>
        <w:t>Nourish + Bloom</w:t>
      </w:r>
      <w:r>
        <w:t>: "Addressing the challenge of disconnected platforms (inventory systems, donor systems, volunteer systems) and identifying ways to build shared APIs or integration layers."</w:t>
      </w:r>
    </w:p>
    <w:p>
      <w:pPr>
        <w:pStyle w:val="ListNumber"/>
      </w:pPr>
      <w:r>
        <w:rPr>
          <w:b/>
        </w:rPr>
        <w:t>Volunteer-coordination is fragmented.</w:t>
      </w:r>
      <w:r>
        <w:t xml:space="preserve"> </w:t>
      </w:r>
      <w:r>
        <w:rPr>
          <w:i/>
        </w:rPr>
        <w:t>Concrete Jungle</w:t>
      </w:r>
      <w:r>
        <w:t>: "inter-agency communication; avoiding stepping on toes or doubling up work" — and three orgs (Concrete Jungle, Second Helpings, The Grocery Spot) run separate volunteer rosters with apparent overlap.</w:t>
      </w:r>
    </w:p>
    <w:p>
      <w:pPr>
        <w:pStyle w:val="ListNumber"/>
      </w:pPr>
      <w:r>
        <w:rPr>
          <w:b/>
        </w:rPr>
        <w:t>Real-time surplus visibility is missing.</w:t>
      </w:r>
      <w:r>
        <w:t xml:space="preserve"> </w:t>
      </w:r>
      <w:r>
        <w:rPr>
          <w:i/>
        </w:rPr>
        <w:t>Nourish + Bloom</w:t>
      </w:r>
      <w:r>
        <w:t>: "How can technology create shared visibility between grocers, farms, food banks, and rescue organizations so surplus food is identified and claimed before spoilage?" — Exactly the AFCN Real-Time Surplus map premise.</w:t>
      </w:r>
    </w:p>
    <w:p>
      <w:pPr>
        <w:pStyle w:val="ListNumber"/>
      </w:pPr>
      <w:r>
        <w:rPr>
          <w:b/>
        </w:rPr>
        <w:t>Demand-side signal is invisible.</w:t>
      </w:r>
      <w:r>
        <w:t xml:space="preserve"> </w:t>
      </w:r>
      <w:r>
        <w:rPr>
          <w:i/>
        </w:rPr>
        <w:t>Second Helpings</w:t>
      </w:r>
      <w:r>
        <w:t>: "Where food is moving, what types of food, how much, and to whom from all nonprofits working in this ecosphere layered on top of census data around food insecurity, income, etc. … near real time."</w:t>
      </w:r>
    </w:p>
    <w:p>
      <w:pPr>
        <w:pStyle w:val="ListNumber"/>
      </w:pPr>
      <w:r>
        <w:rPr>
          <w:b/>
        </w:rPr>
        <w:t>Reporting cycles don't match operational reality.</w:t>
      </w:r>
      <w:r>
        <w:t xml:space="preserve"> </w:t>
      </w:r>
      <w:r>
        <w:rPr>
          <w:i/>
        </w:rPr>
        <w:t>Concrete Jungle</w:t>
      </w:r>
      <w:r>
        <w:t>: "date management for reporting" — annual grant cycles ≠ weekly food flows.</w:t>
      </w:r>
    </w:p>
    <w:p>
      <w:pPr>
        <w:pStyle w:val="ListNumber"/>
      </w:pPr>
      <w:r>
        <w:rPr>
          <w:b/>
        </w:rPr>
        <w:t>Outreach awareness gap.</w:t>
      </w:r>
      <w:r>
        <w:t xml:space="preserve"> </w:t>
      </w:r>
      <w:r>
        <w:rPr>
          <w:i/>
        </w:rPr>
        <w:t>Retaaza</w:t>
      </w:r>
      <w:r>
        <w:t>: "often people do not know about resources near them … Expressed need, but people just don't know about what's happening."</w:t>
      </w:r>
    </w:p>
    <w:p>
      <w:pPr>
        <w:pStyle w:val="Heading3"/>
      </w:pPr>
      <w:r>
        <w:t>Top cross-org wishes (workshop data-need requests)</w:t>
      </w:r>
    </w:p>
    <w:p>
      <w:pPr>
        <w:pStyle w:val="ListNumber"/>
      </w:pPr>
      <w:r>
        <w:rPr>
          <w:b/>
        </w:rPr>
        <w:t>Spatial overlay of demand × supply</w:t>
      </w:r>
      <w:r>
        <w:t xml:space="preserve">, per the </w:t>
      </w:r>
      <w:r>
        <w:rPr>
          <w:i/>
        </w:rPr>
        <w:t>Braves Foundation</w:t>
      </w:r>
      <w:r>
        <w:t xml:space="preserve"> request: "Data that overlays where low-income, low-access communities are located, which of those communities are already being served by food security organizations, and which communities remain as disinvested neighborhoods." → </w:t>
      </w:r>
      <w:r>
        <w:rPr>
          <w:b/>
        </w:rPr>
        <w:t>directly addressed by AFCN Map 4 / M8 composite vulnerability</w:t>
      </w:r>
      <w:r>
        <w:t xml:space="preserve"> with pantry overlay.</w:t>
      </w:r>
    </w:p>
    <w:p>
      <w:pPr>
        <w:pStyle w:val="ListNumber"/>
      </w:pPr>
      <w:r>
        <w:rPr>
          <w:b/>
        </w:rPr>
        <w:t>Hyperlocal food insecurity heat maps</w:t>
      </w:r>
      <w:r>
        <w:t xml:space="preserve"> + SNAP/EBT usage patterns by geography (</w:t>
      </w:r>
      <w:r>
        <w:rPr>
          <w:i/>
        </w:rPr>
        <w:t>Nourish + Bloom</w:t>
      </w:r>
      <w:r>
        <w:t>) → CDC PLACES + ACS layers (Maps 1, 2, 4) and surplus map.</w:t>
      </w:r>
    </w:p>
    <w:p>
      <w:pPr>
        <w:pStyle w:val="ListNumber"/>
      </w:pPr>
      <w:r>
        <w:rPr>
          <w:b/>
        </w:rPr>
        <w:t>Real-time food-as-medicine data</w:t>
      </w:r>
      <w:r>
        <w:t xml:space="preserve"> (</w:t>
      </w:r>
      <w:r>
        <w:rPr>
          <w:i/>
        </w:rPr>
        <w:t>Umi Feeds</w:t>
      </w:r>
      <w:r>
        <w:t>): "Access to real-time data on food insecurity rates by zip code, diet-related chronic disease prevalence, and culturally relevant food access" → integrated in M8 health-risk synthesis.</w:t>
      </w:r>
    </w:p>
    <w:p>
      <w:pPr>
        <w:pStyle w:val="ListNumber"/>
      </w:pPr>
      <w:r>
        <w:rPr>
          <w:b/>
        </w:rPr>
        <w:t>Central database of who-is-doing-what</w:t>
      </w:r>
      <w:r>
        <w:t xml:space="preserve"> (</w:t>
      </w:r>
      <w:r>
        <w:rPr>
          <w:i/>
        </w:rPr>
        <w:t>Retaaza</w:t>
      </w:r>
      <w:r>
        <w:t>) → directly addressed by AFCN Network radial view (802 orgs × 9 categories).</w:t>
      </w:r>
    </w:p>
    <w:p>
      <w:pPr>
        <w:pStyle w:val="ListNumber"/>
      </w:pPr>
      <w:r>
        <w:rPr>
          <w:b/>
        </w:rPr>
        <w:t>Waste metrics across the network</w:t>
      </w:r>
      <w:r>
        <w:t xml:space="preserve"> (</w:t>
      </w:r>
      <w:r>
        <w:rPr>
          <w:i/>
        </w:rPr>
        <w:t>Open Hand</w:t>
      </w:r>
      <w:r>
        <w:t>) → LeanPath integration is the prototype.</w:t>
      </w:r>
    </w:p>
    <w:p>
      <w:pPr>
        <w:pStyle w:val="ListNumber"/>
      </w:pPr>
      <w:r>
        <w:rPr>
          <w:b/>
        </w:rPr>
        <w:t>Compost as last-resort, not first option</w:t>
      </w:r>
      <w:r>
        <w:t xml:space="preserve"> (currently 96.5% of GT waste composts; only 3.5% donated) — the AFCN platform exists to invert this ratio.</w:t>
      </w:r>
    </w:p>
    <w:p>
      <w:pPr>
        <w:pStyle w:val="ListNumber"/>
      </w:pPr>
      <w:r>
        <w:rPr>
          <w:b/>
        </w:rPr>
        <w:t>Beneficiary-led prioritization</w:t>
      </w:r>
      <w:r>
        <w:t xml:space="preserve"> (vs supply-led routing) — surplus map's urgency-weighted scoring is one step toward this.</w:t>
      </w:r>
    </w:p>
    <w:p>
      <w:pPr>
        <w:pStyle w:val="Heading3"/>
      </w:pPr>
      <w:r>
        <w:t>Tensions surfaced</w:t>
      </w:r>
    </w:p>
    <w:p>
      <w:pPr>
        <w:pStyle w:val="ListBullet"/>
      </w:pPr>
      <w:r>
        <w:rPr>
          <w:b/>
        </w:rPr>
        <w:t>Goodr (for-profit food-tech)</w:t>
      </w:r>
      <w:r>
        <w:t xml:space="preserve"> vs </w:t>
      </w:r>
      <w:r>
        <w:rPr>
          <w:b/>
        </w:rPr>
        <w:t>Second Helpings (nonprofit, volunteer)</w:t>
      </w:r>
      <w:r>
        <w:t xml:space="preserve">: different business models, different success metrics. Goodr's board was nearly empty at workshop — competitive sensitivity. </w:t>
      </w:r>
      <w:r>
        <w:rPr>
          <w:b/>
        </w:rPr>
        <w:t>Follow-up needed.</w:t>
      </w:r>
    </w:p>
    <w:p>
      <w:pPr>
        <w:pStyle w:val="ListBullet"/>
      </w:pPr>
      <w:r>
        <w:rPr>
          <w:b/>
        </w:rPr>
        <w:t>ACFB centralization</w:t>
      </w:r>
      <w:r>
        <w:t xml:space="preserve"> vs </w:t>
      </w:r>
      <w:r>
        <w:rPr>
          <w:b/>
        </w:rPr>
        <w:t>mutual-aid decentralization</w:t>
      </w:r>
      <w:r>
        <w:t>: ACFB has the warehouse and the data, but community fridges and front-porch pantries operate outside their visibility. Whose data wins when the map is drawn?</w:t>
      </w:r>
    </w:p>
    <w:p>
      <w:r>
        <w:rPr>
          <w:color w:val="A4B1BC"/>
        </w:rPr>
        <w:t>────────────────────────────────────────────────────────────</w:t>
      </w:r>
    </w:p>
    <w:p>
      <w:pPr>
        <w:pStyle w:val="Heading2"/>
      </w:pPr>
      <w:r>
        <w:t>Q&amp;A transcript</w:t>
      </w:r>
    </w:p>
    <w:p>
      <w:pPr>
        <w:ind w:left="504"/>
        <w:pBdr>
          <w:left w:val="single" w:sz="12" w:color="7D9CAF"/>
        </w:pBdr>
      </w:pPr>
      <w:r>
        <w:rPr>
          <w:i/>
        </w:rPr>
        <w:t xml:space="preserve">  </w:t>
      </w:r>
      <w:r>
        <w:rPr>
          <w:i/>
        </w:rPr>
        <w:t xml:space="preserve">Recorded by </w:t>
      </w:r>
      <w:r>
        <w:rPr>
          <w:i/>
        </w:rPr>
        <w:t>**[FILL IN]**</w:t>
      </w:r>
      <w:r>
        <w:rPr>
          <w:i/>
        </w:rPr>
        <w:t xml:space="preserve"> during the 30-minute synthesis discussion. Lightly edited for clarity. Speaker initials masked where requested. </w:t>
      </w:r>
      <w:r>
        <w:rPr>
          <w:b/>
          <w:i/>
        </w:rPr>
        <w:t>TO BE COMPLETED — see `qa_transcript_template.md`.</w:t>
      </w:r>
      <w:r>
        <w:rPr>
          <w:i/>
        </w:rPr>
      </w:r>
    </w:p>
    <w:p>
      <w:pPr>
        <w:shd w:val="clear" w:color="auto" w:fill="F4F4F4"/>
      </w:pPr>
      <w:r>
        <w:rPr>
          <w:rFonts w:ascii="Consolas" w:hAnsi="Consolas"/>
          <w:color w:val="393F44"/>
          <w:sz w:val="18"/>
        </w:rPr>
        <w:t>Q1 (ACFB rep): How do you handle the fact that our pantry locations are</w:t>
        <w:br/>
        <w:t xml:space="preserve">   semi-public — listed on our site, but with operational details we don't</w:t>
        <w:br/>
        <w:t xml:space="preserve">   advertise publicly?</w:t>
        <w:br/>
        <w:br/>
        <w:t>A (Quan):</w:t>
        <w:br/>
        <w:t xml:space="preserve">   _[FILL IN actual response]_</w:t>
        <w:br/>
        <w:br/>
        <w:t>Q2 (Concrete Jungle rep): _[FILL IN question]_</w:t>
        <w:br/>
        <w:t>A: _[FILL IN response]_</w:t>
        <w:br/>
        <w:br/>
        <w:t>… (target 10–15 Q&amp;A exchanges)</w:t>
      </w:r>
    </w:p>
    <w:p>
      <w:r>
        <w:t xml:space="preserve">See </w:t>
      </w:r>
      <w:r>
        <w:rPr>
          <w:rFonts w:ascii="Consolas" w:hAnsi="Consolas"/>
          <w:sz w:val="20"/>
          <w:shd w:val="clear" w:color="auto" w:fill="F0F0F0"/>
        </w:rPr>
        <w:t>qa_transcript_template.md</w:t>
      </w:r>
      <w:r>
        <w:t xml:space="preserve"> for the full template.</w:t>
      </w:r>
    </w:p>
    <w:p>
      <w:r>
        <w:rPr>
          <w:color w:val="A4B1BC"/>
        </w:rPr>
        <w:t>────────────────────────────────────────────────────────────</w:t>
      </w:r>
    </w:p>
    <w:p>
      <w:pPr>
        <w:pStyle w:val="Heading2"/>
      </w:pPr>
      <w:r>
        <w:t>Geolocation of orgs discussed</w:t>
      </w:r>
    </w:p>
    <w:p>
      <w:r>
        <w:t>A map showing where each participating org operates is in:</w:t>
      </w:r>
    </w:p>
    <w:p>
      <w:pPr>
        <w:pStyle w:val="ListBullet"/>
      </w:pPr>
      <w:r>
        <w:rPr>
          <w:rFonts w:ascii="Consolas" w:hAnsi="Consolas"/>
          <w:sz w:val="20"/>
          <w:shd w:val="clear" w:color="auto" w:fill="F0F0F0"/>
        </w:rPr>
        <w:t>geolocation_map.html</w:t>
      </w:r>
      <w:r>
        <w:t xml:space="preserve"> (requires inlined GeoJSON — built via </w:t>
      </w:r>
      <w:r>
        <w:rPr>
          <w:rFonts w:ascii="Consolas" w:hAnsi="Consolas"/>
          <w:sz w:val="20"/>
          <w:shd w:val="clear" w:color="auto" w:fill="F0F0F0"/>
        </w:rPr>
        <w:t>build_geolocation_map.py</w:t>
      </w:r>
      <w:r>
        <w:t>)</w:t>
      </w:r>
    </w:p>
    <w:p>
      <w:pPr>
        <w:pStyle w:val="ListBullet"/>
      </w:pPr>
      <w:r>
        <w:rPr>
          <w:rFonts w:ascii="Consolas" w:hAnsi="Consolas"/>
          <w:sz w:val="20"/>
          <w:shd w:val="clear" w:color="auto" w:fill="F0F0F0"/>
        </w:rPr>
        <w:t>geolocation_map_standalone.html</w:t>
      </w:r>
      <w:r>
        <w:t xml:space="preserve"> (single-file version, opens directly via file://)</w:t>
      </w:r>
    </w:p>
    <w:p>
      <w:r>
        <w:t>To regenerate:</w:t>
      </w:r>
    </w:p>
    <w:p>
      <w:pPr>
        <w:shd w:val="clear" w:color="auto" w:fill="F4F4F4"/>
      </w:pPr>
      <w:r>
        <w:rPr>
          <w:rFonts w:ascii="Consolas" w:hAnsi="Consolas"/>
          <w:color w:val="393F44"/>
          <w:sz w:val="18"/>
        </w:rPr>
        <w:t>python submission/3_Community_Engagement/build_geolocation_map.py</w:t>
      </w:r>
    </w:p>
    <w:p>
      <w:pPr>
        <w:pStyle w:val="Heading3"/>
      </w:pPr>
      <w:r>
        <w:t>Org coverage by service area (workshop synthesis)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 area</w:t>
            </w:r>
          </w:p>
        </w:tc>
        <w:tc>
          <w:tcPr>
            <w:tcW w:type="dxa" w:w="2880"/>
          </w:tcPr>
          <w:p>
            <w:r>
              <w:rPr>
                <w:b/>
              </w:rPr>
              <w:t>Orgs operating</w:t>
            </w:r>
          </w:p>
        </w:tc>
        <w:tc>
          <w:tcPr>
            <w:tcW w:type="dxa" w:w="2880"/>
          </w:tcPr>
          <w:p>
            <w:r>
              <w:rPr>
                <w:b/>
              </w:rPr>
              <w:t>Map pin color</w:t>
            </w:r>
          </w:p>
        </w:tc>
      </w:tr>
      <w:tr>
        <w:tc>
          <w:tcPr>
            <w:tcW w:type="dxa" w:w="2880"/>
          </w:tcPr>
          <w:p>
            <w:r>
              <w:t>Westside (English Ave, Vine City, Bankhead)</w:t>
            </w:r>
          </w:p>
        </w:tc>
        <w:tc>
          <w:tcPr>
            <w:tcW w:type="dxa" w:w="2880"/>
          </w:tcPr>
          <w:p>
            <w:r>
              <w:t>ACFB, Concrete Jungle, Umi Feeds, Grocery Spot</w:t>
            </w:r>
          </w:p>
        </w:tc>
        <w:tc>
          <w:tcPr>
            <w:tcW w:type="dxa" w:w="2880"/>
          </w:tcPr>
          <w:p>
            <w:r>
              <w:rPr>
                <w:rFonts w:ascii="Consolas" w:hAnsi="Consolas"/>
                <w:sz w:val="20"/>
                <w:shd w:val="clear" w:color="auto" w:fill="F0F0F0"/>
              </w:rPr>
              <w:t>#1c5c84</w:t>
            </w:r>
            <w:r>
              <w:t xml:space="preserve"> Nr. 51</w:t>
            </w:r>
          </w:p>
        </w:tc>
      </w:tr>
      <w:tr>
        <w:tc>
          <w:tcPr>
            <w:tcW w:type="dxa" w:w="2880"/>
          </w:tcPr>
          <w:p>
            <w:r>
              <w:t>Citywide (delivery / metro)</w:t>
            </w:r>
          </w:p>
        </w:tc>
        <w:tc>
          <w:tcPr>
            <w:tcW w:type="dxa" w:w="2880"/>
          </w:tcPr>
          <w:p>
            <w:r>
              <w:t>Open Hand, Goodr, Metro Consortium, City of Atlanta</w:t>
            </w:r>
          </w:p>
        </w:tc>
        <w:tc>
          <w:tcPr>
            <w:tcW w:type="dxa" w:w="2880"/>
          </w:tcPr>
          <w:p>
            <w:r>
              <w:rPr>
                <w:rFonts w:ascii="Consolas" w:hAnsi="Consolas"/>
                <w:sz w:val="20"/>
                <w:shd w:val="clear" w:color="auto" w:fill="F0F0F0"/>
              </w:rPr>
              <w:t>#7d9caf</w:t>
            </w:r>
            <w:r>
              <w:t xml:space="preserve"> Nr. 57</w:t>
            </w:r>
          </w:p>
        </w:tc>
      </w:tr>
      <w:tr>
        <w:tc>
          <w:tcPr>
            <w:tcW w:type="dxa" w:w="2880"/>
          </w:tcPr>
          <w:p>
            <w:r>
              <w:t>Southside</w:t>
            </w:r>
          </w:p>
        </w:tc>
        <w:tc>
          <w:tcPr>
            <w:tcW w:type="dxa" w:w="2880"/>
          </w:tcPr>
          <w:p>
            <w:r>
              <w:t>Retazza</w:t>
            </w:r>
          </w:p>
        </w:tc>
        <w:tc>
          <w:tcPr>
            <w:tcW w:type="dxa" w:w="2880"/>
          </w:tcPr>
          <w:p>
            <w:r>
              <w:rPr>
                <w:rFonts w:ascii="Consolas" w:hAnsi="Consolas"/>
                <w:sz w:val="20"/>
                <w:shd w:val="clear" w:color="auto" w:fill="F0F0F0"/>
              </w:rPr>
              <w:t>#6f8688</w:t>
            </w:r>
            <w:r>
              <w:t xml:space="preserve"> Nr. 58</w:t>
            </w:r>
          </w:p>
        </w:tc>
      </w:tr>
      <w:tr>
        <w:tc>
          <w:tcPr>
            <w:tcW w:type="dxa" w:w="2880"/>
          </w:tcPr>
          <w:p>
            <w:r>
              <w:t>Eastside</w:t>
            </w:r>
          </w:p>
        </w:tc>
        <w:tc>
          <w:tcPr>
            <w:tcW w:type="dxa" w:w="2880"/>
          </w:tcPr>
          <w:p>
            <w:r>
              <w:t>Nourish + Bloom, Concrete Jungle (Eastside ops)</w:t>
            </w:r>
          </w:p>
        </w:tc>
        <w:tc>
          <w:tcPr>
            <w:tcW w:type="dxa" w:w="2880"/>
          </w:tcPr>
          <w:p>
            <w:r>
              <w:rPr>
                <w:rFonts w:ascii="Consolas" w:hAnsi="Consolas"/>
                <w:sz w:val="20"/>
                <w:shd w:val="clear" w:color="auto" w:fill="F0F0F0"/>
              </w:rPr>
              <w:t>#7a958c</w:t>
            </w:r>
            <w:r>
              <w:t xml:space="preserve"> Nr. 59</w:t>
            </w:r>
          </w:p>
        </w:tc>
      </w:tr>
      <w:tr>
        <w:tc>
          <w:tcPr>
            <w:tcW w:type="dxa" w:w="2880"/>
          </w:tcPr>
          <w:p>
            <w:r>
              <w:t>North / North Fulton</w:t>
            </w:r>
          </w:p>
        </w:tc>
        <w:tc>
          <w:tcPr>
            <w:tcW w:type="dxa" w:w="2880"/>
          </w:tcPr>
          <w:p>
            <w:r>
              <w:t>Atlanta Braves Foundation, Second Helpings, NFCC</w:t>
            </w:r>
          </w:p>
        </w:tc>
        <w:tc>
          <w:tcPr>
            <w:tcW w:type="dxa" w:w="2880"/>
          </w:tcPr>
          <w:p>
            <w:r>
              <w:rPr>
                <w:rFonts w:ascii="Consolas" w:hAnsi="Consolas"/>
                <w:sz w:val="20"/>
                <w:shd w:val="clear" w:color="auto" w:fill="F0F0F0"/>
              </w:rPr>
              <w:t>#a4b1bc</w:t>
            </w:r>
            <w:r>
              <w:t xml:space="preserve"> Nr. 54</w:t>
            </w:r>
          </w:p>
        </w:tc>
      </w:tr>
      <w:tr>
        <w:tc>
          <w:tcPr>
            <w:tcW w:type="dxa" w:w="2880"/>
          </w:tcPr>
          <w:p>
            <w:r>
              <w:t>Coordination (no specific service area)</w:t>
            </w:r>
          </w:p>
        </w:tc>
        <w:tc>
          <w:tcPr>
            <w:tcW w:type="dxa" w:w="2880"/>
          </w:tcPr>
          <w:p>
            <w:r>
              <w:t>Community Foundation, City of Atlanta</w:t>
            </w:r>
          </w:p>
        </w:tc>
        <w:tc>
          <w:tcPr>
            <w:tcW w:type="dxa" w:w="2880"/>
          </w:tcPr>
          <w:p>
            <w:r>
              <w:rPr>
                <w:rFonts w:ascii="Consolas" w:hAnsi="Consolas"/>
                <w:sz w:val="20"/>
                <w:shd w:val="clear" w:color="auto" w:fill="F0F0F0"/>
              </w:rPr>
              <w:t>#5b7282</w:t>
            </w:r>
            <w:r>
              <w:t xml:space="preserve"> Nr. 52</w:t>
            </w:r>
          </w:p>
        </w:tc>
      </w:tr>
      <w:tr>
        <w:tc>
          <w:tcPr>
            <w:tcW w:type="dxa" w:w="2880"/>
          </w:tcPr>
          <w:p>
            <w:r>
              <w:t>GT Campus (host)</w:t>
            </w:r>
          </w:p>
        </w:tc>
        <w:tc>
          <w:tcPr>
            <w:tcW w:type="dxa" w:w="2880"/>
          </w:tcPr>
          <w:p>
            <w:r>
              <w:t>I2CE Lab / Quan (LeanPath) / GT Dining</w:t>
            </w:r>
          </w:p>
        </w:tc>
        <w:tc>
          <w:tcPr>
            <w:tcW w:type="dxa" w:w="2880"/>
          </w:tcPr>
          <w:p>
            <w:r>
              <w:rPr>
                <w:rFonts w:ascii="Consolas" w:hAnsi="Consolas"/>
                <w:sz w:val="20"/>
                <w:shd w:val="clear" w:color="auto" w:fill="F0F0F0"/>
              </w:rPr>
              <w:t>#c62828</w:t>
            </w:r>
            <w:r>
              <w:t xml:space="preserve"> (alert)</w:t>
            </w:r>
          </w:p>
        </w:tc>
      </w:tr>
    </w:tbl>
    <w:p/>
    <w:p>
      <w:r>
        <w:rPr>
          <w:color w:val="A4B1BC"/>
        </w:rPr>
        <w:t>────────────────────────────────────────────────────────────</w:t>
      </w:r>
    </w:p>
    <w:p>
      <w:pPr>
        <w:pStyle w:val="Heading2"/>
      </w:pPr>
      <w:r>
        <w:t>Takeaways</w:t>
      </w:r>
    </w:p>
    <w:p>
      <w:pPr>
        <w:pStyle w:val="ListNumber"/>
      </w:pPr>
      <w:r>
        <w:rPr>
          <w:b/>
        </w:rPr>
        <w:t>The map became the workshop product, not just the workshop input.</w:t>
      </w:r>
      <w:r>
        <w:t xml:space="preserve"> Participants used pen-on-printed-basemap to argue with each other's coverage claims. The basemap (M1 + M3 from the spatial analytics) became a shared vocabulary.</w:t>
      </w:r>
    </w:p>
    <w:p>
      <w:pPr>
        <w:pStyle w:val="ListNumber"/>
      </w:pPr>
      <w:r>
        <w:rPr>
          <w:b/>
        </w:rPr>
        <w:t>"Data sovereignty" emerged as the meta-issue.</w:t>
      </w:r>
      <w:r>
        <w:t xml:space="preserve"> Three orgs (Umi Feeds, Retazza, and a fourth that asked not to be named) declined to share beneficiary-location data publicly, even though it would improve routing. Solution: tiered data access in the dashboard (public summary tier, partner-only detail tier).</w:t>
      </w:r>
    </w:p>
    <w:p>
      <w:pPr>
        <w:pStyle w:val="ListNumber"/>
      </w:pPr>
      <w:r>
        <w:rPr>
          <w:b/>
        </w:rPr>
        <w:t>The 12-stage workflow framework worked</w:t>
      </w:r>
      <w:r>
        <w:t>, but the boundary between "stage 7: redistribution" and "stage 8: beneficiary access" was contested — orgs operating front-porch fridges argued these are not separable stages.</w:t>
      </w:r>
    </w:p>
    <w:p>
      <w:pPr>
        <w:pStyle w:val="ListNumber"/>
      </w:pPr>
      <w:r>
        <w:rPr>
          <w:b/>
        </w:rPr>
        <w:t>The campus-to-community pipeline (GT surplus → community) is currently inverted.</w:t>
      </w:r>
      <w:r>
        <w:t xml:space="preserve"> GT composts 2,236 lbs/week while pantries downstream are food-short. This is the wedge AFCN exists to address.</w:t>
      </w:r>
    </w:p>
    <w:p>
      <w:r>
        <w:rPr>
          <w:color w:val="A4B1BC"/>
        </w:rPr>
        <w:t>────────────────────────────────────────────────────────────</w:t>
      </w:r>
    </w:p>
    <w:p>
      <w:pPr>
        <w:pStyle w:val="Heading2"/>
      </w:pPr>
      <w:r>
        <w:t>Next actions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Owner</w:t>
            </w:r>
          </w:p>
        </w:tc>
        <w:tc>
          <w:tcPr>
            <w:tcW w:type="dxa" w:w="1728"/>
          </w:tcPr>
          <w:p>
            <w:r>
              <w:rPr>
                <w:b/>
              </w:rPr>
              <w:t>Action</w:t>
            </w:r>
          </w:p>
        </w:tc>
        <w:tc>
          <w:tcPr>
            <w:tcW w:type="dxa" w:w="1728"/>
          </w:tcPr>
          <w:p>
            <w:r>
              <w:rPr>
                <w:b/>
              </w:rPr>
              <w:t>Counterpart</w:t>
            </w:r>
          </w:p>
        </w:tc>
        <w:tc>
          <w:tcPr>
            <w:tcW w:type="dxa" w:w="1728"/>
          </w:tcPr>
          <w:p>
            <w:r>
              <w:rPr>
                <w:b/>
              </w:rPr>
              <w:t>Deadline</w:t>
            </w:r>
          </w:p>
        </w:tc>
        <w:tc>
          <w:tcPr>
            <w:tcW w:type="dxa" w:w="1728"/>
          </w:tcPr>
          <w:p>
            <w:r>
              <w:rPr>
                <w:b/>
              </w:rPr>
              <w:t>Status</w:t>
            </w:r>
          </w:p>
        </w:tc>
      </w:tr>
      <w:tr>
        <w:tc>
          <w:tcPr>
            <w:tcW w:type="dxa" w:w="1728"/>
          </w:tcPr>
          <w:p>
            <w:r>
              <w:t>Quan</w:t>
            </w:r>
          </w:p>
        </w:tc>
        <w:tc>
          <w:tcPr>
            <w:tcW w:type="dxa" w:w="1728"/>
          </w:tcPr>
          <w:p>
            <w:r>
              <w:t xml:space="preserve">Send each org their </w:t>
            </w:r>
            <w:r>
              <w:rPr>
                <w:b/>
              </w:rPr>
              <w:t>per-org Excel tab</w:t>
            </w:r>
            <w:r>
              <w:t xml:space="preserve"> + workshop photo, requesting corrections</w:t>
            </w:r>
          </w:p>
        </w:tc>
        <w:tc>
          <w:tcPr>
            <w:tcW w:type="dxa" w:w="1728"/>
          </w:tcPr>
          <w:p>
            <w:r>
              <w:t>All 14 reps</w:t>
            </w:r>
          </w:p>
        </w:tc>
        <w:tc>
          <w:tcPr>
            <w:tcW w:type="dxa" w:w="1728"/>
          </w:tcPr>
          <w:p>
            <w:r>
              <w:t>April 22, 2026</w:t>
            </w:r>
          </w:p>
        </w:tc>
        <w:tc>
          <w:tcPr>
            <w:tcW w:type="dxa" w:w="1728"/>
          </w:tcPr>
          <w:p>
            <w:r>
              <w:rPr>
                <w:i/>
              </w:rPr>
              <w:t>**[TODO]**</w:t>
            </w:r>
          </w:p>
        </w:tc>
      </w:tr>
      <w:tr>
        <w:tc>
          <w:tcPr>
            <w:tcW w:type="dxa" w:w="1728"/>
          </w:tcPr>
          <w:p>
            <w:r>
              <w:t>Quan</w:t>
            </w:r>
          </w:p>
        </w:tc>
        <w:tc>
          <w:tcPr>
            <w:tcW w:type="dxa" w:w="1728"/>
          </w:tcPr>
          <w:p>
            <w:r>
              <w:t xml:space="preserve">Schedule </w:t>
            </w:r>
            <w:r>
              <w:rPr>
                <w:b/>
              </w:rPr>
              <w:t>Goodr follow-up</w:t>
            </w:r>
            <w:r>
              <w:t xml:space="preserve"> to complete the board they left blank</w:t>
            </w:r>
          </w:p>
        </w:tc>
        <w:tc>
          <w:tcPr>
            <w:tcW w:type="dxa" w:w="1728"/>
          </w:tcPr>
          <w:p>
            <w:r>
              <w:t>Grayson Stuart (Goodr)</w:t>
            </w:r>
          </w:p>
        </w:tc>
        <w:tc>
          <w:tcPr>
            <w:tcW w:type="dxa" w:w="1728"/>
          </w:tcPr>
          <w:p>
            <w:r>
              <w:t>April 30, 2026</w:t>
            </w:r>
          </w:p>
        </w:tc>
        <w:tc>
          <w:tcPr>
            <w:tcW w:type="dxa" w:w="1728"/>
          </w:tcPr>
          <w:p>
            <w:r>
              <w:rPr>
                <w:i/>
              </w:rPr>
              <w:t>**[TODO]**</w:t>
            </w:r>
          </w:p>
        </w:tc>
      </w:tr>
      <w:tr>
        <w:tc>
          <w:tcPr>
            <w:tcW w:type="dxa" w:w="1728"/>
          </w:tcPr>
          <w:p>
            <w:r>
              <w:t>Quan</w:t>
            </w:r>
          </w:p>
        </w:tc>
        <w:tc>
          <w:tcPr>
            <w:tcW w:type="dxa" w:w="1728"/>
          </w:tcPr>
          <w:p>
            <w:r>
              <w:t xml:space="preserve">Build </w:t>
            </w:r>
            <w:r>
              <w:rPr>
                <w:b/>
              </w:rPr>
              <w:t>partner-only dashboard tier</w:t>
            </w:r>
            <w:r>
              <w:t xml:space="preserve"> with auth-gated detail layers</w:t>
            </w:r>
          </w:p>
        </w:tc>
        <w:tc>
          <w:tcPr>
            <w:tcW w:type="dxa" w:w="1728"/>
          </w:tcPr>
          <w:p>
            <w:r>
              <w:t>—</w:t>
            </w:r>
          </w:p>
        </w:tc>
        <w:tc>
          <w:tcPr>
            <w:tcW w:type="dxa" w:w="1728"/>
          </w:tcPr>
          <w:p>
            <w:r>
              <w:t>May 15, 2026</w:t>
            </w:r>
          </w:p>
        </w:tc>
        <w:tc>
          <w:tcPr>
            <w:tcW w:type="dxa" w:w="1728"/>
          </w:tcPr>
          <w:p>
            <w:r>
              <w:t>In progress</w:t>
            </w:r>
          </w:p>
        </w:tc>
      </w:tr>
      <w:tr>
        <w:tc>
          <w:tcPr>
            <w:tcW w:type="dxa" w:w="1728"/>
          </w:tcPr>
          <w:p>
            <w:r>
              <w:t>Faculty PI</w:t>
            </w:r>
          </w:p>
        </w:tc>
        <w:tc>
          <w:tcPr>
            <w:tcW w:type="dxa" w:w="1728"/>
          </w:tcPr>
          <w:p>
            <w:r>
              <w:t xml:space="preserve">Identify </w:t>
            </w:r>
            <w:r>
              <w:rPr>
                <w:b/>
              </w:rPr>
              <w:t>Phase 3 funding</w:t>
            </w:r>
            <w:r>
              <w:t xml:space="preserve"> for cold-chain pilot study</w:t>
            </w:r>
          </w:p>
        </w:tc>
        <w:tc>
          <w:tcPr>
            <w:tcW w:type="dxa" w:w="1728"/>
          </w:tcPr>
          <w:p>
            <w:r>
              <w:t>Community Foundation / United Way (under consideration)</w:t>
            </w:r>
          </w:p>
        </w:tc>
        <w:tc>
          <w:tcPr>
            <w:tcW w:type="dxa" w:w="1728"/>
          </w:tcPr>
          <w:p>
            <w:r>
              <w:t>May 30, 2026</w:t>
            </w:r>
          </w:p>
        </w:tc>
        <w:tc>
          <w:tcPr>
            <w:tcW w:type="dxa" w:w="1728"/>
          </w:tcPr>
          <w:p>
            <w:r>
              <w:rPr>
                <w:i/>
              </w:rPr>
              <w:t>**[TODO]**</w:t>
            </w:r>
          </w:p>
        </w:tc>
      </w:tr>
      <w:tr>
        <w:tc>
          <w:tcPr>
            <w:tcW w:type="dxa" w:w="1728"/>
          </w:tcPr>
          <w:p>
            <w:r>
              <w:t>ACFB</w:t>
            </w:r>
          </w:p>
        </w:tc>
        <w:tc>
          <w:tcPr>
            <w:tcW w:type="dxa" w:w="1728"/>
          </w:tcPr>
          <w:p>
            <w:r>
              <w:t xml:space="preserve">Share </w:t>
            </w:r>
            <w:r>
              <w:rPr>
                <w:b/>
              </w:rPr>
              <w:t>anonymized weekly demand data</w:t>
            </w:r>
            <w:r>
              <w:t xml:space="preserve"> for the dashboard</w:t>
            </w:r>
          </w:p>
        </w:tc>
        <w:tc>
          <w:tcPr>
            <w:tcW w:type="dxa" w:w="1728"/>
          </w:tcPr>
          <w:p>
            <w:r>
              <w:t>Michele Chivore (ACFB)</w:t>
            </w:r>
          </w:p>
        </w:tc>
        <w:tc>
          <w:tcPr>
            <w:tcW w:type="dxa" w:w="1728"/>
          </w:tcPr>
          <w:p>
            <w:r>
              <w:t>TBD — needs MoU</w:t>
            </w:r>
          </w:p>
        </w:tc>
        <w:tc>
          <w:tcPr>
            <w:tcW w:type="dxa" w:w="1728"/>
          </w:tcPr>
          <w:p>
            <w:r>
              <w:rPr>
                <w:i/>
              </w:rPr>
              <w:t>**[TODO]**</w:t>
            </w:r>
          </w:p>
        </w:tc>
      </w:tr>
      <w:tr>
        <w:tc>
          <w:tcPr>
            <w:tcW w:type="dxa" w:w="1728"/>
          </w:tcPr>
          <w:p>
            <w:r>
              <w:t>Concrete Jungle</w:t>
            </w:r>
          </w:p>
        </w:tc>
        <w:tc>
          <w:tcPr>
            <w:tcW w:type="dxa" w:w="1728"/>
          </w:tcPr>
          <w:p>
            <w:r>
              <w:t xml:space="preserve">Co-design </w:t>
            </w:r>
            <w:r>
              <w:rPr>
                <w:b/>
              </w:rPr>
              <w:t>urban-tree harvest-prediction layer</w:t>
            </w:r>
            <w:r>
              <w:t xml:space="preserve"> with Quan</w:t>
            </w:r>
          </w:p>
        </w:tc>
        <w:tc>
          <w:tcPr>
            <w:tcW w:type="dxa" w:w="1728"/>
          </w:tcPr>
          <w:p>
            <w:r>
              <w:t>Virginia Ruiz Lawley / Miriam Song (Concrete Jungle)</w:t>
            </w:r>
          </w:p>
        </w:tc>
        <w:tc>
          <w:tcPr>
            <w:tcW w:type="dxa" w:w="1728"/>
          </w:tcPr>
          <w:p>
            <w:r>
              <w:t>June 2026</w:t>
            </w:r>
          </w:p>
        </w:tc>
        <w:tc>
          <w:tcPr>
            <w:tcW w:type="dxa" w:w="1728"/>
          </w:tcPr>
          <w:p>
            <w:r>
              <w:rPr>
                <w:i/>
              </w:rPr>
              <w:t>**[TODO]**</w:t>
            </w:r>
          </w:p>
        </w:tc>
      </w:tr>
      <w:tr>
        <w:tc>
          <w:tcPr>
            <w:tcW w:type="dxa" w:w="1728"/>
          </w:tcPr>
          <w:p>
            <w:r>
              <w:t>Second Helpings</w:t>
            </w:r>
          </w:p>
        </w:tc>
        <w:tc>
          <w:tcPr>
            <w:tcW w:type="dxa" w:w="1728"/>
          </w:tcPr>
          <w:p>
            <w:r>
              <w:t xml:space="preserve">Share </w:t>
            </w:r>
            <w:r>
              <w:rPr>
                <w:b/>
              </w:rPr>
              <w:t>food-flow OD-pair logs</w:t>
            </w:r>
            <w:r>
              <w:t xml:space="preserve"> so AFCN can validate the modeled surplus routes</w:t>
            </w:r>
          </w:p>
        </w:tc>
        <w:tc>
          <w:tcPr>
            <w:tcW w:type="dxa" w:w="1728"/>
          </w:tcPr>
          <w:p>
            <w:r>
              <w:t>Paul Clements (Second Helpings)</w:t>
            </w:r>
          </w:p>
        </w:tc>
        <w:tc>
          <w:tcPr>
            <w:tcW w:type="dxa" w:w="1728"/>
          </w:tcPr>
          <w:p>
            <w:r>
              <w:t>June 2026</w:t>
            </w:r>
          </w:p>
        </w:tc>
        <w:tc>
          <w:tcPr>
            <w:tcW w:type="dxa" w:w="1728"/>
          </w:tcPr>
          <w:p>
            <w:r>
              <w:rPr>
                <w:i/>
              </w:rPr>
              <w:t>**[TODO]**</w:t>
            </w:r>
          </w:p>
        </w:tc>
      </w:tr>
      <w:tr>
        <w:tc>
          <w:tcPr>
            <w:tcW w:type="dxa" w:w="1728"/>
          </w:tcPr>
          <w:p>
            <w:r>
              <w:t>City of Atlanta — Mayor's Office of S&amp;R</w:t>
            </w:r>
          </w:p>
        </w:tc>
        <w:tc>
          <w:tcPr>
            <w:tcW w:type="dxa" w:w="1728"/>
          </w:tcPr>
          <w:p>
            <w:r>
              <w:t>Confirm whether Bloomberg-supported City Innovation Team is the right channel for Phase 3 implementation</w:t>
            </w:r>
          </w:p>
        </w:tc>
        <w:tc>
          <w:tcPr>
            <w:tcW w:type="dxa" w:w="1728"/>
          </w:tcPr>
          <w:p>
            <w:r>
              <w:t>Jennifer Thompson (S&amp;R)</w:t>
            </w:r>
          </w:p>
        </w:tc>
        <w:tc>
          <w:tcPr>
            <w:tcW w:type="dxa" w:w="1728"/>
          </w:tcPr>
          <w:p>
            <w:r>
              <w:t>June 15, 2026</w:t>
            </w:r>
          </w:p>
        </w:tc>
        <w:tc>
          <w:tcPr>
            <w:tcW w:type="dxa" w:w="1728"/>
          </w:tcPr>
          <w:p>
            <w:r>
              <w:rPr>
                <w:i/>
              </w:rPr>
              <w:t>**[TODO]**</w:t>
            </w:r>
          </w:p>
        </w:tc>
      </w:tr>
      <w:tr>
        <w:tc>
          <w:tcPr>
            <w:tcW w:type="dxa" w:w="1728"/>
          </w:tcPr>
          <w:p>
            <w:r>
              <w:t>Retaaza</w:t>
            </w:r>
          </w:p>
        </w:tc>
        <w:tc>
          <w:tcPr>
            <w:tcW w:type="dxa" w:w="1728"/>
          </w:tcPr>
          <w:p>
            <w:r>
              <w:t xml:space="preserve">Co-design </w:t>
            </w:r>
            <w:r>
              <w:rPr>
                <w:b/>
              </w:rPr>
              <w:t>central org-database lens</w:t>
            </w:r>
            <w:r>
              <w:t xml:space="preserve"> in the Network view (their RSVP ask)</w:t>
            </w:r>
          </w:p>
        </w:tc>
        <w:tc>
          <w:tcPr>
            <w:tcW w:type="dxa" w:w="1728"/>
          </w:tcPr>
          <w:p>
            <w:r>
              <w:t>Moriah Freed / Kashi Sehgal (Retaaza)</w:t>
            </w:r>
          </w:p>
        </w:tc>
        <w:tc>
          <w:tcPr>
            <w:tcW w:type="dxa" w:w="1728"/>
          </w:tcPr>
          <w:p>
            <w:r>
              <w:t>July 2026</w:t>
            </w:r>
          </w:p>
        </w:tc>
        <w:tc>
          <w:tcPr>
            <w:tcW w:type="dxa" w:w="1728"/>
          </w:tcPr>
          <w:p>
            <w:r>
              <w:rPr>
                <w:i/>
              </w:rPr>
              <w:t>**[TODO]**</w:t>
            </w:r>
          </w:p>
        </w:tc>
      </w:tr>
      <w:tr>
        <w:tc>
          <w:tcPr>
            <w:tcW w:type="dxa" w:w="1728"/>
          </w:tcPr>
          <w:p>
            <w:r>
              <w:t>Nourish + Bloom</w:t>
            </w:r>
          </w:p>
        </w:tc>
        <w:tc>
          <w:tcPr>
            <w:tcW w:type="dxa" w:w="1728"/>
          </w:tcPr>
          <w:p>
            <w:r>
              <w:t xml:space="preserve">Scope a </w:t>
            </w:r>
            <w:r>
              <w:rPr>
                <w:b/>
              </w:rPr>
              <w:t>surplus-API integration</w:t>
            </w:r>
            <w:r>
              <w:t xml:space="preserve"> prototype between AFCN and their autonomous-retail platform</w:t>
            </w:r>
          </w:p>
        </w:tc>
        <w:tc>
          <w:tcPr>
            <w:tcW w:type="dxa" w:w="1728"/>
          </w:tcPr>
          <w:p>
            <w:r>
              <w:t>Jilea Hemmings</w:t>
            </w:r>
          </w:p>
        </w:tc>
        <w:tc>
          <w:tcPr>
            <w:tcW w:type="dxa" w:w="1728"/>
          </w:tcPr>
          <w:p>
            <w:r>
              <w:t>July 2026</w:t>
            </w:r>
          </w:p>
        </w:tc>
        <w:tc>
          <w:tcPr>
            <w:tcW w:type="dxa" w:w="1728"/>
          </w:tcPr>
          <w:p>
            <w:r>
              <w:rPr>
                <w:i/>
              </w:rPr>
              <w:t>**[TODO]**</w:t>
            </w:r>
          </w:p>
        </w:tc>
      </w:tr>
    </w:tbl>
    <w:p/>
    <w:p>
      <w:r>
        <w:rPr>
          <w:color w:val="A4B1BC"/>
        </w:rPr>
        <w:t>────────────────────────────────────────────────────────────</w:t>
      </w:r>
    </w:p>
    <w:p>
      <w:pPr>
        <w:pStyle w:val="Heading2"/>
      </w:pPr>
      <w:r>
        <w:t>Follow-up log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Date</w:t>
            </w:r>
          </w:p>
        </w:tc>
        <w:tc>
          <w:tcPr>
            <w:tcW w:type="dxa" w:w="1728"/>
          </w:tcPr>
          <w:p>
            <w:r>
              <w:rPr>
                <w:b/>
              </w:rPr>
              <w:t>Org / contact</w:t>
            </w:r>
          </w:p>
        </w:tc>
        <w:tc>
          <w:tcPr>
            <w:tcW w:type="dxa" w:w="1728"/>
          </w:tcPr>
          <w:p>
            <w:r>
              <w:rPr>
                <w:b/>
              </w:rPr>
              <w:t>Channel</w:t>
            </w:r>
          </w:p>
        </w:tc>
        <w:tc>
          <w:tcPr>
            <w:tcW w:type="dxa" w:w="1728"/>
          </w:tcPr>
          <w:p>
            <w:r>
              <w:rPr>
                <w:b/>
              </w:rPr>
              <w:t>Subject</w:t>
            </w:r>
          </w:p>
        </w:tc>
        <w:tc>
          <w:tcPr>
            <w:tcW w:type="dxa" w:w="1728"/>
          </w:tcPr>
          <w:p>
            <w:r>
              <w:rPr>
                <w:b/>
              </w:rPr>
              <w:t>Outcome</w:t>
            </w:r>
          </w:p>
        </w:tc>
      </w:tr>
      <w:tr>
        <w:tc>
          <w:tcPr>
            <w:tcW w:type="dxa" w:w="1728"/>
          </w:tcPr>
          <w:p>
            <w:r>
              <w:t>2026-04-16</w:t>
            </w:r>
          </w:p>
        </w:tc>
        <w:tc>
          <w:tcPr>
            <w:tcW w:type="dxa" w:w="1728"/>
          </w:tcPr>
          <w:p>
            <w:r>
              <w:t>All 14 orgs</w:t>
            </w:r>
          </w:p>
        </w:tc>
        <w:tc>
          <w:tcPr>
            <w:tcW w:type="dxa" w:w="1728"/>
          </w:tcPr>
          <w:p>
            <w:r>
              <w:t>Email</w:t>
            </w:r>
          </w:p>
        </w:tc>
        <w:tc>
          <w:tcPr>
            <w:tcW w:type="dxa" w:w="1728"/>
          </w:tcPr>
          <w:p>
            <w:r>
              <w:t>Thanks + per-org tab attached, scoring corrections requested</w:t>
            </w:r>
          </w:p>
        </w:tc>
        <w:tc>
          <w:tcPr>
            <w:tcW w:type="dxa" w:w="1728"/>
          </w:tcPr>
          <w:p>
            <w:r>
              <w:rPr>
                <w:i/>
              </w:rPr>
              <w:t>**[FILL IN response rate]**</w:t>
            </w:r>
          </w:p>
        </w:tc>
      </w:tr>
      <w:tr>
        <w:tc>
          <w:tcPr>
            <w:tcW w:type="dxa" w:w="1728"/>
          </w:tcPr>
          <w:p>
            <w:r>
              <w:t>2026-04-22</w:t>
            </w:r>
          </w:p>
        </w:tc>
        <w:tc>
          <w:tcPr>
            <w:tcW w:type="dxa" w:w="1728"/>
          </w:tcPr>
          <w:p>
            <w:r>
              <w:t>Goodr / Grayson Stuart</w:t>
            </w:r>
          </w:p>
        </w:tc>
        <w:tc>
          <w:tcPr>
            <w:tcW w:type="dxa" w:w="1728"/>
          </w:tcPr>
          <w:p>
            <w:r>
              <w:t>Email + scheduled call</w:t>
            </w:r>
          </w:p>
        </w:tc>
        <w:tc>
          <w:tcPr>
            <w:tcW w:type="dxa" w:w="1728"/>
          </w:tcPr>
          <w:p>
            <w:r>
              <w:t>Board completion + provisional-score conversion</w:t>
            </w:r>
          </w:p>
        </w:tc>
        <w:tc>
          <w:tcPr>
            <w:tcW w:type="dxa" w:w="1728"/>
          </w:tcPr>
          <w:p>
            <w:r>
              <w:rPr>
                <w:i/>
              </w:rPr>
              <w:t>**[FILL IN outcome]**</w:t>
            </w:r>
          </w:p>
        </w:tc>
      </w:tr>
      <w:tr>
        <w:tc>
          <w:tcPr>
            <w:tcW w:type="dxa" w:w="1728"/>
          </w:tcPr>
          <w:p>
            <w:r>
              <w:rPr>
                <w:i/>
              </w:rPr>
              <w:t>**[FILL IN]**</w:t>
            </w:r>
          </w:p>
        </w:tc>
        <w:tc>
          <w:tcPr>
            <w:tcW w:type="dxa" w:w="1728"/>
          </w:tcPr>
          <w:p>
            <w:r>
              <w:rPr>
                <w:i/>
              </w:rPr>
              <w:t>**[FILL IN]**</w:t>
            </w:r>
          </w:p>
        </w:tc>
        <w:tc>
          <w:tcPr>
            <w:tcW w:type="dxa" w:w="1728"/>
          </w:tcPr>
          <w:p>
            <w:r>
              <w:rPr>
                <w:i/>
              </w:rPr>
              <w:t>**[FILL IN]**</w:t>
            </w:r>
          </w:p>
        </w:tc>
        <w:tc>
          <w:tcPr>
            <w:tcW w:type="dxa" w:w="1728"/>
          </w:tcPr>
          <w:p>
            <w:r>
              <w:rPr>
                <w:i/>
              </w:rPr>
              <w:t>**[FILL IN]**</w:t>
            </w:r>
          </w:p>
        </w:tc>
        <w:tc>
          <w:tcPr>
            <w:tcW w:type="dxa" w:w="1728"/>
          </w:tcPr>
          <w:p>
            <w:r>
              <w:rPr>
                <w:i/>
              </w:rPr>
              <w:t>**[FILL IN]**</w:t>
            </w:r>
          </w:p>
        </w:tc>
      </w:tr>
    </w:tbl>
    <w:p/>
    <w:p>
      <w:r>
        <w:rPr>
          <w:color w:val="A4B1BC"/>
        </w:rPr>
        <w:t>────────────────────────────────────────────────────────────</w:t>
      </w:r>
    </w:p>
    <w:p>
      <w:pPr>
        <w:pStyle w:val="Heading2"/>
      </w:pPr>
      <w:r>
        <w:t>Files in this folder</w:t>
      </w:r>
    </w:p>
    <w:p>
      <w:pPr>
        <w:shd w:val="clear" w:color="auto" w:fill="F4F4F4"/>
      </w:pPr>
      <w:r>
        <w:rPr>
          <w:rFonts w:ascii="Consolas" w:hAnsi="Consolas"/>
          <w:color w:val="393F44"/>
          <w:sz w:val="18"/>
        </w:rPr>
        <w:t>3_Community_Engagement/</w:t>
        <w:br/>
        <w:t>├── event_summary.md              ← this document</w:t>
        <w:br/>
        <w:t>├── qa_transcript_template.md     ← fill in actual transcript here</w:t>
        <w:br/>
        <w:t>├── workshop_attendees.csv        ← machine-readable attendee list</w:t>
        <w:br/>
        <w:t>├── photos/</w:t>
        <w:br/>
        <w:t>│   ├── board_photos/             ← 14 org boards</w:t>
        <w:br/>
        <w:t>│   ├── room_shots/               ← context photos</w:t>
        <w:br/>
        <w:t>│   └── group_photo.jpg</w:t>
        <w:br/>
        <w:t>├── geolocation_map.html          ← interactive map of orgs discussed</w:t>
        <w:br/>
        <w:t>├── workshop_orgs.geojson         ← geocoded participant orgs</w:t>
        <w:br/>
        <w:t>└── build_geolocation_map.py      ← rebuild geolocation map</w:t>
      </w:r>
    </w:p>
    <w:p>
      <w:r>
        <w:rPr>
          <w:color w:val="A4B1BC"/>
        </w:rPr>
        <w:t>────────────────────────────────────────────────────────────</w:t>
      </w:r>
    </w:p>
    <w:p>
      <w:r>
        <w:rPr>
          <w:i/>
        </w:rPr>
        <w:t>This document is final for submission once all `_</w:t>
      </w:r>
      <w:r>
        <w:rPr>
          <w:i/>
        </w:rPr>
        <w:t>[FILL IN]</w:t>
      </w:r>
      <w:r>
        <w:rPr>
          <w:i/>
        </w:rPr>
        <w:t>_` placeholders are replaced. Most placeholders rely on the workshop notetaker's notes and Quan's email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93F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93F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93F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93F4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