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Q&amp;A Transcript — AFCN Participatory Workshop</w:t>
      </w:r>
    </w:p>
    <w:p>
      <w:pPr>
        <w:pStyle w:val="Heading2"/>
      </w:pPr>
      <w:r>
        <w:t>Information Sharing for Food Rescue &amp; Redistribution</w:t>
      </w:r>
    </w:p>
    <w:p>
      <w:r>
        <w:rPr>
          <w:b/>
        </w:rPr>
        <w:t>April 15, 2026 · 30-minute synthesis discussion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 xml:space="preserve">Lightly edited for clarity. Speakers identified by org + initial unless they requested anonymity. </w:t>
      </w:r>
      <w:r>
        <w:rPr>
          <w:b/>
          <w:i/>
        </w:rPr>
        <w:t>Quan = Quan Duong (facilitator, Georgia Tech I2CE Lab)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Round 1 — Mapping &amp; data ownership (~10 min)</w:t>
      </w:r>
    </w:p>
    <w:p>
      <w:pPr>
        <w:pStyle w:val="Heading3"/>
      </w:pPr>
      <w:r>
        <w:t>Q1 (ACFB / Michele Chivore)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 — exact question or close paraphrase]**</w:t>
      </w:r>
      <w:r>
        <w:rPr>
          <w:i/>
        </w:rPr>
        <w:t xml:space="preserve"> </w:t>
      </w:r>
      <w:r>
        <w:rPr>
          <w:i/>
        </w:rPr>
        <w:t>(example: "How do you handle the fact that our pantry locations are semi-public — listed on our site, but with operational details we don't advertise publicly?")</w:t>
      </w:r>
      <w:r>
        <w:rPr>
          <w:i/>
        </w:rPr>
      </w:r>
    </w:p>
    <w:p>
      <w:r>
        <w:rPr>
          <w:b/>
        </w:rPr>
        <w:t>A — Quan: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b/>
        </w:rPr>
        <w:t>Discussion: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**[other orgs chimed in — note who said what]**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Q2 (Concrete Jungle / Virginia Ruiz Lawley or Miriam Song)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b/>
        </w:rPr>
        <w:t>A: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Q3 (Umi Feeds / Erica Clahar)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b/>
        </w:rPr>
        <w:t>A: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Round 2 — Workflow synthesis (~10 min)</w:t>
      </w:r>
    </w:p>
    <w:p>
      <w:pPr>
        <w:pStyle w:val="Heading3"/>
      </w:pPr>
      <w:r>
        <w:t>Q4 (Retaaza / Moriah Freed or Kashi Sehgal)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b/>
        </w:rPr>
        <w:t>A: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Q5 (Second Helpings Atlanta / Paul Clements)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b/>
        </w:rPr>
        <w:t>A: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Q6 (Open Hand Atlanta / Mike Gerber)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b/>
        </w:rPr>
        <w:t>A: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Round 3 — Future state + commitments (~10 min)</w:t>
      </w:r>
    </w:p>
    <w:p>
      <w:pPr>
        <w:pStyle w:val="Heading3"/>
      </w:pPr>
      <w:r>
        <w:t>Q7 (Goodr / Grayson Stuart)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b/>
        </w:rPr>
        <w:t>A: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Q8 (Nourish + Bloom / Jilea Hemmings)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b/>
        </w:rPr>
        <w:t>A: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Q9 (The Grocery Spot ATL / Heavonly Boykin)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b/>
        </w:rPr>
        <w:t>A: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Q10 (Atlanta Braves Foundation / Cameron Wilson)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b/>
        </w:rPr>
        <w:t>A: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Cross-cutting questions framework</w:t>
      </w:r>
    </w:p>
    <w:p>
      <w:r>
        <w:t>For each speaker, the five domain questions from the inquiry matrix were asked or implied during their rotation: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 pattern across orgs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t>What data do you collect today? What would make your work easier?</w:t>
            </w:r>
          </w:p>
        </w:tc>
        <w:tc>
          <w:tcPr>
            <w:tcW w:type="dxa" w:w="2880"/>
          </w:tcPr>
          <w:p>
            <w:r>
              <w:rPr>
                <w:i/>
              </w:rPr>
              <w:t>**[FILL IN consensus from all 14 boards]**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Operations</w:t>
            </w:r>
          </w:p>
        </w:tc>
        <w:tc>
          <w:tcPr>
            <w:tcW w:type="dxa" w:w="2880"/>
          </w:tcPr>
          <w:p>
            <w:r>
              <w:t>What operational barriers prevent better coordination?</w:t>
            </w:r>
          </w:p>
        </w:tc>
        <w:tc>
          <w:tcPr>
            <w:tcW w:type="dxa" w:w="2880"/>
          </w:tcPr>
          <w:p>
            <w:r>
              <w:rPr>
                <w:i/>
              </w:rPr>
              <w:t>**[FILL IN]**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t>Are there platforms or systems already used?</w:t>
            </w:r>
          </w:p>
        </w:tc>
        <w:tc>
          <w:tcPr>
            <w:tcW w:type="dxa" w:w="2880"/>
          </w:tcPr>
          <w:p>
            <w:r>
              <w:rPr>
                <w:i/>
              </w:rPr>
              <w:t>**[FILL IN]**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Collaboration</w:t>
            </w:r>
          </w:p>
        </w:tc>
        <w:tc>
          <w:tcPr>
            <w:tcW w:type="dxa" w:w="2880"/>
          </w:tcPr>
          <w:p>
            <w:r>
              <w:t>What partnerships would improve food redistribution?</w:t>
            </w:r>
          </w:p>
        </w:tc>
        <w:tc>
          <w:tcPr>
            <w:tcW w:type="dxa" w:w="2880"/>
          </w:tcPr>
          <w:p>
            <w:r>
              <w:rPr>
                <w:i/>
              </w:rPr>
              <w:t>**[FILL IN]**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Policy</w:t>
            </w:r>
          </w:p>
        </w:tc>
        <w:tc>
          <w:tcPr>
            <w:tcW w:type="dxa" w:w="2880"/>
          </w:tcPr>
          <w:p>
            <w:r>
              <w:t>What role should the city play in coordinating food data?</w:t>
            </w:r>
          </w:p>
        </w:tc>
        <w:tc>
          <w:tcPr>
            <w:tcW w:type="dxa" w:w="2880"/>
          </w:tcPr>
          <w:p>
            <w:r>
              <w:rPr>
                <w:i/>
              </w:rPr>
              <w:t>**[FILL IN]**</w:t>
            </w:r>
          </w:p>
        </w:tc>
      </w:tr>
    </w:tbl>
    <w:p/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Closing remarks</w:t>
      </w:r>
    </w:p>
    <w:p>
      <w:r>
        <w:rPr>
          <w:b/>
        </w:rPr>
        <w:t>Quan (closing):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 — what you said to close the workshop]**</w:t>
      </w:r>
      <w:r>
        <w:rPr>
          <w:i/>
        </w:rPr>
      </w:r>
    </w:p>
    <w:p>
      <w:r>
        <w:rPr>
          <w:b/>
        </w:rPr>
        <w:t>Faculty PI:</w:t>
      </w:r>
    </w:p>
    <w:p>
      <w:pPr>
        <w:ind w:left="504"/>
        <w:pBdr>
          <w:left w:val="single" w:sz="12" w:color="7D9CAF"/>
        </w:pBdr>
      </w:pPr>
      <w:r>
        <w:rPr>
          <w:i/>
        </w:rPr>
        <w:t xml:space="preserve">  </w:t>
      </w:r>
      <w:r>
        <w:rPr>
          <w:i/>
        </w:rPr>
        <w:t>**[FILL IN]**</w:t>
      </w:r>
      <w:r>
        <w:rPr>
          <w:i/>
        </w:rPr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Notes for the notetaker</w:t>
      </w:r>
    </w:p>
    <w:p>
      <w:pPr>
        <w:pStyle w:val="ListBullet"/>
      </w:pPr>
      <w:r>
        <w:t xml:space="preserve">For each Q, indicate </w:t>
      </w:r>
      <w:r>
        <w:rPr>
          <w:b/>
        </w:rPr>
        <w:t>(emergent / planned / contested)</w:t>
      </w:r>
      <w:r>
        <w:t xml:space="preserve"> to flag which were on the agenda vs. which arose organically</w:t>
      </w:r>
    </w:p>
    <w:p>
      <w:pPr>
        <w:pStyle w:val="ListBullet"/>
      </w:pPr>
      <w:r>
        <w:t xml:space="preserve">For each A, indicate </w:t>
      </w:r>
      <w:r>
        <w:rPr>
          <w:b/>
        </w:rPr>
        <w:t>(committed action / clarification / acknowledged gap)</w:t>
      </w:r>
    </w:p>
    <w:p>
      <w:pPr>
        <w:pStyle w:val="ListBullet"/>
      </w:pPr>
      <w:r>
        <w:t xml:space="preserve">After transcription, send the transcript to each speaker for </w:t>
      </w:r>
      <w:r>
        <w:rPr>
          <w:b/>
        </w:rPr>
        <w:t>24-hour review</w:t>
      </w:r>
      <w:r>
        <w:t xml:space="preserve"> before publishing in the submission</w:t>
      </w:r>
    </w:p>
    <w:p>
      <w:pPr>
        <w:pStyle w:val="ListBullet"/>
      </w:pPr>
      <w:r>
        <w:t>Speakers may request that their name be removed; replace with org + initial</w:t>
      </w:r>
    </w:p>
    <w:p>
      <w:r>
        <w:rPr>
          <w:color w:val="A4B1B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fill in</w:t>
      </w:r>
    </w:p>
    <w:p>
      <w:pPr>
        <w:pStyle w:val="ListNumber"/>
      </w:pPr>
      <w:r>
        <w:t xml:space="preserve">Pull notes from the rotation rounds (boards + sticky notes are in </w:t>
      </w:r>
      <w:r>
        <w:rPr>
          <w:rFonts w:ascii="Consolas" w:hAnsi="Consolas"/>
          <w:sz w:val="20"/>
          <w:shd w:val="clear" w:color="auto" w:fill="F0F0F0"/>
        </w:rPr>
        <w:t>photos/board_photos/</w:t>
      </w:r>
      <w:r>
        <w:t>)</w:t>
      </w:r>
    </w:p>
    <w:p>
      <w:pPr>
        <w:pStyle w:val="ListNumber"/>
      </w:pPr>
      <w:r>
        <w:t>Watch any audio/video recordings (if captured)</w:t>
      </w:r>
    </w:p>
    <w:p>
      <w:pPr>
        <w:pStyle w:val="ListNumber"/>
      </w:pPr>
      <w:r>
        <w:t xml:space="preserve">For each Q, cross-reference the org's RSVP survey responses (in </w:t>
      </w:r>
      <w:r>
        <w:rPr>
          <w:rFonts w:ascii="Consolas" w:hAnsi="Consolas"/>
          <w:sz w:val="20"/>
          <w:shd w:val="clear" w:color="auto" w:fill="F0F0F0"/>
        </w:rPr>
        <w:t>I2CE Lab Network participatory_workshop_participant_matrix 03_12_2026.csv</w:t>
      </w:r>
      <w:r>
        <w:t>) — many of the discussion threads echo themes that orgs flagged in advance</w:t>
      </w:r>
    </w:p>
    <w:p>
      <w:pPr>
        <w:pStyle w:val="ListNumber"/>
      </w:pPr>
      <w:r>
        <w:t>After draft, send to each speaker for 24-hour review; redact or paraphrase as requested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20"/>
          <w:shd w:val="clear" w:color="auto" w:fill="F0F0F0"/>
        </w:rPr>
        <w:t>python submission/md_to_docx.py</w:t>
      </w:r>
      <w:r>
        <w:t xml:space="preserve"> to regenerate the 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