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Part</w:t>
      </w:r>
      <w:r>
        <w:t xml:space="preserve"> </w:t>
      </w:r>
      <w:r>
        <w:t xml:space="preserve">2:</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Sam</w:t>
      </w:r>
      <w:r>
        <w:t xml:space="preserve"> </w:t>
      </w:r>
      <w:r>
        <w:t xml:space="preserve">Edwardes</w:t>
      </w:r>
    </w:p>
    <w:p>
      <w:pPr>
        <w:pStyle w:val="Date"/>
      </w:pPr>
      <w:r>
        <w:t xml:space="preserve">April</w:t>
      </w:r>
      <w:r>
        <w:t xml:space="preserve"> </w:t>
      </w:r>
      <w:r>
        <w:t xml:space="preserve">5,</w:t>
      </w:r>
      <w:r>
        <w:t xml:space="preserve"> </w:t>
      </w:r>
      <w:r>
        <w:t xml:space="preserve">2019</w:t>
      </w:r>
    </w:p>
    <w:p>
      <w:pPr>
        <w:pStyle w:val="Heading3"/>
      </w:pPr>
      <w:bookmarkStart w:id="20" w:name="overview"/>
      <w:r>
        <w:t xml:space="preserve">Overview</w:t>
      </w:r>
      <w:bookmarkEnd w:id="20"/>
    </w:p>
    <w:p>
      <w:pPr>
        <w:pStyle w:val="FirstParagraph"/>
      </w:pPr>
      <w:r>
        <w:t xml:space="preserve">The purpose of this document is to analyze tooth growth data in the R datasets package. From the R Documentation (?ToothGrowth):</w:t>
      </w:r>
    </w:p>
    <w:p>
      <w:pPr>
        <w:pStyle w:val="BodyText"/>
      </w:pPr>
      <w:r>
        <w:rPr>
          <w:i/>
        </w:rP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rPr>
          <w:i/>
        </w:rPr>
        <w:t xml:space="preserve">The dataframe has 60 observations on 3 variables:</w:t>
      </w:r>
    </w:p>
    <w:p>
      <w:pPr>
        <w:pStyle w:val="Compact"/>
        <w:numPr>
          <w:numId w:val="1001"/>
          <w:ilvl w:val="0"/>
        </w:numPr>
      </w:pPr>
      <w:r>
        <w:rPr>
          <w:i/>
        </w:rPr>
        <w:t xml:space="preserve">[,1] len numeric Tooth length</w:t>
      </w:r>
    </w:p>
    <w:p>
      <w:pPr>
        <w:pStyle w:val="Compact"/>
        <w:numPr>
          <w:numId w:val="1001"/>
          <w:ilvl w:val="0"/>
        </w:numPr>
      </w:pPr>
      <w:r>
        <w:rPr>
          <w:i/>
        </w:rPr>
        <w:t xml:space="preserve">[,2] supp factor Supplement type (VC or OJ)</w:t>
      </w:r>
    </w:p>
    <w:p>
      <w:pPr>
        <w:pStyle w:val="Compact"/>
        <w:numPr>
          <w:numId w:val="1001"/>
          <w:ilvl w:val="0"/>
        </w:numPr>
      </w:pPr>
      <w:r>
        <w:rPr>
          <w:i/>
        </w:rPr>
        <w:t xml:space="preserve">[,3] dose numeric Dose in milligrams/day</w:t>
      </w:r>
    </w:p>
    <w:p>
      <w:pPr>
        <w:pStyle w:val="Heading3"/>
      </w:pPr>
      <w:bookmarkStart w:id="21" w:name="load-data"/>
      <w:r>
        <w:t xml:space="preserve">Load data</w:t>
      </w:r>
      <w:bookmarkEnd w:id="21"/>
    </w:p>
    <w:p>
      <w:pPr>
        <w:pStyle w:val="SourceCode"/>
      </w:pPr>
      <w:r>
        <w:rPr>
          <w:rStyle w:val="CommentTok"/>
        </w:rPr>
        <w:t xml:space="preserve"># load required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(Hmisc)</w:t>
      </w:r>
      <w:r>
        <w:br w:type="textWrapping"/>
      </w:r>
      <w:r>
        <w:br w:type="textWrapping"/>
      </w:r>
      <w:r>
        <w:rPr>
          <w:rStyle w:val="CommentTok"/>
        </w:rPr>
        <w:t xml:space="preserve"># load ToothGrowth data into a dataframe</w:t>
      </w:r>
      <w:r>
        <w:br w:type="textWrapping"/>
      </w:r>
      <w:r>
        <w:rPr>
          <w:rStyle w:val="NormalTok"/>
        </w:rPr>
        <w:t xml:space="preserve">tg &lt;-</w:t>
      </w:r>
      <w:r>
        <w:rPr>
          <w:rStyle w:val="StringTok"/>
        </w:rPr>
        <w:t xml:space="preserve"> </w:t>
      </w:r>
      <w:r>
        <w:rPr>
          <w:rStyle w:val="NormalTok"/>
        </w:rPr>
        <w:t xml:space="preserve">datasets</w:t>
      </w:r>
      <w:r>
        <w:rPr>
          <w:rStyle w:val="OperatorTok"/>
        </w:rPr>
        <w:t xml:space="preserve">::</w:t>
      </w:r>
      <w:r>
        <w:rPr>
          <w:rStyle w:val="NormalTok"/>
        </w:rPr>
        <w:t xml:space="preserve">ToothGrowth</w:t>
      </w:r>
    </w:p>
    <w:p>
      <w:pPr>
        <w:pStyle w:val="Heading3"/>
      </w:pPr>
      <w:bookmarkStart w:id="22" w:name="basic-data-summary"/>
      <w:r>
        <w:t xml:space="preserve">Basic data summary</w:t>
      </w:r>
      <w:bookmarkEnd w:id="22"/>
    </w:p>
    <w:p>
      <w:pPr>
        <w:pStyle w:val="FirstParagraph"/>
      </w:pPr>
      <w:r>
        <w:t xml:space="preserve">First, lets explore what the data looks like, and run some basic summary statistics.</w:t>
      </w:r>
    </w:p>
    <w:p>
      <w:pPr>
        <w:pStyle w:val="SourceCode"/>
      </w:pPr>
      <w:r>
        <w:rPr>
          <w:rStyle w:val="KeywordTok"/>
        </w:rPr>
        <w:t xml:space="preserve">describe</w:t>
      </w:r>
      <w:r>
        <w:rPr>
          <w:rStyle w:val="NormalTok"/>
        </w:rPr>
        <w:t xml:space="preserve">(tg)</w:t>
      </w:r>
    </w:p>
    <w:p>
      <w:pPr>
        <w:pStyle w:val="SourceCode"/>
      </w:pPr>
      <w:r>
        <w:rPr>
          <w:rStyle w:val="VerbatimChar"/>
        </w:rPr>
        <w:t xml:space="preserve">## tg </w:t>
      </w:r>
      <w:r>
        <w:br w:type="textWrapping"/>
      </w:r>
      <w:r>
        <w:rPr>
          <w:rStyle w:val="VerbatimChar"/>
        </w:rPr>
        <w:t xml:space="preserve">## </w:t>
      </w:r>
      <w:r>
        <w:br w:type="textWrapping"/>
      </w:r>
      <w:r>
        <w:rPr>
          <w:rStyle w:val="VerbatimChar"/>
        </w:rPr>
        <w:t xml:space="preserve">##  3  Variables      60  Observations</w:t>
      </w:r>
      <w:r>
        <w:br w:type="textWrapping"/>
      </w:r>
      <w:r>
        <w:rPr>
          <w:rStyle w:val="VerbatimChar"/>
        </w:rPr>
        <w:t xml:space="preserve">## ---------------------------------------------------------------------------</w:t>
      </w:r>
      <w:r>
        <w:br w:type="textWrapping"/>
      </w:r>
      <w:r>
        <w:rPr>
          <w:rStyle w:val="VerbatimChar"/>
        </w:rPr>
        <w:t xml:space="preserve">## len </w:t>
      </w:r>
      <w:r>
        <w:br w:type="textWrapping"/>
      </w:r>
      <w:r>
        <w:rPr>
          <w:rStyle w:val="VerbatimChar"/>
        </w:rPr>
        <w:t xml:space="preserve">##        n  missing distinct     Info     Mean      Gmd      .05      .10 </w:t>
      </w:r>
      <w:r>
        <w:br w:type="textWrapping"/>
      </w:r>
      <w:r>
        <w:rPr>
          <w:rStyle w:val="VerbatimChar"/>
        </w:rPr>
        <w:t xml:space="preserve">##       60        0       43    0.999    18.81    8.839     6.37     8.11 </w:t>
      </w:r>
      <w:r>
        <w:br w:type="textWrapping"/>
      </w:r>
      <w:r>
        <w:rPr>
          <w:rStyle w:val="VerbatimChar"/>
        </w:rPr>
        <w:t xml:space="preserve">##      .25      .50      .75      .90      .95 </w:t>
      </w:r>
      <w:r>
        <w:br w:type="textWrapping"/>
      </w:r>
      <w:r>
        <w:rPr>
          <w:rStyle w:val="VerbatimChar"/>
        </w:rPr>
        <w:t xml:space="preserve">##    13.07    19.25    25.27    27.30    29.57 </w:t>
      </w:r>
      <w:r>
        <w:br w:type="textWrapping"/>
      </w:r>
      <w:r>
        <w:rPr>
          <w:rStyle w:val="VerbatimChar"/>
        </w:rPr>
        <w:t xml:space="preserve">## </w:t>
      </w:r>
      <w:r>
        <w:br w:type="textWrapping"/>
      </w:r>
      <w:r>
        <w:rPr>
          <w:rStyle w:val="VerbatimChar"/>
        </w:rPr>
        <w:t xml:space="preserve">## lowest :  4.2  5.2  5.8  6.4  7.0, highest: 29.4 29.5 30.9 32.5 33.9</w:t>
      </w:r>
      <w:r>
        <w:br w:type="textWrapping"/>
      </w:r>
      <w:r>
        <w:rPr>
          <w:rStyle w:val="VerbatimChar"/>
        </w:rPr>
        <w:t xml:space="preserve">## ---------------------------------------------------------------------------</w:t>
      </w:r>
      <w:r>
        <w:br w:type="textWrapping"/>
      </w:r>
      <w:r>
        <w:rPr>
          <w:rStyle w:val="VerbatimChar"/>
        </w:rPr>
        <w:t xml:space="preserve">## supp </w:t>
      </w:r>
      <w:r>
        <w:br w:type="textWrapping"/>
      </w:r>
      <w:r>
        <w:rPr>
          <w:rStyle w:val="VerbatimChar"/>
        </w:rPr>
        <w:t xml:space="preserve">##        n  missing distinct </w:t>
      </w:r>
      <w:r>
        <w:br w:type="textWrapping"/>
      </w:r>
      <w:r>
        <w:rPr>
          <w:rStyle w:val="VerbatimChar"/>
        </w:rPr>
        <w:t xml:space="preserve">##       60        0        2 </w:t>
      </w:r>
      <w:r>
        <w:br w:type="textWrapping"/>
      </w:r>
      <w:r>
        <w:rPr>
          <w:rStyle w:val="VerbatimChar"/>
        </w:rPr>
        <w:t xml:space="preserve">##                   </w:t>
      </w:r>
      <w:r>
        <w:br w:type="textWrapping"/>
      </w:r>
      <w:r>
        <w:rPr>
          <w:rStyle w:val="VerbatimChar"/>
        </w:rPr>
        <w:t xml:space="preserve">## Value       OJ  VC</w:t>
      </w:r>
      <w:r>
        <w:br w:type="textWrapping"/>
      </w:r>
      <w:r>
        <w:rPr>
          <w:rStyle w:val="VerbatimChar"/>
        </w:rPr>
        <w:t xml:space="preserve">## Frequency   30  30</w:t>
      </w:r>
      <w:r>
        <w:br w:type="textWrapping"/>
      </w:r>
      <w:r>
        <w:rPr>
          <w:rStyle w:val="VerbatimChar"/>
        </w:rPr>
        <w:t xml:space="preserve">## Proportion 0.5 0.5</w:t>
      </w:r>
      <w:r>
        <w:br w:type="textWrapping"/>
      </w:r>
      <w:r>
        <w:rPr>
          <w:rStyle w:val="VerbatimChar"/>
        </w:rPr>
        <w:t xml:space="preserve">## ---------------------------------------------------------------------------</w:t>
      </w:r>
      <w:r>
        <w:br w:type="textWrapping"/>
      </w:r>
      <w:r>
        <w:rPr>
          <w:rStyle w:val="VerbatimChar"/>
        </w:rPr>
        <w:t xml:space="preserve">## dose </w:t>
      </w:r>
      <w:r>
        <w:br w:type="textWrapping"/>
      </w:r>
      <w:r>
        <w:rPr>
          <w:rStyle w:val="VerbatimChar"/>
        </w:rPr>
        <w:t xml:space="preserve">##        n  missing distinct     Info     Mean      Gmd </w:t>
      </w:r>
      <w:r>
        <w:br w:type="textWrapping"/>
      </w:r>
      <w:r>
        <w:rPr>
          <w:rStyle w:val="VerbatimChar"/>
        </w:rPr>
        <w:t xml:space="preserve">##       60        0        3    0.889    1.167    0.678 </w:t>
      </w:r>
      <w:r>
        <w:br w:type="textWrapping"/>
      </w:r>
      <w:r>
        <w:rPr>
          <w:rStyle w:val="VerbatimChar"/>
        </w:rPr>
        <w:t xml:space="preserve">##                             </w:t>
      </w:r>
      <w:r>
        <w:br w:type="textWrapping"/>
      </w:r>
      <w:r>
        <w:rPr>
          <w:rStyle w:val="VerbatimChar"/>
        </w:rPr>
        <w:t xml:space="preserve">## Value        0.5   1.0   2.0</w:t>
      </w:r>
      <w:r>
        <w:br w:type="textWrapping"/>
      </w:r>
      <w:r>
        <w:rPr>
          <w:rStyle w:val="VerbatimChar"/>
        </w:rPr>
        <w:t xml:space="preserve">## Frequency     20    20    20</w:t>
      </w:r>
      <w:r>
        <w:br w:type="textWrapping"/>
      </w:r>
      <w:r>
        <w:rPr>
          <w:rStyle w:val="VerbatimChar"/>
        </w:rPr>
        <w:t xml:space="preserve">## Proportion 0.333 0.333 0.333</w:t>
      </w:r>
      <w:r>
        <w:br w:type="textWrapping"/>
      </w:r>
      <w:r>
        <w:rPr>
          <w:rStyle w:val="VerbatimChar"/>
        </w:rPr>
        <w:t xml:space="preserve">## ---------------------------------------------------------------------------</w:t>
      </w:r>
    </w:p>
    <w:p>
      <w:pPr>
        <w:pStyle w:val="FirstParagraph"/>
      </w:pPr>
      <w:r>
        <w:t xml:space="preserve">From analyzing each column, there are several insights gleaned:</w:t>
      </w:r>
    </w:p>
    <w:p>
      <w:pPr>
        <w:pStyle w:val="Compact"/>
        <w:numPr>
          <w:numId w:val="1002"/>
          <w:ilvl w:val="0"/>
        </w:numPr>
      </w:pPr>
      <w:r>
        <w:t xml:space="preserve">[len] column has the most variability, with values range from 4.2 up to 33.9</w:t>
      </w:r>
    </w:p>
    <w:p>
      <w:pPr>
        <w:pStyle w:val="Compact"/>
        <w:numPr>
          <w:numId w:val="1002"/>
          <w:ilvl w:val="0"/>
        </w:numPr>
      </w:pPr>
      <w:r>
        <w:t xml:space="preserve">[supp] column has only two variables, OJ and VC</w:t>
      </w:r>
    </w:p>
    <w:p>
      <w:pPr>
        <w:pStyle w:val="Compact"/>
        <w:numPr>
          <w:numId w:val="1002"/>
          <w:ilvl w:val="0"/>
        </w:numPr>
      </w:pPr>
      <w:r>
        <w:t xml:space="preserve">[does] column has three potential values, either 0.5, 1, or 2</w:t>
      </w:r>
    </w:p>
    <w:p>
      <w:pPr>
        <w:pStyle w:val="FirstParagraph"/>
      </w:pPr>
      <w:r>
        <w:t xml:space="preserve">It looks like we will want to compare tooth growth based on delivery method and/or dose.</w:t>
      </w:r>
    </w:p>
    <w:p>
      <w:pPr>
        <w:pStyle w:val="SourceCode"/>
      </w:pPr>
      <w:r>
        <w:rPr>
          <w:rStyle w:val="NormalTok"/>
        </w:rPr>
        <w:t xml:space="preserve">oj_mean &lt;-</w:t>
      </w:r>
      <w:r>
        <w:rPr>
          <w:rStyle w:val="StringTok"/>
        </w:rPr>
        <w:t xml:space="preserve"> </w:t>
      </w:r>
      <w:r>
        <w:rPr>
          <w:rStyle w:val="KeywordTok"/>
        </w:rPr>
        <w:t xml:space="preserve">filter</w:t>
      </w:r>
      <w:r>
        <w:rPr>
          <w:rStyle w:val="NormalTok"/>
        </w:rPr>
        <w:t xml:space="preserve">(tg, supp </w:t>
      </w:r>
      <w:r>
        <w:rPr>
          <w:rStyle w:val="OperatorTok"/>
        </w:rPr>
        <w:t xml:space="preserve">==</w:t>
      </w:r>
      <w:r>
        <w:rPr>
          <w:rStyle w:val="StringTok"/>
        </w:rPr>
        <w:t xml:space="preserve"> "OJ"</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w:t>
      </w:r>
      <w:r>
        <w:br w:type="textWrapping"/>
      </w:r>
      <w:r>
        <w:rPr>
          <w:rStyle w:val="NormalTok"/>
        </w:rPr>
        <w:t xml:space="preserve">vc_mean &lt;-</w:t>
      </w:r>
      <w:r>
        <w:rPr>
          <w:rStyle w:val="StringTok"/>
        </w:rPr>
        <w:t xml:space="preserve"> </w:t>
      </w:r>
      <w:r>
        <w:rPr>
          <w:rStyle w:val="KeywordTok"/>
        </w:rPr>
        <w:t xml:space="preserve">filter</w:t>
      </w:r>
      <w:r>
        <w:rPr>
          <w:rStyle w:val="NormalTok"/>
        </w:rPr>
        <w:t xml:space="preserve">(tg, supp </w:t>
      </w:r>
      <w:r>
        <w:rPr>
          <w:rStyle w:val="OperatorTok"/>
        </w:rPr>
        <w:t xml:space="preserve">==</w:t>
      </w:r>
      <w:r>
        <w:rPr>
          <w:rStyle w:val="StringTok"/>
        </w:rPr>
        <w:t xml:space="preserve"> "VC"</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w:t>
      </w:r>
      <w:r>
        <w:br w:type="textWrapping"/>
      </w:r>
      <w:r>
        <w:br w:type="textWrapping"/>
      </w:r>
      <w:r>
        <w:rPr>
          <w:rStyle w:val="NormalTok"/>
        </w:rPr>
        <w:t xml:space="preserve">one_half_mean &lt;-</w:t>
      </w:r>
      <w:r>
        <w:rPr>
          <w:rStyle w:val="StringTok"/>
        </w:rPr>
        <w:t xml:space="preserve"> </w:t>
      </w:r>
      <w:r>
        <w:rPr>
          <w:rStyle w:val="KeywordTok"/>
        </w:rPr>
        <w:t xml:space="preserve">filter</w:t>
      </w:r>
      <w:r>
        <w:rPr>
          <w:rStyle w:val="NormalTok"/>
        </w:rPr>
        <w:t xml:space="preserve">(tg, dose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w:t>
      </w:r>
      <w:r>
        <w:br w:type="textWrapping"/>
      </w:r>
      <w:r>
        <w:rPr>
          <w:rStyle w:val="NormalTok"/>
        </w:rPr>
        <w:t xml:space="preserve">one_mean &lt;-</w:t>
      </w:r>
      <w:r>
        <w:rPr>
          <w:rStyle w:val="StringTok"/>
        </w:rPr>
        <w:t xml:space="preserve"> </w:t>
      </w:r>
      <w:r>
        <w:rPr>
          <w:rStyle w:val="KeywordTok"/>
        </w:rPr>
        <w:t xml:space="preserve">filter</w:t>
      </w:r>
      <w:r>
        <w:rPr>
          <w:rStyle w:val="NormalTok"/>
        </w:rPr>
        <w:t xml:space="preserve">(tg, dose </w:t>
      </w:r>
      <w:r>
        <w:rPr>
          <w:rStyle w:val="OperatorTok"/>
        </w:rPr>
        <w:t xml:space="preserve">==</w:t>
      </w:r>
      <w:r>
        <w:rPr>
          <w:rStyle w:val="StringTok"/>
        </w:rPr>
        <w:t xml:space="preserve"> </w:t>
      </w:r>
      <w:r>
        <w:rPr>
          <w:rStyle w:val="Float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w:t>
      </w:r>
      <w:r>
        <w:br w:type="textWrapping"/>
      </w:r>
      <w:r>
        <w:rPr>
          <w:rStyle w:val="NormalTok"/>
        </w:rPr>
        <w:t xml:space="preserve">two_mean &lt;-</w:t>
      </w:r>
      <w:r>
        <w:rPr>
          <w:rStyle w:val="StringTok"/>
        </w:rPr>
        <w:t xml:space="preserve"> </w:t>
      </w:r>
      <w:r>
        <w:rPr>
          <w:rStyle w:val="KeywordTok"/>
        </w:rPr>
        <w:t xml:space="preserve">filter</w:t>
      </w:r>
      <w:r>
        <w:rPr>
          <w:rStyle w:val="NormalTok"/>
        </w:rPr>
        <w:t xml:space="preserve">(tg, dose </w:t>
      </w:r>
      <w:r>
        <w:rPr>
          <w:rStyle w:val="OperatorTok"/>
        </w:rPr>
        <w:t xml:space="preserve">==</w:t>
      </w:r>
      <w:r>
        <w:rPr>
          <w:rStyle w:val="StringTok"/>
        </w:rPr>
        <w:t xml:space="preserve"> </w:t>
      </w:r>
      <w:r>
        <w:rPr>
          <w:rStyle w:val="FloatTok"/>
        </w:rPr>
        <w:t xml:space="preserve">2.0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w:t>
      </w:r>
      <w:r>
        <w:br w:type="textWrapping"/>
      </w:r>
      <w:r>
        <w:br w:type="textWrapping"/>
      </w:r>
      <w:r>
        <w:rPr>
          <w:rStyle w:val="CommentTok"/>
        </w:rPr>
        <w:t xml:space="preserve"># by delivery method</w:t>
      </w:r>
      <w:r>
        <w:br w:type="textWrapping"/>
      </w:r>
      <w:r>
        <w:rPr>
          <w:rStyle w:val="KeywordTok"/>
        </w:rPr>
        <w:t xml:space="preserve">pull</w:t>
      </w:r>
      <w:r>
        <w:rPr>
          <w:rStyle w:val="NormalTok"/>
        </w:rPr>
        <w:t xml:space="preserve">(oj_mean); </w:t>
      </w:r>
      <w:r>
        <w:rPr>
          <w:rStyle w:val="KeywordTok"/>
        </w:rPr>
        <w:t xml:space="preserve">pull</w:t>
      </w:r>
      <w:r>
        <w:rPr>
          <w:rStyle w:val="NormalTok"/>
        </w:rPr>
        <w:t xml:space="preserve">(vc_mean)</w:t>
      </w:r>
    </w:p>
    <w:p>
      <w:pPr>
        <w:pStyle w:val="SourceCode"/>
      </w:pPr>
      <w:r>
        <w:rPr>
          <w:rStyle w:val="VerbatimChar"/>
        </w:rPr>
        <w:t xml:space="preserve">## [1] 20.66333</w:t>
      </w:r>
    </w:p>
    <w:p>
      <w:pPr>
        <w:pStyle w:val="SourceCode"/>
      </w:pPr>
      <w:r>
        <w:rPr>
          <w:rStyle w:val="VerbatimChar"/>
        </w:rPr>
        <w:t xml:space="preserve">## [1] 16.96333</w:t>
      </w:r>
    </w:p>
    <w:p>
      <w:pPr>
        <w:pStyle w:val="SourceCode"/>
      </w:pPr>
      <w:r>
        <w:rPr>
          <w:rStyle w:val="CommentTok"/>
        </w:rPr>
        <w:t xml:space="preserve"># by dose</w:t>
      </w:r>
      <w:r>
        <w:br w:type="textWrapping"/>
      </w:r>
      <w:r>
        <w:rPr>
          <w:rStyle w:val="KeywordTok"/>
        </w:rPr>
        <w:t xml:space="preserve">pull</w:t>
      </w:r>
      <w:r>
        <w:rPr>
          <w:rStyle w:val="NormalTok"/>
        </w:rPr>
        <w:t xml:space="preserve">(one_half_mean); </w:t>
      </w:r>
      <w:r>
        <w:rPr>
          <w:rStyle w:val="KeywordTok"/>
        </w:rPr>
        <w:t xml:space="preserve">pull</w:t>
      </w:r>
      <w:r>
        <w:rPr>
          <w:rStyle w:val="NormalTok"/>
        </w:rPr>
        <w:t xml:space="preserve">(one_mean); </w:t>
      </w:r>
      <w:r>
        <w:rPr>
          <w:rStyle w:val="KeywordTok"/>
        </w:rPr>
        <w:t xml:space="preserve">pull</w:t>
      </w:r>
      <w:r>
        <w:rPr>
          <w:rStyle w:val="NormalTok"/>
        </w:rPr>
        <w:t xml:space="preserve">(two_mean)</w:t>
      </w:r>
    </w:p>
    <w:p>
      <w:pPr>
        <w:pStyle w:val="SourceCode"/>
      </w:pPr>
      <w:r>
        <w:rPr>
          <w:rStyle w:val="VerbatimChar"/>
        </w:rPr>
        <w:t xml:space="preserve">## [1] 10.605</w:t>
      </w:r>
    </w:p>
    <w:p>
      <w:pPr>
        <w:pStyle w:val="SourceCode"/>
      </w:pPr>
      <w:r>
        <w:rPr>
          <w:rStyle w:val="VerbatimChar"/>
        </w:rPr>
        <w:t xml:space="preserve">## [1] 19.735</w:t>
      </w:r>
    </w:p>
    <w:p>
      <w:pPr>
        <w:pStyle w:val="SourceCode"/>
      </w:pPr>
      <w:r>
        <w:rPr>
          <w:rStyle w:val="VerbatimChar"/>
        </w:rPr>
        <w:t xml:space="preserve">## [1] 26.1</w:t>
      </w:r>
    </w:p>
    <w:p>
      <w:pPr>
        <w:pStyle w:val="FirstParagraph"/>
      </w:pPr>
      <w:r>
        <w:t xml:space="preserve">When comparing tooth growth by delivery method, its clear orange juice results in more tooth growth. When comparing by dose, its clear that the higher dose results in the highest growth. Since we have multiple variables, it will be useful to plot and compare these by creating six groups (OJ: low, medium, and high dose; and VC: low, medium, and high dose).</w:t>
      </w:r>
    </w:p>
    <w:p>
      <w:pPr>
        <w:pStyle w:val="SourceCode"/>
      </w:pPr>
      <w:r>
        <w:rPr>
          <w:rStyle w:val="CommentTok"/>
        </w:rPr>
        <w:t xml:space="preserve"># Plot the results by the six groups</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(tg, </w:t>
      </w:r>
      <w:r>
        <w:rPr>
          <w:rStyle w:val="KeywordTok"/>
        </w:rPr>
        <w:t xml:space="preserve">aes</w:t>
      </w:r>
      <w:r>
        <w:rPr>
          <w:rStyle w:val="NormalTok"/>
        </w:rPr>
        <w:t xml:space="preserve">(</w:t>
      </w:r>
      <w:r>
        <w:rPr>
          <w:rStyle w:val="DataTypeTok"/>
        </w:rPr>
        <w:t xml:space="preserve">y =</w:t>
      </w:r>
      <w:r>
        <w:rPr>
          <w:rStyle w:val="NormalTok"/>
        </w:rPr>
        <w:t xml:space="preserve"> len, </w:t>
      </w:r>
      <w:r>
        <w:rPr>
          <w:rStyle w:val="DataTypeTok"/>
        </w:rPr>
        <w:t xml:space="preserve">x =</w:t>
      </w:r>
      <w:r>
        <w:rPr>
          <w:rStyle w:val="NormalTok"/>
        </w:rPr>
        <w:t xml:space="preserve"> </w:t>
      </w:r>
      <w:r>
        <w:rPr>
          <w:rStyle w:val="KeywordTok"/>
        </w:rPr>
        <w:t xml:space="preserve">as.character</w:t>
      </w:r>
      <w:r>
        <w:rPr>
          <w:rStyle w:val="NormalTok"/>
        </w:rPr>
        <w:t xml:space="preserve">(dose)))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..y.., </w:t>
      </w:r>
      <w:r>
        <w:rPr>
          <w:rStyle w:val="DataTypeTok"/>
        </w:rPr>
        <w:t xml:space="preserve">ymin =</w:t>
      </w:r>
      <w:r>
        <w:rPr>
          <w:rStyle w:val="NormalTok"/>
        </w:rPr>
        <w:t xml:space="preserve"> ..y..),</w:t>
      </w:r>
      <w:r>
        <w:rPr>
          <w:rStyle w:val="DataTypeTok"/>
        </w:rPr>
        <w:t xml:space="preserve">fun.y =</w:t>
      </w:r>
      <w:r>
        <w:rPr>
          <w:rStyle w:val="NormalTok"/>
        </w:rPr>
        <w:t xml:space="preserve"> mean, </w:t>
      </w:r>
      <w:r>
        <w:rPr>
          <w:rStyle w:val="DataTypeTok"/>
        </w:rPr>
        <w:t xml:space="preserve">color=</w:t>
      </w:r>
      <w:r>
        <w:rPr>
          <w:rStyle w:val="StringTok"/>
        </w:rPr>
        <w:t xml:space="preserve">'blue'</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growth comparing dose and delivery methods"</w:t>
      </w:r>
      <w:r>
        <w:rPr>
          <w:rStyle w:val="NormalTok"/>
        </w:rPr>
        <w:t xml:space="preserve">, </w:t>
      </w:r>
      <w:r>
        <w:rPr>
          <w:rStyle w:val="DataTypeTok"/>
        </w:rPr>
        <w:t xml:space="preserve">x =</w:t>
      </w:r>
      <w:r>
        <w:rPr>
          <w:rStyle w:val="NormalTok"/>
        </w:rPr>
        <w:t xml:space="preserve"> </w:t>
      </w:r>
      <w:r>
        <w:rPr>
          <w:rStyle w:val="StringTok"/>
        </w:rPr>
        <w:t xml:space="preserve">"dose"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supp)</w:t>
      </w:r>
      <w:r>
        <w:br w:type="textWrapping"/>
      </w:r>
      <w:r>
        <w:br w:type="textWrapping"/>
      </w:r>
      <w:r>
        <w:rPr>
          <w:rStyle w:val="NormalTok"/>
        </w:rPr>
        <w:t xml:space="preserve">g3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Part_2_-_Basic_Inferential_Data_Analysis_v1.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the mean for each group</w:t>
      </w:r>
      <w:r>
        <w:br w:type="textWrapping"/>
      </w:r>
      <w:r>
        <w:rPr>
          <w:rStyle w:val="NormalTok"/>
        </w:rPr>
        <w:t xml:space="preserve">tg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(supp, dose)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(len))</w:t>
      </w:r>
    </w:p>
    <w:p>
      <w:pPr>
        <w:pStyle w:val="SourceCode"/>
      </w:pPr>
      <w:r>
        <w:rPr>
          <w:rStyle w:val="VerbatimChar"/>
        </w:rPr>
        <w:t xml:space="preserve">## # A tibble: 6 x 3</w:t>
      </w:r>
      <w:r>
        <w:br w:type="textWrapping"/>
      </w:r>
      <w:r>
        <w:rPr>
          <w:rStyle w:val="VerbatimChar"/>
        </w:rPr>
        <w:t xml:space="preserve">## # Groups:   supp [?]</w:t>
      </w:r>
      <w:r>
        <w:br w:type="textWrapping"/>
      </w:r>
      <w:r>
        <w:rPr>
          <w:rStyle w:val="VerbatimChar"/>
        </w:rPr>
        <w:t xml:space="preserve">##   supp   dose  mean</w:t>
      </w:r>
      <w:r>
        <w:br w:type="textWrapping"/>
      </w:r>
      <w:r>
        <w:rPr>
          <w:rStyle w:val="VerbatimChar"/>
        </w:rPr>
        <w:t xml:space="preserve">##   &lt;fct&gt; &lt;dbl&gt; &lt;dbl&gt;</w:t>
      </w:r>
      <w:r>
        <w:br w:type="textWrapping"/>
      </w:r>
      <w:r>
        <w:rPr>
          <w:rStyle w:val="VerbatimChar"/>
        </w:rPr>
        <w:t xml:space="preserve">## 1 OJ      0.5 13.2 </w:t>
      </w:r>
      <w:r>
        <w:br w:type="textWrapping"/>
      </w:r>
      <w:r>
        <w:rPr>
          <w:rStyle w:val="VerbatimChar"/>
        </w:rPr>
        <w:t xml:space="preserve">## 2 OJ      1   22.7 </w:t>
      </w:r>
      <w:r>
        <w:br w:type="textWrapping"/>
      </w:r>
      <w:r>
        <w:rPr>
          <w:rStyle w:val="VerbatimChar"/>
        </w:rPr>
        <w:t xml:space="preserve">## 3 OJ      2   26.1 </w:t>
      </w:r>
      <w:r>
        <w:br w:type="textWrapping"/>
      </w:r>
      <w:r>
        <w:rPr>
          <w:rStyle w:val="VerbatimChar"/>
        </w:rPr>
        <w:t xml:space="preserve">## 4 VC      0.5  7.98</w:t>
      </w:r>
      <w:r>
        <w:br w:type="textWrapping"/>
      </w:r>
      <w:r>
        <w:rPr>
          <w:rStyle w:val="VerbatimChar"/>
        </w:rPr>
        <w:t xml:space="preserve">## 5 VC      1   16.8 </w:t>
      </w:r>
      <w:r>
        <w:br w:type="textWrapping"/>
      </w:r>
      <w:r>
        <w:rPr>
          <w:rStyle w:val="VerbatimChar"/>
        </w:rPr>
        <w:t xml:space="preserve">## 6 VC      2   26.1</w:t>
      </w:r>
    </w:p>
    <w:p>
      <w:pPr>
        <w:pStyle w:val="FirstParagraph"/>
      </w:pPr>
      <w:r>
        <w:t xml:space="preserve">As the chart above demonstrates (note the dotted blue line represents the mean):</w:t>
      </w:r>
    </w:p>
    <w:p>
      <w:pPr>
        <w:pStyle w:val="Compact"/>
        <w:numPr>
          <w:numId w:val="1003"/>
          <w:ilvl w:val="0"/>
        </w:numPr>
      </w:pPr>
      <w:r>
        <w:t xml:space="preserve">it looks like at the highest dose, both delivery methods result in similar results</w:t>
      </w:r>
    </w:p>
    <w:p>
      <w:pPr>
        <w:pStyle w:val="Compact"/>
        <w:numPr>
          <w:numId w:val="1003"/>
          <w:ilvl w:val="0"/>
        </w:numPr>
      </w:pPr>
      <w:r>
        <w:t xml:space="preserve">at lower doses (0.5 and 1.0), orange juice delivers superior results.</w:t>
      </w:r>
    </w:p>
    <w:p>
      <w:pPr>
        <w:pStyle w:val="Heading3"/>
      </w:pPr>
      <w:bookmarkStart w:id="24" w:name="confidence-intervals"/>
      <w:r>
        <w:t xml:space="preserve">Confidence intervals</w:t>
      </w:r>
      <w:bookmarkEnd w:id="24"/>
    </w:p>
    <w:p>
      <w:pPr>
        <w:pStyle w:val="FirstParagraph"/>
      </w:pPr>
      <w:r>
        <w:t xml:space="preserve">Now lets confidence intervals and/or hypothesis tests to compare tooth growth by supp and dose to see if our initial observations are valid.</w:t>
      </w:r>
    </w:p>
    <w:p>
      <w:pPr>
        <w:pStyle w:val="BodyText"/>
      </w:pPr>
      <w:r>
        <w:t xml:space="preserve">First, we will compare the delivery methods of orange juice vs. absorbic acid. The mean tooth growth for samples who received orange juice is 20.6633333. The mean tooth growth for samples who received absorbic acid is 16.9633333. The delta between these two means is 3.7.</w:t>
      </w:r>
    </w:p>
    <w:p>
      <w:pPr>
        <w:pStyle w:val="SourceCode"/>
      </w:pPr>
      <w:r>
        <w:rPr>
          <w:rStyle w:val="NormalTok"/>
        </w:rPr>
        <w:t xml:space="preserve">t_test_result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tg)</w:t>
      </w:r>
      <w:r>
        <w:br w:type="textWrapping"/>
      </w:r>
      <w:r>
        <w:rPr>
          <w:rStyle w:val="NormalTok"/>
        </w:rPr>
        <w:t xml:space="preserve">t_test_result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As the results demonstrate, the 95% confidence interval contains 0. This means that although our samples showed orange juice resulted in more growth, it would not be unusual for use to see a delta of 0, or Orange Juice not resulting in more growth. So maybe Orange juice is not as powerful as we thought?</w:t>
      </w:r>
    </w:p>
    <w:p>
      <w:pPr>
        <w:pStyle w:val="BodyText"/>
      </w:pPr>
      <w:r>
        <w:t xml:space="preserve">Lets try comparing now a high dose vs. a low dose, ignoring the delivery method. The mean tooth growth for a high dose is 26.1. The mean tooth growth for a low dose is 10.605. The delta between these two means is 15.495.</w:t>
      </w:r>
    </w:p>
    <w:p>
      <w:pPr>
        <w:pStyle w:val="SourceCode"/>
      </w:pPr>
      <w:r>
        <w:rPr>
          <w:rStyle w:val="NormalTok"/>
        </w:rPr>
        <w:t xml:space="preserve">t_test_result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tg[tg</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tg</w:t>
      </w:r>
      <w:r>
        <w:rPr>
          <w:rStyle w:val="OperatorTok"/>
        </w:rPr>
        <w:t xml:space="preserve">$</w:t>
      </w:r>
      <w:r>
        <w:rPr>
          <w:rStyle w:val="NormalTok"/>
        </w:rPr>
        <w:t xml:space="preserve">dose </w:t>
      </w:r>
      <w:r>
        <w:rPr>
          <w:rStyle w:val="OperatorTok"/>
        </w:rPr>
        <w:t xml:space="preserve">==</w:t>
      </w:r>
      <w:r>
        <w:rPr>
          <w:rStyle w:val="DecValTok"/>
        </w:rPr>
        <w:t xml:space="preserve">2</w:t>
      </w:r>
      <w:r>
        <w:rPr>
          <w:rStyle w:val="NormalTok"/>
        </w:rPr>
        <w:t xml:space="preserve">,])</w:t>
      </w:r>
      <w:r>
        <w:br w:type="textWrapping"/>
      </w:r>
      <w:r>
        <w:rPr>
          <w:rStyle w:val="NormalTok"/>
        </w:rPr>
        <w:t xml:space="preserve">t_test_result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FirstParagraph"/>
      </w:pPr>
      <w:r>
        <w:t xml:space="preserve">This time, 0 does not fall in the 95% confidence interval. With this knowledge, we can say that it is very unlikely that a dose of 2 is less effective than a dose of 0.5.</w:t>
      </w:r>
    </w:p>
    <w:p>
      <w:pPr>
        <w:pStyle w:val="Heading3"/>
      </w:pPr>
      <w:bookmarkStart w:id="25" w:name="conclusions"/>
      <w:r>
        <w:t xml:space="preserve">Conclusions</w:t>
      </w:r>
      <w:bookmarkEnd w:id="25"/>
    </w:p>
    <w:p>
      <w:pPr>
        <w:pStyle w:val="FirstParagraph"/>
      </w:pPr>
      <w:r>
        <w:t xml:space="preserve">Our analysis showed that:</w:t>
      </w:r>
    </w:p>
    <w:p>
      <w:pPr>
        <w:pStyle w:val="Compact"/>
        <w:numPr>
          <w:numId w:val="1004"/>
          <w:ilvl w:val="0"/>
        </w:numPr>
      </w:pPr>
      <w:r>
        <w:t xml:space="preserve">The orange juice method delivered higher growth than absorbic acid, however the difference was not statistically significant.</w:t>
      </w:r>
    </w:p>
    <w:p>
      <w:pPr>
        <w:pStyle w:val="Compact"/>
        <w:numPr>
          <w:numId w:val="1004"/>
          <w:ilvl w:val="0"/>
        </w:numPr>
      </w:pPr>
      <w:r>
        <w:t xml:space="preserve">The higher the dose, the higher the observed tooth growth. When comparing a dose of 0.5 vs 2.0, the difference was statistically significant</w:t>
      </w:r>
    </w:p>
    <w:p>
      <w:pPr>
        <w:pStyle w:val="FirstParagraph"/>
      </w:pPr>
      <w:r>
        <w:t xml:space="preserve">From this analysis, we can conclude that under either delivery method, a dose of 2.0 will with a high degree of confidence result in tooth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Part 2: Basic Inferential Data Analysis</dc:title>
  <dc:creator>Sam Edwardes</dc:creator>
  <cp:keywords/>
  <dcterms:created xsi:type="dcterms:W3CDTF">2019-04-16T02:05:59Z</dcterms:created>
  <dcterms:modified xsi:type="dcterms:W3CDTF">2019-04-16T02:05:59Z</dcterms:modified>
</cp:coreProperties>
</file>