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7F16A" w14:textId="77777777" w:rsidR="00BF410F" w:rsidRDefault="00BF410F">
      <w:pPr>
        <w:spacing w:after="0" w:line="360" w:lineRule="auto"/>
        <w:ind w:left="851" w:right="892"/>
        <w:jc w:val="center"/>
        <w:rPr>
          <w:rFonts w:ascii="Times New Roman" w:hAnsi="Times New Roman" w:cs="Times New Roman"/>
          <w:b/>
          <w:bCs/>
          <w:color w:val="0E78A1"/>
          <w:sz w:val="48"/>
          <w:szCs w:val="48"/>
        </w:rPr>
      </w:pPr>
      <w:r>
        <w:rPr>
          <w:noProof/>
        </w:rPr>
        <w:drawing>
          <wp:anchor distT="0" distB="0" distL="114300" distR="114300" simplePos="0" relativeHeight="251664384" behindDoc="1" locked="0" layoutInCell="1" allowOverlap="1" wp14:anchorId="38C83847" wp14:editId="7423CEF6">
            <wp:simplePos x="0" y="0"/>
            <wp:positionH relativeFrom="column">
              <wp:align>right</wp:align>
            </wp:positionH>
            <wp:positionV relativeFrom="paragraph">
              <wp:posOffset>36195</wp:posOffset>
            </wp:positionV>
            <wp:extent cx="1152525" cy="1162685"/>
            <wp:effectExtent l="0" t="0" r="9525" b="0"/>
            <wp:wrapTight wrapText="bothSides">
              <wp:wrapPolygon edited="0">
                <wp:start x="0" y="0"/>
                <wp:lineTo x="0" y="21234"/>
                <wp:lineTo x="21421" y="21234"/>
                <wp:lineTo x="21421" y="0"/>
                <wp:lineTo x="0" y="0"/>
              </wp:wrapPolygon>
            </wp:wrapTight>
            <wp:docPr id="176792817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52525" cy="1162685"/>
                    </a:xfrm>
                    <a:prstGeom prst="rect">
                      <a:avLst/>
                    </a:prstGeom>
                    <a:noFill/>
                  </pic:spPr>
                </pic:pic>
              </a:graphicData>
            </a:graphic>
            <wp14:sizeRelH relativeFrom="page">
              <wp14:pctWidth>0</wp14:pctWidth>
            </wp14:sizeRelH>
            <wp14:sizeRelV relativeFrom="page">
              <wp14:pctHeight>0</wp14:pctHeight>
            </wp14:sizeRelV>
          </wp:anchor>
        </w:drawing>
      </w:r>
      <w:bookmarkStart w:id="0" w:name="_Hlk163761804"/>
      <w:r>
        <w:rPr>
          <w:noProof/>
        </w:rPr>
        <w:drawing>
          <wp:anchor distT="0" distB="0" distL="114300" distR="114300" simplePos="0" relativeHeight="251663360" behindDoc="1" locked="0" layoutInCell="1" allowOverlap="1" wp14:anchorId="1CC7A509" wp14:editId="321312E0">
            <wp:simplePos x="0" y="0"/>
            <wp:positionH relativeFrom="column">
              <wp:posOffset>-400050</wp:posOffset>
            </wp:positionH>
            <wp:positionV relativeFrom="paragraph">
              <wp:posOffset>-142875</wp:posOffset>
            </wp:positionV>
            <wp:extent cx="1038225" cy="1162685"/>
            <wp:effectExtent l="0" t="0" r="9525" b="0"/>
            <wp:wrapTight wrapText="bothSides">
              <wp:wrapPolygon edited="0">
                <wp:start x="2774" y="0"/>
                <wp:lineTo x="0" y="354"/>
                <wp:lineTo x="0" y="20880"/>
                <wp:lineTo x="6341" y="21234"/>
                <wp:lineTo x="13475" y="21234"/>
                <wp:lineTo x="18628" y="21234"/>
                <wp:lineTo x="21402" y="19819"/>
                <wp:lineTo x="21402" y="708"/>
                <wp:lineTo x="17835" y="0"/>
                <wp:lineTo x="2774" y="0"/>
              </wp:wrapPolygon>
            </wp:wrapTight>
            <wp:docPr id="46079174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38225" cy="116268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color w:val="0E78A1"/>
          <w:sz w:val="48"/>
          <w:szCs w:val="48"/>
        </w:rPr>
        <w:t>Análisis De Las Guías Estatales Para Elaborar un ERA en México.</w:t>
      </w:r>
    </w:p>
    <w:p w14:paraId="4525157F" w14:textId="77777777" w:rsidR="00BF410F" w:rsidRDefault="00BF410F">
      <w:pPr>
        <w:spacing w:after="0"/>
        <w:ind w:left="851" w:right="892"/>
        <w:jc w:val="both"/>
        <w:rPr>
          <w:rFonts w:ascii="Calibri" w:hAnsi="Calibri" w:cs="Calibri"/>
          <w:color w:val="000000"/>
          <w:sz w:val="28"/>
          <w:szCs w:val="28"/>
        </w:rPr>
      </w:pPr>
    </w:p>
    <w:p w14:paraId="3AB6867F" w14:textId="77777777" w:rsidR="00BF410F" w:rsidRDefault="00BF410F">
      <w:pPr>
        <w:spacing w:after="0"/>
        <w:ind w:right="892"/>
        <w:jc w:val="both"/>
        <w:rPr>
          <w:rFonts w:ascii="Calibri" w:hAnsi="Calibri" w:cs="Calibri"/>
          <w:color w:val="000000"/>
          <w:sz w:val="28"/>
          <w:szCs w:val="28"/>
        </w:rPr>
      </w:pPr>
    </w:p>
    <w:p w14:paraId="07529C6B" w14:textId="77777777" w:rsidR="00BF410F" w:rsidRDefault="00BF410F">
      <w:pPr>
        <w:spacing w:after="0"/>
        <w:ind w:right="892"/>
        <w:jc w:val="both"/>
        <w:rPr>
          <w:rFonts w:ascii="Calibri" w:hAnsi="Calibri" w:cs="Calibri"/>
          <w:color w:val="000000"/>
          <w:sz w:val="28"/>
          <w:szCs w:val="28"/>
        </w:rPr>
      </w:pPr>
    </w:p>
    <w:p w14:paraId="07476607" w14:textId="3BC02CEB" w:rsidR="00BF410F" w:rsidRDefault="00BF410F">
      <w:pPr>
        <w:spacing w:after="0"/>
        <w:ind w:left="851" w:right="892"/>
        <w:jc w:val="both"/>
        <w:rPr>
          <w:sz w:val="28"/>
          <w:szCs w:val="28"/>
        </w:rPr>
      </w:pPr>
      <w:r>
        <w:rPr>
          <w:sz w:val="28"/>
          <w:szCs w:val="28"/>
        </w:rPr>
        <w:t>L</w:t>
      </w:r>
      <w:r w:rsidR="001B3CD3">
        <w:rPr>
          <w:sz w:val="28"/>
          <w:szCs w:val="28"/>
        </w:rPr>
        <w:t>a</w:t>
      </w:r>
      <w:r>
        <w:rPr>
          <w:sz w:val="28"/>
          <w:szCs w:val="28"/>
        </w:rPr>
        <w:t>s guías estatales para elaborar Estudios de Riesgo Ambiental (ERA) son instrumentos fundamentales que proporcionan lineamientos y directrices específicas para evaluar y gestionar los riesgos ambientales asociados a las actividades industriales en cada entidad federativa de México. Estas guías son elaboradas por las autoridades ambientales estatales y se basan en la normativa nacional, como la Ley General del Equilibrio Ecológico y Protección al Ambiente (</w:t>
      </w:r>
      <w:proofErr w:type="spellStart"/>
      <w:r>
        <w:rPr>
          <w:sz w:val="28"/>
          <w:szCs w:val="28"/>
        </w:rPr>
        <w:t>LGEEPA</w:t>
      </w:r>
      <w:proofErr w:type="spellEnd"/>
      <w:r>
        <w:rPr>
          <w:sz w:val="28"/>
          <w:szCs w:val="28"/>
        </w:rPr>
        <w:t>).</w:t>
      </w:r>
    </w:p>
    <w:p w14:paraId="5921D403" w14:textId="77777777" w:rsidR="00BF410F" w:rsidRDefault="00BF410F">
      <w:pPr>
        <w:spacing w:after="0"/>
        <w:ind w:left="851" w:right="892"/>
        <w:jc w:val="both"/>
        <w:rPr>
          <w:sz w:val="28"/>
          <w:szCs w:val="28"/>
        </w:rPr>
      </w:pPr>
    </w:p>
    <w:p w14:paraId="01CF5D25" w14:textId="77777777" w:rsidR="00BF410F" w:rsidRDefault="00BF410F">
      <w:pPr>
        <w:spacing w:after="0"/>
        <w:ind w:left="851" w:right="892"/>
        <w:jc w:val="both"/>
        <w:rPr>
          <w:sz w:val="28"/>
          <w:szCs w:val="28"/>
        </w:rPr>
      </w:pPr>
      <w:r>
        <w:rPr>
          <w:sz w:val="28"/>
          <w:szCs w:val="28"/>
        </w:rPr>
        <w:t>Cada guía estatal establece los requisitos, procedimientos y criterios que deben seguirse al realizar un ERA, con el objetivo de identificar los posibles peligros, evaluar los escenarios de riesgo, determinar las medidas de mitigación y establecer las zonas de salvaguarda para proteger la salud humana y el medio ambiente.</w:t>
      </w:r>
    </w:p>
    <w:p w14:paraId="0B35170E" w14:textId="77777777" w:rsidR="00BF410F" w:rsidRDefault="00BF410F">
      <w:pPr>
        <w:spacing w:after="0"/>
        <w:ind w:left="851" w:right="892"/>
        <w:jc w:val="both"/>
        <w:rPr>
          <w:sz w:val="28"/>
          <w:szCs w:val="28"/>
        </w:rPr>
      </w:pPr>
    </w:p>
    <w:p w14:paraId="0EC239ED" w14:textId="1695EA8D" w:rsidR="00BF410F" w:rsidRDefault="00BF410F">
      <w:pPr>
        <w:spacing w:after="0"/>
        <w:ind w:left="851" w:right="892"/>
        <w:jc w:val="both"/>
        <w:rPr>
          <w:sz w:val="28"/>
          <w:szCs w:val="28"/>
        </w:rPr>
      </w:pPr>
      <w:r>
        <w:rPr>
          <w:sz w:val="28"/>
          <w:szCs w:val="28"/>
        </w:rPr>
        <w:t xml:space="preserve">Se realiza la búsqueda de información, para cada estado, sobre la existencia de la guía, la información necesaria para realizar el trámite, las metodologías que sugiere cada estado para elaborar ERA y los parámetros para establecer la Zona de Salvaguardia. Al final, con base en el </w:t>
      </w:r>
      <w:hyperlink r:id="rId7" w:history="1">
        <w:r>
          <w:rPr>
            <w:rStyle w:val="Hipervnculo"/>
            <w:sz w:val="28"/>
            <w:szCs w:val="28"/>
          </w:rPr>
          <w:t>Anexo A</w:t>
        </w:r>
      </w:hyperlink>
      <w:r>
        <w:rPr>
          <w:sz w:val="28"/>
          <w:szCs w:val="28"/>
        </w:rPr>
        <w:t>, se le otorgó una calificación en base al contenido y sugerencias de cada guía.</w:t>
      </w:r>
    </w:p>
    <w:p w14:paraId="4C34E84B" w14:textId="77777777" w:rsidR="00BF410F" w:rsidRDefault="00BF410F">
      <w:pPr>
        <w:spacing w:after="0"/>
        <w:ind w:left="851" w:right="892"/>
        <w:jc w:val="both"/>
        <w:rPr>
          <w:sz w:val="28"/>
          <w:szCs w:val="28"/>
        </w:rPr>
      </w:pPr>
    </w:p>
    <w:p w14:paraId="24C06079" w14:textId="77777777" w:rsidR="00BF410F" w:rsidRDefault="00BF410F">
      <w:pPr>
        <w:spacing w:after="0"/>
        <w:ind w:left="851" w:right="892"/>
        <w:jc w:val="both"/>
        <w:rPr>
          <w:sz w:val="28"/>
          <w:szCs w:val="28"/>
        </w:rPr>
      </w:pPr>
      <w:r>
        <w:rPr>
          <w:sz w:val="28"/>
          <w:szCs w:val="28"/>
        </w:rPr>
        <w:t>A continuación, se presentan los resultados de las comparaciones realizadas.</w:t>
      </w:r>
    </w:p>
    <w:p w14:paraId="0341CE3D" w14:textId="77777777" w:rsidR="00BF410F" w:rsidRDefault="00BF410F">
      <w:pPr>
        <w:spacing w:after="0"/>
        <w:ind w:left="851" w:right="892"/>
        <w:jc w:val="both"/>
        <w:rPr>
          <w:i/>
          <w:sz w:val="26"/>
          <w:szCs w:val="26"/>
          <w:u w:val="single"/>
        </w:rPr>
      </w:pPr>
    </w:p>
    <w:p w14:paraId="0E91AA31" w14:textId="77777777" w:rsidR="00BF410F" w:rsidRDefault="00BF410F">
      <w:pPr>
        <w:spacing w:after="0"/>
        <w:ind w:left="851" w:right="892"/>
        <w:jc w:val="both"/>
        <w:rPr>
          <w:i/>
          <w:sz w:val="30"/>
          <w:szCs w:val="30"/>
          <w:u w:val="single"/>
        </w:rPr>
      </w:pPr>
      <w:r>
        <w:rPr>
          <w:i/>
          <w:sz w:val="30"/>
          <w:szCs w:val="30"/>
          <w:u w:val="single"/>
        </w:rPr>
        <w:t>SITUACIÓN ACTUAL.</w:t>
      </w:r>
    </w:p>
    <w:p w14:paraId="053ADDD8" w14:textId="77777777" w:rsidR="00BF410F" w:rsidRDefault="00BF410F">
      <w:pPr>
        <w:spacing w:after="0"/>
        <w:ind w:left="851" w:right="892"/>
        <w:jc w:val="both"/>
      </w:pPr>
    </w:p>
    <w:p w14:paraId="3E5D48E3" w14:textId="77777777" w:rsidR="00BF410F" w:rsidRDefault="00BF410F">
      <w:pPr>
        <w:spacing w:after="0"/>
        <w:ind w:left="851" w:right="892"/>
        <w:jc w:val="both"/>
        <w:rPr>
          <w:sz w:val="28"/>
          <w:szCs w:val="28"/>
        </w:rPr>
      </w:pPr>
      <w:r>
        <w:rPr>
          <w:sz w:val="28"/>
          <w:szCs w:val="28"/>
        </w:rPr>
        <w:t>De acuerdo con la Figura 1, de los 32 estados de la República, 22 cuentan con una guía propia para elaborar estudios de riesgo ambiental. Los 10 restantes no cuentan con una guía propia, y para la elaboración del estudio de riesgo establecen en su reglamento de protección ambiental estatal los requisitos mínimos que debe contener el documento; o indican que se puede realizar con base en las guías federales.</w:t>
      </w:r>
    </w:p>
    <w:p w14:paraId="1BC206C2" w14:textId="77777777" w:rsidR="00BF410F" w:rsidRDefault="00BF410F">
      <w:pPr>
        <w:spacing w:after="0"/>
        <w:ind w:left="709" w:right="892"/>
        <w:jc w:val="center"/>
      </w:pPr>
      <w:r>
        <w:rPr>
          <w:noProof/>
          <w14:ligatures w14:val="none"/>
        </w:rPr>
        <w:drawing>
          <wp:inline distT="0" distB="0" distL="0" distR="0" wp14:anchorId="20C7F597" wp14:editId="32257002">
            <wp:extent cx="4067175" cy="2524125"/>
            <wp:effectExtent l="0" t="0" r="9525" b="9525"/>
            <wp:docPr id="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7175" cy="2524125"/>
                    </a:xfrm>
                    <a:prstGeom prst="rect">
                      <a:avLst/>
                    </a:prstGeom>
                    <a:noFill/>
                    <a:ln>
                      <a:noFill/>
                    </a:ln>
                  </pic:spPr>
                </pic:pic>
              </a:graphicData>
            </a:graphic>
          </wp:inline>
        </w:drawing>
      </w:r>
    </w:p>
    <w:p w14:paraId="7D89EF3A" w14:textId="77777777" w:rsidR="00BF410F" w:rsidRDefault="00BF410F">
      <w:pPr>
        <w:pStyle w:val="Figura"/>
        <w:numPr>
          <w:ilvl w:val="0"/>
          <w:numId w:val="0"/>
        </w:numPr>
        <w:tabs>
          <w:tab w:val="left" w:pos="709"/>
        </w:tabs>
        <w:ind w:left="851" w:right="892"/>
        <w:jc w:val="center"/>
        <w:rPr>
          <w:sz w:val="28"/>
          <w:szCs w:val="28"/>
        </w:rPr>
      </w:pPr>
      <w:r>
        <w:rPr>
          <w:sz w:val="28"/>
          <w:szCs w:val="28"/>
        </w:rPr>
        <w:t>Figura 1. Situación actual guías.</w:t>
      </w:r>
    </w:p>
    <w:p w14:paraId="2FAB9176" w14:textId="77777777" w:rsidR="00BF410F" w:rsidRDefault="00BF410F">
      <w:pPr>
        <w:pStyle w:val="Figura"/>
        <w:numPr>
          <w:ilvl w:val="0"/>
          <w:numId w:val="0"/>
        </w:numPr>
        <w:tabs>
          <w:tab w:val="left" w:pos="709"/>
        </w:tabs>
        <w:ind w:left="851" w:right="892"/>
        <w:jc w:val="left"/>
      </w:pPr>
    </w:p>
    <w:p w14:paraId="63F82C6A" w14:textId="77777777" w:rsidR="00BF410F" w:rsidRDefault="00BF410F">
      <w:pPr>
        <w:pStyle w:val="Figura"/>
        <w:numPr>
          <w:ilvl w:val="0"/>
          <w:numId w:val="0"/>
        </w:numPr>
        <w:tabs>
          <w:tab w:val="left" w:pos="709"/>
        </w:tabs>
        <w:ind w:left="851" w:right="892"/>
        <w:jc w:val="left"/>
      </w:pPr>
    </w:p>
    <w:p w14:paraId="42CCC276" w14:textId="77777777" w:rsidR="00BF410F" w:rsidRDefault="00BF410F">
      <w:pPr>
        <w:spacing w:after="0"/>
        <w:ind w:left="851" w:right="892"/>
        <w:jc w:val="both"/>
        <w:rPr>
          <w:i/>
          <w:sz w:val="30"/>
          <w:szCs w:val="30"/>
          <w:u w:val="single"/>
        </w:rPr>
      </w:pPr>
      <w:r>
        <w:rPr>
          <w:i/>
          <w:sz w:val="30"/>
          <w:szCs w:val="30"/>
          <w:u w:val="single"/>
        </w:rPr>
        <w:t>INFORMACIÓN NECESARIA PARA REALIZAR EL TRÁMITE.</w:t>
      </w:r>
    </w:p>
    <w:p w14:paraId="444D0E8C" w14:textId="77777777" w:rsidR="00BF410F" w:rsidRDefault="00BF410F">
      <w:pPr>
        <w:spacing w:after="0"/>
        <w:ind w:left="851" w:right="892"/>
        <w:jc w:val="both"/>
        <w:rPr>
          <w:sz w:val="28"/>
          <w:szCs w:val="28"/>
          <w:u w:val="single"/>
        </w:rPr>
      </w:pPr>
    </w:p>
    <w:p w14:paraId="5B33D6FE" w14:textId="77777777" w:rsidR="00BF410F" w:rsidRDefault="00BF410F">
      <w:pPr>
        <w:spacing w:after="0"/>
        <w:ind w:left="851" w:right="892"/>
        <w:jc w:val="both"/>
        <w:rPr>
          <w:sz w:val="28"/>
          <w:szCs w:val="28"/>
        </w:rPr>
      </w:pPr>
      <w:r>
        <w:rPr>
          <w:sz w:val="28"/>
          <w:szCs w:val="28"/>
        </w:rPr>
        <w:t>En esta sección, se analiza la información de consulta frecuente para realizar el trámite de ERA en todos los estados de la Republica: Pago de derechos, padrón de servicios, la dependencia encargada del trámite y el tiempo de respuesta.</w:t>
      </w:r>
    </w:p>
    <w:p w14:paraId="6ECBA8B6" w14:textId="77777777" w:rsidR="00BF410F" w:rsidRDefault="00BF410F">
      <w:pPr>
        <w:spacing w:after="0"/>
        <w:ind w:left="851" w:right="892"/>
        <w:jc w:val="both"/>
        <w:rPr>
          <w:sz w:val="28"/>
          <w:szCs w:val="28"/>
        </w:rPr>
      </w:pPr>
    </w:p>
    <w:p w14:paraId="1614312D" w14:textId="77777777" w:rsidR="00BF410F" w:rsidRDefault="00BF410F">
      <w:pPr>
        <w:pStyle w:val="Prrafodelista"/>
        <w:numPr>
          <w:ilvl w:val="0"/>
          <w:numId w:val="6"/>
        </w:numPr>
        <w:spacing w:after="0"/>
        <w:ind w:left="851" w:right="892" w:firstLine="0"/>
        <w:jc w:val="both"/>
        <w:rPr>
          <w:sz w:val="28"/>
          <w:szCs w:val="28"/>
        </w:rPr>
      </w:pPr>
      <w:r>
        <w:rPr>
          <w:sz w:val="28"/>
          <w:szCs w:val="28"/>
        </w:rPr>
        <w:t>PAGO DE DERECHOS</w:t>
      </w:r>
    </w:p>
    <w:p w14:paraId="1FAF43EC" w14:textId="77777777" w:rsidR="00BF410F" w:rsidRDefault="00BF410F">
      <w:pPr>
        <w:pStyle w:val="Prrafodelista"/>
        <w:spacing w:after="0"/>
        <w:ind w:left="851" w:right="892"/>
        <w:jc w:val="both"/>
        <w:rPr>
          <w:sz w:val="28"/>
          <w:szCs w:val="28"/>
        </w:rPr>
      </w:pPr>
    </w:p>
    <w:p w14:paraId="21CD6D88" w14:textId="77777777" w:rsidR="00BF410F" w:rsidRDefault="00BF410F">
      <w:pPr>
        <w:pStyle w:val="Prrafodelista"/>
        <w:spacing w:after="0"/>
        <w:ind w:left="851" w:right="892"/>
        <w:jc w:val="both"/>
        <w:rPr>
          <w:sz w:val="28"/>
          <w:szCs w:val="28"/>
        </w:rPr>
      </w:pPr>
      <w:r>
        <w:rPr>
          <w:sz w:val="28"/>
          <w:szCs w:val="28"/>
        </w:rPr>
        <w:t>A pesar de que no todos los estados presentan guías para estudios de riesgo ambiental, eso no es impedimento para que se realicen dichos estudios. En la Figura 2, se presenta los costos que cada estado tiene para la realización del ERA.</w:t>
      </w:r>
    </w:p>
    <w:p w14:paraId="60EFC81B" w14:textId="77777777" w:rsidR="00BF410F" w:rsidRDefault="00BF410F">
      <w:pPr>
        <w:pStyle w:val="Prrafodelista"/>
        <w:spacing w:after="0"/>
        <w:ind w:left="851" w:right="892"/>
        <w:jc w:val="both"/>
        <w:rPr>
          <w:sz w:val="28"/>
          <w:szCs w:val="28"/>
        </w:rPr>
      </w:pPr>
    </w:p>
    <w:p w14:paraId="69DC9B82" w14:textId="77777777" w:rsidR="00BF410F" w:rsidRDefault="00BF410F">
      <w:pPr>
        <w:pStyle w:val="Prrafodelista"/>
        <w:spacing w:after="0"/>
        <w:ind w:left="851" w:right="892"/>
        <w:jc w:val="center"/>
        <w:rPr>
          <w:sz w:val="28"/>
          <w:szCs w:val="28"/>
        </w:rPr>
      </w:pPr>
      <w:r>
        <w:rPr>
          <w:noProof/>
          <w:sz w:val="28"/>
          <w:szCs w:val="28"/>
          <w14:ligatures w14:val="none"/>
        </w:rPr>
        <w:drawing>
          <wp:inline distT="0" distB="0" distL="0" distR="0" wp14:anchorId="6146C182" wp14:editId="727A8EAF">
            <wp:extent cx="6496050" cy="2886075"/>
            <wp:effectExtent l="0" t="0" r="0" b="9525"/>
            <wp:docPr id="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96050" cy="2886075"/>
                    </a:xfrm>
                    <a:prstGeom prst="rect">
                      <a:avLst/>
                    </a:prstGeom>
                    <a:noFill/>
                    <a:ln>
                      <a:noFill/>
                    </a:ln>
                  </pic:spPr>
                </pic:pic>
              </a:graphicData>
            </a:graphic>
          </wp:inline>
        </w:drawing>
      </w:r>
    </w:p>
    <w:p w14:paraId="4F46B30D" w14:textId="77777777" w:rsidR="00BF410F" w:rsidRDefault="00BF410F">
      <w:pPr>
        <w:pStyle w:val="Figura"/>
        <w:numPr>
          <w:ilvl w:val="0"/>
          <w:numId w:val="0"/>
        </w:numPr>
        <w:tabs>
          <w:tab w:val="left" w:pos="709"/>
        </w:tabs>
        <w:ind w:left="851" w:right="892"/>
        <w:jc w:val="center"/>
        <w:rPr>
          <w:sz w:val="28"/>
          <w:szCs w:val="28"/>
        </w:rPr>
      </w:pPr>
      <w:r>
        <w:rPr>
          <w:sz w:val="28"/>
          <w:szCs w:val="28"/>
        </w:rPr>
        <w:t>Figura 2. Costos por estado.</w:t>
      </w:r>
    </w:p>
    <w:p w14:paraId="664FD7FB" w14:textId="77777777" w:rsidR="00BF410F" w:rsidRDefault="00BF410F">
      <w:pPr>
        <w:pStyle w:val="Figura"/>
        <w:numPr>
          <w:ilvl w:val="0"/>
          <w:numId w:val="0"/>
        </w:numPr>
        <w:tabs>
          <w:tab w:val="left" w:pos="709"/>
        </w:tabs>
        <w:ind w:left="851" w:right="892"/>
        <w:rPr>
          <w:sz w:val="28"/>
          <w:szCs w:val="28"/>
        </w:rPr>
      </w:pPr>
    </w:p>
    <w:p w14:paraId="201DA55B" w14:textId="77777777" w:rsidR="00BF410F" w:rsidRDefault="00BF410F">
      <w:pPr>
        <w:pStyle w:val="Figura"/>
        <w:numPr>
          <w:ilvl w:val="0"/>
          <w:numId w:val="0"/>
        </w:numPr>
        <w:tabs>
          <w:tab w:val="left" w:pos="709"/>
        </w:tabs>
        <w:ind w:left="851" w:right="892"/>
        <w:rPr>
          <w:sz w:val="28"/>
          <w:szCs w:val="28"/>
        </w:rPr>
      </w:pPr>
      <w:r>
        <w:rPr>
          <w:sz w:val="28"/>
          <w:szCs w:val="28"/>
        </w:rPr>
        <w:t>Los estados en los que se cobra más caro el estudio son: Nuevo León con $51, 870.00 pesos, Baja california Sur con $38,895.00 pesos y Ciudad de México con $33,420.00 pesos.</w:t>
      </w:r>
    </w:p>
    <w:p w14:paraId="2C5D607D" w14:textId="77777777" w:rsidR="00BF410F" w:rsidRDefault="00BF410F">
      <w:pPr>
        <w:ind w:left="851" w:right="892"/>
        <w:jc w:val="both"/>
        <w:rPr>
          <w:rFonts w:ascii="Calibri" w:eastAsia="Times New Roman" w:hAnsi="Calibri" w:cs="Calibri"/>
          <w:color w:val="000000"/>
          <w:kern w:val="0"/>
          <w:sz w:val="28"/>
          <w:szCs w:val="28"/>
          <w14:ligatures w14:val="none"/>
        </w:rPr>
      </w:pPr>
      <w:r>
        <w:rPr>
          <w:sz w:val="28"/>
          <w:szCs w:val="28"/>
        </w:rPr>
        <w:t xml:space="preserve">Los estados en los que se cobra más barato el estudio son: Yucatán con </w:t>
      </w:r>
      <w:r>
        <w:rPr>
          <w:rFonts w:ascii="Calibri" w:eastAsia="Times New Roman" w:hAnsi="Calibri" w:cs="Calibri"/>
          <w:color w:val="000000"/>
          <w:kern w:val="0"/>
          <w:sz w:val="28"/>
          <w:szCs w:val="28"/>
          <w14:ligatures w14:val="none"/>
        </w:rPr>
        <w:t>$4,788.00 pesos, San Luis Potosí con $5,705.70 pesos y Guanajuato con $6,472.00 pesos.</w:t>
      </w:r>
    </w:p>
    <w:p w14:paraId="154B5961" w14:textId="77777777" w:rsidR="00BF410F" w:rsidRDefault="00BF410F">
      <w:pPr>
        <w:ind w:left="851" w:right="892"/>
        <w:jc w:val="both"/>
        <w:rPr>
          <w:rFonts w:ascii="Calibri" w:eastAsia="Times New Roman" w:hAnsi="Calibri" w:cs="Calibri"/>
          <w:color w:val="000000"/>
          <w:kern w:val="0"/>
          <w:sz w:val="28"/>
          <w:szCs w:val="28"/>
          <w14:ligatures w14:val="none"/>
        </w:rPr>
      </w:pPr>
      <w:r>
        <w:rPr>
          <w:rFonts w:ascii="Calibri" w:eastAsia="Times New Roman" w:hAnsi="Calibri" w:cs="Calibri"/>
          <w:color w:val="000000"/>
          <w:kern w:val="0"/>
          <w:sz w:val="28"/>
          <w:szCs w:val="28"/>
          <w14:ligatures w14:val="none"/>
        </w:rPr>
        <w:t>A diferencia de los costos por una gestión Federal, cuando se trata de competencia estatal existe una diferencia significativa en dichos costos. Esto se da porque cada estado tiene la libertad de establecer el monto en su Ley de Hacienda o Ley de ingresos, de acuerdo con sus particularidades.</w:t>
      </w:r>
    </w:p>
    <w:p w14:paraId="06B09A09" w14:textId="77777777" w:rsidR="00BF410F" w:rsidRDefault="00BF410F">
      <w:pPr>
        <w:ind w:left="851" w:right="892"/>
        <w:jc w:val="both"/>
        <w:rPr>
          <w:rFonts w:ascii="Calibri" w:eastAsia="Times New Roman" w:hAnsi="Calibri" w:cs="Calibri"/>
          <w:color w:val="000000"/>
          <w:kern w:val="0"/>
          <w:sz w:val="28"/>
          <w:szCs w:val="28"/>
          <w14:ligatures w14:val="none"/>
        </w:rPr>
      </w:pPr>
      <w:r>
        <w:rPr>
          <w:rFonts w:ascii="Calibri" w:eastAsia="Times New Roman" w:hAnsi="Calibri" w:cs="Calibri"/>
          <w:color w:val="000000"/>
          <w:kern w:val="0"/>
          <w:sz w:val="28"/>
          <w:szCs w:val="28"/>
          <w14:ligatures w14:val="none"/>
        </w:rPr>
        <w:t>En promedio, en México el costo por un estudio de riesgo ambiental es de: $16,315.24 pesos.</w:t>
      </w:r>
    </w:p>
    <w:p w14:paraId="4011FCCC" w14:textId="77777777" w:rsidR="00BF410F" w:rsidRDefault="00BF410F">
      <w:pPr>
        <w:ind w:left="851" w:right="892"/>
        <w:jc w:val="both"/>
        <w:rPr>
          <w:rFonts w:ascii="Calibri" w:eastAsia="Times New Roman" w:hAnsi="Calibri" w:cs="Calibri"/>
          <w:color w:val="000000"/>
          <w:kern w:val="0"/>
          <w:sz w:val="28"/>
          <w:szCs w:val="28"/>
          <w14:ligatures w14:val="none"/>
        </w:rPr>
      </w:pPr>
      <w:r>
        <w:rPr>
          <w:rFonts w:ascii="Calibri" w:eastAsia="Times New Roman" w:hAnsi="Calibri" w:cs="Calibri"/>
          <w:color w:val="000000"/>
          <w:kern w:val="0"/>
          <w:sz w:val="28"/>
          <w:szCs w:val="28"/>
          <w14:ligatures w14:val="none"/>
        </w:rPr>
        <w:t>Los estados de Coahuila, Jalisco, Sinaloa y Tamaulipas no especifican un costo solo por la resolución del estudio de riesgo, contemplan el costo dentro de la Manifestación de Impacto Ambiental.</w:t>
      </w:r>
    </w:p>
    <w:p w14:paraId="0D1BFA6D" w14:textId="77777777" w:rsidR="00BF410F" w:rsidRDefault="00BF410F">
      <w:pPr>
        <w:pStyle w:val="Figura"/>
        <w:numPr>
          <w:ilvl w:val="0"/>
          <w:numId w:val="0"/>
        </w:numPr>
        <w:tabs>
          <w:tab w:val="left" w:pos="709"/>
        </w:tabs>
        <w:ind w:left="851" w:right="892"/>
        <w:rPr>
          <w:sz w:val="28"/>
          <w:szCs w:val="28"/>
        </w:rPr>
      </w:pPr>
    </w:p>
    <w:p w14:paraId="0562D2AF" w14:textId="77777777" w:rsidR="00BF410F" w:rsidRDefault="00BF410F">
      <w:pPr>
        <w:pStyle w:val="Prrafodelista"/>
        <w:numPr>
          <w:ilvl w:val="0"/>
          <w:numId w:val="6"/>
        </w:numPr>
        <w:spacing w:after="0"/>
        <w:ind w:left="851" w:right="892" w:firstLine="0"/>
        <w:jc w:val="both"/>
        <w:rPr>
          <w:sz w:val="28"/>
          <w:szCs w:val="28"/>
        </w:rPr>
      </w:pPr>
      <w:r>
        <w:rPr>
          <w:sz w:val="28"/>
          <w:szCs w:val="28"/>
        </w:rPr>
        <w:t xml:space="preserve">PADRÓN DE SERVICIOS </w:t>
      </w:r>
    </w:p>
    <w:p w14:paraId="3B39480F" w14:textId="77777777" w:rsidR="00BF410F" w:rsidRDefault="00BF410F">
      <w:pPr>
        <w:pStyle w:val="Prrafodelista"/>
        <w:spacing w:after="0"/>
        <w:ind w:left="851" w:right="892"/>
        <w:jc w:val="both"/>
        <w:rPr>
          <w:sz w:val="28"/>
          <w:szCs w:val="28"/>
        </w:rPr>
      </w:pPr>
    </w:p>
    <w:p w14:paraId="1F8E420A" w14:textId="77777777" w:rsidR="00BF410F" w:rsidRDefault="00BF410F">
      <w:pPr>
        <w:pStyle w:val="Prrafodelista"/>
        <w:spacing w:after="0"/>
        <w:ind w:left="851" w:right="892"/>
        <w:jc w:val="both"/>
        <w:rPr>
          <w:sz w:val="28"/>
          <w:szCs w:val="28"/>
        </w:rPr>
      </w:pPr>
      <w:r>
        <w:rPr>
          <w:sz w:val="28"/>
          <w:szCs w:val="28"/>
        </w:rPr>
        <w:t>Un padrón de servicios es un registro que lleva cada estado sobre los prestadores de servicio autorizados.</w:t>
      </w:r>
    </w:p>
    <w:p w14:paraId="2F884443" w14:textId="77777777" w:rsidR="00BF410F" w:rsidRDefault="00BF410F">
      <w:pPr>
        <w:pStyle w:val="Prrafodelista"/>
        <w:spacing w:after="0"/>
        <w:ind w:left="851" w:right="892"/>
        <w:jc w:val="both"/>
        <w:rPr>
          <w:sz w:val="28"/>
          <w:szCs w:val="28"/>
        </w:rPr>
      </w:pPr>
      <w:r>
        <w:rPr>
          <w:sz w:val="28"/>
          <w:szCs w:val="28"/>
        </w:rPr>
        <w:t>Un prestador de servicios es una persona física o moral que presta un servicio autónomo a otra persona física o moral a cambio de un pago. Es decir, se ofrecen las habilidades y conocimientos especializados a cambio de un pago.</w:t>
      </w:r>
    </w:p>
    <w:p w14:paraId="19AF94E2" w14:textId="77777777" w:rsidR="00BF410F" w:rsidRDefault="00BF410F">
      <w:pPr>
        <w:pStyle w:val="Prrafodelista"/>
        <w:spacing w:after="0"/>
        <w:ind w:left="851" w:right="892"/>
        <w:jc w:val="both"/>
        <w:rPr>
          <w:sz w:val="28"/>
          <w:szCs w:val="28"/>
        </w:rPr>
      </w:pPr>
    </w:p>
    <w:p w14:paraId="7FEF7412" w14:textId="77777777" w:rsidR="00BF410F" w:rsidRDefault="00BF410F">
      <w:pPr>
        <w:pStyle w:val="Prrafodelista"/>
        <w:spacing w:after="0"/>
        <w:ind w:left="851" w:right="892"/>
        <w:rPr>
          <w:sz w:val="28"/>
          <w:szCs w:val="28"/>
        </w:rPr>
      </w:pPr>
      <w:r>
        <w:rPr>
          <w:sz w:val="28"/>
          <w:szCs w:val="28"/>
        </w:rPr>
        <w:t>De acuerdo con la Figura 3, 24 estados si requieren que el estudio se realice mediante un prestador de servicio ambientales certificado. Los 8 estados que no especifican un Padrón de Servidores son: Chiapas, Morelos, Michoacán, Puebla, San Luis Potos, Sinaloa, Sonora y Veracruz.</w:t>
      </w:r>
    </w:p>
    <w:p w14:paraId="2044CBCE" w14:textId="77777777" w:rsidR="00BF410F" w:rsidRDefault="00BF410F">
      <w:pPr>
        <w:spacing w:after="0"/>
        <w:ind w:right="892"/>
        <w:rPr>
          <w:sz w:val="28"/>
          <w:szCs w:val="28"/>
        </w:rPr>
      </w:pPr>
    </w:p>
    <w:p w14:paraId="0A4B5BA8" w14:textId="0AF13A18" w:rsidR="00BF410F" w:rsidRDefault="00E54EDF">
      <w:pPr>
        <w:pStyle w:val="Figura"/>
        <w:numPr>
          <w:ilvl w:val="0"/>
          <w:numId w:val="0"/>
        </w:numPr>
        <w:tabs>
          <w:tab w:val="left" w:pos="709"/>
        </w:tabs>
        <w:ind w:left="851" w:right="892"/>
        <w:jc w:val="center"/>
        <w:rPr>
          <w:sz w:val="28"/>
          <w:szCs w:val="28"/>
        </w:rPr>
      </w:pPr>
      <w:r>
        <w:rPr>
          <w:noProof/>
          <w14:ligatures w14:val="none"/>
        </w:rPr>
        <w:drawing>
          <wp:inline distT="0" distB="0" distL="0" distR="0" wp14:anchorId="634E5A4C" wp14:editId="4FEAFC8F">
            <wp:extent cx="4389120" cy="3299460"/>
            <wp:effectExtent l="0" t="0" r="0" b="0"/>
            <wp:docPr id="1083466424" name="Imagen 1">
              <a:extLst xmlns:a="http://schemas.openxmlformats.org/drawingml/2006/main">
                <a:ext uri="{FF2B5EF4-FFF2-40B4-BE49-F238E27FC236}">
                  <a16:creationId xmlns:a16="http://schemas.microsoft.com/office/drawing/2014/main" id="{1CE28E66-57EB-0E6F-76DC-5228F63FCB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1CE28E66-57EB-0E6F-76DC-5228F63FCB20}"/>
                        </a:ext>
                      </a:extLst>
                    </pic:cNvPr>
                    <pic:cNvPicPr>
                      <a:picLocks noChangeAspect="1"/>
                    </pic:cNvPicPr>
                  </pic:nvPicPr>
                  <pic:blipFill>
                    <a:blip r:embed="rId10"/>
                    <a:stretch>
                      <a:fillRect/>
                    </a:stretch>
                  </pic:blipFill>
                  <pic:spPr>
                    <a:xfrm>
                      <a:off x="0" y="0"/>
                      <a:ext cx="4389120" cy="3299460"/>
                    </a:xfrm>
                    <a:prstGeom prst="rect">
                      <a:avLst/>
                    </a:prstGeom>
                  </pic:spPr>
                </pic:pic>
              </a:graphicData>
            </a:graphic>
          </wp:inline>
        </w:drawing>
      </w:r>
    </w:p>
    <w:p w14:paraId="0807E9E4" w14:textId="77777777" w:rsidR="00BF410F" w:rsidRDefault="00BF410F">
      <w:pPr>
        <w:pStyle w:val="Figura"/>
        <w:numPr>
          <w:ilvl w:val="0"/>
          <w:numId w:val="0"/>
        </w:numPr>
        <w:tabs>
          <w:tab w:val="left" w:pos="709"/>
        </w:tabs>
        <w:ind w:left="851" w:right="892"/>
        <w:jc w:val="center"/>
        <w:rPr>
          <w:sz w:val="28"/>
          <w:szCs w:val="28"/>
        </w:rPr>
      </w:pPr>
      <w:r>
        <w:rPr>
          <w:sz w:val="28"/>
          <w:szCs w:val="28"/>
        </w:rPr>
        <w:t>Figura 3. Padrón de servicios por Estado</w:t>
      </w:r>
    </w:p>
    <w:p w14:paraId="32A48999" w14:textId="77777777" w:rsidR="00BF410F" w:rsidRDefault="00BF410F">
      <w:pPr>
        <w:pStyle w:val="Prrafodelista"/>
        <w:spacing w:after="0"/>
        <w:ind w:left="851" w:right="892"/>
        <w:jc w:val="both"/>
        <w:rPr>
          <w:sz w:val="28"/>
          <w:szCs w:val="28"/>
        </w:rPr>
      </w:pPr>
    </w:p>
    <w:p w14:paraId="6D3F8E24" w14:textId="77777777" w:rsidR="00BF410F" w:rsidRDefault="00BF410F">
      <w:pPr>
        <w:pStyle w:val="Prrafodelista"/>
        <w:spacing w:after="0"/>
        <w:ind w:left="851" w:right="892"/>
        <w:jc w:val="both"/>
        <w:rPr>
          <w:sz w:val="28"/>
          <w:szCs w:val="28"/>
        </w:rPr>
      </w:pPr>
    </w:p>
    <w:p w14:paraId="3A3CF9EF" w14:textId="77777777" w:rsidR="00BF410F" w:rsidRDefault="00BF410F">
      <w:pPr>
        <w:pStyle w:val="Prrafodelista"/>
        <w:numPr>
          <w:ilvl w:val="0"/>
          <w:numId w:val="6"/>
        </w:numPr>
        <w:spacing w:after="0"/>
        <w:ind w:left="851" w:right="892" w:firstLine="0"/>
        <w:jc w:val="both"/>
        <w:rPr>
          <w:sz w:val="28"/>
          <w:szCs w:val="28"/>
        </w:rPr>
      </w:pPr>
      <w:r>
        <w:rPr>
          <w:sz w:val="28"/>
          <w:szCs w:val="28"/>
        </w:rPr>
        <w:t xml:space="preserve">DEPENDENCIA ENCARGADA </w:t>
      </w:r>
    </w:p>
    <w:p w14:paraId="504D0D3B" w14:textId="77777777" w:rsidR="00BF410F" w:rsidRDefault="00BF410F">
      <w:pPr>
        <w:pStyle w:val="Prrafodelista"/>
        <w:spacing w:after="0"/>
        <w:ind w:left="851" w:right="892"/>
        <w:jc w:val="both"/>
        <w:rPr>
          <w:sz w:val="28"/>
          <w:szCs w:val="28"/>
        </w:rPr>
      </w:pPr>
    </w:p>
    <w:p w14:paraId="37016E3F" w14:textId="77777777" w:rsidR="00BF410F" w:rsidRDefault="00BF410F">
      <w:pPr>
        <w:pStyle w:val="Prrafodelista"/>
        <w:spacing w:after="0"/>
        <w:ind w:left="851" w:right="892"/>
        <w:jc w:val="both"/>
        <w:rPr>
          <w:sz w:val="28"/>
          <w:szCs w:val="28"/>
        </w:rPr>
      </w:pPr>
      <w:r>
        <w:rPr>
          <w:sz w:val="28"/>
          <w:szCs w:val="28"/>
        </w:rPr>
        <w:t>Todos los estados cuentan con una dependencia encargada del trámite de estudio de riesgo ambiental.</w:t>
      </w:r>
    </w:p>
    <w:p w14:paraId="4CEF2A3F" w14:textId="77777777" w:rsidR="00BF410F" w:rsidRDefault="00BF410F">
      <w:pPr>
        <w:spacing w:after="0"/>
        <w:ind w:left="851" w:right="892"/>
        <w:jc w:val="both"/>
        <w:rPr>
          <w:sz w:val="28"/>
          <w:szCs w:val="28"/>
        </w:rPr>
      </w:pPr>
    </w:p>
    <w:p w14:paraId="0E34980B" w14:textId="77777777" w:rsidR="00BF410F" w:rsidRDefault="00BF410F">
      <w:pPr>
        <w:pStyle w:val="Prrafodelista"/>
        <w:spacing w:after="0"/>
        <w:ind w:left="851" w:right="892"/>
        <w:jc w:val="both"/>
        <w:rPr>
          <w:sz w:val="28"/>
          <w:szCs w:val="28"/>
        </w:rPr>
      </w:pPr>
    </w:p>
    <w:p w14:paraId="12B999B8" w14:textId="77777777" w:rsidR="00BF410F" w:rsidRDefault="00BF410F">
      <w:pPr>
        <w:pStyle w:val="Prrafodelista"/>
        <w:numPr>
          <w:ilvl w:val="0"/>
          <w:numId w:val="6"/>
        </w:numPr>
        <w:spacing w:after="0"/>
        <w:ind w:left="851" w:right="892" w:firstLine="0"/>
        <w:jc w:val="both"/>
        <w:rPr>
          <w:sz w:val="28"/>
          <w:szCs w:val="28"/>
        </w:rPr>
      </w:pPr>
      <w:r>
        <w:rPr>
          <w:sz w:val="28"/>
          <w:szCs w:val="28"/>
        </w:rPr>
        <w:t xml:space="preserve">TIEMPO DE RESPUESTA </w:t>
      </w:r>
    </w:p>
    <w:p w14:paraId="754AD266" w14:textId="77777777" w:rsidR="00BF410F" w:rsidRDefault="00BF410F">
      <w:pPr>
        <w:spacing w:after="0"/>
        <w:ind w:left="851" w:right="892"/>
        <w:jc w:val="both"/>
        <w:rPr>
          <w:sz w:val="28"/>
          <w:szCs w:val="28"/>
        </w:rPr>
      </w:pPr>
    </w:p>
    <w:p w14:paraId="527699DA" w14:textId="77777777" w:rsidR="00BF410F" w:rsidRDefault="00BF410F">
      <w:pPr>
        <w:spacing w:after="0"/>
        <w:ind w:left="851" w:right="892"/>
        <w:jc w:val="both"/>
        <w:rPr>
          <w:sz w:val="28"/>
          <w:szCs w:val="28"/>
        </w:rPr>
      </w:pPr>
      <w:r>
        <w:rPr>
          <w:sz w:val="28"/>
          <w:szCs w:val="28"/>
        </w:rPr>
        <w:t>14 estados no proporcionaron su tiempo de respuesta. De los estados en los que, si se indica el tiempo de respuesta, el promedio es de 49 días hábiles para su resolución.</w:t>
      </w:r>
    </w:p>
    <w:p w14:paraId="2AF91158" w14:textId="77777777" w:rsidR="00BF410F" w:rsidRDefault="00BF410F">
      <w:pPr>
        <w:spacing w:after="0"/>
        <w:ind w:left="851" w:right="892"/>
        <w:jc w:val="both"/>
        <w:rPr>
          <w:sz w:val="28"/>
          <w:szCs w:val="28"/>
        </w:rPr>
      </w:pPr>
      <w:r>
        <w:rPr>
          <w:sz w:val="28"/>
          <w:szCs w:val="28"/>
        </w:rPr>
        <w:t>Los estados de Aguascalientes, Jalisco, Quintana Roo y San Luis Potos son los ms tardados en la gestión del trámite.</w:t>
      </w:r>
    </w:p>
    <w:p w14:paraId="301B2BF2" w14:textId="77777777" w:rsidR="00BF410F" w:rsidRDefault="00BF410F">
      <w:pPr>
        <w:spacing w:after="0"/>
        <w:ind w:left="851" w:right="892"/>
        <w:jc w:val="both"/>
        <w:rPr>
          <w:sz w:val="28"/>
          <w:szCs w:val="28"/>
        </w:rPr>
      </w:pPr>
    </w:p>
    <w:p w14:paraId="1D71A7A0" w14:textId="77777777" w:rsidR="00BF410F" w:rsidRDefault="00BF410F">
      <w:pPr>
        <w:pStyle w:val="Figura"/>
        <w:numPr>
          <w:ilvl w:val="0"/>
          <w:numId w:val="0"/>
        </w:numPr>
        <w:tabs>
          <w:tab w:val="left" w:pos="709"/>
        </w:tabs>
        <w:ind w:left="851" w:right="892"/>
        <w:jc w:val="center"/>
        <w:rPr>
          <w:sz w:val="28"/>
          <w:szCs w:val="28"/>
        </w:rPr>
      </w:pPr>
      <w:r>
        <w:rPr>
          <w:noProof/>
          <w14:ligatures w14:val="none"/>
        </w:rPr>
        <w:drawing>
          <wp:inline distT="0" distB="0" distL="0" distR="0" wp14:anchorId="77916B63" wp14:editId="20D1A489">
            <wp:extent cx="6934200" cy="2695575"/>
            <wp:effectExtent l="0" t="0" r="0" b="9525"/>
            <wp:docPr id="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34200" cy="2695575"/>
                    </a:xfrm>
                    <a:prstGeom prst="rect">
                      <a:avLst/>
                    </a:prstGeom>
                    <a:noFill/>
                    <a:ln>
                      <a:noFill/>
                    </a:ln>
                  </pic:spPr>
                </pic:pic>
              </a:graphicData>
            </a:graphic>
          </wp:inline>
        </w:drawing>
      </w:r>
    </w:p>
    <w:p w14:paraId="2C386E42" w14:textId="77777777" w:rsidR="00BF410F" w:rsidRDefault="00BF410F">
      <w:pPr>
        <w:pStyle w:val="Figura"/>
        <w:numPr>
          <w:ilvl w:val="0"/>
          <w:numId w:val="0"/>
        </w:numPr>
        <w:tabs>
          <w:tab w:val="left" w:pos="709"/>
        </w:tabs>
        <w:ind w:left="851" w:right="892"/>
        <w:jc w:val="center"/>
        <w:rPr>
          <w:sz w:val="28"/>
          <w:szCs w:val="28"/>
        </w:rPr>
      </w:pPr>
      <w:r>
        <w:rPr>
          <w:sz w:val="28"/>
          <w:szCs w:val="28"/>
        </w:rPr>
        <w:t>Figura 4. Respuesta de Resolución del Estudio por Estado.</w:t>
      </w:r>
    </w:p>
    <w:p w14:paraId="0BEA983F" w14:textId="77777777" w:rsidR="00BF410F" w:rsidRDefault="00BF410F">
      <w:pPr>
        <w:spacing w:after="0"/>
        <w:ind w:right="892"/>
        <w:jc w:val="both"/>
        <w:rPr>
          <w:sz w:val="28"/>
          <w:szCs w:val="28"/>
        </w:rPr>
      </w:pPr>
    </w:p>
    <w:p w14:paraId="41DF5A31" w14:textId="77777777" w:rsidR="00BF410F" w:rsidRDefault="00BF410F">
      <w:pPr>
        <w:pStyle w:val="Prrafodelista"/>
        <w:spacing w:after="0"/>
        <w:ind w:left="851" w:right="892"/>
        <w:jc w:val="center"/>
        <w:rPr>
          <w:sz w:val="28"/>
          <w:szCs w:val="28"/>
        </w:rPr>
      </w:pPr>
    </w:p>
    <w:p w14:paraId="3093D135" w14:textId="77777777" w:rsidR="00BF410F" w:rsidRDefault="00BF410F">
      <w:pPr>
        <w:pStyle w:val="Prrafodelista"/>
        <w:spacing w:after="0"/>
        <w:ind w:left="851" w:right="892"/>
        <w:jc w:val="both"/>
        <w:rPr>
          <w:sz w:val="28"/>
          <w:szCs w:val="28"/>
        </w:rPr>
      </w:pPr>
    </w:p>
    <w:p w14:paraId="31CDBC11" w14:textId="77777777" w:rsidR="00BF410F" w:rsidRDefault="00BF410F">
      <w:pPr>
        <w:spacing w:after="0"/>
        <w:ind w:left="851" w:right="892"/>
        <w:jc w:val="both"/>
        <w:rPr>
          <w:i/>
          <w:sz w:val="30"/>
          <w:szCs w:val="30"/>
          <w:u w:val="single"/>
        </w:rPr>
      </w:pPr>
      <w:r>
        <w:rPr>
          <w:i/>
          <w:sz w:val="30"/>
          <w:szCs w:val="30"/>
          <w:u w:val="single"/>
        </w:rPr>
        <w:t>METODOLOGÍAS SUGERIDAS PARA EL ERA.</w:t>
      </w:r>
    </w:p>
    <w:p w14:paraId="3CB49B89" w14:textId="77777777" w:rsidR="00BF410F" w:rsidRDefault="00BF410F">
      <w:pPr>
        <w:spacing w:after="0"/>
        <w:ind w:left="851" w:right="892"/>
        <w:jc w:val="both"/>
        <w:rPr>
          <w:sz w:val="28"/>
          <w:szCs w:val="28"/>
        </w:rPr>
      </w:pPr>
    </w:p>
    <w:p w14:paraId="77BFBBEB" w14:textId="77777777" w:rsidR="00BF410F" w:rsidRDefault="00BF410F">
      <w:pPr>
        <w:spacing w:after="0"/>
        <w:ind w:left="851" w:right="892"/>
        <w:jc w:val="both"/>
        <w:rPr>
          <w:sz w:val="28"/>
          <w:szCs w:val="28"/>
        </w:rPr>
      </w:pPr>
      <w:r>
        <w:rPr>
          <w:sz w:val="28"/>
          <w:szCs w:val="28"/>
        </w:rPr>
        <w:t>Con base en la figura 5, de los 32 estados 10 no tienen guía y de los 22 que si tienen guía solo 12 sugieren alguna metodología para elaborar un ERA. Esto quiere decir que solo un tercio de los estados cuentan con una guía que especifica metodología y no solo se muestra como una lista de requisitos a cumplir.</w:t>
      </w:r>
    </w:p>
    <w:p w14:paraId="11992ED2" w14:textId="77777777" w:rsidR="00BF410F" w:rsidRDefault="00BF410F">
      <w:pPr>
        <w:spacing w:after="0"/>
        <w:ind w:left="851" w:right="892"/>
        <w:jc w:val="both"/>
        <w:rPr>
          <w:sz w:val="28"/>
          <w:szCs w:val="28"/>
        </w:rPr>
      </w:pPr>
    </w:p>
    <w:p w14:paraId="3CA5D8EC" w14:textId="77777777" w:rsidR="00BF410F" w:rsidRDefault="00BF410F">
      <w:pPr>
        <w:spacing w:after="0"/>
        <w:ind w:left="851" w:right="892"/>
        <w:jc w:val="center"/>
        <w:rPr>
          <w:sz w:val="28"/>
          <w:szCs w:val="28"/>
        </w:rPr>
      </w:pPr>
      <w:r>
        <w:rPr>
          <w:noProof/>
          <w:sz w:val="28"/>
          <w:szCs w:val="28"/>
          <w14:ligatures w14:val="none"/>
        </w:rPr>
        <w:drawing>
          <wp:inline distT="0" distB="0" distL="0" distR="0" wp14:anchorId="25A1E115" wp14:editId="4E4496C7">
            <wp:extent cx="5781675" cy="2171700"/>
            <wp:effectExtent l="0" t="0" r="9525" b="0"/>
            <wp:docPr id="5"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1675" cy="2171700"/>
                    </a:xfrm>
                    <a:prstGeom prst="rect">
                      <a:avLst/>
                    </a:prstGeom>
                    <a:noFill/>
                    <a:ln>
                      <a:noFill/>
                    </a:ln>
                  </pic:spPr>
                </pic:pic>
              </a:graphicData>
            </a:graphic>
          </wp:inline>
        </w:drawing>
      </w:r>
    </w:p>
    <w:p w14:paraId="417FBD23" w14:textId="77777777" w:rsidR="00BF410F" w:rsidRDefault="00BF410F">
      <w:pPr>
        <w:pStyle w:val="Figura"/>
        <w:numPr>
          <w:ilvl w:val="0"/>
          <w:numId w:val="0"/>
        </w:numPr>
        <w:tabs>
          <w:tab w:val="left" w:pos="709"/>
        </w:tabs>
        <w:ind w:left="851" w:right="892"/>
        <w:jc w:val="center"/>
        <w:rPr>
          <w:sz w:val="28"/>
          <w:szCs w:val="28"/>
        </w:rPr>
      </w:pPr>
      <w:r>
        <w:rPr>
          <w:sz w:val="28"/>
          <w:szCs w:val="28"/>
        </w:rPr>
        <w:t>Figura 5. Situación metodológica estatal.</w:t>
      </w:r>
    </w:p>
    <w:p w14:paraId="5C87B4AA" w14:textId="77777777" w:rsidR="00BF410F" w:rsidRDefault="00BF410F">
      <w:pPr>
        <w:pStyle w:val="Figura"/>
        <w:numPr>
          <w:ilvl w:val="0"/>
          <w:numId w:val="0"/>
        </w:numPr>
        <w:tabs>
          <w:tab w:val="left" w:pos="709"/>
        </w:tabs>
        <w:ind w:left="851" w:right="892"/>
        <w:rPr>
          <w:sz w:val="28"/>
          <w:szCs w:val="28"/>
        </w:rPr>
      </w:pPr>
    </w:p>
    <w:p w14:paraId="5D2ACC80" w14:textId="77777777" w:rsidR="00BF410F" w:rsidRDefault="00BF410F">
      <w:pPr>
        <w:pStyle w:val="Figura"/>
        <w:numPr>
          <w:ilvl w:val="0"/>
          <w:numId w:val="0"/>
        </w:numPr>
        <w:tabs>
          <w:tab w:val="left" w:pos="709"/>
        </w:tabs>
        <w:ind w:left="851" w:right="892"/>
        <w:rPr>
          <w:sz w:val="28"/>
          <w:szCs w:val="28"/>
        </w:rPr>
      </w:pPr>
      <w:r>
        <w:rPr>
          <w:sz w:val="28"/>
          <w:szCs w:val="28"/>
        </w:rPr>
        <w:t>La siguiente figura muestra en color verde las metodologías sugeridas para la identificación de peligros, en azul para la identificación de escenarios y en morado para la jerarquización de riesgos. En rojo se muestra la cantidad de estados que cuentan con guía, pero no sugieren alguna metodología.</w:t>
      </w:r>
    </w:p>
    <w:p w14:paraId="4DF4362C" w14:textId="77777777" w:rsidR="00BF410F" w:rsidRDefault="00BF410F">
      <w:pPr>
        <w:pStyle w:val="Figura"/>
        <w:numPr>
          <w:ilvl w:val="0"/>
          <w:numId w:val="0"/>
        </w:numPr>
        <w:tabs>
          <w:tab w:val="left" w:pos="709"/>
        </w:tabs>
        <w:ind w:left="851" w:right="892"/>
        <w:rPr>
          <w:sz w:val="28"/>
          <w:szCs w:val="28"/>
        </w:rPr>
      </w:pPr>
    </w:p>
    <w:p w14:paraId="2CCF1080" w14:textId="77777777" w:rsidR="00BF410F" w:rsidRDefault="00BF410F">
      <w:pPr>
        <w:spacing w:after="0"/>
        <w:ind w:left="851" w:right="892"/>
        <w:jc w:val="center"/>
        <w:rPr>
          <w:sz w:val="28"/>
          <w:szCs w:val="28"/>
        </w:rPr>
      </w:pPr>
      <w:r>
        <w:rPr>
          <w:noProof/>
          <w:sz w:val="28"/>
          <w:szCs w:val="28"/>
          <w14:ligatures w14:val="none"/>
        </w:rPr>
        <w:drawing>
          <wp:inline distT="0" distB="0" distL="0" distR="0" wp14:anchorId="38593A51" wp14:editId="521F1017">
            <wp:extent cx="6496050" cy="2171700"/>
            <wp:effectExtent l="0" t="0" r="0" b="0"/>
            <wp:docPr id="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96050" cy="2171700"/>
                    </a:xfrm>
                    <a:prstGeom prst="rect">
                      <a:avLst/>
                    </a:prstGeom>
                    <a:noFill/>
                    <a:ln>
                      <a:noFill/>
                    </a:ln>
                  </pic:spPr>
                </pic:pic>
              </a:graphicData>
            </a:graphic>
          </wp:inline>
        </w:drawing>
      </w:r>
    </w:p>
    <w:p w14:paraId="1EB8C22A" w14:textId="77777777" w:rsidR="00BF410F" w:rsidRDefault="00BF410F">
      <w:pPr>
        <w:pStyle w:val="Figura"/>
        <w:numPr>
          <w:ilvl w:val="0"/>
          <w:numId w:val="0"/>
        </w:numPr>
        <w:tabs>
          <w:tab w:val="left" w:pos="709"/>
        </w:tabs>
        <w:ind w:left="851" w:right="892"/>
        <w:jc w:val="center"/>
        <w:rPr>
          <w:sz w:val="28"/>
          <w:szCs w:val="28"/>
        </w:rPr>
      </w:pPr>
      <w:r>
        <w:rPr>
          <w:sz w:val="28"/>
          <w:szCs w:val="28"/>
        </w:rPr>
        <w:t>Figura 6. Sugerencia metodológica por estado.</w:t>
      </w:r>
    </w:p>
    <w:p w14:paraId="30FD798F" w14:textId="77777777" w:rsidR="00BF410F" w:rsidRDefault="00BF410F">
      <w:pPr>
        <w:spacing w:after="0"/>
        <w:ind w:left="851" w:right="892"/>
        <w:rPr>
          <w:sz w:val="28"/>
          <w:szCs w:val="28"/>
        </w:rPr>
      </w:pPr>
    </w:p>
    <w:p w14:paraId="072D348D" w14:textId="77777777" w:rsidR="00BF410F" w:rsidRDefault="00BF410F">
      <w:pPr>
        <w:spacing w:after="0"/>
        <w:ind w:left="851" w:right="892"/>
        <w:rPr>
          <w:sz w:val="28"/>
          <w:szCs w:val="28"/>
        </w:rPr>
      </w:pPr>
      <w:r>
        <w:rPr>
          <w:sz w:val="28"/>
          <w:szCs w:val="28"/>
        </w:rPr>
        <w:t xml:space="preserve">El </w:t>
      </w:r>
      <w:proofErr w:type="spellStart"/>
      <w:r>
        <w:rPr>
          <w:sz w:val="28"/>
          <w:szCs w:val="28"/>
        </w:rPr>
        <w:t>FMEA</w:t>
      </w:r>
      <w:proofErr w:type="spellEnd"/>
      <w:r>
        <w:rPr>
          <w:sz w:val="28"/>
          <w:szCs w:val="28"/>
        </w:rPr>
        <w:t xml:space="preserve"> es la más recomendada para la identificación de riesgos, </w:t>
      </w:r>
      <w:proofErr w:type="spellStart"/>
      <w:r>
        <w:rPr>
          <w:sz w:val="28"/>
          <w:szCs w:val="28"/>
        </w:rPr>
        <w:t>HAZOP</w:t>
      </w:r>
      <w:proofErr w:type="spellEnd"/>
      <w:r>
        <w:rPr>
          <w:sz w:val="28"/>
          <w:szCs w:val="28"/>
        </w:rPr>
        <w:t xml:space="preserve"> para la identificación de escenarios y para jerarquizar riesgos solo se sugiera la matriz de riesgos o cualquier otro método cuantitativo que lo justifique.</w:t>
      </w:r>
    </w:p>
    <w:p w14:paraId="6C45B147" w14:textId="77777777" w:rsidR="00BF410F" w:rsidRDefault="00BF410F">
      <w:pPr>
        <w:spacing w:after="0"/>
        <w:ind w:left="851" w:right="892"/>
        <w:rPr>
          <w:sz w:val="28"/>
          <w:szCs w:val="28"/>
        </w:rPr>
      </w:pPr>
    </w:p>
    <w:p w14:paraId="48AEE981" w14:textId="77777777" w:rsidR="00BF410F" w:rsidRDefault="00BF410F">
      <w:pPr>
        <w:spacing w:after="0"/>
        <w:ind w:left="851" w:right="892"/>
        <w:jc w:val="both"/>
        <w:rPr>
          <w:sz w:val="28"/>
          <w:szCs w:val="28"/>
        </w:rPr>
      </w:pPr>
    </w:p>
    <w:p w14:paraId="7940C550" w14:textId="77777777" w:rsidR="00BF410F" w:rsidRDefault="00BF410F">
      <w:pPr>
        <w:spacing w:after="0"/>
        <w:ind w:left="851" w:right="892"/>
        <w:jc w:val="both"/>
        <w:rPr>
          <w:i/>
          <w:sz w:val="30"/>
          <w:szCs w:val="30"/>
          <w:u w:val="single"/>
        </w:rPr>
      </w:pPr>
      <w:r>
        <w:rPr>
          <w:i/>
          <w:sz w:val="30"/>
          <w:szCs w:val="30"/>
          <w:u w:val="single"/>
        </w:rPr>
        <w:t>PARÁMETROS PARA ESTABLECER ZONA DE SALVAGUARDA.</w:t>
      </w:r>
    </w:p>
    <w:p w14:paraId="44DE8AE5" w14:textId="77777777" w:rsidR="00BF410F" w:rsidRDefault="00BF410F">
      <w:pPr>
        <w:spacing w:after="0"/>
        <w:ind w:left="851" w:right="892"/>
        <w:jc w:val="both"/>
        <w:rPr>
          <w:i/>
          <w:sz w:val="28"/>
          <w:szCs w:val="28"/>
          <w:u w:val="single"/>
        </w:rPr>
      </w:pPr>
    </w:p>
    <w:p w14:paraId="28833E59" w14:textId="77777777" w:rsidR="00BF410F" w:rsidRDefault="00BF410F">
      <w:pPr>
        <w:spacing w:after="0"/>
        <w:ind w:left="851" w:right="892"/>
        <w:jc w:val="both"/>
        <w:rPr>
          <w:sz w:val="28"/>
          <w:szCs w:val="28"/>
        </w:rPr>
      </w:pPr>
      <w:r>
        <w:rPr>
          <w:sz w:val="28"/>
          <w:szCs w:val="28"/>
        </w:rPr>
        <w:t xml:space="preserve">De acuerdo con la figura 7, solo 9 estados sugieren los criterios para establecer una Zona de Riesgo y una Zona de amortiguamiento. Estos estados concuerdan en usar de referencia el criterio de las guías federales, </w:t>
      </w:r>
      <w:proofErr w:type="gramStart"/>
      <w:r>
        <w:rPr>
          <w:sz w:val="28"/>
          <w:szCs w:val="28"/>
        </w:rPr>
        <w:t>y  establecen</w:t>
      </w:r>
      <w:proofErr w:type="gramEnd"/>
      <w:r>
        <w:rPr>
          <w:sz w:val="28"/>
          <w:szCs w:val="28"/>
        </w:rPr>
        <w:t xml:space="preserve"> para su guía el mismo valor o uno ligeramente menor, como en el estado de Sonora.</w:t>
      </w:r>
    </w:p>
    <w:p w14:paraId="4DFB96ED" w14:textId="77777777" w:rsidR="00BF410F" w:rsidRDefault="00BF410F">
      <w:pPr>
        <w:spacing w:after="0"/>
        <w:ind w:left="851" w:right="892"/>
        <w:jc w:val="both"/>
        <w:rPr>
          <w:sz w:val="28"/>
          <w:szCs w:val="28"/>
        </w:rPr>
      </w:pPr>
    </w:p>
    <w:p w14:paraId="47D9DD96" w14:textId="77777777" w:rsidR="00BF410F" w:rsidRDefault="00BF410F">
      <w:pPr>
        <w:pStyle w:val="Tabla"/>
        <w:ind w:left="851" w:right="892" w:firstLine="0"/>
        <w:jc w:val="center"/>
        <w:rPr>
          <w:sz w:val="28"/>
          <w:szCs w:val="28"/>
        </w:rPr>
      </w:pPr>
      <w:r>
        <w:rPr>
          <w:sz w:val="28"/>
          <w:szCs w:val="28"/>
        </w:rPr>
        <w:t xml:space="preserve">Criterios de </w:t>
      </w:r>
      <w:proofErr w:type="spellStart"/>
      <w:r>
        <w:rPr>
          <w:sz w:val="28"/>
          <w:szCs w:val="28"/>
        </w:rPr>
        <w:t>ZS</w:t>
      </w:r>
      <w:proofErr w:type="spellEnd"/>
    </w:p>
    <w:tbl>
      <w:tblPr>
        <w:tblStyle w:val="Tablaconcuadrcula"/>
        <w:tblW w:w="0" w:type="auto"/>
        <w:jc w:val="center"/>
        <w:tblInd w:w="0" w:type="dxa"/>
        <w:tblLook w:val="04A0" w:firstRow="1" w:lastRow="0" w:firstColumn="1" w:lastColumn="0" w:noHBand="0" w:noVBand="1"/>
      </w:tblPr>
      <w:tblGrid>
        <w:gridCol w:w="1345"/>
        <w:gridCol w:w="1948"/>
        <w:gridCol w:w="1517"/>
        <w:gridCol w:w="1514"/>
        <w:gridCol w:w="1548"/>
        <w:gridCol w:w="1517"/>
        <w:gridCol w:w="1514"/>
      </w:tblGrid>
      <w:tr w:rsidR="009B14B2" w14:paraId="40A0EBC0" w14:textId="77777777">
        <w:trPr>
          <w:jc w:val="center"/>
        </w:trPr>
        <w:tc>
          <w:tcPr>
            <w:tcW w:w="1960" w:type="dxa"/>
            <w:tcBorders>
              <w:top w:val="single" w:sz="4" w:space="0" w:color="auto"/>
              <w:left w:val="single" w:sz="4" w:space="0" w:color="auto"/>
              <w:bottom w:val="single" w:sz="4" w:space="0" w:color="auto"/>
              <w:right w:val="single" w:sz="4" w:space="0" w:color="auto"/>
            </w:tcBorders>
          </w:tcPr>
          <w:p w14:paraId="0C169505" w14:textId="77777777" w:rsidR="00BF410F" w:rsidRDefault="00BF410F">
            <w:pPr>
              <w:pStyle w:val="Tabla"/>
              <w:numPr>
                <w:ilvl w:val="0"/>
                <w:numId w:val="0"/>
              </w:numPr>
              <w:ind w:right="892"/>
              <w:rPr>
                <w:sz w:val="28"/>
                <w:szCs w:val="28"/>
              </w:rPr>
            </w:pPr>
          </w:p>
        </w:tc>
        <w:tc>
          <w:tcPr>
            <w:tcW w:w="14598" w:type="dxa"/>
            <w:gridSpan w:val="6"/>
            <w:tcBorders>
              <w:top w:val="single" w:sz="4" w:space="0" w:color="auto"/>
              <w:left w:val="single" w:sz="4" w:space="0" w:color="auto"/>
              <w:bottom w:val="single" w:sz="4" w:space="0" w:color="auto"/>
              <w:right w:val="single" w:sz="4" w:space="0" w:color="auto"/>
            </w:tcBorders>
            <w:vAlign w:val="center"/>
            <w:hideMark/>
          </w:tcPr>
          <w:p w14:paraId="595F85E8" w14:textId="77777777" w:rsidR="00BF410F" w:rsidRDefault="00BF410F">
            <w:pPr>
              <w:pStyle w:val="Tabla"/>
              <w:numPr>
                <w:ilvl w:val="0"/>
                <w:numId w:val="0"/>
              </w:numPr>
              <w:ind w:right="892"/>
              <w:jc w:val="center"/>
              <w:rPr>
                <w:sz w:val="28"/>
                <w:szCs w:val="28"/>
              </w:rPr>
            </w:pPr>
            <w:r>
              <w:rPr>
                <w:rFonts w:ascii="Calibri" w:eastAsia="Times New Roman" w:hAnsi="Calibri" w:cs="Calibri"/>
                <w:b/>
                <w:bCs/>
                <w:color w:val="000000"/>
                <w:kern w:val="0"/>
                <w:sz w:val="28"/>
                <w:szCs w:val="28"/>
                <w14:ligatures w14:val="none"/>
              </w:rPr>
              <w:t>Zona de Salvaguarda</w:t>
            </w:r>
          </w:p>
        </w:tc>
      </w:tr>
      <w:tr w:rsidR="009B14B2" w14:paraId="55072467" w14:textId="77777777">
        <w:trPr>
          <w:jc w:val="center"/>
        </w:trPr>
        <w:tc>
          <w:tcPr>
            <w:tcW w:w="1960" w:type="dxa"/>
            <w:tcBorders>
              <w:top w:val="single" w:sz="4" w:space="0" w:color="auto"/>
              <w:left w:val="single" w:sz="4" w:space="0" w:color="auto"/>
              <w:bottom w:val="single" w:sz="4" w:space="0" w:color="auto"/>
              <w:right w:val="single" w:sz="4" w:space="0" w:color="auto"/>
            </w:tcBorders>
          </w:tcPr>
          <w:p w14:paraId="7880EFC0" w14:textId="77777777" w:rsidR="00BF410F" w:rsidRDefault="00BF410F">
            <w:pPr>
              <w:pStyle w:val="Tabla"/>
              <w:numPr>
                <w:ilvl w:val="0"/>
                <w:numId w:val="0"/>
              </w:numPr>
              <w:ind w:right="892"/>
              <w:rPr>
                <w:sz w:val="28"/>
                <w:szCs w:val="28"/>
              </w:rPr>
            </w:pPr>
          </w:p>
        </w:tc>
        <w:tc>
          <w:tcPr>
            <w:tcW w:w="6972" w:type="dxa"/>
            <w:gridSpan w:val="3"/>
            <w:tcBorders>
              <w:top w:val="single" w:sz="4" w:space="0" w:color="auto"/>
              <w:left w:val="single" w:sz="4" w:space="0" w:color="auto"/>
              <w:bottom w:val="single" w:sz="4" w:space="0" w:color="auto"/>
              <w:right w:val="single" w:sz="4" w:space="0" w:color="auto"/>
            </w:tcBorders>
            <w:vAlign w:val="center"/>
            <w:hideMark/>
          </w:tcPr>
          <w:p w14:paraId="057A9223" w14:textId="77777777" w:rsidR="00BF410F" w:rsidRDefault="00BF410F">
            <w:pPr>
              <w:pStyle w:val="Tabla"/>
              <w:numPr>
                <w:ilvl w:val="0"/>
                <w:numId w:val="0"/>
              </w:numPr>
              <w:ind w:right="892"/>
              <w:jc w:val="center"/>
              <w:rPr>
                <w:sz w:val="28"/>
                <w:szCs w:val="28"/>
              </w:rPr>
            </w:pPr>
            <w:r>
              <w:rPr>
                <w:rFonts w:ascii="Calibri" w:eastAsia="Times New Roman" w:hAnsi="Calibri" w:cs="Calibri"/>
                <w:b/>
                <w:bCs/>
                <w:color w:val="000000"/>
                <w:kern w:val="0"/>
                <w:sz w:val="28"/>
                <w:szCs w:val="28"/>
                <w14:ligatures w14:val="none"/>
              </w:rPr>
              <w:t>Zona de Riesgo</w:t>
            </w:r>
          </w:p>
        </w:tc>
        <w:tc>
          <w:tcPr>
            <w:tcW w:w="7626" w:type="dxa"/>
            <w:gridSpan w:val="3"/>
            <w:tcBorders>
              <w:top w:val="single" w:sz="4" w:space="0" w:color="auto"/>
              <w:left w:val="single" w:sz="4" w:space="0" w:color="auto"/>
              <w:bottom w:val="single" w:sz="4" w:space="0" w:color="auto"/>
              <w:right w:val="single" w:sz="4" w:space="0" w:color="auto"/>
            </w:tcBorders>
            <w:vAlign w:val="center"/>
            <w:hideMark/>
          </w:tcPr>
          <w:p w14:paraId="4A450615" w14:textId="77777777" w:rsidR="00BF410F" w:rsidRDefault="00BF410F">
            <w:pPr>
              <w:pStyle w:val="Tabla"/>
              <w:numPr>
                <w:ilvl w:val="0"/>
                <w:numId w:val="0"/>
              </w:numPr>
              <w:ind w:right="892"/>
              <w:jc w:val="center"/>
              <w:rPr>
                <w:sz w:val="28"/>
                <w:szCs w:val="28"/>
              </w:rPr>
            </w:pPr>
            <w:r>
              <w:rPr>
                <w:rFonts w:ascii="Calibri" w:eastAsia="Times New Roman" w:hAnsi="Calibri" w:cs="Calibri"/>
                <w:b/>
                <w:bCs/>
                <w:color w:val="000000"/>
                <w:kern w:val="0"/>
                <w:sz w:val="28"/>
                <w:szCs w:val="28"/>
                <w14:ligatures w14:val="none"/>
              </w:rPr>
              <w:t>Zona de Amortiguamiento</w:t>
            </w:r>
          </w:p>
        </w:tc>
      </w:tr>
      <w:tr w:rsidR="009B14B2" w14:paraId="370174B6" w14:textId="77777777">
        <w:trPr>
          <w:jc w:val="center"/>
        </w:trPr>
        <w:tc>
          <w:tcPr>
            <w:tcW w:w="1960" w:type="dxa"/>
            <w:tcBorders>
              <w:top w:val="single" w:sz="4" w:space="0" w:color="auto"/>
              <w:left w:val="single" w:sz="4" w:space="0" w:color="auto"/>
              <w:bottom w:val="single" w:sz="4" w:space="0" w:color="auto"/>
              <w:right w:val="single" w:sz="4" w:space="0" w:color="auto"/>
            </w:tcBorders>
          </w:tcPr>
          <w:p w14:paraId="0E0C55EB" w14:textId="77777777" w:rsidR="00BF410F" w:rsidRDefault="00BF410F">
            <w:pPr>
              <w:pStyle w:val="Tabla"/>
              <w:numPr>
                <w:ilvl w:val="0"/>
                <w:numId w:val="0"/>
              </w:numPr>
              <w:ind w:right="892"/>
              <w:rPr>
                <w:sz w:val="28"/>
                <w:szCs w:val="28"/>
              </w:rPr>
            </w:pPr>
          </w:p>
        </w:tc>
        <w:tc>
          <w:tcPr>
            <w:tcW w:w="2526" w:type="dxa"/>
            <w:tcBorders>
              <w:top w:val="single" w:sz="4" w:space="0" w:color="auto"/>
              <w:left w:val="single" w:sz="4" w:space="0" w:color="auto"/>
              <w:bottom w:val="single" w:sz="4" w:space="0" w:color="auto"/>
              <w:right w:val="single" w:sz="4" w:space="0" w:color="auto"/>
            </w:tcBorders>
            <w:vAlign w:val="center"/>
            <w:hideMark/>
          </w:tcPr>
          <w:p w14:paraId="0A48CB53" w14:textId="77777777" w:rsidR="00BF410F" w:rsidRDefault="00BF410F">
            <w:pPr>
              <w:pStyle w:val="Tabla"/>
              <w:numPr>
                <w:ilvl w:val="0"/>
                <w:numId w:val="0"/>
              </w:numPr>
              <w:ind w:right="892"/>
              <w:jc w:val="center"/>
              <w:rPr>
                <w:sz w:val="28"/>
                <w:szCs w:val="28"/>
              </w:rPr>
            </w:pPr>
            <w:r>
              <w:rPr>
                <w:rFonts w:ascii="Calibri" w:eastAsia="Times New Roman" w:hAnsi="Calibri" w:cs="Calibri"/>
                <w:b/>
                <w:bCs/>
                <w:color w:val="000000"/>
                <w:kern w:val="0"/>
                <w:sz w:val="28"/>
                <w:szCs w:val="28"/>
                <w14:ligatures w14:val="none"/>
              </w:rPr>
              <w:t>Incendio</w:t>
            </w:r>
          </w:p>
        </w:tc>
        <w:tc>
          <w:tcPr>
            <w:tcW w:w="2226" w:type="dxa"/>
            <w:tcBorders>
              <w:top w:val="single" w:sz="4" w:space="0" w:color="auto"/>
              <w:left w:val="single" w:sz="4" w:space="0" w:color="auto"/>
              <w:bottom w:val="single" w:sz="4" w:space="0" w:color="auto"/>
              <w:right w:val="single" w:sz="4" w:space="0" w:color="auto"/>
            </w:tcBorders>
            <w:vAlign w:val="center"/>
            <w:hideMark/>
          </w:tcPr>
          <w:p w14:paraId="25ACF669" w14:textId="77777777" w:rsidR="00BF410F" w:rsidRDefault="00BF410F">
            <w:pPr>
              <w:pStyle w:val="Tabla"/>
              <w:numPr>
                <w:ilvl w:val="0"/>
                <w:numId w:val="0"/>
              </w:numPr>
              <w:ind w:right="892"/>
              <w:jc w:val="center"/>
              <w:rPr>
                <w:sz w:val="28"/>
                <w:szCs w:val="28"/>
              </w:rPr>
            </w:pPr>
            <w:r>
              <w:rPr>
                <w:rFonts w:ascii="Calibri" w:eastAsia="Times New Roman" w:hAnsi="Calibri" w:cs="Calibri"/>
                <w:b/>
                <w:bCs/>
                <w:color w:val="000000"/>
                <w:kern w:val="0"/>
                <w:sz w:val="28"/>
                <w:szCs w:val="28"/>
                <w14:ligatures w14:val="none"/>
              </w:rPr>
              <w:t>Explosión</w:t>
            </w:r>
          </w:p>
        </w:tc>
        <w:tc>
          <w:tcPr>
            <w:tcW w:w="2220" w:type="dxa"/>
            <w:tcBorders>
              <w:top w:val="single" w:sz="4" w:space="0" w:color="auto"/>
              <w:left w:val="single" w:sz="4" w:space="0" w:color="auto"/>
              <w:bottom w:val="single" w:sz="4" w:space="0" w:color="auto"/>
              <w:right w:val="single" w:sz="4" w:space="0" w:color="auto"/>
            </w:tcBorders>
            <w:vAlign w:val="center"/>
            <w:hideMark/>
          </w:tcPr>
          <w:p w14:paraId="7775EA04" w14:textId="77777777" w:rsidR="00BF410F" w:rsidRDefault="00BF410F">
            <w:pPr>
              <w:pStyle w:val="Tabla"/>
              <w:numPr>
                <w:ilvl w:val="0"/>
                <w:numId w:val="0"/>
              </w:numPr>
              <w:ind w:right="892"/>
              <w:jc w:val="center"/>
              <w:rPr>
                <w:sz w:val="28"/>
                <w:szCs w:val="28"/>
              </w:rPr>
            </w:pPr>
            <w:r>
              <w:rPr>
                <w:rFonts w:ascii="Calibri" w:eastAsia="Times New Roman" w:hAnsi="Calibri" w:cs="Calibri"/>
                <w:b/>
                <w:bCs/>
                <w:color w:val="000000"/>
                <w:kern w:val="0"/>
                <w:sz w:val="28"/>
                <w:szCs w:val="28"/>
                <w14:ligatures w14:val="none"/>
              </w:rPr>
              <w:t>Toxicidad</w:t>
            </w:r>
          </w:p>
        </w:tc>
        <w:tc>
          <w:tcPr>
            <w:tcW w:w="3180" w:type="dxa"/>
            <w:tcBorders>
              <w:top w:val="single" w:sz="4" w:space="0" w:color="auto"/>
              <w:left w:val="single" w:sz="4" w:space="0" w:color="auto"/>
              <w:bottom w:val="single" w:sz="4" w:space="0" w:color="auto"/>
              <w:right w:val="single" w:sz="4" w:space="0" w:color="auto"/>
            </w:tcBorders>
            <w:vAlign w:val="center"/>
            <w:hideMark/>
          </w:tcPr>
          <w:p w14:paraId="019F8D6C" w14:textId="77777777" w:rsidR="00BF410F" w:rsidRDefault="00BF410F">
            <w:pPr>
              <w:pStyle w:val="Tabla"/>
              <w:numPr>
                <w:ilvl w:val="0"/>
                <w:numId w:val="0"/>
              </w:numPr>
              <w:ind w:right="892"/>
              <w:jc w:val="center"/>
              <w:rPr>
                <w:sz w:val="28"/>
                <w:szCs w:val="28"/>
              </w:rPr>
            </w:pPr>
            <w:r>
              <w:rPr>
                <w:rFonts w:ascii="Calibri" w:eastAsia="Times New Roman" w:hAnsi="Calibri" w:cs="Calibri"/>
                <w:b/>
                <w:bCs/>
                <w:color w:val="000000"/>
                <w:kern w:val="0"/>
                <w:sz w:val="28"/>
                <w:szCs w:val="28"/>
                <w14:ligatures w14:val="none"/>
              </w:rPr>
              <w:t>Incendio</w:t>
            </w:r>
          </w:p>
        </w:tc>
        <w:tc>
          <w:tcPr>
            <w:tcW w:w="2226" w:type="dxa"/>
            <w:tcBorders>
              <w:top w:val="single" w:sz="4" w:space="0" w:color="auto"/>
              <w:left w:val="single" w:sz="4" w:space="0" w:color="auto"/>
              <w:bottom w:val="single" w:sz="4" w:space="0" w:color="auto"/>
              <w:right w:val="single" w:sz="4" w:space="0" w:color="auto"/>
            </w:tcBorders>
            <w:vAlign w:val="center"/>
            <w:hideMark/>
          </w:tcPr>
          <w:p w14:paraId="61012659" w14:textId="77777777" w:rsidR="00BF410F" w:rsidRDefault="00BF410F">
            <w:pPr>
              <w:pStyle w:val="Tabla"/>
              <w:numPr>
                <w:ilvl w:val="0"/>
                <w:numId w:val="0"/>
              </w:numPr>
              <w:ind w:right="892"/>
              <w:jc w:val="center"/>
              <w:rPr>
                <w:sz w:val="28"/>
                <w:szCs w:val="28"/>
              </w:rPr>
            </w:pPr>
            <w:r>
              <w:rPr>
                <w:rFonts w:ascii="Calibri" w:eastAsia="Times New Roman" w:hAnsi="Calibri" w:cs="Calibri"/>
                <w:b/>
                <w:bCs/>
                <w:color w:val="000000"/>
                <w:kern w:val="0"/>
                <w:sz w:val="28"/>
                <w:szCs w:val="28"/>
                <w14:ligatures w14:val="none"/>
              </w:rPr>
              <w:t>Explosión</w:t>
            </w:r>
          </w:p>
        </w:tc>
        <w:tc>
          <w:tcPr>
            <w:tcW w:w="2220" w:type="dxa"/>
            <w:tcBorders>
              <w:top w:val="single" w:sz="4" w:space="0" w:color="auto"/>
              <w:left w:val="single" w:sz="4" w:space="0" w:color="auto"/>
              <w:bottom w:val="single" w:sz="4" w:space="0" w:color="auto"/>
              <w:right w:val="single" w:sz="4" w:space="0" w:color="auto"/>
            </w:tcBorders>
            <w:vAlign w:val="center"/>
            <w:hideMark/>
          </w:tcPr>
          <w:p w14:paraId="0429146E" w14:textId="77777777" w:rsidR="00BF410F" w:rsidRDefault="00BF410F">
            <w:pPr>
              <w:pStyle w:val="Tabla"/>
              <w:numPr>
                <w:ilvl w:val="0"/>
                <w:numId w:val="0"/>
              </w:numPr>
              <w:ind w:right="892"/>
              <w:jc w:val="center"/>
              <w:rPr>
                <w:sz w:val="28"/>
                <w:szCs w:val="28"/>
              </w:rPr>
            </w:pPr>
            <w:r>
              <w:rPr>
                <w:rFonts w:ascii="Calibri" w:eastAsia="Times New Roman" w:hAnsi="Calibri" w:cs="Calibri"/>
                <w:b/>
                <w:bCs/>
                <w:color w:val="000000"/>
                <w:kern w:val="0"/>
                <w:sz w:val="28"/>
                <w:szCs w:val="28"/>
                <w14:ligatures w14:val="none"/>
              </w:rPr>
              <w:t>Toxicidad</w:t>
            </w:r>
          </w:p>
        </w:tc>
      </w:tr>
      <w:tr w:rsidR="009B14B2" w14:paraId="41C6C672" w14:textId="77777777">
        <w:trPr>
          <w:jc w:val="center"/>
        </w:trPr>
        <w:tc>
          <w:tcPr>
            <w:tcW w:w="1960" w:type="dxa"/>
            <w:tcBorders>
              <w:top w:val="single" w:sz="4" w:space="0" w:color="auto"/>
              <w:left w:val="single" w:sz="4" w:space="0" w:color="auto"/>
              <w:bottom w:val="single" w:sz="4" w:space="0" w:color="auto"/>
              <w:right w:val="single" w:sz="4" w:space="0" w:color="auto"/>
            </w:tcBorders>
            <w:hideMark/>
          </w:tcPr>
          <w:p w14:paraId="4DE73F29" w14:textId="77777777" w:rsidR="00BF410F" w:rsidRDefault="00BF410F">
            <w:pPr>
              <w:pStyle w:val="Tabla"/>
              <w:numPr>
                <w:ilvl w:val="0"/>
                <w:numId w:val="0"/>
              </w:numPr>
              <w:ind w:right="892"/>
              <w:jc w:val="center"/>
              <w:rPr>
                <w:sz w:val="28"/>
                <w:szCs w:val="28"/>
              </w:rPr>
            </w:pPr>
            <w:r>
              <w:rPr>
                <w:sz w:val="28"/>
                <w:szCs w:val="28"/>
              </w:rPr>
              <w:t>Criterio</w:t>
            </w:r>
          </w:p>
        </w:tc>
        <w:tc>
          <w:tcPr>
            <w:tcW w:w="2526" w:type="dxa"/>
            <w:tcBorders>
              <w:top w:val="single" w:sz="4" w:space="0" w:color="auto"/>
              <w:left w:val="single" w:sz="4" w:space="0" w:color="auto"/>
              <w:bottom w:val="single" w:sz="4" w:space="0" w:color="auto"/>
              <w:right w:val="single" w:sz="4" w:space="0" w:color="auto"/>
            </w:tcBorders>
            <w:vAlign w:val="center"/>
            <w:hideMark/>
          </w:tcPr>
          <w:p w14:paraId="3B6EE7F4" w14:textId="77777777" w:rsidR="00BF410F" w:rsidRPr="00BF410F" w:rsidRDefault="00BF410F">
            <w:pPr>
              <w:pStyle w:val="Tabla"/>
              <w:numPr>
                <w:ilvl w:val="0"/>
                <w:numId w:val="0"/>
              </w:numPr>
              <w:ind w:right="892"/>
              <w:rPr>
                <w:sz w:val="28"/>
                <w:szCs w:val="28"/>
                <w:lang w:val="it-IT"/>
              </w:rPr>
            </w:pPr>
            <w:r w:rsidRPr="00BF410F">
              <w:rPr>
                <w:rFonts w:ascii="Calibri" w:eastAsia="Times New Roman" w:hAnsi="Calibri" w:cs="Calibri"/>
                <w:color w:val="000000"/>
                <w:kern w:val="0"/>
                <w:sz w:val="28"/>
                <w:szCs w:val="28"/>
                <w:lang w:val="it-IT"/>
                <w14:ligatures w14:val="none"/>
              </w:rPr>
              <w:t>5 KW/m</w:t>
            </w:r>
            <w:r w:rsidRPr="00BF410F">
              <w:rPr>
                <w:rFonts w:ascii="Calibri" w:eastAsia="Times New Roman" w:hAnsi="Calibri" w:cs="Calibri"/>
                <w:color w:val="000000"/>
                <w:kern w:val="0"/>
                <w:sz w:val="28"/>
                <w:szCs w:val="28"/>
                <w:vertAlign w:val="superscript"/>
                <w:lang w:val="it-IT"/>
                <w14:ligatures w14:val="none"/>
              </w:rPr>
              <w:t>2</w:t>
            </w:r>
            <w:r w:rsidRPr="00BF410F">
              <w:rPr>
                <w:rFonts w:ascii="Calibri" w:eastAsia="Times New Roman" w:hAnsi="Calibri" w:cs="Calibri"/>
                <w:color w:val="000000"/>
                <w:kern w:val="0"/>
                <w:sz w:val="28"/>
                <w:szCs w:val="28"/>
                <w:lang w:val="it-IT"/>
                <w14:ligatures w14:val="none"/>
              </w:rPr>
              <w:t xml:space="preserve"> o 1500BTU/Pie2h</w:t>
            </w:r>
          </w:p>
        </w:tc>
        <w:tc>
          <w:tcPr>
            <w:tcW w:w="2226" w:type="dxa"/>
            <w:tcBorders>
              <w:top w:val="single" w:sz="4" w:space="0" w:color="auto"/>
              <w:left w:val="single" w:sz="4" w:space="0" w:color="auto"/>
              <w:bottom w:val="single" w:sz="4" w:space="0" w:color="auto"/>
              <w:right w:val="single" w:sz="4" w:space="0" w:color="auto"/>
            </w:tcBorders>
            <w:vAlign w:val="center"/>
            <w:hideMark/>
          </w:tcPr>
          <w:p w14:paraId="28C5503D" w14:textId="77777777" w:rsidR="00BF410F" w:rsidRDefault="00BF410F">
            <w:pPr>
              <w:pStyle w:val="Tabla"/>
              <w:numPr>
                <w:ilvl w:val="0"/>
                <w:numId w:val="0"/>
              </w:numPr>
              <w:ind w:right="892"/>
              <w:rPr>
                <w:sz w:val="28"/>
                <w:szCs w:val="28"/>
              </w:rPr>
            </w:pPr>
            <w:r>
              <w:rPr>
                <w:rFonts w:ascii="Calibri" w:eastAsia="Times New Roman" w:hAnsi="Calibri" w:cs="Calibri"/>
                <w:color w:val="000000"/>
                <w:kern w:val="0"/>
                <w:sz w:val="28"/>
                <w:szCs w:val="28"/>
                <w14:ligatures w14:val="none"/>
              </w:rPr>
              <w:t>1.0 lb/plg</w:t>
            </w:r>
            <w:r>
              <w:rPr>
                <w:rFonts w:ascii="Calibri" w:eastAsia="Times New Roman" w:hAnsi="Calibri" w:cs="Calibri"/>
                <w:color w:val="000000"/>
                <w:kern w:val="0"/>
                <w:sz w:val="28"/>
                <w:szCs w:val="28"/>
                <w:vertAlign w:val="superscript"/>
                <w14:ligatures w14:val="none"/>
              </w:rPr>
              <w:t>2</w:t>
            </w:r>
          </w:p>
        </w:tc>
        <w:tc>
          <w:tcPr>
            <w:tcW w:w="2220" w:type="dxa"/>
            <w:tcBorders>
              <w:top w:val="single" w:sz="4" w:space="0" w:color="auto"/>
              <w:left w:val="single" w:sz="4" w:space="0" w:color="auto"/>
              <w:bottom w:val="single" w:sz="4" w:space="0" w:color="auto"/>
              <w:right w:val="single" w:sz="4" w:space="0" w:color="auto"/>
            </w:tcBorders>
            <w:vAlign w:val="center"/>
            <w:hideMark/>
          </w:tcPr>
          <w:p w14:paraId="34A3EA69" w14:textId="77777777" w:rsidR="00BF410F" w:rsidRDefault="00BF410F">
            <w:pPr>
              <w:pStyle w:val="Tabla"/>
              <w:numPr>
                <w:ilvl w:val="0"/>
                <w:numId w:val="0"/>
              </w:numPr>
              <w:ind w:right="892"/>
              <w:rPr>
                <w:sz w:val="28"/>
                <w:szCs w:val="28"/>
              </w:rPr>
            </w:pPr>
            <w:proofErr w:type="spellStart"/>
            <w:r>
              <w:rPr>
                <w:rFonts w:ascii="Calibri" w:eastAsia="Times New Roman" w:hAnsi="Calibri" w:cs="Calibri"/>
                <w:color w:val="000000"/>
                <w:kern w:val="0"/>
                <w:sz w:val="28"/>
                <w:szCs w:val="28"/>
                <w14:ligatures w14:val="none"/>
              </w:rPr>
              <w:t>IDLH</w:t>
            </w:r>
            <w:proofErr w:type="spellEnd"/>
          </w:p>
        </w:tc>
        <w:tc>
          <w:tcPr>
            <w:tcW w:w="3180" w:type="dxa"/>
            <w:tcBorders>
              <w:top w:val="single" w:sz="4" w:space="0" w:color="auto"/>
              <w:left w:val="single" w:sz="4" w:space="0" w:color="auto"/>
              <w:bottom w:val="single" w:sz="4" w:space="0" w:color="auto"/>
              <w:right w:val="single" w:sz="4" w:space="0" w:color="auto"/>
            </w:tcBorders>
            <w:vAlign w:val="center"/>
            <w:hideMark/>
          </w:tcPr>
          <w:p w14:paraId="0F64851B" w14:textId="77777777" w:rsidR="00BF410F" w:rsidRPr="00BF410F" w:rsidRDefault="00BF410F">
            <w:pPr>
              <w:spacing w:after="0" w:line="240" w:lineRule="auto"/>
              <w:ind w:right="892"/>
              <w:jc w:val="both"/>
              <w:rPr>
                <w:rFonts w:ascii="Calibri" w:eastAsia="Times New Roman" w:hAnsi="Calibri" w:cs="Calibri"/>
                <w:color w:val="000000"/>
                <w:kern w:val="0"/>
                <w:sz w:val="28"/>
                <w:szCs w:val="28"/>
                <w:lang w:val="it-IT"/>
                <w14:ligatures w14:val="none"/>
              </w:rPr>
            </w:pPr>
            <w:r w:rsidRPr="00BF410F">
              <w:rPr>
                <w:rFonts w:ascii="Calibri" w:eastAsia="Times New Roman" w:hAnsi="Calibri" w:cs="Calibri"/>
                <w:color w:val="000000"/>
                <w:kern w:val="0"/>
                <w:sz w:val="28"/>
                <w:szCs w:val="28"/>
                <w:lang w:val="it-IT"/>
                <w14:ligatures w14:val="none"/>
              </w:rPr>
              <w:t>1.4 KW/m</w:t>
            </w:r>
            <w:r w:rsidRPr="00BF410F">
              <w:rPr>
                <w:rFonts w:ascii="Calibri" w:eastAsia="Times New Roman" w:hAnsi="Calibri" w:cs="Calibri"/>
                <w:color w:val="000000"/>
                <w:kern w:val="0"/>
                <w:sz w:val="28"/>
                <w:szCs w:val="28"/>
                <w:vertAlign w:val="superscript"/>
                <w:lang w:val="it-IT"/>
                <w14:ligatures w14:val="none"/>
              </w:rPr>
              <w:t>2</w:t>
            </w:r>
            <w:r w:rsidRPr="00BF410F">
              <w:rPr>
                <w:rFonts w:ascii="Calibri" w:eastAsia="Times New Roman" w:hAnsi="Calibri" w:cs="Calibri"/>
                <w:color w:val="000000"/>
                <w:kern w:val="0"/>
                <w:sz w:val="28"/>
                <w:szCs w:val="28"/>
                <w:lang w:val="it-IT"/>
                <w14:ligatures w14:val="none"/>
              </w:rPr>
              <w:t xml:space="preserve"> o</w:t>
            </w:r>
          </w:p>
          <w:p w14:paraId="1E5310D0" w14:textId="77777777" w:rsidR="00BF410F" w:rsidRPr="00BF410F" w:rsidRDefault="00BF410F">
            <w:pPr>
              <w:pStyle w:val="Tabla"/>
              <w:numPr>
                <w:ilvl w:val="0"/>
                <w:numId w:val="0"/>
              </w:numPr>
              <w:ind w:right="892"/>
              <w:rPr>
                <w:sz w:val="28"/>
                <w:szCs w:val="28"/>
                <w:lang w:val="it-IT"/>
              </w:rPr>
            </w:pPr>
            <w:r w:rsidRPr="00BF410F">
              <w:rPr>
                <w:rFonts w:ascii="Calibri" w:eastAsia="Times New Roman" w:hAnsi="Calibri" w:cs="Calibri"/>
                <w:color w:val="000000"/>
                <w:kern w:val="0"/>
                <w:sz w:val="28"/>
                <w:szCs w:val="28"/>
                <w:lang w:val="it-IT"/>
                <w14:ligatures w14:val="none"/>
              </w:rPr>
              <w:t>440 BTU/Pie</w:t>
            </w:r>
            <w:r w:rsidRPr="00BF410F">
              <w:rPr>
                <w:rFonts w:ascii="Calibri" w:eastAsia="Times New Roman" w:hAnsi="Calibri" w:cs="Calibri"/>
                <w:color w:val="000000"/>
                <w:kern w:val="0"/>
                <w:sz w:val="28"/>
                <w:szCs w:val="28"/>
                <w:vertAlign w:val="superscript"/>
                <w:lang w:val="it-IT"/>
                <w14:ligatures w14:val="none"/>
              </w:rPr>
              <w:t>2</w:t>
            </w:r>
            <w:r w:rsidRPr="00BF410F">
              <w:rPr>
                <w:rFonts w:ascii="Calibri" w:eastAsia="Times New Roman" w:hAnsi="Calibri" w:cs="Calibri"/>
                <w:color w:val="000000"/>
                <w:kern w:val="0"/>
                <w:sz w:val="28"/>
                <w:szCs w:val="28"/>
                <w:lang w:val="it-IT"/>
                <w14:ligatures w14:val="none"/>
              </w:rPr>
              <w:t>h</w:t>
            </w:r>
          </w:p>
        </w:tc>
        <w:tc>
          <w:tcPr>
            <w:tcW w:w="2226" w:type="dxa"/>
            <w:tcBorders>
              <w:top w:val="single" w:sz="4" w:space="0" w:color="auto"/>
              <w:left w:val="single" w:sz="4" w:space="0" w:color="auto"/>
              <w:bottom w:val="single" w:sz="4" w:space="0" w:color="auto"/>
              <w:right w:val="single" w:sz="4" w:space="0" w:color="auto"/>
            </w:tcBorders>
            <w:vAlign w:val="center"/>
            <w:hideMark/>
          </w:tcPr>
          <w:p w14:paraId="73B8B149" w14:textId="77777777" w:rsidR="00BF410F" w:rsidRDefault="00BF410F">
            <w:pPr>
              <w:pStyle w:val="Tabla"/>
              <w:numPr>
                <w:ilvl w:val="0"/>
                <w:numId w:val="0"/>
              </w:numPr>
              <w:ind w:right="892"/>
              <w:rPr>
                <w:sz w:val="28"/>
                <w:szCs w:val="28"/>
              </w:rPr>
            </w:pPr>
            <w:r>
              <w:rPr>
                <w:rFonts w:ascii="Calibri" w:eastAsia="Times New Roman" w:hAnsi="Calibri" w:cs="Calibri"/>
                <w:color w:val="000000"/>
                <w:kern w:val="0"/>
                <w:sz w:val="28"/>
                <w:szCs w:val="28"/>
                <w14:ligatures w14:val="none"/>
              </w:rPr>
              <w:t>0.5 lb/plg</w:t>
            </w:r>
            <w:r>
              <w:rPr>
                <w:rFonts w:ascii="Calibri" w:eastAsia="Times New Roman" w:hAnsi="Calibri" w:cs="Calibri"/>
                <w:color w:val="000000"/>
                <w:kern w:val="0"/>
                <w:sz w:val="28"/>
                <w:szCs w:val="28"/>
                <w:vertAlign w:val="superscript"/>
                <w14:ligatures w14:val="none"/>
              </w:rPr>
              <w:t>2</w:t>
            </w:r>
          </w:p>
        </w:tc>
        <w:tc>
          <w:tcPr>
            <w:tcW w:w="2220" w:type="dxa"/>
            <w:tcBorders>
              <w:top w:val="single" w:sz="4" w:space="0" w:color="auto"/>
              <w:left w:val="single" w:sz="4" w:space="0" w:color="auto"/>
              <w:bottom w:val="single" w:sz="4" w:space="0" w:color="auto"/>
              <w:right w:val="single" w:sz="4" w:space="0" w:color="auto"/>
            </w:tcBorders>
            <w:vAlign w:val="center"/>
            <w:hideMark/>
          </w:tcPr>
          <w:p w14:paraId="0F76206E" w14:textId="77777777" w:rsidR="00BF410F" w:rsidRDefault="00BF410F">
            <w:pPr>
              <w:pStyle w:val="Tabla"/>
              <w:numPr>
                <w:ilvl w:val="0"/>
                <w:numId w:val="0"/>
              </w:numPr>
              <w:ind w:right="892"/>
              <w:rPr>
                <w:sz w:val="28"/>
                <w:szCs w:val="28"/>
              </w:rPr>
            </w:pPr>
            <w:proofErr w:type="spellStart"/>
            <w:r>
              <w:rPr>
                <w:rFonts w:ascii="Calibri" w:eastAsia="Times New Roman" w:hAnsi="Calibri" w:cs="Calibri"/>
                <w:color w:val="000000"/>
                <w:kern w:val="0"/>
                <w:sz w:val="28"/>
                <w:szCs w:val="28"/>
                <w14:ligatures w14:val="none"/>
              </w:rPr>
              <w:t>IDLH</w:t>
            </w:r>
            <w:proofErr w:type="spellEnd"/>
            <w:r>
              <w:rPr>
                <w:rFonts w:ascii="Calibri" w:eastAsia="Times New Roman" w:hAnsi="Calibri" w:cs="Calibri"/>
                <w:color w:val="000000"/>
                <w:kern w:val="0"/>
                <w:sz w:val="28"/>
                <w:szCs w:val="28"/>
                <w14:ligatures w14:val="none"/>
              </w:rPr>
              <w:t>, TLV</w:t>
            </w:r>
            <w:r>
              <w:rPr>
                <w:rFonts w:ascii="Calibri" w:eastAsia="Times New Roman" w:hAnsi="Calibri" w:cs="Calibri"/>
                <w:color w:val="000000"/>
                <w:kern w:val="0"/>
                <w:sz w:val="28"/>
                <w:szCs w:val="28"/>
                <w:vertAlign w:val="subscript"/>
                <w14:ligatures w14:val="none"/>
              </w:rPr>
              <w:t>8</w:t>
            </w:r>
            <w:r>
              <w:rPr>
                <w:rFonts w:ascii="Calibri" w:eastAsia="Times New Roman" w:hAnsi="Calibri" w:cs="Calibri"/>
                <w:color w:val="000000"/>
                <w:kern w:val="0"/>
                <w:sz w:val="28"/>
                <w:szCs w:val="28"/>
                <w14:ligatures w14:val="none"/>
              </w:rPr>
              <w:t xml:space="preserve"> o TLV</w:t>
            </w:r>
            <w:r>
              <w:rPr>
                <w:rFonts w:ascii="Calibri" w:eastAsia="Times New Roman" w:hAnsi="Calibri" w:cs="Calibri"/>
                <w:color w:val="000000"/>
                <w:kern w:val="0"/>
                <w:sz w:val="28"/>
                <w:szCs w:val="28"/>
                <w:vertAlign w:val="subscript"/>
                <w14:ligatures w14:val="none"/>
              </w:rPr>
              <w:t>15</w:t>
            </w:r>
          </w:p>
        </w:tc>
      </w:tr>
    </w:tbl>
    <w:p w14:paraId="01B7DCE2" w14:textId="77777777" w:rsidR="00BF410F" w:rsidRDefault="00BF410F">
      <w:pPr>
        <w:pStyle w:val="Tabla"/>
        <w:numPr>
          <w:ilvl w:val="0"/>
          <w:numId w:val="0"/>
        </w:numPr>
        <w:ind w:left="851" w:right="892"/>
        <w:rPr>
          <w:sz w:val="28"/>
          <w:szCs w:val="28"/>
        </w:rPr>
      </w:pPr>
    </w:p>
    <w:p w14:paraId="05A178F0" w14:textId="77777777" w:rsidR="00BF410F" w:rsidRDefault="00BF410F">
      <w:pPr>
        <w:spacing w:after="0"/>
        <w:ind w:left="851" w:right="892"/>
        <w:jc w:val="both"/>
        <w:rPr>
          <w:sz w:val="28"/>
          <w:szCs w:val="28"/>
        </w:rPr>
      </w:pPr>
    </w:p>
    <w:p w14:paraId="1EA93076" w14:textId="77777777" w:rsidR="00BF410F" w:rsidRDefault="00BF410F">
      <w:pPr>
        <w:spacing w:after="0"/>
        <w:ind w:left="851" w:right="892"/>
        <w:rPr>
          <w:i/>
          <w:sz w:val="28"/>
          <w:szCs w:val="28"/>
          <w:u w:val="single"/>
        </w:rPr>
      </w:pPr>
    </w:p>
    <w:p w14:paraId="5BB4DBD9" w14:textId="77777777" w:rsidR="00BF410F" w:rsidRDefault="00BF410F">
      <w:pPr>
        <w:pStyle w:val="Figura"/>
        <w:numPr>
          <w:ilvl w:val="0"/>
          <w:numId w:val="0"/>
        </w:numPr>
        <w:tabs>
          <w:tab w:val="left" w:pos="709"/>
          <w:tab w:val="left" w:pos="13750"/>
        </w:tabs>
        <w:ind w:left="851" w:right="892"/>
        <w:jc w:val="center"/>
        <w:rPr>
          <w:sz w:val="28"/>
          <w:szCs w:val="28"/>
        </w:rPr>
      </w:pPr>
      <w:r>
        <w:rPr>
          <w:noProof/>
          <w14:ligatures w14:val="none"/>
        </w:rPr>
        <w:drawing>
          <wp:inline distT="0" distB="0" distL="0" distR="0" wp14:anchorId="0CB913F5" wp14:editId="66238B38">
            <wp:extent cx="5272644" cy="3017192"/>
            <wp:effectExtent l="0" t="0" r="4445"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rotWithShape="1">
                    <a:blip r:embed="rId14">
                      <a:extLst>
                        <a:ext uri="{28A0092B-C50C-407E-A947-70E740481C1C}">
                          <a14:useLocalDpi xmlns:a14="http://schemas.microsoft.com/office/drawing/2010/main" val="0"/>
                        </a:ext>
                      </a:extLst>
                    </a:blip>
                    <a:srcRect l="14533" r="5917"/>
                    <a:stretch/>
                  </pic:blipFill>
                  <pic:spPr bwMode="auto">
                    <a:xfrm>
                      <a:off x="0" y="0"/>
                      <a:ext cx="5281461" cy="3022238"/>
                    </a:xfrm>
                    <a:prstGeom prst="rect">
                      <a:avLst/>
                    </a:prstGeom>
                    <a:noFill/>
                    <a:ln>
                      <a:noFill/>
                    </a:ln>
                    <a:extLst>
                      <a:ext uri="{53640926-AAD7-44D8-BBD7-CCE9431645EC}">
                        <a14:shadowObscured xmlns:a14="http://schemas.microsoft.com/office/drawing/2010/main"/>
                      </a:ext>
                    </a:extLst>
                  </pic:spPr>
                </pic:pic>
              </a:graphicData>
            </a:graphic>
          </wp:inline>
        </w:drawing>
      </w:r>
    </w:p>
    <w:p w14:paraId="4462FF3E" w14:textId="77777777" w:rsidR="00BF410F" w:rsidRDefault="00BF410F">
      <w:pPr>
        <w:pStyle w:val="Figura"/>
        <w:numPr>
          <w:ilvl w:val="0"/>
          <w:numId w:val="0"/>
        </w:numPr>
        <w:tabs>
          <w:tab w:val="left" w:pos="709"/>
        </w:tabs>
        <w:ind w:left="851" w:right="892"/>
        <w:jc w:val="center"/>
        <w:rPr>
          <w:sz w:val="28"/>
          <w:szCs w:val="28"/>
        </w:rPr>
      </w:pPr>
      <w:r>
        <w:rPr>
          <w:sz w:val="28"/>
          <w:szCs w:val="28"/>
        </w:rPr>
        <w:t>Figura 7. Sugerencia estatal para Zona de Salvaguarda</w:t>
      </w:r>
    </w:p>
    <w:p w14:paraId="24E6C2CB" w14:textId="77777777" w:rsidR="00BF410F" w:rsidRDefault="00BF410F">
      <w:pPr>
        <w:pStyle w:val="Figura"/>
        <w:numPr>
          <w:ilvl w:val="0"/>
          <w:numId w:val="0"/>
        </w:numPr>
        <w:tabs>
          <w:tab w:val="left" w:pos="709"/>
        </w:tabs>
        <w:ind w:left="851" w:right="892"/>
        <w:rPr>
          <w:sz w:val="28"/>
          <w:szCs w:val="28"/>
        </w:rPr>
      </w:pPr>
    </w:p>
    <w:p w14:paraId="43CBB459" w14:textId="77777777" w:rsidR="00BF410F" w:rsidRDefault="00BF410F">
      <w:pPr>
        <w:pStyle w:val="Figura"/>
        <w:numPr>
          <w:ilvl w:val="0"/>
          <w:numId w:val="0"/>
        </w:numPr>
        <w:tabs>
          <w:tab w:val="left" w:pos="709"/>
        </w:tabs>
        <w:ind w:left="851" w:right="892"/>
        <w:rPr>
          <w:sz w:val="28"/>
          <w:szCs w:val="28"/>
        </w:rPr>
      </w:pPr>
      <w:r>
        <w:rPr>
          <w:sz w:val="28"/>
          <w:szCs w:val="28"/>
        </w:rPr>
        <w:t xml:space="preserve">Los estados que sugieren algunos parámetros, solo lo hicieron en el apartado de toxicidad, sugiriendo para la Zona de Riesgo usar </w:t>
      </w:r>
      <w:proofErr w:type="spellStart"/>
      <w:r>
        <w:rPr>
          <w:sz w:val="28"/>
          <w:szCs w:val="28"/>
        </w:rPr>
        <w:t>IDLH</w:t>
      </w:r>
      <w:proofErr w:type="spellEnd"/>
      <w:r>
        <w:rPr>
          <w:sz w:val="28"/>
          <w:szCs w:val="28"/>
        </w:rPr>
        <w:t xml:space="preserve"> y para la de amortiguamiento TLV8 o TLV15.</w:t>
      </w:r>
    </w:p>
    <w:p w14:paraId="78D2828F" w14:textId="77777777" w:rsidR="00BF410F" w:rsidRDefault="00BF410F">
      <w:pPr>
        <w:spacing w:after="0"/>
        <w:ind w:left="851" w:right="892"/>
        <w:jc w:val="both"/>
        <w:rPr>
          <w:sz w:val="28"/>
          <w:szCs w:val="28"/>
        </w:rPr>
      </w:pPr>
    </w:p>
    <w:p w14:paraId="3EE7AC0C" w14:textId="77777777" w:rsidR="00BF410F" w:rsidRDefault="00BF410F">
      <w:pPr>
        <w:spacing w:after="0"/>
        <w:ind w:left="851" w:right="892"/>
        <w:jc w:val="both"/>
        <w:rPr>
          <w:i/>
          <w:sz w:val="30"/>
          <w:szCs w:val="30"/>
          <w:u w:val="single"/>
        </w:rPr>
      </w:pPr>
      <w:r>
        <w:rPr>
          <w:i/>
          <w:sz w:val="30"/>
          <w:szCs w:val="30"/>
          <w:u w:val="single"/>
        </w:rPr>
        <w:t>CALIFICACIÓN OTORGADA</w:t>
      </w:r>
    </w:p>
    <w:p w14:paraId="58C02B30" w14:textId="77777777" w:rsidR="00BF410F" w:rsidRDefault="00BF410F">
      <w:pPr>
        <w:spacing w:after="0"/>
        <w:ind w:left="851" w:right="892"/>
        <w:jc w:val="both"/>
        <w:rPr>
          <w:i/>
          <w:sz w:val="28"/>
          <w:szCs w:val="28"/>
          <w:u w:val="single"/>
        </w:rPr>
      </w:pPr>
    </w:p>
    <w:p w14:paraId="5F45C0AE" w14:textId="77777777" w:rsidR="00BF410F" w:rsidRDefault="00BF410F">
      <w:pPr>
        <w:spacing w:after="0"/>
        <w:ind w:left="851" w:right="892"/>
        <w:jc w:val="both"/>
        <w:rPr>
          <w:sz w:val="28"/>
          <w:szCs w:val="28"/>
        </w:rPr>
      </w:pPr>
      <w:r>
        <w:rPr>
          <w:sz w:val="28"/>
          <w:szCs w:val="28"/>
        </w:rPr>
        <w:t>De acuerdo con la investigación realizada y usando los criterios propuestos en el Anexo A, se muestra en la figura 8 la situación actual del país sobre las guías de estudio de riesgo ambiental estatales.</w:t>
      </w:r>
    </w:p>
    <w:p w14:paraId="11FDB0CD" w14:textId="77777777" w:rsidR="00BF410F" w:rsidRDefault="00BF410F">
      <w:pPr>
        <w:pStyle w:val="Prrafodelista"/>
        <w:spacing w:after="0"/>
        <w:ind w:left="851" w:right="892"/>
        <w:jc w:val="center"/>
        <w:rPr>
          <w:sz w:val="28"/>
          <w:szCs w:val="28"/>
        </w:rPr>
      </w:pPr>
      <w:r>
        <w:rPr>
          <w:noProof/>
          <w:sz w:val="28"/>
          <w:szCs w:val="28"/>
          <w14:ligatures w14:val="none"/>
        </w:rPr>
        <w:drawing>
          <wp:inline distT="0" distB="0" distL="0" distR="0" wp14:anchorId="1E091A29" wp14:editId="5E3D6245">
            <wp:extent cx="6696075" cy="3267075"/>
            <wp:effectExtent l="0" t="0" r="9525" b="9525"/>
            <wp:docPr id="8"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96075" cy="3267075"/>
                    </a:xfrm>
                    <a:prstGeom prst="rect">
                      <a:avLst/>
                    </a:prstGeom>
                    <a:noFill/>
                    <a:ln>
                      <a:noFill/>
                    </a:ln>
                  </pic:spPr>
                </pic:pic>
              </a:graphicData>
            </a:graphic>
          </wp:inline>
        </w:drawing>
      </w:r>
    </w:p>
    <w:p w14:paraId="4C7456EE" w14:textId="77777777" w:rsidR="00BF410F" w:rsidRDefault="00BF410F">
      <w:pPr>
        <w:pStyle w:val="Figura"/>
        <w:numPr>
          <w:ilvl w:val="0"/>
          <w:numId w:val="0"/>
        </w:numPr>
        <w:tabs>
          <w:tab w:val="left" w:pos="709"/>
        </w:tabs>
        <w:ind w:left="851" w:right="892"/>
        <w:jc w:val="center"/>
        <w:rPr>
          <w:sz w:val="28"/>
          <w:szCs w:val="28"/>
        </w:rPr>
      </w:pPr>
      <w:r>
        <w:rPr>
          <w:sz w:val="28"/>
          <w:szCs w:val="28"/>
        </w:rPr>
        <w:t>Figura 8. Calificaciones por Estado</w:t>
      </w:r>
    </w:p>
    <w:p w14:paraId="2637B39E" w14:textId="77777777" w:rsidR="00BF410F" w:rsidRDefault="00BF410F">
      <w:pPr>
        <w:spacing w:after="0"/>
        <w:ind w:left="851" w:right="892"/>
        <w:jc w:val="both"/>
        <w:rPr>
          <w:sz w:val="28"/>
          <w:szCs w:val="28"/>
        </w:rPr>
      </w:pPr>
    </w:p>
    <w:p w14:paraId="41F26EFE" w14:textId="77777777" w:rsidR="00BF410F" w:rsidRDefault="00BF410F">
      <w:pPr>
        <w:spacing w:after="0"/>
        <w:ind w:left="851" w:right="892"/>
        <w:jc w:val="both"/>
        <w:rPr>
          <w:sz w:val="28"/>
          <w:szCs w:val="28"/>
        </w:rPr>
      </w:pPr>
      <w:r>
        <w:rPr>
          <w:sz w:val="28"/>
          <w:szCs w:val="28"/>
        </w:rPr>
        <w:t>De los 22 estados con guía, 12 cuentan con una calificación aprobatoria, una calificación igual o mayor a 5.5 son:</w:t>
      </w:r>
    </w:p>
    <w:tbl>
      <w:tblPr>
        <w:tblW w:w="8628" w:type="dxa"/>
        <w:jc w:val="center"/>
        <w:tblLook w:val="04A0" w:firstRow="1" w:lastRow="0" w:firstColumn="1" w:lastColumn="0" w:noHBand="0" w:noVBand="1"/>
      </w:tblPr>
      <w:tblGrid>
        <w:gridCol w:w="2244"/>
        <w:gridCol w:w="2744"/>
        <w:gridCol w:w="3640"/>
      </w:tblGrid>
      <w:tr w:rsidR="009B14B2" w14:paraId="5802063D" w14:textId="77777777">
        <w:trPr>
          <w:gridBefore w:val="1"/>
          <w:wBefore w:w="2244" w:type="dxa"/>
          <w:trHeight w:val="300"/>
          <w:jc w:val="center"/>
        </w:trPr>
        <w:tc>
          <w:tcPr>
            <w:tcW w:w="2744" w:type="dxa"/>
            <w:noWrap/>
            <w:vAlign w:val="bottom"/>
            <w:hideMark/>
          </w:tcPr>
          <w:p w14:paraId="0C98E1C4" w14:textId="77777777" w:rsidR="00BF410F" w:rsidRDefault="00BF410F">
            <w:pPr>
              <w:spacing w:after="0" w:line="240" w:lineRule="auto"/>
              <w:ind w:left="851" w:right="892"/>
              <w:rPr>
                <w:rFonts w:ascii="Calibri" w:eastAsia="Times New Roman" w:hAnsi="Calibri" w:cs="Calibri"/>
                <w:b/>
                <w:color w:val="000000"/>
                <w:kern w:val="0"/>
                <w:sz w:val="28"/>
                <w:szCs w:val="28"/>
                <w14:ligatures w14:val="none"/>
              </w:rPr>
            </w:pPr>
            <w:r>
              <w:rPr>
                <w:rFonts w:ascii="Calibri" w:eastAsia="Times New Roman" w:hAnsi="Calibri" w:cs="Calibri"/>
                <w:b/>
                <w:color w:val="000000"/>
                <w:kern w:val="0"/>
                <w:sz w:val="28"/>
                <w:szCs w:val="28"/>
                <w14:ligatures w14:val="none"/>
              </w:rPr>
              <w:t>Estado</w:t>
            </w:r>
          </w:p>
        </w:tc>
        <w:tc>
          <w:tcPr>
            <w:tcW w:w="3640" w:type="dxa"/>
            <w:noWrap/>
            <w:vAlign w:val="bottom"/>
            <w:hideMark/>
          </w:tcPr>
          <w:p w14:paraId="6019C75C" w14:textId="77777777" w:rsidR="00BF410F" w:rsidRDefault="00BF410F">
            <w:pPr>
              <w:spacing w:after="0" w:line="240" w:lineRule="auto"/>
              <w:ind w:left="851" w:right="892"/>
              <w:jc w:val="center"/>
              <w:rPr>
                <w:rFonts w:ascii="Calibri" w:eastAsia="Times New Roman" w:hAnsi="Calibri" w:cs="Calibri"/>
                <w:b/>
                <w:color w:val="000000"/>
                <w:kern w:val="0"/>
                <w:sz w:val="28"/>
                <w:szCs w:val="28"/>
                <w14:ligatures w14:val="none"/>
              </w:rPr>
            </w:pPr>
            <w:r>
              <w:rPr>
                <w:rFonts w:ascii="Calibri" w:eastAsia="Times New Roman" w:hAnsi="Calibri" w:cs="Calibri"/>
                <w:b/>
                <w:color w:val="000000"/>
                <w:kern w:val="0"/>
                <w:sz w:val="28"/>
                <w:szCs w:val="28"/>
                <w14:ligatures w14:val="none"/>
              </w:rPr>
              <w:t>Calificación</w:t>
            </w:r>
          </w:p>
        </w:tc>
      </w:tr>
      <w:tr w:rsidR="009B14B2" w14:paraId="34F87BCC" w14:textId="77777777">
        <w:trPr>
          <w:trHeight w:val="300"/>
          <w:jc w:val="center"/>
        </w:trPr>
        <w:tc>
          <w:tcPr>
            <w:tcW w:w="4988" w:type="dxa"/>
            <w:gridSpan w:val="2"/>
            <w:noWrap/>
            <w:vAlign w:val="bottom"/>
            <w:hideMark/>
          </w:tcPr>
          <w:p w14:paraId="60B628A0" w14:textId="77777777" w:rsidR="00BF410F" w:rsidRDefault="00BF410F">
            <w:pPr>
              <w:pStyle w:val="Prrafodelista"/>
              <w:numPr>
                <w:ilvl w:val="0"/>
                <w:numId w:val="8"/>
              </w:numPr>
              <w:spacing w:after="0" w:line="240" w:lineRule="auto"/>
              <w:ind w:left="851" w:right="892" w:firstLine="0"/>
              <w:rPr>
                <w:rFonts w:ascii="Calibri" w:eastAsia="Times New Roman" w:hAnsi="Calibri" w:cs="Calibri"/>
                <w:color w:val="000000"/>
                <w:kern w:val="0"/>
                <w:sz w:val="28"/>
                <w:szCs w:val="28"/>
                <w14:ligatures w14:val="none"/>
              </w:rPr>
            </w:pPr>
            <w:r>
              <w:rPr>
                <w:rFonts w:ascii="Calibri" w:eastAsia="Times New Roman" w:hAnsi="Calibri" w:cs="Calibri"/>
                <w:color w:val="000000"/>
                <w:kern w:val="0"/>
                <w:sz w:val="28"/>
                <w:szCs w:val="28"/>
                <w14:ligatures w14:val="none"/>
              </w:rPr>
              <w:t>Baja California</w:t>
            </w:r>
          </w:p>
        </w:tc>
        <w:tc>
          <w:tcPr>
            <w:tcW w:w="3640" w:type="dxa"/>
            <w:noWrap/>
            <w:vAlign w:val="bottom"/>
            <w:hideMark/>
          </w:tcPr>
          <w:p w14:paraId="4741737E" w14:textId="77777777" w:rsidR="00BF410F" w:rsidRDefault="00BF410F">
            <w:pPr>
              <w:spacing w:after="0" w:line="240" w:lineRule="auto"/>
              <w:ind w:left="851" w:right="892"/>
              <w:jc w:val="right"/>
              <w:rPr>
                <w:rFonts w:ascii="Calibri" w:eastAsia="Times New Roman" w:hAnsi="Calibri" w:cs="Calibri"/>
                <w:color w:val="000000"/>
                <w:kern w:val="0"/>
                <w:sz w:val="28"/>
                <w:szCs w:val="28"/>
                <w14:ligatures w14:val="none"/>
              </w:rPr>
            </w:pPr>
            <w:r>
              <w:rPr>
                <w:rFonts w:ascii="Calibri" w:eastAsia="Times New Roman" w:hAnsi="Calibri" w:cs="Calibri"/>
                <w:color w:val="000000"/>
                <w:kern w:val="0"/>
                <w:sz w:val="28"/>
                <w:szCs w:val="28"/>
                <w14:ligatures w14:val="none"/>
              </w:rPr>
              <w:t>8</w:t>
            </w:r>
          </w:p>
        </w:tc>
      </w:tr>
      <w:tr w:rsidR="009B14B2" w14:paraId="5C58EE37" w14:textId="77777777">
        <w:trPr>
          <w:trHeight w:val="300"/>
          <w:jc w:val="center"/>
        </w:trPr>
        <w:tc>
          <w:tcPr>
            <w:tcW w:w="4988" w:type="dxa"/>
            <w:gridSpan w:val="2"/>
            <w:noWrap/>
            <w:vAlign w:val="bottom"/>
            <w:hideMark/>
          </w:tcPr>
          <w:p w14:paraId="3BB1FE7A" w14:textId="77777777" w:rsidR="00BF410F" w:rsidRDefault="00BF410F">
            <w:pPr>
              <w:pStyle w:val="Prrafodelista"/>
              <w:numPr>
                <w:ilvl w:val="0"/>
                <w:numId w:val="8"/>
              </w:numPr>
              <w:spacing w:after="0" w:line="240" w:lineRule="auto"/>
              <w:ind w:left="851" w:right="892" w:firstLine="0"/>
              <w:rPr>
                <w:rFonts w:ascii="Calibri" w:eastAsia="Times New Roman" w:hAnsi="Calibri" w:cs="Calibri"/>
                <w:color w:val="000000"/>
                <w:kern w:val="0"/>
                <w:sz w:val="28"/>
                <w:szCs w:val="28"/>
                <w14:ligatures w14:val="none"/>
              </w:rPr>
            </w:pPr>
            <w:r>
              <w:rPr>
                <w:rFonts w:ascii="Calibri" w:eastAsia="Times New Roman" w:hAnsi="Calibri" w:cs="Calibri"/>
                <w:color w:val="000000"/>
                <w:kern w:val="0"/>
                <w:sz w:val="28"/>
                <w:szCs w:val="28"/>
                <w14:ligatures w14:val="none"/>
              </w:rPr>
              <w:t>Quintana Roo</w:t>
            </w:r>
          </w:p>
        </w:tc>
        <w:tc>
          <w:tcPr>
            <w:tcW w:w="3640" w:type="dxa"/>
            <w:noWrap/>
            <w:vAlign w:val="bottom"/>
            <w:hideMark/>
          </w:tcPr>
          <w:p w14:paraId="367C5F18" w14:textId="77777777" w:rsidR="00BF410F" w:rsidRDefault="00BF410F">
            <w:pPr>
              <w:spacing w:after="0" w:line="240" w:lineRule="auto"/>
              <w:ind w:left="851" w:right="892"/>
              <w:jc w:val="right"/>
              <w:rPr>
                <w:rFonts w:ascii="Calibri" w:eastAsia="Times New Roman" w:hAnsi="Calibri" w:cs="Calibri"/>
                <w:color w:val="000000"/>
                <w:kern w:val="0"/>
                <w:sz w:val="28"/>
                <w:szCs w:val="28"/>
                <w14:ligatures w14:val="none"/>
              </w:rPr>
            </w:pPr>
            <w:r>
              <w:rPr>
                <w:rFonts w:ascii="Calibri" w:eastAsia="Times New Roman" w:hAnsi="Calibri" w:cs="Calibri"/>
                <w:color w:val="000000"/>
                <w:kern w:val="0"/>
                <w:sz w:val="28"/>
                <w:szCs w:val="28"/>
                <w14:ligatures w14:val="none"/>
              </w:rPr>
              <w:t>7.5</w:t>
            </w:r>
          </w:p>
        </w:tc>
      </w:tr>
      <w:tr w:rsidR="009B14B2" w14:paraId="79680B85" w14:textId="77777777">
        <w:trPr>
          <w:trHeight w:val="300"/>
          <w:jc w:val="center"/>
        </w:trPr>
        <w:tc>
          <w:tcPr>
            <w:tcW w:w="4988" w:type="dxa"/>
            <w:gridSpan w:val="2"/>
            <w:noWrap/>
            <w:vAlign w:val="bottom"/>
            <w:hideMark/>
          </w:tcPr>
          <w:p w14:paraId="5AB78D4B" w14:textId="77777777" w:rsidR="00BF410F" w:rsidRDefault="00BF410F">
            <w:pPr>
              <w:pStyle w:val="Prrafodelista"/>
              <w:numPr>
                <w:ilvl w:val="0"/>
                <w:numId w:val="8"/>
              </w:numPr>
              <w:spacing w:after="0" w:line="240" w:lineRule="auto"/>
              <w:ind w:left="851" w:right="892" w:firstLine="0"/>
              <w:rPr>
                <w:rFonts w:ascii="Calibri" w:eastAsia="Times New Roman" w:hAnsi="Calibri" w:cs="Calibri"/>
                <w:color w:val="000000"/>
                <w:kern w:val="0"/>
                <w:sz w:val="28"/>
                <w:szCs w:val="28"/>
                <w14:ligatures w14:val="none"/>
              </w:rPr>
            </w:pPr>
            <w:r>
              <w:rPr>
                <w:rFonts w:ascii="Calibri" w:eastAsia="Times New Roman" w:hAnsi="Calibri" w:cs="Calibri"/>
                <w:color w:val="000000"/>
                <w:kern w:val="0"/>
                <w:sz w:val="28"/>
                <w:szCs w:val="28"/>
                <w14:ligatures w14:val="none"/>
              </w:rPr>
              <w:t xml:space="preserve">Tabasco </w:t>
            </w:r>
          </w:p>
        </w:tc>
        <w:tc>
          <w:tcPr>
            <w:tcW w:w="3640" w:type="dxa"/>
            <w:noWrap/>
            <w:vAlign w:val="bottom"/>
            <w:hideMark/>
          </w:tcPr>
          <w:p w14:paraId="4EB463DE" w14:textId="77777777" w:rsidR="00BF410F" w:rsidRDefault="00BF410F">
            <w:pPr>
              <w:spacing w:after="0" w:line="240" w:lineRule="auto"/>
              <w:ind w:left="851" w:right="892"/>
              <w:jc w:val="right"/>
              <w:rPr>
                <w:rFonts w:ascii="Calibri" w:eastAsia="Times New Roman" w:hAnsi="Calibri" w:cs="Calibri"/>
                <w:color w:val="000000"/>
                <w:kern w:val="0"/>
                <w:sz w:val="28"/>
                <w:szCs w:val="28"/>
                <w14:ligatures w14:val="none"/>
              </w:rPr>
            </w:pPr>
            <w:r>
              <w:rPr>
                <w:rFonts w:ascii="Calibri" w:eastAsia="Times New Roman" w:hAnsi="Calibri" w:cs="Calibri"/>
                <w:color w:val="000000"/>
                <w:kern w:val="0"/>
                <w:sz w:val="28"/>
                <w:szCs w:val="28"/>
                <w14:ligatures w14:val="none"/>
              </w:rPr>
              <w:t>7.5</w:t>
            </w:r>
          </w:p>
        </w:tc>
      </w:tr>
      <w:tr w:rsidR="009B14B2" w14:paraId="616383F1" w14:textId="77777777">
        <w:trPr>
          <w:trHeight w:val="300"/>
          <w:jc w:val="center"/>
        </w:trPr>
        <w:tc>
          <w:tcPr>
            <w:tcW w:w="4988" w:type="dxa"/>
            <w:gridSpan w:val="2"/>
            <w:noWrap/>
            <w:vAlign w:val="bottom"/>
            <w:hideMark/>
          </w:tcPr>
          <w:p w14:paraId="278EDF49" w14:textId="77777777" w:rsidR="00BF410F" w:rsidRDefault="00BF410F">
            <w:pPr>
              <w:pStyle w:val="Prrafodelista"/>
              <w:numPr>
                <w:ilvl w:val="0"/>
                <w:numId w:val="8"/>
              </w:numPr>
              <w:spacing w:after="0" w:line="240" w:lineRule="auto"/>
              <w:ind w:left="851" w:right="892" w:firstLine="0"/>
              <w:rPr>
                <w:rFonts w:ascii="Calibri" w:eastAsia="Times New Roman" w:hAnsi="Calibri" w:cs="Calibri"/>
                <w:color w:val="000000"/>
                <w:kern w:val="0"/>
                <w:sz w:val="28"/>
                <w:szCs w:val="28"/>
                <w14:ligatures w14:val="none"/>
              </w:rPr>
            </w:pPr>
            <w:r>
              <w:rPr>
                <w:rFonts w:ascii="Calibri" w:eastAsia="Times New Roman" w:hAnsi="Calibri" w:cs="Calibri"/>
                <w:color w:val="000000"/>
                <w:kern w:val="0"/>
                <w:sz w:val="28"/>
                <w:szCs w:val="28"/>
                <w14:ligatures w14:val="none"/>
              </w:rPr>
              <w:t xml:space="preserve">Guanajuato </w:t>
            </w:r>
          </w:p>
        </w:tc>
        <w:tc>
          <w:tcPr>
            <w:tcW w:w="3640" w:type="dxa"/>
            <w:noWrap/>
            <w:vAlign w:val="bottom"/>
            <w:hideMark/>
          </w:tcPr>
          <w:p w14:paraId="2F18B1A3" w14:textId="77777777" w:rsidR="00BF410F" w:rsidRDefault="00BF410F">
            <w:pPr>
              <w:spacing w:after="0" w:line="240" w:lineRule="auto"/>
              <w:ind w:left="851" w:right="892"/>
              <w:jc w:val="right"/>
              <w:rPr>
                <w:rFonts w:ascii="Calibri" w:eastAsia="Times New Roman" w:hAnsi="Calibri" w:cs="Calibri"/>
                <w:color w:val="000000"/>
                <w:kern w:val="0"/>
                <w:sz w:val="28"/>
                <w:szCs w:val="28"/>
                <w14:ligatures w14:val="none"/>
              </w:rPr>
            </w:pPr>
            <w:r>
              <w:rPr>
                <w:rFonts w:ascii="Calibri" w:eastAsia="Times New Roman" w:hAnsi="Calibri" w:cs="Calibri"/>
                <w:color w:val="000000"/>
                <w:kern w:val="0"/>
                <w:sz w:val="28"/>
                <w:szCs w:val="28"/>
                <w14:ligatures w14:val="none"/>
              </w:rPr>
              <w:t>7</w:t>
            </w:r>
          </w:p>
        </w:tc>
      </w:tr>
      <w:tr w:rsidR="009B14B2" w14:paraId="733CB447" w14:textId="77777777">
        <w:trPr>
          <w:trHeight w:val="300"/>
          <w:jc w:val="center"/>
        </w:trPr>
        <w:tc>
          <w:tcPr>
            <w:tcW w:w="4988" w:type="dxa"/>
            <w:gridSpan w:val="2"/>
            <w:noWrap/>
            <w:vAlign w:val="bottom"/>
            <w:hideMark/>
          </w:tcPr>
          <w:p w14:paraId="41C9AA90" w14:textId="77777777" w:rsidR="00BF410F" w:rsidRDefault="00BF410F">
            <w:pPr>
              <w:pStyle w:val="Prrafodelista"/>
              <w:numPr>
                <w:ilvl w:val="0"/>
                <w:numId w:val="8"/>
              </w:numPr>
              <w:spacing w:after="0" w:line="240" w:lineRule="auto"/>
              <w:ind w:left="851" w:right="892" w:firstLine="0"/>
              <w:rPr>
                <w:rFonts w:ascii="Calibri" w:eastAsia="Times New Roman" w:hAnsi="Calibri" w:cs="Calibri"/>
                <w:color w:val="000000"/>
                <w:kern w:val="0"/>
                <w:sz w:val="28"/>
                <w:szCs w:val="28"/>
                <w14:ligatures w14:val="none"/>
              </w:rPr>
            </w:pPr>
            <w:r>
              <w:rPr>
                <w:rFonts w:ascii="Calibri" w:eastAsia="Times New Roman" w:hAnsi="Calibri" w:cs="Calibri"/>
                <w:color w:val="000000"/>
                <w:kern w:val="0"/>
                <w:sz w:val="28"/>
                <w:szCs w:val="28"/>
                <w14:ligatures w14:val="none"/>
              </w:rPr>
              <w:t xml:space="preserve">Hidalgo </w:t>
            </w:r>
          </w:p>
        </w:tc>
        <w:tc>
          <w:tcPr>
            <w:tcW w:w="3640" w:type="dxa"/>
            <w:noWrap/>
            <w:vAlign w:val="bottom"/>
            <w:hideMark/>
          </w:tcPr>
          <w:p w14:paraId="70A1335F" w14:textId="77777777" w:rsidR="00BF410F" w:rsidRDefault="00BF410F">
            <w:pPr>
              <w:spacing w:after="0" w:line="240" w:lineRule="auto"/>
              <w:ind w:left="851" w:right="892"/>
              <w:jc w:val="right"/>
              <w:rPr>
                <w:rFonts w:ascii="Calibri" w:eastAsia="Times New Roman" w:hAnsi="Calibri" w:cs="Calibri"/>
                <w:color w:val="000000"/>
                <w:kern w:val="0"/>
                <w:sz w:val="28"/>
                <w:szCs w:val="28"/>
                <w14:ligatures w14:val="none"/>
              </w:rPr>
            </w:pPr>
            <w:r>
              <w:rPr>
                <w:rFonts w:ascii="Calibri" w:eastAsia="Times New Roman" w:hAnsi="Calibri" w:cs="Calibri"/>
                <w:color w:val="000000"/>
                <w:kern w:val="0"/>
                <w:sz w:val="28"/>
                <w:szCs w:val="28"/>
                <w14:ligatures w14:val="none"/>
              </w:rPr>
              <w:t>6.5</w:t>
            </w:r>
          </w:p>
        </w:tc>
      </w:tr>
      <w:tr w:rsidR="009B14B2" w14:paraId="39F9C63E" w14:textId="77777777">
        <w:trPr>
          <w:trHeight w:val="300"/>
          <w:jc w:val="center"/>
        </w:trPr>
        <w:tc>
          <w:tcPr>
            <w:tcW w:w="4988" w:type="dxa"/>
            <w:gridSpan w:val="2"/>
            <w:noWrap/>
            <w:vAlign w:val="bottom"/>
            <w:hideMark/>
          </w:tcPr>
          <w:p w14:paraId="7ADCEFDD" w14:textId="77777777" w:rsidR="00BF410F" w:rsidRDefault="00BF410F">
            <w:pPr>
              <w:pStyle w:val="Prrafodelista"/>
              <w:numPr>
                <w:ilvl w:val="0"/>
                <w:numId w:val="8"/>
              </w:numPr>
              <w:spacing w:after="0" w:line="240" w:lineRule="auto"/>
              <w:ind w:left="851" w:right="892" w:firstLine="0"/>
              <w:rPr>
                <w:rFonts w:ascii="Calibri" w:eastAsia="Times New Roman" w:hAnsi="Calibri" w:cs="Calibri"/>
                <w:color w:val="000000"/>
                <w:kern w:val="0"/>
                <w:sz w:val="28"/>
                <w:szCs w:val="28"/>
                <w14:ligatures w14:val="none"/>
              </w:rPr>
            </w:pPr>
            <w:r>
              <w:rPr>
                <w:rFonts w:ascii="Calibri" w:eastAsia="Times New Roman" w:hAnsi="Calibri" w:cs="Calibri"/>
                <w:color w:val="000000"/>
                <w:kern w:val="0"/>
                <w:sz w:val="28"/>
                <w:szCs w:val="28"/>
                <w14:ligatures w14:val="none"/>
              </w:rPr>
              <w:t>Nayarit</w:t>
            </w:r>
          </w:p>
        </w:tc>
        <w:tc>
          <w:tcPr>
            <w:tcW w:w="3640" w:type="dxa"/>
            <w:noWrap/>
            <w:vAlign w:val="bottom"/>
            <w:hideMark/>
          </w:tcPr>
          <w:p w14:paraId="08EAFD08" w14:textId="77777777" w:rsidR="00BF410F" w:rsidRDefault="00BF410F">
            <w:pPr>
              <w:spacing w:after="0" w:line="240" w:lineRule="auto"/>
              <w:ind w:left="851" w:right="892"/>
              <w:jc w:val="right"/>
              <w:rPr>
                <w:rFonts w:ascii="Calibri" w:eastAsia="Times New Roman" w:hAnsi="Calibri" w:cs="Calibri"/>
                <w:color w:val="000000"/>
                <w:kern w:val="0"/>
                <w:sz w:val="28"/>
                <w:szCs w:val="28"/>
                <w14:ligatures w14:val="none"/>
              </w:rPr>
            </w:pPr>
            <w:r>
              <w:rPr>
                <w:rFonts w:ascii="Calibri" w:eastAsia="Times New Roman" w:hAnsi="Calibri" w:cs="Calibri"/>
                <w:color w:val="000000"/>
                <w:kern w:val="0"/>
                <w:sz w:val="28"/>
                <w:szCs w:val="28"/>
                <w14:ligatures w14:val="none"/>
              </w:rPr>
              <w:t>6.5</w:t>
            </w:r>
          </w:p>
        </w:tc>
      </w:tr>
      <w:tr w:rsidR="009B14B2" w14:paraId="157A9FC8" w14:textId="77777777">
        <w:trPr>
          <w:trHeight w:val="300"/>
          <w:jc w:val="center"/>
        </w:trPr>
        <w:tc>
          <w:tcPr>
            <w:tcW w:w="4988" w:type="dxa"/>
            <w:gridSpan w:val="2"/>
            <w:noWrap/>
            <w:vAlign w:val="bottom"/>
            <w:hideMark/>
          </w:tcPr>
          <w:p w14:paraId="3E37040D" w14:textId="77777777" w:rsidR="00BF410F" w:rsidRDefault="00BF410F">
            <w:pPr>
              <w:pStyle w:val="Prrafodelista"/>
              <w:numPr>
                <w:ilvl w:val="0"/>
                <w:numId w:val="8"/>
              </w:numPr>
              <w:spacing w:after="0" w:line="240" w:lineRule="auto"/>
              <w:ind w:left="851" w:right="892" w:firstLine="0"/>
              <w:rPr>
                <w:rFonts w:ascii="Calibri" w:eastAsia="Times New Roman" w:hAnsi="Calibri" w:cs="Calibri"/>
                <w:color w:val="000000"/>
                <w:kern w:val="0"/>
                <w:sz w:val="28"/>
                <w:szCs w:val="28"/>
                <w14:ligatures w14:val="none"/>
              </w:rPr>
            </w:pPr>
            <w:r>
              <w:rPr>
                <w:rFonts w:ascii="Calibri" w:eastAsia="Times New Roman" w:hAnsi="Calibri" w:cs="Calibri"/>
                <w:color w:val="000000"/>
                <w:kern w:val="0"/>
                <w:sz w:val="28"/>
                <w:szCs w:val="28"/>
                <w14:ligatures w14:val="none"/>
              </w:rPr>
              <w:t>Puebla</w:t>
            </w:r>
          </w:p>
        </w:tc>
        <w:tc>
          <w:tcPr>
            <w:tcW w:w="3640" w:type="dxa"/>
            <w:noWrap/>
            <w:vAlign w:val="bottom"/>
            <w:hideMark/>
          </w:tcPr>
          <w:p w14:paraId="5FA34428" w14:textId="77777777" w:rsidR="00BF410F" w:rsidRDefault="00BF410F">
            <w:pPr>
              <w:spacing w:after="0" w:line="240" w:lineRule="auto"/>
              <w:ind w:left="851" w:right="892"/>
              <w:jc w:val="right"/>
              <w:rPr>
                <w:rFonts w:ascii="Calibri" w:eastAsia="Times New Roman" w:hAnsi="Calibri" w:cs="Calibri"/>
                <w:color w:val="000000"/>
                <w:kern w:val="0"/>
                <w:sz w:val="28"/>
                <w:szCs w:val="28"/>
                <w14:ligatures w14:val="none"/>
              </w:rPr>
            </w:pPr>
            <w:r>
              <w:rPr>
                <w:rFonts w:ascii="Calibri" w:eastAsia="Times New Roman" w:hAnsi="Calibri" w:cs="Calibri"/>
                <w:color w:val="000000"/>
                <w:kern w:val="0"/>
                <w:sz w:val="28"/>
                <w:szCs w:val="28"/>
                <w14:ligatures w14:val="none"/>
              </w:rPr>
              <w:t>6.5</w:t>
            </w:r>
          </w:p>
        </w:tc>
      </w:tr>
      <w:tr w:rsidR="009B14B2" w14:paraId="7BBE55F8" w14:textId="77777777">
        <w:trPr>
          <w:trHeight w:val="300"/>
          <w:jc w:val="center"/>
        </w:trPr>
        <w:tc>
          <w:tcPr>
            <w:tcW w:w="4988" w:type="dxa"/>
            <w:gridSpan w:val="2"/>
            <w:noWrap/>
            <w:vAlign w:val="bottom"/>
            <w:hideMark/>
          </w:tcPr>
          <w:p w14:paraId="1C5068B1" w14:textId="77777777" w:rsidR="00BF410F" w:rsidRDefault="00BF410F">
            <w:pPr>
              <w:pStyle w:val="Prrafodelista"/>
              <w:numPr>
                <w:ilvl w:val="0"/>
                <w:numId w:val="8"/>
              </w:numPr>
              <w:spacing w:after="0" w:line="240" w:lineRule="auto"/>
              <w:ind w:left="851" w:right="892" w:firstLine="0"/>
              <w:rPr>
                <w:rFonts w:ascii="Calibri" w:eastAsia="Times New Roman" w:hAnsi="Calibri" w:cs="Calibri"/>
                <w:color w:val="000000"/>
                <w:kern w:val="0"/>
                <w:sz w:val="28"/>
                <w:szCs w:val="28"/>
                <w14:ligatures w14:val="none"/>
              </w:rPr>
            </w:pPr>
            <w:r>
              <w:rPr>
                <w:rFonts w:ascii="Calibri" w:eastAsia="Times New Roman" w:hAnsi="Calibri" w:cs="Calibri"/>
                <w:color w:val="000000"/>
                <w:kern w:val="0"/>
                <w:sz w:val="28"/>
                <w:szCs w:val="28"/>
                <w14:ligatures w14:val="none"/>
              </w:rPr>
              <w:t xml:space="preserve">Querétaro </w:t>
            </w:r>
          </w:p>
        </w:tc>
        <w:tc>
          <w:tcPr>
            <w:tcW w:w="3640" w:type="dxa"/>
            <w:noWrap/>
            <w:vAlign w:val="bottom"/>
            <w:hideMark/>
          </w:tcPr>
          <w:p w14:paraId="53CD0825" w14:textId="77777777" w:rsidR="00BF410F" w:rsidRDefault="00BF410F">
            <w:pPr>
              <w:spacing w:after="0" w:line="240" w:lineRule="auto"/>
              <w:ind w:left="851" w:right="892"/>
              <w:jc w:val="right"/>
              <w:rPr>
                <w:rFonts w:ascii="Calibri" w:eastAsia="Times New Roman" w:hAnsi="Calibri" w:cs="Calibri"/>
                <w:color w:val="000000"/>
                <w:kern w:val="0"/>
                <w:sz w:val="28"/>
                <w:szCs w:val="28"/>
                <w14:ligatures w14:val="none"/>
              </w:rPr>
            </w:pPr>
            <w:r>
              <w:rPr>
                <w:rFonts w:ascii="Calibri" w:eastAsia="Times New Roman" w:hAnsi="Calibri" w:cs="Calibri"/>
                <w:color w:val="000000"/>
                <w:kern w:val="0"/>
                <w:sz w:val="28"/>
                <w:szCs w:val="28"/>
                <w14:ligatures w14:val="none"/>
              </w:rPr>
              <w:t>6.5</w:t>
            </w:r>
          </w:p>
        </w:tc>
      </w:tr>
      <w:tr w:rsidR="009B14B2" w14:paraId="7E371544" w14:textId="77777777">
        <w:trPr>
          <w:trHeight w:val="300"/>
          <w:jc w:val="center"/>
        </w:trPr>
        <w:tc>
          <w:tcPr>
            <w:tcW w:w="4988" w:type="dxa"/>
            <w:gridSpan w:val="2"/>
            <w:noWrap/>
            <w:vAlign w:val="bottom"/>
            <w:hideMark/>
          </w:tcPr>
          <w:p w14:paraId="4FF505D3" w14:textId="77777777" w:rsidR="00BF410F" w:rsidRDefault="00BF410F">
            <w:pPr>
              <w:pStyle w:val="Prrafodelista"/>
              <w:numPr>
                <w:ilvl w:val="0"/>
                <w:numId w:val="8"/>
              </w:numPr>
              <w:spacing w:after="0" w:line="240" w:lineRule="auto"/>
              <w:ind w:left="851" w:right="892" w:firstLine="0"/>
              <w:rPr>
                <w:rFonts w:ascii="Calibri" w:eastAsia="Times New Roman" w:hAnsi="Calibri" w:cs="Calibri"/>
                <w:color w:val="000000"/>
                <w:kern w:val="0"/>
                <w:sz w:val="28"/>
                <w:szCs w:val="28"/>
                <w14:ligatures w14:val="none"/>
              </w:rPr>
            </w:pPr>
            <w:r>
              <w:rPr>
                <w:rFonts w:ascii="Calibri" w:eastAsia="Times New Roman" w:hAnsi="Calibri" w:cs="Calibri"/>
                <w:color w:val="000000"/>
                <w:kern w:val="0"/>
                <w:sz w:val="28"/>
                <w:szCs w:val="28"/>
                <w14:ligatures w14:val="none"/>
              </w:rPr>
              <w:t>Yucatán</w:t>
            </w:r>
          </w:p>
        </w:tc>
        <w:tc>
          <w:tcPr>
            <w:tcW w:w="3640" w:type="dxa"/>
            <w:noWrap/>
            <w:vAlign w:val="bottom"/>
            <w:hideMark/>
          </w:tcPr>
          <w:p w14:paraId="05ED5DE0" w14:textId="77777777" w:rsidR="00BF410F" w:rsidRDefault="00BF410F">
            <w:pPr>
              <w:spacing w:after="0" w:line="240" w:lineRule="auto"/>
              <w:ind w:left="851" w:right="892"/>
              <w:jc w:val="right"/>
              <w:rPr>
                <w:rFonts w:ascii="Calibri" w:eastAsia="Times New Roman" w:hAnsi="Calibri" w:cs="Calibri"/>
                <w:color w:val="000000"/>
                <w:kern w:val="0"/>
                <w:sz w:val="28"/>
                <w:szCs w:val="28"/>
                <w14:ligatures w14:val="none"/>
              </w:rPr>
            </w:pPr>
            <w:r>
              <w:rPr>
                <w:rFonts w:ascii="Calibri" w:eastAsia="Times New Roman" w:hAnsi="Calibri" w:cs="Calibri"/>
                <w:color w:val="000000"/>
                <w:kern w:val="0"/>
                <w:sz w:val="28"/>
                <w:szCs w:val="28"/>
                <w14:ligatures w14:val="none"/>
              </w:rPr>
              <w:t>6.5</w:t>
            </w:r>
          </w:p>
        </w:tc>
      </w:tr>
      <w:tr w:rsidR="009B14B2" w14:paraId="3946B4CE" w14:textId="77777777">
        <w:trPr>
          <w:trHeight w:val="300"/>
          <w:jc w:val="center"/>
        </w:trPr>
        <w:tc>
          <w:tcPr>
            <w:tcW w:w="4988" w:type="dxa"/>
            <w:gridSpan w:val="2"/>
            <w:noWrap/>
            <w:vAlign w:val="bottom"/>
            <w:hideMark/>
          </w:tcPr>
          <w:p w14:paraId="2237C911" w14:textId="77777777" w:rsidR="00BF410F" w:rsidRDefault="00BF410F">
            <w:pPr>
              <w:pStyle w:val="Prrafodelista"/>
              <w:numPr>
                <w:ilvl w:val="0"/>
                <w:numId w:val="8"/>
              </w:numPr>
              <w:spacing w:after="0" w:line="240" w:lineRule="auto"/>
              <w:ind w:left="851" w:right="892" w:firstLine="0"/>
              <w:rPr>
                <w:rFonts w:ascii="Calibri" w:eastAsia="Times New Roman" w:hAnsi="Calibri" w:cs="Calibri"/>
                <w:color w:val="000000"/>
                <w:kern w:val="0"/>
                <w:sz w:val="28"/>
                <w:szCs w:val="28"/>
                <w14:ligatures w14:val="none"/>
              </w:rPr>
            </w:pPr>
            <w:r>
              <w:rPr>
                <w:rFonts w:ascii="Calibri" w:eastAsia="Times New Roman" w:hAnsi="Calibri" w:cs="Calibri"/>
                <w:color w:val="000000"/>
                <w:kern w:val="0"/>
                <w:sz w:val="28"/>
                <w:szCs w:val="28"/>
                <w14:ligatures w14:val="none"/>
              </w:rPr>
              <w:t xml:space="preserve">San Luis Potosí </w:t>
            </w:r>
          </w:p>
        </w:tc>
        <w:tc>
          <w:tcPr>
            <w:tcW w:w="3640" w:type="dxa"/>
            <w:noWrap/>
            <w:vAlign w:val="bottom"/>
            <w:hideMark/>
          </w:tcPr>
          <w:p w14:paraId="5129524A" w14:textId="77777777" w:rsidR="00BF410F" w:rsidRDefault="00BF410F">
            <w:pPr>
              <w:spacing w:after="0" w:line="240" w:lineRule="auto"/>
              <w:ind w:left="851" w:right="892"/>
              <w:jc w:val="right"/>
              <w:rPr>
                <w:rFonts w:ascii="Calibri" w:eastAsia="Times New Roman" w:hAnsi="Calibri" w:cs="Calibri"/>
                <w:color w:val="000000"/>
                <w:kern w:val="0"/>
                <w:sz w:val="28"/>
                <w:szCs w:val="28"/>
                <w14:ligatures w14:val="none"/>
              </w:rPr>
            </w:pPr>
            <w:r>
              <w:rPr>
                <w:rFonts w:ascii="Calibri" w:eastAsia="Times New Roman" w:hAnsi="Calibri" w:cs="Calibri"/>
                <w:color w:val="000000"/>
                <w:kern w:val="0"/>
                <w:sz w:val="28"/>
                <w:szCs w:val="28"/>
                <w14:ligatures w14:val="none"/>
              </w:rPr>
              <w:t>6</w:t>
            </w:r>
          </w:p>
        </w:tc>
      </w:tr>
      <w:tr w:rsidR="009B14B2" w14:paraId="445DA932" w14:textId="77777777">
        <w:trPr>
          <w:trHeight w:val="300"/>
          <w:jc w:val="center"/>
        </w:trPr>
        <w:tc>
          <w:tcPr>
            <w:tcW w:w="4988" w:type="dxa"/>
            <w:gridSpan w:val="2"/>
            <w:noWrap/>
            <w:vAlign w:val="bottom"/>
            <w:hideMark/>
          </w:tcPr>
          <w:p w14:paraId="68930718" w14:textId="77777777" w:rsidR="00BF410F" w:rsidRDefault="00BF410F">
            <w:pPr>
              <w:pStyle w:val="Prrafodelista"/>
              <w:numPr>
                <w:ilvl w:val="0"/>
                <w:numId w:val="8"/>
              </w:numPr>
              <w:spacing w:after="0" w:line="240" w:lineRule="auto"/>
              <w:ind w:left="851" w:right="892" w:firstLine="0"/>
              <w:rPr>
                <w:rFonts w:ascii="Calibri" w:eastAsia="Times New Roman" w:hAnsi="Calibri" w:cs="Calibri"/>
                <w:color w:val="000000"/>
                <w:kern w:val="0"/>
                <w:sz w:val="28"/>
                <w:szCs w:val="28"/>
                <w14:ligatures w14:val="none"/>
              </w:rPr>
            </w:pPr>
            <w:r>
              <w:rPr>
                <w:rFonts w:ascii="Calibri" w:eastAsia="Times New Roman" w:hAnsi="Calibri" w:cs="Calibri"/>
                <w:color w:val="000000"/>
                <w:kern w:val="0"/>
                <w:sz w:val="28"/>
                <w:szCs w:val="28"/>
                <w14:ligatures w14:val="none"/>
              </w:rPr>
              <w:t>Durango</w:t>
            </w:r>
          </w:p>
        </w:tc>
        <w:tc>
          <w:tcPr>
            <w:tcW w:w="3640" w:type="dxa"/>
            <w:noWrap/>
            <w:vAlign w:val="bottom"/>
            <w:hideMark/>
          </w:tcPr>
          <w:p w14:paraId="6B840FC3" w14:textId="77777777" w:rsidR="00BF410F" w:rsidRDefault="00BF410F">
            <w:pPr>
              <w:spacing w:after="0" w:line="240" w:lineRule="auto"/>
              <w:ind w:left="851" w:right="892"/>
              <w:jc w:val="right"/>
              <w:rPr>
                <w:rFonts w:ascii="Calibri" w:eastAsia="Times New Roman" w:hAnsi="Calibri" w:cs="Calibri"/>
                <w:color w:val="000000"/>
                <w:kern w:val="0"/>
                <w:sz w:val="28"/>
                <w:szCs w:val="28"/>
                <w14:ligatures w14:val="none"/>
              </w:rPr>
            </w:pPr>
            <w:r>
              <w:rPr>
                <w:rFonts w:ascii="Calibri" w:eastAsia="Times New Roman" w:hAnsi="Calibri" w:cs="Calibri"/>
                <w:color w:val="000000"/>
                <w:kern w:val="0"/>
                <w:sz w:val="28"/>
                <w:szCs w:val="28"/>
                <w14:ligatures w14:val="none"/>
              </w:rPr>
              <w:t>5.5</w:t>
            </w:r>
          </w:p>
        </w:tc>
      </w:tr>
      <w:tr w:rsidR="009B14B2" w14:paraId="1C6DB201" w14:textId="77777777">
        <w:trPr>
          <w:trHeight w:val="300"/>
          <w:jc w:val="center"/>
        </w:trPr>
        <w:tc>
          <w:tcPr>
            <w:tcW w:w="4988" w:type="dxa"/>
            <w:gridSpan w:val="2"/>
            <w:noWrap/>
            <w:vAlign w:val="bottom"/>
            <w:hideMark/>
          </w:tcPr>
          <w:p w14:paraId="5830B8A8" w14:textId="77777777" w:rsidR="00BF410F" w:rsidRDefault="00BF410F">
            <w:pPr>
              <w:pStyle w:val="Prrafodelista"/>
              <w:numPr>
                <w:ilvl w:val="0"/>
                <w:numId w:val="8"/>
              </w:numPr>
              <w:spacing w:after="0" w:line="240" w:lineRule="auto"/>
              <w:ind w:left="851" w:right="892" w:firstLine="0"/>
              <w:rPr>
                <w:rFonts w:ascii="Calibri" w:eastAsia="Times New Roman" w:hAnsi="Calibri" w:cs="Calibri"/>
                <w:color w:val="000000"/>
                <w:kern w:val="0"/>
                <w:sz w:val="28"/>
                <w:szCs w:val="28"/>
                <w14:ligatures w14:val="none"/>
              </w:rPr>
            </w:pPr>
            <w:r>
              <w:rPr>
                <w:rFonts w:ascii="Calibri" w:eastAsia="Times New Roman" w:hAnsi="Calibri" w:cs="Calibri"/>
                <w:color w:val="000000"/>
                <w:kern w:val="0"/>
                <w:sz w:val="28"/>
                <w:szCs w:val="28"/>
                <w14:ligatures w14:val="none"/>
              </w:rPr>
              <w:t xml:space="preserve">Tamaulipas </w:t>
            </w:r>
          </w:p>
        </w:tc>
        <w:tc>
          <w:tcPr>
            <w:tcW w:w="3640" w:type="dxa"/>
            <w:noWrap/>
            <w:vAlign w:val="bottom"/>
            <w:hideMark/>
          </w:tcPr>
          <w:p w14:paraId="6028E889" w14:textId="77777777" w:rsidR="00BF410F" w:rsidRDefault="00BF410F">
            <w:pPr>
              <w:spacing w:after="0" w:line="240" w:lineRule="auto"/>
              <w:ind w:left="851" w:right="892"/>
              <w:jc w:val="right"/>
              <w:rPr>
                <w:rFonts w:ascii="Calibri" w:eastAsia="Times New Roman" w:hAnsi="Calibri" w:cs="Calibri"/>
                <w:color w:val="000000"/>
                <w:kern w:val="0"/>
                <w:sz w:val="28"/>
                <w:szCs w:val="28"/>
                <w14:ligatures w14:val="none"/>
              </w:rPr>
            </w:pPr>
            <w:r>
              <w:rPr>
                <w:rFonts w:ascii="Calibri" w:eastAsia="Times New Roman" w:hAnsi="Calibri" w:cs="Calibri"/>
                <w:color w:val="000000"/>
                <w:kern w:val="0"/>
                <w:sz w:val="28"/>
                <w:szCs w:val="28"/>
                <w14:ligatures w14:val="none"/>
              </w:rPr>
              <w:t>5.5</w:t>
            </w:r>
          </w:p>
        </w:tc>
      </w:tr>
    </w:tbl>
    <w:p w14:paraId="375288DC" w14:textId="77777777" w:rsidR="00BF410F" w:rsidRDefault="00BF410F">
      <w:pPr>
        <w:spacing w:after="0"/>
        <w:ind w:left="851" w:right="892"/>
        <w:jc w:val="both"/>
        <w:rPr>
          <w:sz w:val="28"/>
          <w:szCs w:val="28"/>
        </w:rPr>
      </w:pPr>
    </w:p>
    <w:p w14:paraId="7459381C" w14:textId="77777777" w:rsidR="00BF410F" w:rsidRDefault="00BF410F">
      <w:pPr>
        <w:spacing w:after="0"/>
        <w:ind w:left="851" w:right="892"/>
        <w:jc w:val="both"/>
        <w:rPr>
          <w:sz w:val="28"/>
          <w:szCs w:val="28"/>
        </w:rPr>
      </w:pPr>
      <w:r>
        <w:rPr>
          <w:sz w:val="28"/>
          <w:szCs w:val="28"/>
        </w:rPr>
        <w:t xml:space="preserve"> Los 10 estados que cuentan con una calificación menor son:</w:t>
      </w:r>
    </w:p>
    <w:tbl>
      <w:tblPr>
        <w:tblW w:w="8429" w:type="dxa"/>
        <w:jc w:val="center"/>
        <w:tblLook w:val="04A0" w:firstRow="1" w:lastRow="0" w:firstColumn="1" w:lastColumn="0" w:noHBand="0" w:noVBand="1"/>
      </w:tblPr>
      <w:tblGrid>
        <w:gridCol w:w="4789"/>
        <w:gridCol w:w="3640"/>
      </w:tblGrid>
      <w:tr w:rsidR="009B14B2" w14:paraId="4835CFF3" w14:textId="77777777">
        <w:trPr>
          <w:trHeight w:val="300"/>
          <w:jc w:val="center"/>
        </w:trPr>
        <w:tc>
          <w:tcPr>
            <w:tcW w:w="4789" w:type="dxa"/>
            <w:noWrap/>
            <w:vAlign w:val="bottom"/>
            <w:hideMark/>
          </w:tcPr>
          <w:p w14:paraId="1DCA825C" w14:textId="77777777" w:rsidR="00BF410F" w:rsidRDefault="00BF410F">
            <w:pPr>
              <w:spacing w:after="0" w:line="240" w:lineRule="auto"/>
              <w:ind w:left="851" w:right="892"/>
              <w:jc w:val="center"/>
              <w:rPr>
                <w:rFonts w:ascii="Calibri" w:eastAsia="Times New Roman" w:hAnsi="Calibri" w:cs="Calibri"/>
                <w:color w:val="000000"/>
                <w:kern w:val="0"/>
                <w:sz w:val="28"/>
                <w:szCs w:val="28"/>
                <w14:ligatures w14:val="none"/>
              </w:rPr>
            </w:pPr>
            <w:r>
              <w:rPr>
                <w:rFonts w:ascii="Calibri" w:eastAsia="Times New Roman" w:hAnsi="Calibri" w:cs="Calibri"/>
                <w:b/>
                <w:color w:val="000000"/>
                <w:kern w:val="0"/>
                <w:sz w:val="28"/>
                <w:szCs w:val="28"/>
                <w14:ligatures w14:val="none"/>
              </w:rPr>
              <w:t>Estado</w:t>
            </w:r>
          </w:p>
        </w:tc>
        <w:tc>
          <w:tcPr>
            <w:tcW w:w="3640" w:type="dxa"/>
            <w:noWrap/>
            <w:vAlign w:val="bottom"/>
            <w:hideMark/>
          </w:tcPr>
          <w:p w14:paraId="7CF7C462" w14:textId="77777777" w:rsidR="00BF410F" w:rsidRDefault="00BF410F">
            <w:pPr>
              <w:spacing w:after="0" w:line="240" w:lineRule="auto"/>
              <w:ind w:left="851" w:right="892"/>
              <w:jc w:val="center"/>
              <w:rPr>
                <w:rFonts w:ascii="Calibri" w:eastAsia="Times New Roman" w:hAnsi="Calibri" w:cs="Calibri"/>
                <w:color w:val="000000"/>
                <w:kern w:val="0"/>
                <w:sz w:val="28"/>
                <w:szCs w:val="28"/>
                <w14:ligatures w14:val="none"/>
              </w:rPr>
            </w:pPr>
            <w:r>
              <w:rPr>
                <w:rFonts w:ascii="Calibri" w:eastAsia="Times New Roman" w:hAnsi="Calibri" w:cs="Calibri"/>
                <w:b/>
                <w:color w:val="000000"/>
                <w:kern w:val="0"/>
                <w:sz w:val="28"/>
                <w:szCs w:val="28"/>
                <w14:ligatures w14:val="none"/>
              </w:rPr>
              <w:t>Calificación</w:t>
            </w:r>
          </w:p>
        </w:tc>
      </w:tr>
      <w:tr w:rsidR="009B14B2" w14:paraId="368B6CAC" w14:textId="77777777">
        <w:trPr>
          <w:trHeight w:val="300"/>
          <w:jc w:val="center"/>
        </w:trPr>
        <w:tc>
          <w:tcPr>
            <w:tcW w:w="4789" w:type="dxa"/>
            <w:noWrap/>
            <w:vAlign w:val="bottom"/>
            <w:hideMark/>
          </w:tcPr>
          <w:p w14:paraId="537769EE" w14:textId="77777777" w:rsidR="00BF410F" w:rsidRDefault="00BF410F">
            <w:pPr>
              <w:pStyle w:val="Prrafodelista"/>
              <w:numPr>
                <w:ilvl w:val="0"/>
                <w:numId w:val="8"/>
              </w:numPr>
              <w:spacing w:after="0" w:line="240" w:lineRule="auto"/>
              <w:ind w:left="851" w:right="892" w:firstLine="0"/>
              <w:rPr>
                <w:rFonts w:ascii="Calibri" w:eastAsia="Times New Roman" w:hAnsi="Calibri" w:cs="Calibri"/>
                <w:color w:val="000000"/>
                <w:kern w:val="0"/>
                <w:sz w:val="28"/>
                <w:szCs w:val="28"/>
                <w14:ligatures w14:val="none"/>
              </w:rPr>
            </w:pPr>
            <w:r>
              <w:rPr>
                <w:rFonts w:ascii="Calibri" w:eastAsia="Times New Roman" w:hAnsi="Calibri" w:cs="Calibri"/>
                <w:color w:val="000000"/>
                <w:kern w:val="0"/>
                <w:sz w:val="28"/>
                <w:szCs w:val="28"/>
                <w14:ligatures w14:val="none"/>
              </w:rPr>
              <w:t>Chiapas</w:t>
            </w:r>
          </w:p>
        </w:tc>
        <w:tc>
          <w:tcPr>
            <w:tcW w:w="3640" w:type="dxa"/>
            <w:noWrap/>
            <w:vAlign w:val="bottom"/>
            <w:hideMark/>
          </w:tcPr>
          <w:p w14:paraId="2727A255" w14:textId="77777777" w:rsidR="00BF410F" w:rsidRDefault="00BF410F">
            <w:pPr>
              <w:spacing w:after="0" w:line="240" w:lineRule="auto"/>
              <w:ind w:left="851" w:right="892"/>
              <w:jc w:val="right"/>
              <w:rPr>
                <w:rFonts w:ascii="Calibri" w:eastAsia="Times New Roman" w:hAnsi="Calibri" w:cs="Calibri"/>
                <w:color w:val="000000"/>
                <w:kern w:val="0"/>
                <w:sz w:val="28"/>
                <w:szCs w:val="28"/>
                <w14:ligatures w14:val="none"/>
              </w:rPr>
            </w:pPr>
            <w:r>
              <w:rPr>
                <w:rFonts w:ascii="Calibri" w:eastAsia="Times New Roman" w:hAnsi="Calibri" w:cs="Calibri"/>
                <w:color w:val="000000"/>
                <w:kern w:val="0"/>
                <w:sz w:val="28"/>
                <w:szCs w:val="28"/>
                <w14:ligatures w14:val="none"/>
              </w:rPr>
              <w:t>5</w:t>
            </w:r>
          </w:p>
        </w:tc>
      </w:tr>
      <w:tr w:rsidR="009B14B2" w14:paraId="2C85443F" w14:textId="77777777">
        <w:trPr>
          <w:trHeight w:val="300"/>
          <w:jc w:val="center"/>
        </w:trPr>
        <w:tc>
          <w:tcPr>
            <w:tcW w:w="4789" w:type="dxa"/>
            <w:noWrap/>
            <w:vAlign w:val="bottom"/>
            <w:hideMark/>
          </w:tcPr>
          <w:p w14:paraId="1DD4DB80" w14:textId="77777777" w:rsidR="00BF410F" w:rsidRDefault="00BF410F">
            <w:pPr>
              <w:pStyle w:val="Prrafodelista"/>
              <w:numPr>
                <w:ilvl w:val="0"/>
                <w:numId w:val="8"/>
              </w:numPr>
              <w:spacing w:after="0" w:line="240" w:lineRule="auto"/>
              <w:ind w:left="851" w:right="892" w:firstLine="0"/>
              <w:rPr>
                <w:rFonts w:ascii="Calibri" w:eastAsia="Times New Roman" w:hAnsi="Calibri" w:cs="Calibri"/>
                <w:color w:val="000000"/>
                <w:kern w:val="0"/>
                <w:sz w:val="28"/>
                <w:szCs w:val="28"/>
                <w14:ligatures w14:val="none"/>
              </w:rPr>
            </w:pPr>
            <w:r>
              <w:rPr>
                <w:rFonts w:ascii="Calibri" w:eastAsia="Times New Roman" w:hAnsi="Calibri" w:cs="Calibri"/>
                <w:color w:val="000000"/>
                <w:kern w:val="0"/>
                <w:sz w:val="28"/>
                <w:szCs w:val="28"/>
                <w14:ligatures w14:val="none"/>
              </w:rPr>
              <w:t xml:space="preserve">Chihuahua </w:t>
            </w:r>
          </w:p>
        </w:tc>
        <w:tc>
          <w:tcPr>
            <w:tcW w:w="3640" w:type="dxa"/>
            <w:noWrap/>
            <w:vAlign w:val="bottom"/>
            <w:hideMark/>
          </w:tcPr>
          <w:p w14:paraId="09F58F40" w14:textId="77777777" w:rsidR="00BF410F" w:rsidRDefault="00BF410F">
            <w:pPr>
              <w:spacing w:after="0" w:line="240" w:lineRule="auto"/>
              <w:ind w:left="851" w:right="892"/>
              <w:jc w:val="right"/>
              <w:rPr>
                <w:rFonts w:ascii="Calibri" w:eastAsia="Times New Roman" w:hAnsi="Calibri" w:cs="Calibri"/>
                <w:color w:val="000000"/>
                <w:kern w:val="0"/>
                <w:sz w:val="28"/>
                <w:szCs w:val="28"/>
                <w14:ligatures w14:val="none"/>
              </w:rPr>
            </w:pPr>
            <w:r>
              <w:rPr>
                <w:rFonts w:ascii="Calibri" w:eastAsia="Times New Roman" w:hAnsi="Calibri" w:cs="Calibri"/>
                <w:color w:val="000000"/>
                <w:kern w:val="0"/>
                <w:sz w:val="28"/>
                <w:szCs w:val="28"/>
                <w14:ligatures w14:val="none"/>
              </w:rPr>
              <w:t>5</w:t>
            </w:r>
          </w:p>
        </w:tc>
      </w:tr>
      <w:tr w:rsidR="009B14B2" w14:paraId="043E01E1" w14:textId="77777777">
        <w:trPr>
          <w:trHeight w:val="300"/>
          <w:jc w:val="center"/>
        </w:trPr>
        <w:tc>
          <w:tcPr>
            <w:tcW w:w="4789" w:type="dxa"/>
            <w:noWrap/>
            <w:vAlign w:val="bottom"/>
            <w:hideMark/>
          </w:tcPr>
          <w:p w14:paraId="0F97EEFE" w14:textId="77777777" w:rsidR="00BF410F" w:rsidRDefault="00BF410F">
            <w:pPr>
              <w:pStyle w:val="Prrafodelista"/>
              <w:numPr>
                <w:ilvl w:val="0"/>
                <w:numId w:val="8"/>
              </w:numPr>
              <w:spacing w:after="0" w:line="240" w:lineRule="auto"/>
              <w:ind w:left="851" w:right="892" w:firstLine="0"/>
              <w:rPr>
                <w:rFonts w:ascii="Calibri" w:eastAsia="Times New Roman" w:hAnsi="Calibri" w:cs="Calibri"/>
                <w:color w:val="000000"/>
                <w:kern w:val="0"/>
                <w:sz w:val="28"/>
                <w:szCs w:val="28"/>
                <w14:ligatures w14:val="none"/>
              </w:rPr>
            </w:pPr>
            <w:r>
              <w:rPr>
                <w:rFonts w:ascii="Calibri" w:eastAsia="Times New Roman" w:hAnsi="Calibri" w:cs="Calibri"/>
                <w:color w:val="000000"/>
                <w:kern w:val="0"/>
                <w:sz w:val="28"/>
                <w:szCs w:val="28"/>
                <w14:ligatures w14:val="none"/>
              </w:rPr>
              <w:t>Sonora</w:t>
            </w:r>
          </w:p>
        </w:tc>
        <w:tc>
          <w:tcPr>
            <w:tcW w:w="3640" w:type="dxa"/>
            <w:noWrap/>
            <w:vAlign w:val="bottom"/>
            <w:hideMark/>
          </w:tcPr>
          <w:p w14:paraId="52B85266" w14:textId="77777777" w:rsidR="00BF410F" w:rsidRDefault="00BF410F">
            <w:pPr>
              <w:spacing w:after="0" w:line="240" w:lineRule="auto"/>
              <w:ind w:left="851" w:right="892"/>
              <w:jc w:val="right"/>
              <w:rPr>
                <w:rFonts w:ascii="Calibri" w:eastAsia="Times New Roman" w:hAnsi="Calibri" w:cs="Calibri"/>
                <w:color w:val="000000"/>
                <w:kern w:val="0"/>
                <w:sz w:val="28"/>
                <w:szCs w:val="28"/>
                <w14:ligatures w14:val="none"/>
              </w:rPr>
            </w:pPr>
            <w:r>
              <w:rPr>
                <w:rFonts w:ascii="Calibri" w:eastAsia="Times New Roman" w:hAnsi="Calibri" w:cs="Calibri"/>
                <w:color w:val="000000"/>
                <w:kern w:val="0"/>
                <w:sz w:val="28"/>
                <w:szCs w:val="28"/>
                <w14:ligatures w14:val="none"/>
              </w:rPr>
              <w:t>5</w:t>
            </w:r>
          </w:p>
        </w:tc>
      </w:tr>
      <w:tr w:rsidR="009B14B2" w14:paraId="64AC7CD8" w14:textId="77777777">
        <w:trPr>
          <w:trHeight w:val="300"/>
          <w:jc w:val="center"/>
        </w:trPr>
        <w:tc>
          <w:tcPr>
            <w:tcW w:w="4789" w:type="dxa"/>
            <w:noWrap/>
            <w:vAlign w:val="bottom"/>
            <w:hideMark/>
          </w:tcPr>
          <w:p w14:paraId="59DABAA7" w14:textId="77777777" w:rsidR="00BF410F" w:rsidRDefault="00BF410F">
            <w:pPr>
              <w:pStyle w:val="Prrafodelista"/>
              <w:numPr>
                <w:ilvl w:val="0"/>
                <w:numId w:val="8"/>
              </w:numPr>
              <w:spacing w:after="0" w:line="240" w:lineRule="auto"/>
              <w:ind w:left="851" w:right="892" w:firstLine="0"/>
              <w:rPr>
                <w:rFonts w:ascii="Calibri" w:eastAsia="Times New Roman" w:hAnsi="Calibri" w:cs="Calibri"/>
                <w:color w:val="000000"/>
                <w:kern w:val="0"/>
                <w:sz w:val="28"/>
                <w:szCs w:val="28"/>
                <w14:ligatures w14:val="none"/>
              </w:rPr>
            </w:pPr>
            <w:r>
              <w:rPr>
                <w:rFonts w:ascii="Calibri" w:eastAsia="Times New Roman" w:hAnsi="Calibri" w:cs="Calibri"/>
                <w:color w:val="000000"/>
                <w:kern w:val="0"/>
                <w:sz w:val="28"/>
                <w:szCs w:val="28"/>
                <w14:ligatures w14:val="none"/>
              </w:rPr>
              <w:t>Estado de México</w:t>
            </w:r>
          </w:p>
        </w:tc>
        <w:tc>
          <w:tcPr>
            <w:tcW w:w="3640" w:type="dxa"/>
            <w:noWrap/>
            <w:vAlign w:val="bottom"/>
            <w:hideMark/>
          </w:tcPr>
          <w:p w14:paraId="37376F10" w14:textId="77777777" w:rsidR="00BF410F" w:rsidRDefault="00BF410F">
            <w:pPr>
              <w:spacing w:after="0" w:line="240" w:lineRule="auto"/>
              <w:ind w:left="851" w:right="892"/>
              <w:jc w:val="right"/>
              <w:rPr>
                <w:rFonts w:ascii="Calibri" w:eastAsia="Times New Roman" w:hAnsi="Calibri" w:cs="Calibri"/>
                <w:color w:val="000000"/>
                <w:kern w:val="0"/>
                <w:sz w:val="28"/>
                <w:szCs w:val="28"/>
                <w14:ligatures w14:val="none"/>
              </w:rPr>
            </w:pPr>
            <w:r>
              <w:rPr>
                <w:rFonts w:ascii="Calibri" w:eastAsia="Times New Roman" w:hAnsi="Calibri" w:cs="Calibri"/>
                <w:color w:val="000000"/>
                <w:kern w:val="0"/>
                <w:sz w:val="28"/>
                <w:szCs w:val="28"/>
                <w14:ligatures w14:val="none"/>
              </w:rPr>
              <w:t>4.5</w:t>
            </w:r>
          </w:p>
        </w:tc>
      </w:tr>
      <w:tr w:rsidR="009B14B2" w14:paraId="140465DC" w14:textId="77777777">
        <w:trPr>
          <w:trHeight w:val="300"/>
          <w:jc w:val="center"/>
        </w:trPr>
        <w:tc>
          <w:tcPr>
            <w:tcW w:w="4789" w:type="dxa"/>
            <w:noWrap/>
            <w:vAlign w:val="bottom"/>
            <w:hideMark/>
          </w:tcPr>
          <w:p w14:paraId="483E67F9" w14:textId="77777777" w:rsidR="00BF410F" w:rsidRDefault="00BF410F">
            <w:pPr>
              <w:pStyle w:val="Prrafodelista"/>
              <w:numPr>
                <w:ilvl w:val="0"/>
                <w:numId w:val="8"/>
              </w:numPr>
              <w:spacing w:after="0" w:line="240" w:lineRule="auto"/>
              <w:ind w:left="851" w:right="892" w:firstLine="0"/>
              <w:rPr>
                <w:rFonts w:ascii="Calibri" w:eastAsia="Times New Roman" w:hAnsi="Calibri" w:cs="Calibri"/>
                <w:color w:val="000000"/>
                <w:kern w:val="0"/>
                <w:sz w:val="28"/>
                <w:szCs w:val="28"/>
                <w14:ligatures w14:val="none"/>
              </w:rPr>
            </w:pPr>
            <w:r>
              <w:rPr>
                <w:rFonts w:ascii="Calibri" w:eastAsia="Times New Roman" w:hAnsi="Calibri" w:cs="Calibri"/>
                <w:color w:val="000000"/>
                <w:kern w:val="0"/>
                <w:sz w:val="28"/>
                <w:szCs w:val="28"/>
                <w14:ligatures w14:val="none"/>
              </w:rPr>
              <w:t>Veracruz</w:t>
            </w:r>
          </w:p>
        </w:tc>
        <w:tc>
          <w:tcPr>
            <w:tcW w:w="3640" w:type="dxa"/>
            <w:noWrap/>
            <w:vAlign w:val="bottom"/>
            <w:hideMark/>
          </w:tcPr>
          <w:p w14:paraId="1D279ED0" w14:textId="77777777" w:rsidR="00BF410F" w:rsidRDefault="00BF410F">
            <w:pPr>
              <w:spacing w:after="0" w:line="240" w:lineRule="auto"/>
              <w:ind w:left="851" w:right="892"/>
              <w:jc w:val="right"/>
              <w:rPr>
                <w:rFonts w:ascii="Calibri" w:eastAsia="Times New Roman" w:hAnsi="Calibri" w:cs="Calibri"/>
                <w:color w:val="000000"/>
                <w:kern w:val="0"/>
                <w:sz w:val="28"/>
                <w:szCs w:val="28"/>
                <w14:ligatures w14:val="none"/>
              </w:rPr>
            </w:pPr>
            <w:r>
              <w:rPr>
                <w:rFonts w:ascii="Calibri" w:eastAsia="Times New Roman" w:hAnsi="Calibri" w:cs="Calibri"/>
                <w:color w:val="000000"/>
                <w:kern w:val="0"/>
                <w:sz w:val="28"/>
                <w:szCs w:val="28"/>
                <w14:ligatures w14:val="none"/>
              </w:rPr>
              <w:t>4.5</w:t>
            </w:r>
          </w:p>
        </w:tc>
      </w:tr>
      <w:tr w:rsidR="009B14B2" w14:paraId="14019D9C" w14:textId="77777777">
        <w:trPr>
          <w:trHeight w:val="300"/>
          <w:jc w:val="center"/>
        </w:trPr>
        <w:tc>
          <w:tcPr>
            <w:tcW w:w="4789" w:type="dxa"/>
            <w:noWrap/>
            <w:vAlign w:val="bottom"/>
            <w:hideMark/>
          </w:tcPr>
          <w:p w14:paraId="07C469AA" w14:textId="77777777" w:rsidR="00BF410F" w:rsidRDefault="00BF410F">
            <w:pPr>
              <w:pStyle w:val="Prrafodelista"/>
              <w:numPr>
                <w:ilvl w:val="0"/>
                <w:numId w:val="8"/>
              </w:numPr>
              <w:spacing w:after="0" w:line="240" w:lineRule="auto"/>
              <w:ind w:left="851" w:right="892" w:firstLine="0"/>
              <w:rPr>
                <w:rFonts w:ascii="Calibri" w:eastAsia="Times New Roman" w:hAnsi="Calibri" w:cs="Calibri"/>
                <w:color w:val="000000"/>
                <w:kern w:val="0"/>
                <w:sz w:val="28"/>
                <w:szCs w:val="28"/>
                <w14:ligatures w14:val="none"/>
              </w:rPr>
            </w:pPr>
            <w:r>
              <w:rPr>
                <w:rFonts w:ascii="Calibri" w:eastAsia="Times New Roman" w:hAnsi="Calibri" w:cs="Calibri"/>
                <w:color w:val="000000"/>
                <w:kern w:val="0"/>
                <w:sz w:val="28"/>
                <w:szCs w:val="28"/>
                <w14:ligatures w14:val="none"/>
              </w:rPr>
              <w:t xml:space="preserve">Aguascalientes </w:t>
            </w:r>
          </w:p>
        </w:tc>
        <w:tc>
          <w:tcPr>
            <w:tcW w:w="3640" w:type="dxa"/>
            <w:noWrap/>
            <w:vAlign w:val="bottom"/>
            <w:hideMark/>
          </w:tcPr>
          <w:p w14:paraId="15164FD7" w14:textId="77777777" w:rsidR="00BF410F" w:rsidRDefault="00BF410F">
            <w:pPr>
              <w:spacing w:after="0" w:line="240" w:lineRule="auto"/>
              <w:ind w:left="851" w:right="892"/>
              <w:jc w:val="right"/>
              <w:rPr>
                <w:rFonts w:ascii="Calibri" w:eastAsia="Times New Roman" w:hAnsi="Calibri" w:cs="Calibri"/>
                <w:color w:val="000000"/>
                <w:kern w:val="0"/>
                <w:sz w:val="28"/>
                <w:szCs w:val="28"/>
                <w14:ligatures w14:val="none"/>
              </w:rPr>
            </w:pPr>
            <w:r>
              <w:rPr>
                <w:rFonts w:ascii="Calibri" w:eastAsia="Times New Roman" w:hAnsi="Calibri" w:cs="Calibri"/>
                <w:color w:val="000000"/>
                <w:kern w:val="0"/>
                <w:sz w:val="28"/>
                <w:szCs w:val="28"/>
                <w14:ligatures w14:val="none"/>
              </w:rPr>
              <w:t>4</w:t>
            </w:r>
          </w:p>
        </w:tc>
      </w:tr>
      <w:tr w:rsidR="009B14B2" w14:paraId="0408A9E1" w14:textId="77777777">
        <w:trPr>
          <w:trHeight w:val="300"/>
          <w:jc w:val="center"/>
        </w:trPr>
        <w:tc>
          <w:tcPr>
            <w:tcW w:w="4789" w:type="dxa"/>
            <w:noWrap/>
            <w:vAlign w:val="bottom"/>
            <w:hideMark/>
          </w:tcPr>
          <w:p w14:paraId="1D082D7C" w14:textId="77777777" w:rsidR="00BF410F" w:rsidRDefault="00BF410F">
            <w:pPr>
              <w:pStyle w:val="Prrafodelista"/>
              <w:numPr>
                <w:ilvl w:val="0"/>
                <w:numId w:val="8"/>
              </w:numPr>
              <w:spacing w:after="0" w:line="240" w:lineRule="auto"/>
              <w:ind w:left="851" w:right="892" w:firstLine="0"/>
              <w:rPr>
                <w:rFonts w:ascii="Calibri" w:eastAsia="Times New Roman" w:hAnsi="Calibri" w:cs="Calibri"/>
                <w:color w:val="000000"/>
                <w:kern w:val="0"/>
                <w:sz w:val="28"/>
                <w:szCs w:val="28"/>
                <w14:ligatures w14:val="none"/>
              </w:rPr>
            </w:pPr>
            <w:r>
              <w:rPr>
                <w:rFonts w:ascii="Calibri" w:eastAsia="Times New Roman" w:hAnsi="Calibri" w:cs="Calibri"/>
                <w:color w:val="000000"/>
                <w:kern w:val="0"/>
                <w:sz w:val="28"/>
                <w:szCs w:val="28"/>
                <w14:ligatures w14:val="none"/>
              </w:rPr>
              <w:t xml:space="preserve">Colima </w:t>
            </w:r>
          </w:p>
        </w:tc>
        <w:tc>
          <w:tcPr>
            <w:tcW w:w="3640" w:type="dxa"/>
            <w:noWrap/>
            <w:vAlign w:val="bottom"/>
            <w:hideMark/>
          </w:tcPr>
          <w:p w14:paraId="5DC5B048" w14:textId="77777777" w:rsidR="00BF410F" w:rsidRDefault="00BF410F">
            <w:pPr>
              <w:spacing w:after="0" w:line="240" w:lineRule="auto"/>
              <w:ind w:left="851" w:right="892"/>
              <w:jc w:val="right"/>
              <w:rPr>
                <w:rFonts w:ascii="Calibri" w:eastAsia="Times New Roman" w:hAnsi="Calibri" w:cs="Calibri"/>
                <w:color w:val="000000"/>
                <w:kern w:val="0"/>
                <w:sz w:val="28"/>
                <w:szCs w:val="28"/>
                <w14:ligatures w14:val="none"/>
              </w:rPr>
            </w:pPr>
            <w:r>
              <w:rPr>
                <w:rFonts w:ascii="Calibri" w:eastAsia="Times New Roman" w:hAnsi="Calibri" w:cs="Calibri"/>
                <w:color w:val="000000"/>
                <w:kern w:val="0"/>
                <w:sz w:val="28"/>
                <w:szCs w:val="28"/>
                <w14:ligatures w14:val="none"/>
              </w:rPr>
              <w:t>3.5</w:t>
            </w:r>
          </w:p>
        </w:tc>
      </w:tr>
      <w:tr w:rsidR="009B14B2" w14:paraId="502FD2CA" w14:textId="77777777">
        <w:trPr>
          <w:trHeight w:val="300"/>
          <w:jc w:val="center"/>
        </w:trPr>
        <w:tc>
          <w:tcPr>
            <w:tcW w:w="4789" w:type="dxa"/>
            <w:noWrap/>
            <w:vAlign w:val="bottom"/>
            <w:hideMark/>
          </w:tcPr>
          <w:p w14:paraId="5B69C98B" w14:textId="77777777" w:rsidR="00BF410F" w:rsidRDefault="00BF410F">
            <w:pPr>
              <w:pStyle w:val="Prrafodelista"/>
              <w:numPr>
                <w:ilvl w:val="0"/>
                <w:numId w:val="8"/>
              </w:numPr>
              <w:spacing w:after="0" w:line="240" w:lineRule="auto"/>
              <w:ind w:left="851" w:right="892" w:firstLine="0"/>
              <w:rPr>
                <w:rFonts w:ascii="Calibri" w:eastAsia="Times New Roman" w:hAnsi="Calibri" w:cs="Calibri"/>
                <w:color w:val="000000"/>
                <w:kern w:val="0"/>
                <w:sz w:val="28"/>
                <w:szCs w:val="28"/>
                <w14:ligatures w14:val="none"/>
              </w:rPr>
            </w:pPr>
            <w:r>
              <w:rPr>
                <w:rFonts w:ascii="Calibri" w:eastAsia="Times New Roman" w:hAnsi="Calibri" w:cs="Calibri"/>
                <w:color w:val="000000"/>
                <w:kern w:val="0"/>
                <w:sz w:val="28"/>
                <w:szCs w:val="28"/>
                <w14:ligatures w14:val="none"/>
              </w:rPr>
              <w:t xml:space="preserve">Nuevo León </w:t>
            </w:r>
          </w:p>
        </w:tc>
        <w:tc>
          <w:tcPr>
            <w:tcW w:w="3640" w:type="dxa"/>
            <w:noWrap/>
            <w:vAlign w:val="bottom"/>
            <w:hideMark/>
          </w:tcPr>
          <w:p w14:paraId="0465CB2B" w14:textId="77777777" w:rsidR="00BF410F" w:rsidRDefault="00BF410F">
            <w:pPr>
              <w:spacing w:after="0" w:line="240" w:lineRule="auto"/>
              <w:ind w:left="851" w:right="892"/>
              <w:jc w:val="right"/>
              <w:rPr>
                <w:rFonts w:ascii="Calibri" w:eastAsia="Times New Roman" w:hAnsi="Calibri" w:cs="Calibri"/>
                <w:color w:val="000000"/>
                <w:kern w:val="0"/>
                <w:sz w:val="28"/>
                <w:szCs w:val="28"/>
                <w14:ligatures w14:val="none"/>
              </w:rPr>
            </w:pPr>
            <w:r>
              <w:rPr>
                <w:rFonts w:ascii="Calibri" w:eastAsia="Times New Roman" w:hAnsi="Calibri" w:cs="Calibri"/>
                <w:color w:val="000000"/>
                <w:kern w:val="0"/>
                <w:sz w:val="28"/>
                <w:szCs w:val="28"/>
                <w14:ligatures w14:val="none"/>
              </w:rPr>
              <w:t>3.5</w:t>
            </w:r>
          </w:p>
        </w:tc>
      </w:tr>
      <w:tr w:rsidR="009B14B2" w14:paraId="040ED941" w14:textId="77777777">
        <w:trPr>
          <w:trHeight w:val="300"/>
          <w:jc w:val="center"/>
        </w:trPr>
        <w:tc>
          <w:tcPr>
            <w:tcW w:w="4789" w:type="dxa"/>
            <w:noWrap/>
            <w:vAlign w:val="bottom"/>
            <w:hideMark/>
          </w:tcPr>
          <w:p w14:paraId="55B662A1" w14:textId="77777777" w:rsidR="00BF410F" w:rsidRDefault="00BF410F">
            <w:pPr>
              <w:pStyle w:val="Prrafodelista"/>
              <w:numPr>
                <w:ilvl w:val="0"/>
                <w:numId w:val="8"/>
              </w:numPr>
              <w:spacing w:after="0" w:line="240" w:lineRule="auto"/>
              <w:ind w:left="851" w:right="892" w:firstLine="0"/>
              <w:rPr>
                <w:rFonts w:ascii="Calibri" w:eastAsia="Times New Roman" w:hAnsi="Calibri" w:cs="Calibri"/>
                <w:color w:val="000000"/>
                <w:kern w:val="0"/>
                <w:sz w:val="28"/>
                <w:szCs w:val="28"/>
                <w14:ligatures w14:val="none"/>
              </w:rPr>
            </w:pPr>
            <w:r>
              <w:rPr>
                <w:rFonts w:ascii="Calibri" w:eastAsia="Times New Roman" w:hAnsi="Calibri" w:cs="Calibri"/>
                <w:color w:val="000000"/>
                <w:kern w:val="0"/>
                <w:sz w:val="28"/>
                <w:szCs w:val="28"/>
                <w14:ligatures w14:val="none"/>
              </w:rPr>
              <w:t>Oaxaca</w:t>
            </w:r>
          </w:p>
        </w:tc>
        <w:tc>
          <w:tcPr>
            <w:tcW w:w="3640" w:type="dxa"/>
            <w:noWrap/>
            <w:vAlign w:val="bottom"/>
            <w:hideMark/>
          </w:tcPr>
          <w:p w14:paraId="50F28CC2" w14:textId="77777777" w:rsidR="00BF410F" w:rsidRDefault="00BF410F">
            <w:pPr>
              <w:spacing w:after="0" w:line="240" w:lineRule="auto"/>
              <w:ind w:left="851" w:right="892"/>
              <w:jc w:val="right"/>
              <w:rPr>
                <w:rFonts w:ascii="Calibri" w:eastAsia="Times New Roman" w:hAnsi="Calibri" w:cs="Calibri"/>
                <w:color w:val="000000"/>
                <w:kern w:val="0"/>
                <w:sz w:val="28"/>
                <w:szCs w:val="28"/>
                <w14:ligatures w14:val="none"/>
              </w:rPr>
            </w:pPr>
            <w:r>
              <w:rPr>
                <w:rFonts w:ascii="Calibri" w:eastAsia="Times New Roman" w:hAnsi="Calibri" w:cs="Calibri"/>
                <w:color w:val="000000"/>
                <w:kern w:val="0"/>
                <w:sz w:val="28"/>
                <w:szCs w:val="28"/>
                <w14:ligatures w14:val="none"/>
              </w:rPr>
              <w:t>3.5</w:t>
            </w:r>
          </w:p>
        </w:tc>
      </w:tr>
      <w:tr w:rsidR="009B14B2" w14:paraId="47183B02" w14:textId="77777777">
        <w:trPr>
          <w:trHeight w:val="300"/>
          <w:jc w:val="center"/>
        </w:trPr>
        <w:tc>
          <w:tcPr>
            <w:tcW w:w="4789" w:type="dxa"/>
            <w:noWrap/>
            <w:vAlign w:val="bottom"/>
            <w:hideMark/>
          </w:tcPr>
          <w:p w14:paraId="48B13FDF" w14:textId="77777777" w:rsidR="00BF410F" w:rsidRDefault="00BF410F">
            <w:pPr>
              <w:pStyle w:val="Prrafodelista"/>
              <w:numPr>
                <w:ilvl w:val="0"/>
                <w:numId w:val="8"/>
              </w:numPr>
              <w:spacing w:after="0" w:line="240" w:lineRule="auto"/>
              <w:ind w:left="851" w:right="892" w:firstLine="0"/>
              <w:rPr>
                <w:rFonts w:ascii="Calibri" w:eastAsia="Times New Roman" w:hAnsi="Calibri" w:cs="Calibri"/>
                <w:color w:val="000000"/>
                <w:kern w:val="0"/>
                <w:sz w:val="28"/>
                <w:szCs w:val="28"/>
                <w14:ligatures w14:val="none"/>
              </w:rPr>
            </w:pPr>
            <w:r>
              <w:rPr>
                <w:rFonts w:ascii="Calibri" w:eastAsia="Times New Roman" w:hAnsi="Calibri" w:cs="Calibri"/>
                <w:color w:val="000000"/>
                <w:kern w:val="0"/>
                <w:sz w:val="28"/>
                <w:szCs w:val="28"/>
                <w14:ligatures w14:val="none"/>
              </w:rPr>
              <w:t xml:space="preserve">Sinaloa </w:t>
            </w:r>
          </w:p>
        </w:tc>
        <w:tc>
          <w:tcPr>
            <w:tcW w:w="3640" w:type="dxa"/>
            <w:noWrap/>
            <w:vAlign w:val="bottom"/>
            <w:hideMark/>
          </w:tcPr>
          <w:p w14:paraId="52EC1CC3" w14:textId="77777777" w:rsidR="00BF410F" w:rsidRDefault="00BF410F">
            <w:pPr>
              <w:spacing w:after="0" w:line="240" w:lineRule="auto"/>
              <w:ind w:left="851" w:right="892"/>
              <w:jc w:val="right"/>
              <w:rPr>
                <w:rFonts w:ascii="Calibri" w:eastAsia="Times New Roman" w:hAnsi="Calibri" w:cs="Calibri"/>
                <w:color w:val="000000"/>
                <w:kern w:val="0"/>
                <w:sz w:val="28"/>
                <w:szCs w:val="28"/>
                <w14:ligatures w14:val="none"/>
              </w:rPr>
            </w:pPr>
            <w:r>
              <w:rPr>
                <w:rFonts w:ascii="Calibri" w:eastAsia="Times New Roman" w:hAnsi="Calibri" w:cs="Calibri"/>
                <w:color w:val="000000"/>
                <w:kern w:val="0"/>
                <w:sz w:val="28"/>
                <w:szCs w:val="28"/>
                <w14:ligatures w14:val="none"/>
              </w:rPr>
              <w:t>2</w:t>
            </w:r>
          </w:p>
        </w:tc>
      </w:tr>
    </w:tbl>
    <w:p w14:paraId="079C9139" w14:textId="77777777" w:rsidR="00BF410F" w:rsidRDefault="00BF410F">
      <w:pPr>
        <w:spacing w:after="0"/>
        <w:ind w:left="851" w:right="892"/>
        <w:jc w:val="both"/>
        <w:rPr>
          <w:sz w:val="28"/>
          <w:szCs w:val="28"/>
        </w:rPr>
      </w:pPr>
    </w:p>
    <w:p w14:paraId="1C7BF4DA" w14:textId="77777777" w:rsidR="00BF410F" w:rsidRDefault="00BF410F">
      <w:pPr>
        <w:spacing w:after="0"/>
        <w:ind w:left="851" w:right="892"/>
        <w:jc w:val="both"/>
        <w:rPr>
          <w:sz w:val="28"/>
          <w:szCs w:val="28"/>
        </w:rPr>
      </w:pPr>
    </w:p>
    <w:p w14:paraId="5A6D0B10" w14:textId="77777777" w:rsidR="00BF410F" w:rsidRDefault="00BF410F">
      <w:pPr>
        <w:spacing w:after="0"/>
        <w:ind w:left="851" w:right="892"/>
        <w:jc w:val="both"/>
        <w:rPr>
          <w:sz w:val="28"/>
          <w:szCs w:val="28"/>
        </w:rPr>
      </w:pPr>
      <w:r>
        <w:rPr>
          <w:sz w:val="28"/>
          <w:szCs w:val="28"/>
        </w:rPr>
        <w:t>La calificación de 0 fue otorgada a los estados que no cuentan con guía.</w:t>
      </w:r>
    </w:p>
    <w:p w14:paraId="244E43AC" w14:textId="77777777" w:rsidR="00BF410F" w:rsidRDefault="00BF410F">
      <w:pPr>
        <w:spacing w:after="0"/>
        <w:ind w:left="851" w:right="892"/>
        <w:jc w:val="both"/>
        <w:rPr>
          <w:sz w:val="28"/>
          <w:szCs w:val="28"/>
        </w:rPr>
      </w:pPr>
    </w:p>
    <w:p w14:paraId="6986F5AC" w14:textId="77777777" w:rsidR="00BF410F" w:rsidRDefault="00BF410F">
      <w:pPr>
        <w:spacing w:after="0"/>
        <w:ind w:left="851" w:right="892"/>
        <w:jc w:val="both"/>
        <w:rPr>
          <w:rFonts w:ascii="Arial" w:hAnsi="Arial" w:cs="Arial"/>
          <w:sz w:val="24"/>
          <w:szCs w:val="24"/>
        </w:rPr>
      </w:pPr>
    </w:p>
    <w:p w14:paraId="798BBFAB" w14:textId="77777777" w:rsidR="00BF410F" w:rsidRDefault="00BF410F">
      <w:pPr>
        <w:spacing w:after="0"/>
        <w:ind w:left="851" w:right="892"/>
        <w:rPr>
          <w:rFonts w:ascii="Arial" w:hAnsi="Arial" w:cs="Arial"/>
          <w:b/>
          <w:sz w:val="24"/>
          <w:szCs w:val="24"/>
        </w:rPr>
      </w:pPr>
    </w:p>
    <w:p w14:paraId="0144EA74" w14:textId="77777777" w:rsidR="00BF410F" w:rsidRDefault="00BF410F">
      <w:pPr>
        <w:spacing w:after="0"/>
        <w:ind w:left="851" w:right="892"/>
        <w:jc w:val="center"/>
        <w:rPr>
          <w:rFonts w:ascii="Arial" w:hAnsi="Arial" w:cs="Arial"/>
          <w:b/>
          <w:sz w:val="24"/>
          <w:szCs w:val="24"/>
        </w:rPr>
      </w:pPr>
    </w:p>
    <w:p w14:paraId="4BE303D6" w14:textId="77777777" w:rsidR="00BF410F" w:rsidRDefault="00BF410F">
      <w:pPr>
        <w:spacing w:after="0"/>
        <w:ind w:left="851" w:right="892"/>
        <w:jc w:val="center"/>
        <w:rPr>
          <w:rFonts w:ascii="Arial" w:hAnsi="Arial" w:cs="Arial"/>
          <w:b/>
          <w:sz w:val="24"/>
          <w:szCs w:val="24"/>
        </w:rPr>
      </w:pPr>
    </w:p>
    <w:p w14:paraId="5F16FC36" w14:textId="77777777" w:rsidR="00BF410F" w:rsidRDefault="00BF410F">
      <w:pPr>
        <w:spacing w:after="0"/>
        <w:ind w:left="851" w:right="892"/>
        <w:rPr>
          <w:rFonts w:ascii="Arial" w:hAnsi="Arial" w:cs="Arial"/>
          <w:b/>
          <w:sz w:val="24"/>
          <w:szCs w:val="24"/>
        </w:rPr>
      </w:pPr>
    </w:p>
    <w:p w14:paraId="0FD69643" w14:textId="77777777" w:rsidR="00BF410F" w:rsidRDefault="00BF410F">
      <w:pPr>
        <w:spacing w:after="0"/>
        <w:ind w:left="851" w:right="892"/>
        <w:rPr>
          <w:rFonts w:ascii="Arial" w:hAnsi="Arial" w:cs="Arial"/>
          <w:b/>
          <w:sz w:val="24"/>
          <w:szCs w:val="24"/>
        </w:rPr>
      </w:pPr>
    </w:p>
    <w:p w14:paraId="364F385F" w14:textId="77777777" w:rsidR="00BF410F" w:rsidRDefault="00BF410F">
      <w:pPr>
        <w:spacing w:after="0"/>
        <w:ind w:left="851" w:right="892"/>
        <w:jc w:val="center"/>
        <w:rPr>
          <w:rFonts w:ascii="Arial" w:hAnsi="Arial" w:cs="Arial"/>
          <w:b/>
          <w:sz w:val="24"/>
          <w:szCs w:val="24"/>
        </w:rPr>
      </w:pPr>
    </w:p>
    <w:p w14:paraId="1832588D" w14:textId="77777777" w:rsidR="00BF410F" w:rsidRDefault="00BF410F">
      <w:pPr>
        <w:spacing w:after="0"/>
        <w:ind w:left="851" w:right="892"/>
        <w:rPr>
          <w:rFonts w:ascii="Arial" w:hAnsi="Arial" w:cs="Arial"/>
          <w:b/>
          <w:sz w:val="24"/>
          <w:szCs w:val="24"/>
        </w:rPr>
      </w:pPr>
    </w:p>
    <w:p w14:paraId="5E7BCA00" w14:textId="77777777" w:rsidR="00BF410F" w:rsidRDefault="00BF410F">
      <w:pPr>
        <w:spacing w:after="0"/>
        <w:ind w:left="851" w:right="892"/>
      </w:pPr>
    </w:p>
    <w:p w14:paraId="4E01455B" w14:textId="77777777" w:rsidR="00BF410F" w:rsidRDefault="00BF410F">
      <w:pPr>
        <w:spacing w:after="0"/>
        <w:ind w:left="851" w:right="892"/>
      </w:pPr>
    </w:p>
    <w:p w14:paraId="21CE885B" w14:textId="77777777" w:rsidR="00BF410F" w:rsidRDefault="00BF410F">
      <w:pPr>
        <w:spacing w:after="0"/>
        <w:ind w:left="851" w:right="892"/>
      </w:pPr>
    </w:p>
    <w:p w14:paraId="0B51CBCD" w14:textId="77777777" w:rsidR="00BF410F" w:rsidRDefault="00BF410F">
      <w:pPr>
        <w:spacing w:after="0"/>
        <w:ind w:left="851" w:right="892"/>
      </w:pPr>
    </w:p>
    <w:p w14:paraId="5C04288D" w14:textId="77777777" w:rsidR="00BF410F" w:rsidRDefault="00BF410F">
      <w:pPr>
        <w:spacing w:after="0"/>
        <w:ind w:left="851" w:right="892"/>
      </w:pPr>
    </w:p>
    <w:p w14:paraId="26948217" w14:textId="77777777" w:rsidR="00BF410F" w:rsidRDefault="00BF410F">
      <w:pPr>
        <w:spacing w:after="0"/>
        <w:ind w:left="851" w:right="892"/>
        <w:jc w:val="center"/>
      </w:pPr>
    </w:p>
    <w:p w14:paraId="2A4F702B" w14:textId="77777777" w:rsidR="00BF410F" w:rsidRDefault="00BF410F">
      <w:pPr>
        <w:spacing w:after="0"/>
        <w:ind w:left="851" w:right="892"/>
        <w:jc w:val="center"/>
      </w:pPr>
    </w:p>
    <w:bookmarkEnd w:id="0"/>
    <w:p w14:paraId="448EE3DC" w14:textId="77777777" w:rsidR="00BF410F" w:rsidRDefault="00BF410F">
      <w:pPr>
        <w:spacing w:after="0"/>
        <w:ind w:left="851" w:right="892"/>
        <w:jc w:val="center"/>
      </w:pPr>
    </w:p>
    <w:sectPr w:rsidR="00BF410F">
      <w:pgSz w:w="12240" w:h="15840"/>
      <w:pgMar w:top="567" w:right="618" w:bottom="1418" w:left="70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455D75"/>
    <w:multiLevelType w:val="hybridMultilevel"/>
    <w:tmpl w:val="18F86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6371FA4"/>
    <w:multiLevelType w:val="hybridMultilevel"/>
    <w:tmpl w:val="701C780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15:restartNumberingAfterBreak="0">
    <w:nsid w:val="7864678F"/>
    <w:multiLevelType w:val="hybridMultilevel"/>
    <w:tmpl w:val="6F42DADC"/>
    <w:lvl w:ilvl="0" w:tplc="E6726B4E">
      <w:start w:val="1"/>
      <w:numFmt w:val="decimal"/>
      <w:pStyle w:val="Tabla"/>
      <w:lvlText w:val="Tabla %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A376560"/>
    <w:multiLevelType w:val="hybridMultilevel"/>
    <w:tmpl w:val="78AAA73A"/>
    <w:lvl w:ilvl="0" w:tplc="A3E28A9E">
      <w:start w:val="1"/>
      <w:numFmt w:val="decimal"/>
      <w:pStyle w:val="Figura"/>
      <w:lvlText w:val="Figura %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17739293">
    <w:abstractNumId w:val="3"/>
  </w:num>
  <w:num w:numId="2" w16cid:durableId="3992118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88034519">
    <w:abstractNumId w:val="2"/>
  </w:num>
  <w:num w:numId="4" w16cid:durableId="19884333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25629498">
    <w:abstractNumId w:val="0"/>
  </w:num>
  <w:num w:numId="6" w16cid:durableId="1156533830">
    <w:abstractNumId w:val="0"/>
  </w:num>
  <w:num w:numId="7" w16cid:durableId="2091072674">
    <w:abstractNumId w:val="1"/>
  </w:num>
  <w:num w:numId="8" w16cid:durableId="1290669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0"/>
  <w:proofState w:spelling="clean" w:grammar="clean"/>
  <w:defaultTabStop w:val="709"/>
  <w:hyphenationZone w:val="4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AA8"/>
    <w:rsid w:val="001B3CD3"/>
    <w:rsid w:val="002C7426"/>
    <w:rsid w:val="009B14B2"/>
    <w:rsid w:val="00B87AA8"/>
    <w:rsid w:val="00BF410F"/>
    <w:rsid w:val="00E54E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DED823"/>
  <w15:chartTrackingRefBased/>
  <w15:docId w15:val="{CA8F8027-42B8-4419-BE20-44F4B58E5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2" w:lineRule="auto"/>
    </w:pPr>
    <w:rPr>
      <w:kern w:val="2"/>
      <w:sz w:val="22"/>
      <w:szCs w:val="22"/>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Pr>
      <w:color w:val="0563C1" w:themeColor="hyperlink"/>
      <w:u w:val="single"/>
    </w:rPr>
  </w:style>
  <w:style w:type="character" w:styleId="Hipervnculovisitado">
    <w:name w:val="FollowedHyperlink"/>
    <w:basedOn w:val="Fuentedeprrafopredeter"/>
    <w:uiPriority w:val="99"/>
    <w:semiHidden/>
    <w:unhideWhenUsed/>
    <w:rPr>
      <w:color w:val="954F72" w:themeColor="followedHyperlink"/>
      <w:u w:val="single"/>
    </w:rPr>
  </w:style>
  <w:style w:type="paragraph" w:customStyle="1" w:styleId="msonormal0">
    <w:name w:val="msonormal"/>
    <w:basedOn w:val="Normal"/>
    <w:uiPriority w:val="99"/>
    <w:semiHidden/>
    <w:pPr>
      <w:spacing w:before="100" w:beforeAutospacing="1" w:after="100" w:afterAutospacing="1" w:line="240" w:lineRule="auto"/>
    </w:pPr>
    <w:rPr>
      <w:rFonts w:ascii="Times New Roman" w:eastAsiaTheme="minorEastAsia" w:hAnsi="Times New Roman" w:cs="Times New Roman"/>
      <w:kern w:val="0"/>
      <w:sz w:val="24"/>
      <w:szCs w:val="24"/>
      <w:lang w:val="en-US"/>
      <w14:ligatures w14:val="non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kern w:val="0"/>
      <w:sz w:val="24"/>
      <w:szCs w:val="24"/>
      <w:lang w:val="en-US"/>
      <w14:ligatures w14:val="none"/>
    </w:rPr>
  </w:style>
  <w:style w:type="paragraph" w:styleId="Prrafodelista">
    <w:name w:val="List Paragraph"/>
    <w:basedOn w:val="Normal"/>
    <w:uiPriority w:val="34"/>
    <w:semiHidden/>
    <w:qFormat/>
    <w:pPr>
      <w:ind w:left="720"/>
      <w:contextualSpacing/>
    </w:pPr>
  </w:style>
  <w:style w:type="paragraph" w:customStyle="1" w:styleId="Figura">
    <w:name w:val="Figura"/>
    <w:basedOn w:val="Normal"/>
    <w:uiPriority w:val="99"/>
    <w:semiHidden/>
    <w:qFormat/>
    <w:pPr>
      <w:numPr>
        <w:numId w:val="2"/>
      </w:numPr>
      <w:tabs>
        <w:tab w:val="left" w:pos="5103"/>
        <w:tab w:val="left" w:pos="5387"/>
      </w:tabs>
      <w:spacing w:after="0"/>
      <w:ind w:left="5747"/>
      <w:jc w:val="both"/>
    </w:pPr>
  </w:style>
  <w:style w:type="paragraph" w:customStyle="1" w:styleId="Tabla">
    <w:name w:val="Tabla"/>
    <w:basedOn w:val="Normal"/>
    <w:uiPriority w:val="99"/>
    <w:semiHidden/>
    <w:qFormat/>
    <w:pPr>
      <w:numPr>
        <w:numId w:val="4"/>
      </w:numPr>
      <w:spacing w:after="0"/>
      <w:jc w:val="both"/>
    </w:pPr>
    <w:rPr>
      <w:sz w:val="26"/>
      <w:szCs w:val="26"/>
    </w:rPr>
  </w:style>
  <w:style w:type="table" w:customStyle="1" w:styleId="Tablaconcuadrcula">
    <w:name w:val="Tabla con cuadrï¿½cula"/>
    <w:basedOn w:val="Tablanormal"/>
    <w:uiPriority w:val="39"/>
    <w:rPr>
      <w:kern w:val="2"/>
      <w:sz w:val="22"/>
      <w:szCs w:val="2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Guias%20Federales/Anexo%20A%20Criterios%20para%20calificar%20normativa%20estatal.pdf"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g"/><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1150</Words>
  <Characters>6127</Characters>
  <Application>Microsoft Office Word</Application>
  <DocSecurity>0</DocSecurity>
  <Lines>51</Lines>
  <Paragraphs>14</Paragraphs>
  <ScaleCrop>false</ScaleCrop>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SAMMYS MANUEL GOROCICA EMBRIZ</dc:creator>
  <cp:keywords/>
  <dc:description/>
  <cp:lastModifiedBy>SAMMYS MANUEL GOROCICA EMBRIZ</cp:lastModifiedBy>
  <cp:revision>4</cp:revision>
  <dcterms:created xsi:type="dcterms:W3CDTF">2024-04-12T03:57:00Z</dcterms:created>
  <dcterms:modified xsi:type="dcterms:W3CDTF">2024-04-12T04:01:00Z</dcterms:modified>
</cp:coreProperties>
</file>