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уровней доверия позволит клиенту банка ВТБ самостоятельно установить порядок взаимодействия с банком и определять функции, которые банк может выполнить без подтверждения пользователя. Система включает 3 уровня лояльности, начиная с наиболее низкого уровня доверия «Клиент», заканчивая наивысшим уровням лояльности «Друг». Система предназначена для постепенного повышения уровня доверия клиента операциям, производимым банком с возможностью, в случае необходимости, полностью контролировать проводимые банком операции.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Уровень доверия «Клиент» соответствует минимальной свободе действий банка при обращении с данными клиента. На данном уровне банк может осуществлять анализ и обработку возможных вариантов социальных выплат с дальнейшим представлением их перечня клиенту. Остальные операции по сбору и прикреплению документов, а также отправку заявления на получение социальной выплаты контролируются и осуществляются клиентом банка.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Уровень доверия «Знакомый» определяет действия банка в рамках аккумулирования и сбора документов для получения выгоды. На данном уровне доверия банк имеет слабо ограниченную свободу действий. Он может собирать данные о возможных выплатах и осуществлять подготовку документов к подаче заявления. Роль клиента на таком уровне взаимодействия сводится к предоставлению согласия на отправку заявления путем выбора соответствующей выплаты в меню («выплата в один клик»).  В случае, если банк не может получить определенный документ своими средствами, происходит запрос клиенту на предоставление соответствующих документов.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Уровень доверия «Друг» свидетельствует о максимальном уровне доверия клиента банку. На этом уровне доверия банк имеет полную свободу действий при оперировании информацией клиента в целях получения им социальных выплат. Единственной ситуацией, при которой банк непосредственно взаимодействует с клиентом, является ситуация, когда банк не может самостоятельно получить необходимые документы и запрашивает их от клиента.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459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OggMWH2g8I+GiSTHU3uu67Ppw==">AMUW2mV/SWAV35Fep62LLUIWsfdSC5YTPO2YpdccCFwtO1RbIiT4DBnBtAUTQCHQ/LOBJcnp+L3gwOhHBhdbYEfgAmYhh9c3LLARXAqylh6uhklr0QGDdc8=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2021-12-03T19:43:00Z</dcterms:created>
  <dc:creator>User</dc:creator>
</cp:coreProperties>
</file>