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Attention RTL 设计与验证报告</w:t>
      </w:r>
    </w:p>
    <w:p>
      <w:pPr>
        <w:pStyle w:val="Subtitle"/>
        <w:widowControl/>
      </w:pPr>
      <w:r>
        <w:t>单查询八 token 四维定点计算单元</w:t>
      </w:r>
    </w:p>
    <w:p>
      <w:pPr>
        <w:pStyle w:val="Heading2"/>
      </w:pPr>
      <w:r>
        <w:t>摘要</w:t>
      </w:r>
    </w:p>
    <w:p>
      <w:pPr>
        <w:widowControl/>
      </w:pPr>
      <w:r>
        <w:t>本文针对单查询、八 token、四维向量的 Attention 运算，设计并实现串行 RTL 计算单元。设计采用整数点积、UQ1.4 指数查表和共享迭代除法器，完成相关性计算、加权累加与归一化。完整验证包含 1725 次案例执行，RTL 的 6900 个输出分量符合整数参考模型，综合网表的输出与周期行为与 RTL 一致。无输入暂停时，事务延迟为 264 个时钟周期，最短启动间隔为 265 个周期。结果表明，该实现满足所定义的定点功能与接口协议；归一化延迟和低精度权重的量化误差是后续优化的主要约束。</w:t>
      </w:r>
    </w:p>
    <w:p>
      <w:pPr>
        <w:pStyle w:val="Heading1"/>
      </w:pPr>
      <w:r>
        <w:t>1 设计目标与实现范围</w:t>
      </w:r>
    </w:p>
    <w:p>
      <w:pPr>
        <w:widowControl/>
      </w:pPr>
      <w:r>
        <w:t>设计依据为《2026 数字组考核 v2》A 题基础任务 [1]。输入包括四维整数查询向量 Q，以及 8×4 整数矩阵 K 和 V；输出为四维整数向量 O。每行 K 与对应行 V 属于同一 token。输入和输出均采用 8 位有符号整数，编码范围为 −128 至 127。电路支持输入有效信号控制、异步复位和事务完成指示。</w:t>
      </w:r>
    </w:p>
    <w:p>
      <w:pPr>
        <w:widowControl/>
      </w:pPr>
      <w:r>
        <w:t>实现采用先缓存、后分阶段计算的结构。点积和加权累加沿 token 与维度顺序展开，四个输出分量共用一个除法器。该结构限制并行算术资源的数量，代价是运算延迟随 token 数量增长。本报告评估 RTL 功能、接口时序及通用综合结果，器件性能评估不在本次实验范围内。</w:t>
      </w:r>
    </w:p>
    <w:p>
      <w:pPr>
        <w:pStyle w:val="Heading1"/>
      </w:pPr>
      <w:r>
        <w:t>2 算法与定点数表示</w:t>
      </w:r>
    </w:p>
    <w:p>
      <w:pPr>
        <w:widowControl/>
      </w:pPr>
      <w:r>
        <w:t>令 j=0,…,7 表示 token，i=0,…,3 表示向量维度。依照任务定义，点积不包含 1/√d 缩放。分数、非负距离和权重整数编码分别为：</w:t>
      </w:r>
    </w:p>
    <w:p>
      <w:pPr>
        <w:widowControl/>
        <w:spacing w:line="240" w:lineRule="auto" w:after="140"/>
      </w:pPr>
      <m:oMath>
        <m:sSub>
          <m:e>
            <m:r>
              <m:t>Score</m:t>
            </m:r>
          </m:e>
          <m:sub>
            <m:r>
              <m:t>j</m:t>
            </m:r>
          </m:sub>
        </m:sSub>
        <m:r>
          <m:t> = </m:t>
        </m:r>
        <m:nary>
          <m:naryPr>
            <m:chr m:val="∑"/>
            <m:limLoc m:val="subSup"/>
          </m:naryPr>
          <m:sub>
            <m:r>
              <m:t>i=0</m:t>
            </m:r>
          </m:sub>
          <m:sup>
            <m:r>
              <m:t>3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t> </m:t>
            </m:r>
            <m:sSub>
              <m:e>
                <m:r>
                  <m:t>K</m:t>
                </m:r>
              </m:e>
              <m:sub>
                <m:r>
                  <m:t>ji</m:t>
                </m:r>
              </m:sub>
            </m:sSub>
          </m:e>
        </m:nary>
        <m:r>
          <m:t> ; </m:t>
        </m:r>
        <m:sSub>
          <m:e>
            <m:r>
              <m:t>distance</m:t>
            </m:r>
          </m:e>
          <m:sub>
            <m:r>
              <m:t>j</m:t>
            </m:r>
          </m:sub>
        </m:sSub>
        <m:r>
          <m:t> = max(Score) − </m:t>
        </m:r>
        <m:sSub>
          <m:e>
            <m:r>
              <m:t>Score</m:t>
            </m:r>
          </m:e>
          <m:sub>
            <m:r>
              <m:t>j</m:t>
            </m:r>
          </m:sub>
        </m:sSub>
      </m:oMath>
    </w:p>
    <w:p>
      <w:pPr>
        <w:widowControl/>
        <w:spacing w:line="240" w:lineRule="auto" w:after="140"/>
      </w:pPr>
      <m:oMath>
        <m:sSub>
          <m:e>
            <m:r>
              <m:t>Weight</m:t>
            </m:r>
          </m:e>
          <m:sub>
            <m:r>
              <m:t>j</m:t>
            </m:r>
          </m:sub>
        </m:sSub>
        <m:r>
          <m:t> = floor(16 exp(−</m:t>
        </m:r>
        <m:sSub>
          <m:e>
            <m:r>
              <m:t>distance</m:t>
            </m:r>
          </m:e>
          <m:sub>
            <m:r>
              <m:t>j</m:t>
            </m:r>
          </m:sub>
        </m:sSub>
        <m:r>
          <m:t>) + 0.5)</m:t>
        </m:r>
      </m:oMath>
    </w:p>
    <w:p>
      <w:pPr>
        <w:widowControl/>
      </w:pPr>
      <w:r>
        <w:t>权重采用 UQ1.4 格式，编码 16 表示 1.0。整数 distance 对应的查表结果见表 1。减去最大分数可将指数自变量约束为非正数；至少一个权重编码为 16，保证合法输入的归一化分母非零。</w:t>
      </w:r>
    </w:p>
    <w:p>
      <w:pPr>
        <w:pStyle w:val="Caption"/>
        <w:widowControl/>
      </w:pPr>
      <w:r>
        <w:t>表 1 指数函数的定点查表编码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81"/>
        <w:gridCol w:w="1474"/>
        <w:gridCol w:w="1474"/>
        <w:gridCol w:w="1474"/>
        <w:gridCol w:w="1474"/>
        <w:gridCol w:w="1474"/>
      </w:tblGrid>
      <w:tr>
        <w:trPr>
          <w:cantSplit/>
          <w:tblHeader/>
        </w:trPr>
        <w:tc>
          <w:tcPr>
            <w:tcW w:type="dxa" w:w="2381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distance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0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≥4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Weight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  <w:spacing w:line="240" w:lineRule="auto" w:after="140"/>
      </w:pPr>
      <m:oMath>
        <m:r>
          <m:t>L = </m:t>
        </m:r>
        <m:nary>
          <m:naryPr>
            <m:chr m:val="∑"/>
            <m:limLoc m:val="subSup"/>
          </m:naryPr>
          <m:sub>
            <m:r>
              <m:t>j=0</m:t>
            </m:r>
          </m:sub>
          <m:sup>
            <m:r>
              <m:t>7</m:t>
            </m:r>
          </m:sup>
          <m:e>
            <m:sSub>
              <m:e>
                <m:r>
                  <m:t>Weight</m:t>
                </m:r>
              </m:e>
              <m:sub>
                <m:r>
                  <m:t>j</m:t>
                </m:r>
              </m:sub>
            </m:sSub>
          </m:e>
        </m:nary>
        <m:r>
          <m:t> ; </m:t>
        </m:r>
        <m:sSub>
          <m:e>
            <m:r>
              <m:t>ACC</m:t>
            </m:r>
          </m:e>
          <m:sub>
            <m:r>
              <m:t>i</m:t>
            </m:r>
          </m:sub>
        </m:sSub>
        <m:r>
          <m:t> = </m:t>
        </m:r>
        <m:nary>
          <m:naryPr>
            <m:chr m:val="∑"/>
            <m:limLoc m:val="subSup"/>
          </m:naryPr>
          <m:sub>
            <m:r>
              <m:t>j=0</m:t>
            </m:r>
          </m:sub>
          <m:sup>
            <m:r>
              <m:t>7</m:t>
            </m:r>
          </m:sup>
          <m:e>
            <m:sSub>
              <m:e>
                <m:r>
                  <m:t>Weight</m:t>
                </m:r>
              </m:e>
              <m:sub>
                <m:r>
                  <m:t>j</m:t>
                </m:r>
              </m:sub>
            </m:sSub>
            <m:r>
              <m:t> </m:t>
            </m:r>
            <m:sSub>
              <m:e>
                <m:r>
                  <m:t>V</m:t>
                </m:r>
              </m:e>
              <m:sub>
                <m:r>
                  <m:t>ji</m:t>
                </m:r>
              </m:sub>
            </m:sSub>
          </m:e>
        </m:nary>
      </m:oMath>
    </w:p>
    <w:p>
      <w:pPr>
        <w:widowControl/>
        <w:spacing w:line="240" w:lineRule="auto" w:after="140"/>
      </w:pPr>
      <m:oMath>
        <m:sSub>
          <m:e>
            <m:r>
              <m:t>O</m:t>
            </m:r>
          </m:e>
          <m:sub>
            <m:r>
              <m:t>i</m:t>
            </m:r>
          </m:sub>
        </m:sSub>
        <m:r>
          <m:t> = sign(</m:t>
        </m:r>
        <m:sSub>
          <m:e>
            <m:r>
              <m:t>ACC</m:t>
            </m:r>
          </m:e>
          <m:sub>
            <m:r>
              <m:t>i</m:t>
            </m:r>
          </m:sub>
        </m:sSub>
        <m:r>
          <m:t>) × floor(</m:t>
        </m:r>
        <m:f>
          <m:num>
            <m:r>
              <m:t>|ACCᵢ| + floor(L/2)</m:t>
            </m:r>
          </m:num>
          <m:den>
            <m:r>
              <m:t>L</m:t>
            </m:r>
          </m:den>
        </m:f>
        <m:r>
          <m:t>)</m:t>
        </m:r>
      </m:oMath>
    </w:p>
    <w:p>
      <w:pPr>
        <w:widowControl/>
      </w:pPr>
      <w:r>
        <w:t>ACC 与 L 的权重编码比例在除法中相消。输出采用最近整数舍入，恰好半整数时远离零。硬件先对 ACC 扩展并取绝对值，再加入 floor(L/2)，完成无符号整数除法后恢复符号。</w:t>
      </w:r>
    </w:p>
    <w:p>
      <w:pPr>
        <w:pStyle w:val="Heading2"/>
        <w:pageBreakBefore/>
        <w:spacing w:before="0"/>
      </w:pPr>
      <w:r>
        <w:t>数值范围与位宽</w:t>
      </w:r>
    </w:p>
    <w:p>
      <w:pPr>
        <w:widowControl/>
      </w:pPr>
      <w:r>
        <w:t>表 2 给出各数据量的保守范围及 RTL 声明位宽。范围按输入极值和最多八项累加确定；部分量保留了额外位宽。L 的范围指权重计算完成后的值，累加初值为 0。</w:t>
      </w:r>
    </w:p>
    <w:p>
      <w:pPr>
        <w:pStyle w:val="Caption"/>
        <w:widowControl/>
      </w:pPr>
      <w:r>
        <w:t>表 2 数据范围与实现位宽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494"/>
        <w:gridCol w:w="4082"/>
        <w:gridCol w:w="3175"/>
      </w:tblGrid>
      <w:tr>
        <w:trPr>
          <w:cantSplit/>
          <w:tblHeader/>
        </w:trPr>
        <w:tc>
          <w:tcPr>
            <w:tcW w:type="dxa" w:w="2494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数据量</w:t>
            </w:r>
          </w:p>
        </w:tc>
        <w:tc>
          <w:tcPr>
            <w:tcW w:type="dxa" w:w="4082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整数编码范围</w:t>
            </w:r>
          </w:p>
        </w:tc>
        <w:tc>
          <w:tcPr>
            <w:tcW w:type="dxa" w:w="3175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RTL 位宽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Q K V O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−128 至 127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signed 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Q×K</w:t>
            </w:r>
          </w:p>
        </w:tc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−16256 至 16384</w:t>
            </w:r>
          </w:p>
        </w:tc>
        <w:tc>
          <w:tcPr>
            <w:tcW w:type="dxa" w:w="317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signed 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Score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−65024 至 65536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signed 18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distance</w:t>
            </w:r>
          </w:p>
        </w:tc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 至 130560</w:t>
            </w:r>
          </w:p>
        </w:tc>
        <w:tc>
          <w:tcPr>
            <w:tcW w:type="dxa" w:w="317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unsigned 19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Weight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 至 16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unsigned 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</w:t>
            </w:r>
          </w:p>
        </w:tc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16 至 128</w:t>
            </w:r>
          </w:p>
        </w:tc>
        <w:tc>
          <w:tcPr>
            <w:tcW w:type="dxa" w:w="317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unsigned 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Weight×V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−2048 至 2032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signed 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ACC</w:t>
            </w:r>
          </w:p>
        </w:tc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−16384 至 16256</w:t>
            </w:r>
          </w:p>
        </w:tc>
        <w:tc>
          <w:tcPr>
            <w:tcW w:type="dxa" w:w="317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signed 16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Weight 在参与有符号乘法前补零扩展为 6 位，乘积在累加前做符号扩展。归一化输入扩展至 36 位，以适配除法器接口。权重均非负且 L&gt;0，因此未舍入的加权平均位于对应维度 V 的最小值与最大值之间；按上述规则舍入后的合法输出仍处于 int8 范围。RTL 同时保留边界饱和保护。</w:t>
      </w:r>
    </w:p>
    <w:p>
      <w:pPr>
        <w:pStyle w:val="Heading2"/>
      </w:pPr>
      <w:r>
        <w:t>计算实例</w:t>
      </w:r>
    </w:p>
    <w:p>
      <w:pPr>
        <w:widowControl/>
      </w:pPr>
      <w:r>
        <w:t>取 Q=[1,0,0,0]，K 与 V 如表 3。该输入为完整实验保存的固定案例 demo/input.json [2]。对应中间量和最终输出如下。</w:t>
      </w:r>
    </w:p>
    <w:p>
      <w:pPr>
        <w:pStyle w:val="Caption"/>
        <w:widowControl/>
      </w:pPr>
      <w:r>
        <w:t>表 3 固定输入及中间计算结果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567"/>
        <w:gridCol w:w="2835"/>
        <w:gridCol w:w="3402"/>
        <w:gridCol w:w="1474"/>
        <w:gridCol w:w="1474"/>
      </w:tblGrid>
      <w:tr>
        <w:trPr>
          <w:cantSplit/>
          <w:tblHeader/>
        </w:trPr>
        <w:tc>
          <w:tcPr>
            <w:tcW w:type="dxa" w:w="567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j</w:t>
            </w:r>
          </w:p>
        </w:tc>
        <w:tc>
          <w:tcPr>
            <w:tcW w:type="dxa" w:w="2835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Kⱼ</w:t>
            </w:r>
          </w:p>
        </w:tc>
        <w:tc>
          <w:tcPr>
            <w:tcW w:type="dxa" w:w="3402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Vⱼ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Scoreⱼ</w:t>
            </w:r>
          </w:p>
        </w:tc>
        <w:tc>
          <w:tcPr>
            <w:tcW w:type="dxa" w:w="147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Weightⱼ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[0, 0, 0, 0]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[4, 0, -4, 2]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[-1, 0, 0, 0]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[0, 4, 4, -2]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-1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[-2, 0, 0, 0]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[2, 2, 2, 2]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-2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[-3, 0, 0, 0]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[-2, 0, 2, 0]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-3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[-4, 0, 0, 0]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[8, 8, 8, 8]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-4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[-5, 0, 0, 0]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[-8, -8, -8, -8]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-5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[-6, 0, 0, 0]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[1, 1, 1, 1]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-6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[-7, 0, 0, 0]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[0, 0, 0, 0]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-7</w:t>
            </w:r>
          </w:p>
        </w:tc>
        <w:tc>
          <w:tcPr>
            <w:tcW w:type="dxa" w:w="147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Q 仅第一维非零，故 Score=[0,−1,−2,−3,−4,−5,−6,−7]，最大值为 0。查表后 L=16+6+2+1=25。四维累加结果为：</w:t>
      </w:r>
    </w:p>
    <w:p>
      <w:pPr>
        <w:widowControl/>
        <w:spacing w:line="240" w:lineRule="auto" w:after="140"/>
      </w:pPr>
      <m:oMath>
        <m:r>
          <m:t>ACC = 16[4,0,−4,2] + 6[0,4,4,−2] + 2[2,2,2,2] + [−2,0,2,0]</m:t>
        </m:r>
      </m:oMath>
    </w:p>
    <w:p>
      <w:pPr>
        <w:widowControl/>
        <w:spacing w:line="240" w:lineRule="auto" w:after="140"/>
      </w:pPr>
      <m:oMath>
        <m:r>
          <m:t>ACC = [66,28,−34,24] ; ACC/L = [2.64,1.12,−1.36,0.96]</m:t>
        </m:r>
      </m:oMath>
    </w:p>
    <w:p>
      <w:pPr>
        <w:widowControl/>
      </w:pPr>
      <w:r>
        <w:t>按最近整数舍入得到 O=[3,1,−1,1]。后四个 token 的量化权重为 0，对该实例的累加结果无贡献。</w:t>
      </w:r>
    </w:p>
    <w:p>
      <w:pPr>
        <w:pStyle w:val="Heading1"/>
        <w:pageBreakBefore/>
        <w:spacing w:before="0"/>
      </w:pPr>
      <w:r>
        <w:t>3 硬件体系结构</w:t>
      </w:r>
    </w:p>
    <w:p>
      <w:pPr>
        <w:widowControl/>
      </w:pPr>
      <w:r>
        <w:t>计算单元由主模块 attention_ip、组合查表模块 exp_lut 和参数化无符号除法器 unsigned_divider 组成 [3]。主模块负责输入缓存、点积、最大值更新、加权累加以及事务调度；数据通路如图 1 所示。</w:t>
      </w:r>
    </w:p>
    <w:p>
      <w:pPr>
        <w:keepNext/>
        <w:widowControl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1478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47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 1 计算单元的数据通路与控制关系</w:t>
      </w:r>
    </w:p>
    <w:p>
      <w:pPr>
        <w:pStyle w:val="Heading2"/>
      </w:pPr>
      <w:r>
        <w:t>运算资源与存储组织</w:t>
      </w:r>
    </w:p>
    <w:p>
      <w:pPr>
        <w:widowControl/>
      </w:pPr>
      <w:r>
        <w:t>输入按 Q、K/V 的顺序装载。Q 存储 4 个分量，K 和 V 各存储 32 个分量。token 与 dim 计数器共同构成 K/V 地址，地址计算为 4×token+dim。Score、Weight 和 ACC 分别设置独立数组，以保存阶段之间需要复用的中间量。</w:t>
      </w:r>
    </w:p>
    <w:p>
      <w:pPr>
        <w:widowControl/>
      </w:pPr>
      <w:r>
        <w:t>RTL 声明了 Q×K 和 Weight×V 两条乘法路径，各路径在同一计算阶段内沿 token 和维度复用。设计未将两类乘法合并为同一乘法器，也未对八个 token 设置八路并行计算单元。四维归一化共用一个 36 位逐位迭代除法器，减少了除法器实例数量，但四次除法须顺序执行。</w:t>
      </w:r>
    </w:p>
    <w:p>
      <w:pPr>
        <w:pStyle w:val="Heading2"/>
      </w:pPr>
      <w:r>
        <w:t>阶段调度</w:t>
      </w:r>
    </w:p>
    <w:p>
      <w:pPr>
        <w:widowControl/>
      </w:pPr>
      <w:r>
        <w:t>控制器采用九状态有限状态机。全局最大分数只有在全部点积结束后才能确定，因此 EXP 必须位于 DOT 之后。EXP 完成全部权重和 L 的计算后进入 UPDATE，最后执行归一化与输出。表 4 列出各状态的主要操作和转移条件。</w:t>
      </w:r>
    </w:p>
    <w:p>
      <w:pPr>
        <w:pStyle w:val="Caption"/>
        <w:widowControl/>
      </w:pPr>
      <w:r>
        <w:t>表 4 控制状态与转移条件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14"/>
        <w:gridCol w:w="3969"/>
        <w:gridCol w:w="3969"/>
      </w:tblGrid>
      <w:tr>
        <w:trPr>
          <w:cantSplit/>
          <w:tblHeader/>
        </w:trPr>
        <w:tc>
          <w:tcPr>
            <w:tcW w:type="dxa" w:w="1814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969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主要操作</w:t>
            </w:r>
          </w:p>
        </w:tc>
        <w:tc>
          <w:tcPr>
            <w:tcW w:type="dxa" w:w="3969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IDLE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等待新事务并初始化累加状态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start=1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LOAD_Q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接收 Q 的 4 个分量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第 4 个有效分量已接收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LOAD_KV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按行接收 32 对 K/V 分量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第 32 对有效分量已接收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DOT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逐维点积并更新全局最大值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8 个点积全部完成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EXP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指数查表并累加 L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8 个权重全部完成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UPDATE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逐维执行 Weight×V 累加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32 次加权累加完成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NORM_START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保存符号并启动一次除法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下一时钟周期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NORM_WAIT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等待商并写入输出缓存</w:t>
            </w:r>
          </w:p>
        </w:tc>
        <w:tc>
          <w:tcPr>
            <w:tcW w:type="dxa" w:w="396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除法完成后继续下一维或输出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OUTPUT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连续输出四个分量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第 4 项输出并置 done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缓存全部输入使后续计算独立于发送端节奏。输入存储、中间量存储和阶段调度共同形成确定的事务边界，便于对数值运算与接口协议分别验证。</w:t>
      </w:r>
    </w:p>
    <w:p>
      <w:pPr>
        <w:pStyle w:val="Heading2"/>
        <w:pageBreakBefore/>
        <w:spacing w:before="0"/>
      </w:pPr>
      <w:r>
        <w:t>接口协议与复位行为</w:t>
      </w:r>
    </w:p>
    <w:p>
      <w:pPr>
        <w:widowControl/>
      </w:pPr>
      <w:r>
        <w:t>输入信号在时钟上升沿采样。start 仅在 IDLE 状态有效，接受启动的同一周期不接收 Q。发送端随后依次发送 4 个 Q 分量和 32 对 K/V 分量。主要接口定义见表 5。</w:t>
      </w:r>
    </w:p>
    <w:p>
      <w:pPr>
        <w:pStyle w:val="Caption"/>
        <w:widowControl/>
      </w:pPr>
      <w:r>
        <w:t>表 5 主要接口及使用约束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835"/>
        <w:gridCol w:w="2268"/>
        <w:gridCol w:w="4649"/>
      </w:tblGrid>
      <w:tr>
        <w:trPr>
          <w:cantSplit/>
          <w:tblHeader/>
        </w:trPr>
        <w:tc>
          <w:tcPr>
            <w:tcW w:type="dxa" w:w="2835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2268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方向与位宽</w:t>
            </w:r>
          </w:p>
        </w:tc>
        <w:tc>
          <w:tcPr>
            <w:tcW w:type="dxa" w:w="4649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clk / rst_n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输入 1 / 1 bit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时钟与低有效异步复位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start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输入 1 bit</w:t>
            </w:r>
          </w:p>
        </w:tc>
        <w:tc>
          <w:tcPr>
            <w:tcW w:type="dxa" w:w="464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IDLE 接受启动，忙时忽略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q_in / q_valid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输入 8 / 1 bit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LOAD_Q 且 q_valid=1 时写入 Q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k_in v_in / kv_valid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输入 8 8 / 1 bit</w:t>
            </w:r>
          </w:p>
        </w:tc>
        <w:tc>
          <w:tcPr>
            <w:tcW w:type="dxa" w:w="464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LOAD_KV 且 kv_valid=1 时写入一对 K/V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data_ready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输出 1 bit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标识当前处于 LOAD_Q 或 LOAD_KV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out_data / out_valid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输出 8 / 1 bit</w:t>
            </w:r>
          </w:p>
        </w:tc>
        <w:tc>
          <w:tcPr>
            <w:tcW w:type="dxa" w:w="4649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连续四周期给出 O[0] 至 O[3]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done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输出 1 bit</w:t>
            </w:r>
          </w:p>
        </w:tc>
        <w:tc>
          <w:tcPr>
            <w:tcW w:type="dxa" w:w="4649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与第 4 个有效输出同周期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装载阶段的有效信号为 0 时，写入操作不发生，地址计数器保持不变。data_ready 不区分 Q 与 K/V 两种数据类型，发送端须遵守既定输入顺序。内部运算阶段连续推进；输出接口无反压信号，接收端须在四个连续有效周期内接收结果。</w:t>
      </w:r>
    </w:p>
    <w:p>
      <w:pPr>
        <w:widowControl/>
      </w:pPr>
      <w:r>
        <w:t>异步复位清除状态、计数器和累加控制，终止当前事务并返回 IDLE。输入数组不逐项复位，因为任一合法新事务均在计算前重新写满 Q/K/V；Score、Weight 与输出缓存同样在读取前被当前事务覆盖。这一处理避免为各数据存储项增加复位要求。</w:t>
      </w:r>
    </w:p>
    <w:p>
      <w:pPr>
        <w:pStyle w:val="Heading1"/>
      </w:pPr>
      <w:r>
        <w:t>4 验证方法与实验设置</w:t>
      </w:r>
    </w:p>
    <w:p>
      <w:pPr>
        <w:widowControl/>
      </w:pPr>
      <w:r>
        <w:t>验证采用整数参考模型、独立高精度模型、RTL 测试台和综合网表仿真四个层次。Python 整数模型按第 2 节的量化规则生成期望值；Decimal 高精度模型独立计算查表编码和舍入结果，并建立未量化指数权重的数值基准。RTL 测试台检查内部计算结果和周期事件，综合网表则通过端口级测试与 RTL 比较 [4]。</w:t>
      </w:r>
    </w:p>
    <w:p>
      <w:pPr>
        <w:widowControl/>
      </w:pPr>
      <w:r>
        <w:t>完整实验使用三个固定种子，每组包含 575 个案例，其构成见表 6。三组共执行 1725 次案例、检查 6900 个输出分量；定向案例在各组中重复出现，因此该数量表示执行总数。</w:t>
      </w:r>
    </w:p>
    <w:p>
      <w:pPr>
        <w:pStyle w:val="Caption"/>
        <w:widowControl/>
      </w:pPr>
      <w:r>
        <w:t>表 6 每组验证案例的构成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835"/>
        <w:gridCol w:w="1134"/>
        <w:gridCol w:w="5783"/>
      </w:tblGrid>
      <w:tr>
        <w:trPr>
          <w:cantSplit/>
          <w:tblHeader/>
        </w:trPr>
        <w:tc>
          <w:tcPr>
            <w:tcW w:type="dxa" w:w="2835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案例类别</w:t>
            </w:r>
          </w:p>
        </w:tc>
        <w:tc>
          <w:tcPr>
            <w:tcW w:type="dxa" w:w="113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783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主要覆盖内容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定向案例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零值、极值、舍入、查表边界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全 int8 范围随机输入</w:t>
            </w:r>
          </w:p>
        </w:tc>
        <w:tc>
          <w:tcPr>
            <w:tcW w:type="dxa" w:w="113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type="dxa" w:w="5783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宽动态范围的输入组合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小分数随机输入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多个权重共同参与累加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近似并列分数随机输入</w:t>
            </w:r>
          </w:p>
        </w:tc>
        <w:tc>
          <w:tcPr>
            <w:tcW w:type="dxa" w:w="113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5783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接近最大值的竞争权重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变形关系案例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32 组基准及七种变换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对抗案例</w:t>
            </w:r>
          </w:p>
        </w:tc>
        <w:tc>
          <w:tcPr>
            <w:tcW w:type="dxa" w:w="113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5783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量化截断与极端 V 组合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算术单元另行验证：查找表穷举全部 2¹⁹ 个地址；除法器对 1、2、4、8 位配置穷举，对 16、36 位配置进行定向和随机测试。协议场景覆盖输入暂停、忙时启动、事务中复位及连续事务。测试环境与复现方法见附录 A。</w:t>
      </w:r>
    </w:p>
    <w:p>
      <w:pPr>
        <w:pStyle w:val="Heading2"/>
        <w:pageBreakBefore/>
        <w:spacing w:before="0"/>
      </w:pPr>
      <w:r>
        <w:t>验证结果与时序分析</w:t>
      </w:r>
    </w:p>
    <w:p>
      <w:pPr>
        <w:widowControl/>
      </w:pPr>
      <w:r>
        <w:t>完整实验的 RTL 与综合网表验证均通过。RTL 的 Score、最大值、Weight、L、ACC 及 O 与参考结果一致；端口级比较中，综合网表的输出值、输出顺序与周期行为均与 RTL 一致。表 7 汇总主要结果。</w:t>
      </w:r>
    </w:p>
    <w:p>
      <w:pPr>
        <w:pStyle w:val="Caption"/>
        <w:widowControl/>
      </w:pPr>
      <w:r>
        <w:t>表 7 功能验证结果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402"/>
        <w:gridCol w:w="6350"/>
      </w:tblGrid>
      <w:tr>
        <w:trPr>
          <w:cantSplit/>
          <w:tblHeader/>
        </w:trPr>
        <w:tc>
          <w:tcPr>
            <w:tcW w:type="dxa" w:w="3402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验证项目</w:t>
            </w:r>
          </w:p>
        </w:tc>
        <w:tc>
          <w:tcPr>
            <w:tcW w:type="dxa" w:w="6350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实验结果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RTL 功能与协议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1725 次案例通过，6900 个输出分量一致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综合网表功能</w:t>
            </w:r>
          </w:p>
        </w:tc>
        <w:tc>
          <w:tcPr>
            <w:tcW w:type="dxa" w:w="6350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1725 次案例通过，端口结果和周期一致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重复执行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同种子输出、周期采样与覆盖记录逐字节一致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错误注入</w:t>
            </w:r>
          </w:p>
        </w:tc>
        <w:tc>
          <w:tcPr>
            <w:tcW w:type="dxa" w:w="6350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10 类选定缺陷均被检测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算术与软件单元测试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查找表、除法器及 21 项 Python 测试通过</w:t>
            </w:r>
          </w:p>
        </w:tc>
      </w:tr>
    </w:tbl>
    <w:p>
      <w:pPr>
        <w:widowControl/>
        <w:spacing w:line="40" w:lineRule="exact" w:after="40"/>
      </w:pPr>
    </w:p>
    <w:p>
      <w:pPr>
        <w:pStyle w:val="Heading2"/>
      </w:pPr>
      <w:r>
        <w:t>输出时序</w:t>
      </w:r>
    </w:p>
    <w:p>
      <w:pPr>
        <w:widowControl/>
      </w:pPr>
      <w:r>
        <w:t>固定实例的 start 在全局第 4 个周期被接受，四个输出位于第 265 至 268 个周期，数据依次为 3、1、−1、1。out_valid 连续保持四周期有效，done 在第 268 个周期与最后一项对齐，因此事务延迟为 268−4=264 个周期。</w:t>
      </w:r>
    </w:p>
    <w:p>
      <w:pPr>
        <w:keepNext/>
        <w:widowControl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1184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18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 2 固定实例的有效输出与完成信号</w:t>
      </w:r>
    </w:p>
    <w:p>
      <w:pPr>
        <w:pStyle w:val="Heading2"/>
      </w:pPr>
      <w:r>
        <w:t>输入暂停与恢复</w:t>
      </w:r>
    </w:p>
    <w:p>
      <w:pPr>
        <w:widowControl/>
      </w:pPr>
      <w:r>
        <w:t>暂停实例在 Q 和 K/V 接收阶段各插入三个无效周期。图 3 中第 272 至 274 个周期 q_valid=0，dim 保持为 1；第 275 个周期恢复有效输入后，dim 更新为 2。完整事务延迟增至 270 个周期，增量等于六个暂停周期，输出仍为 [3,1,−1,1]。</w:t>
      </w:r>
    </w:p>
    <w:p>
      <w:pPr>
        <w:keepNext/>
        <w:widowControl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1472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u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47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 3 Q 输入暂停期间的有效信号与装载位置</w:t>
      </w:r>
    </w:p>
    <w:p>
      <w:pPr>
        <w:widowControl/>
      </w:pPr>
      <w:r>
        <w:t>图 2、图 3 均由周期采样记录生成，采样时刻为时钟上升沿后 1 ns，state 和 dim 表示更新后的寄存器值 [4]。复位场景的检查同时确认当前事务被终止，以及下一事务重新装载后产生正确输出。</w:t>
      </w:r>
    </w:p>
    <w:p>
      <w:pPr>
        <w:widowControl/>
      </w:pPr>
      <w:r>
        <w:t>错误注入覆盖查表、符号、舍入、数据接收、valid 门控、输出时机和完成信号等缺陷。十类缺陷均触发测试失败，表明现有检查能够识别所选错误类型；该结果不构成全部缺陷或全部输入组合的穷尽证明。</w:t>
      </w:r>
    </w:p>
    <w:p>
      <w:pPr>
        <w:pStyle w:val="Heading1"/>
        <w:pageBreakBefore/>
        <w:spacing w:before="0"/>
      </w:pPr>
      <w:r>
        <w:t>5 周期资源与扩展分析</w:t>
      </w:r>
    </w:p>
    <w:p>
      <w:pPr>
        <w:pStyle w:val="Heading2"/>
      </w:pPr>
      <w:r>
        <w:t>周期分解与吞吐约束</w:t>
      </w:r>
    </w:p>
    <w:p>
      <w:pPr>
        <w:widowControl/>
      </w:pPr>
      <w:r>
        <w:t>以 IDLE 接受 start 的上升沿为相对第 0 个周期。表 8 按上升沿之前的状态统计各阶段占用，不包含输入暂停。</w:t>
      </w:r>
    </w:p>
    <w:p>
      <w:pPr>
        <w:pStyle w:val="Caption"/>
        <w:widowControl/>
      </w:pPr>
      <w:r>
        <w:t>表 8 无暂停事务的周期分解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4082"/>
        <w:gridCol w:w="3402"/>
        <w:gridCol w:w="2268"/>
      </w:tblGrid>
      <w:tr>
        <w:trPr>
          <w:cantSplit/>
          <w:tblHeader/>
        </w:trPr>
        <w:tc>
          <w:tcPr>
            <w:tcW w:type="dxa" w:w="4082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02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相对周期</w:t>
            </w:r>
          </w:p>
        </w:tc>
        <w:tc>
          <w:tcPr>
            <w:tcW w:type="dxa" w:w="2268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周期数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LOAD_Q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 至 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LOAD_KV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 至 36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DOT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37 至 68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EXP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69 至 76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UPDATE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77 至 108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NORM_START 与 NORM_WAIT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109 至 260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OUTPUT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261 至 264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合计</w:t>
            </w:r>
          </w:p>
        </w:tc>
        <w:tc>
          <w:tcPr>
            <w:tcW w:type="dxa" w:w="3402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start 至最后输出</w:t>
            </w:r>
          </w:p>
        </w:tc>
        <w:tc>
          <w:tcPr>
            <w:tcW w:type="dxa" w:w="2268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264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36 位除法器执行 36 次逐位迭代，主控制器在后续上升沿观察完成信号。每个分量需要 1 个启动周期和 37 个等待周期，四个分量共占用 152 个周期，占总延迟的 57.6%。下一事务最早在相对第 265 个周期启动，因而最短启动间隔为 265 个周期，理想无暂停吞吐率为 f_clk/265。</w:t>
      </w:r>
    </w:p>
    <w:p>
      <w:pPr>
        <w:pStyle w:val="Heading2"/>
      </w:pPr>
      <w:r>
        <w:t>通用综合结果</w:t>
      </w:r>
    </w:p>
    <w:p>
      <w:pPr>
        <w:widowControl/>
      </w:pPr>
      <w:r>
        <w:t>Yosys 通用综合统计为 5350 个通用单元、1041 位寄存器，结构检查通过 [5]。Q、K、V、Score、Weight、ACC 和输出缓存的 RTL 声明容量分别为 32、256、256、144、40、64、32 bit，合计 824 bit。综合寄存器统计还包含控制、暂存及除法器状态，并受到逻辑优化影响。</w:t>
      </w:r>
    </w:p>
    <w:p>
      <w:pPr>
        <w:widowControl/>
      </w:pPr>
      <w:r>
        <w:t>通用单元统计反映当前综合流程的逻辑规模，不能直接换算为 FPGA 的 LUT、DSP 或 BRAM 数量。实验采用零延迟功能仿真；10 ns 仿真时钟仅定义激励节奏，最高工作频率需在指定器件映射和时序分析后确定。</w:t>
      </w:r>
    </w:p>
    <w:p>
      <w:pPr>
        <w:pStyle w:val="Heading2"/>
      </w:pPr>
      <w:r>
        <w:t>token 数量扩展</w:t>
      </w:r>
    </w:p>
    <w:p>
      <w:pPr>
        <w:widowControl/>
      </w:pPr>
      <w:r>
        <w:t>保持 d=4 并沿用当前串行调度与 36 位除法器时，无暂停延迟为 T(S)=4+4S+4S+S+4S+152+4=13S+160。表 9 给出 S=256 的分析值。</w:t>
      </w:r>
    </w:p>
    <w:p>
      <w:pPr>
        <w:pStyle w:val="Caption"/>
        <w:widowControl/>
      </w:pPr>
      <w:r>
        <w:t>表 9 保持四维时的规模扩展估算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4082"/>
        <w:gridCol w:w="2835"/>
        <w:gridCol w:w="2835"/>
      </w:tblGrid>
      <w:tr>
        <w:trPr>
          <w:cantSplit/>
          <w:tblHeader/>
        </w:trPr>
        <w:tc>
          <w:tcPr>
            <w:tcW w:type="dxa" w:w="4082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35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S=8 实现</w:t>
            </w:r>
          </w:p>
        </w:tc>
        <w:tc>
          <w:tcPr>
            <w:tcW w:type="dxa" w:w="2835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9"/>
              </w:rPr>
              <w:t>S=256 估算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token 与 K/V 地址位宽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 / 5 bit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 / 10 bit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L 与 ACC 位宽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 / 16 bit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13 / 20 bit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数据缓存容量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824 bit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22416 bit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无暂停延迟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264 周期</w:t>
            </w:r>
          </w:p>
        </w:tc>
        <w:tc>
          <w:tcPr>
            <w:tcW w:type="dxa" w:w="2835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3488 周期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每事务输入量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68 byte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2052 byte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扩展时须同步修改数组深度、循环终止条件、地址及累加位宽和相关验证。若时钟频率不变且继续串行执行，查询吞吐率将下降；若要求维持原查询率，平均输入带宽需提高约 30.18 倍。当前 RTL 固定为 S=8，上述 S=256、d=4 结果为结构估算。</w:t>
      </w:r>
    </w:p>
    <w:p>
      <w:pPr>
        <w:pStyle w:val="Heading1"/>
        <w:pageBreakBefore/>
        <w:spacing w:before="0"/>
      </w:pPr>
      <w:r>
        <w:t>6 数值误差分析</w:t>
      </w:r>
    </w:p>
    <w:p>
      <w:pPr>
        <w:widowControl/>
      </w:pPr>
      <w:r>
        <w:t>功能一致性以第 2 节的整数模型为基准。量化精度另以未量化指数权重、未作最终整数舍入的高精度结果为基准。对每个输出分量定义误差 e=O_RTL−O_ref；统计量包含权重量化、归一化传播及输出取整的共同影响。高精度计算采用 80 位十进制精度，三个种子的统计结果见表 10 [6]。</w:t>
      </w:r>
    </w:p>
    <w:p>
      <w:pPr>
        <w:pStyle w:val="Caption"/>
        <w:widowControl/>
      </w:pPr>
      <w:r>
        <w:t>表 10 相对高精度参考值的误差统计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14"/>
        <w:gridCol w:w="1134"/>
        <w:gridCol w:w="1361"/>
        <w:gridCol w:w="1361"/>
        <w:gridCol w:w="2041"/>
        <w:gridCol w:w="2041"/>
      </w:tblGrid>
      <w:tr>
        <w:trPr>
          <w:cantSplit/>
          <w:tblHeader/>
        </w:trPr>
        <w:tc>
          <w:tcPr>
            <w:tcW w:type="dxa" w:w="181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8"/>
              </w:rPr>
              <w:t>随机种子</w:t>
            </w:r>
          </w:p>
        </w:tc>
        <w:tc>
          <w:tcPr>
            <w:tcW w:type="dxa" w:w="1134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8"/>
              </w:rPr>
              <w:t>分量数</w:t>
            </w:r>
          </w:p>
        </w:tc>
        <w:tc>
          <w:tcPr>
            <w:tcW w:type="dxa" w:w="1361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361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2041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8"/>
              </w:rPr>
              <w:t>P99 绝对误差</w:t>
            </w:r>
          </w:p>
        </w:tc>
        <w:tc>
          <w:tcPr>
            <w:tcW w:type="dxa" w:w="2041"/>
            <w:vAlign w:val="center"/>
            <w:shd w:fill="24364B"/>
          </w:tcPr>
          <w:p>
            <w:pPr>
              <w:spacing w:after="0" w:line="260" w:lineRule="exact"/>
              <w:jc w:val="center"/>
            </w:pPr>
            <w:r>
              <w:rPr>
                <w:b/>
                <w:color w:val="FFFFFF"/>
                <w:sz w:val="18"/>
              </w:rPr>
              <w:t>最大绝对误差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20260910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2300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1.165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3.220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13.035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28.978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20260922</w:t>
            </w:r>
          </w:p>
        </w:tc>
        <w:tc>
          <w:tcPr>
            <w:tcW w:type="dxa" w:w="113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2300</w:t>
            </w:r>
          </w:p>
        </w:tc>
        <w:tc>
          <w:tcPr>
            <w:tcW w:type="dxa" w:w="136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1.088</w:t>
            </w:r>
          </w:p>
        </w:tc>
        <w:tc>
          <w:tcPr>
            <w:tcW w:type="dxa" w:w="136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3.148</w:t>
            </w:r>
          </w:p>
        </w:tc>
        <w:tc>
          <w:tcPr>
            <w:tcW w:type="dxa" w:w="204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13.282</w:t>
            </w:r>
          </w:p>
        </w:tc>
        <w:tc>
          <w:tcPr>
            <w:tcW w:type="dxa" w:w="204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28.978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8675309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2300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1.221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3.385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14.487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28.978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三组合并</w:t>
            </w:r>
          </w:p>
        </w:tc>
        <w:tc>
          <w:tcPr>
            <w:tcW w:type="dxa" w:w="1134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6900</w:t>
            </w:r>
          </w:p>
        </w:tc>
        <w:tc>
          <w:tcPr>
            <w:tcW w:type="dxa" w:w="136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1.158</w:t>
            </w:r>
          </w:p>
        </w:tc>
        <w:tc>
          <w:tcPr>
            <w:tcW w:type="dxa" w:w="136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3.253</w:t>
            </w:r>
          </w:p>
        </w:tc>
        <w:tc>
          <w:tcPr>
            <w:tcW w:type="dxa" w:w="204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14.295</w:t>
            </w:r>
          </w:p>
        </w:tc>
        <w:tc>
          <w:tcPr>
            <w:tcW w:type="dxa" w:w="2041"/>
            <w:vAlign w:val="center"/>
            <w:shd w:fill="F3F5F7"/>
          </w:tcPr>
          <w:p>
            <w:pPr>
              <w:spacing w:after="0" w:line="260" w:lineRule="exact"/>
              <w:jc w:val="center"/>
            </w:pPr>
            <w:r>
              <w:rPr>
                <w:sz w:val="18"/>
              </w:rPr>
              <w:t>28.978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MAE 为平均绝对误差，RMSE 为均方根误差，P99 采用最近秩法。误差单位与输出整数编码一致。合并统计由 6900 个分量重新计算，未对分组分位数取平均。测试集包含定向、变形和对抗案例，这些统计用于描述所测集合，不代表实际应用输入的概率分布。</w:t>
      </w:r>
    </w:p>
    <w:p>
      <w:pPr>
        <w:pStyle w:val="Heading2"/>
      </w:pPr>
      <w:r>
        <w:t>量化截断的影响</w:t>
      </w:r>
    </w:p>
    <w:p>
      <w:pPr>
        <w:widowControl/>
      </w:pPr>
      <w:r>
        <w:t>最大误差出现在 distance=4 的边界案例。取 Q=[1,0,0,0]，第一个 token 的 K=[0,0,0,0]、V=[127,127,127,127]；其余七个 token 均有 K=[−4,0,0,0]、V=[−128,−128,−128,−128]。对应分数为 [0,−4,−4,−4,−4,−4,−4,−4]。</w:t>
      </w:r>
    </w:p>
    <w:p>
      <w:pPr>
        <w:widowControl/>
      </w:pPr>
      <w:r>
        <w:t>量化查表将七个 distance=4 的权重置为 0，仅保留最大分数 token 的权重 16，RTL 每个分量输出 127。高精度参考仍保留七项 exp(−4) 权重，因此每个参考输出为：</w:t>
      </w:r>
    </w:p>
    <w:p>
      <w:pPr>
        <w:widowControl/>
        <w:spacing w:line="240" w:lineRule="auto" w:after="140"/>
      </w:pPr>
      <m:oMath>
        <m:sSub>
          <m:e>
            <m:r>
              <m:t>O</m:t>
            </m:r>
          </m:e>
          <m:sub>
            <m:r>
              <m:t>ref</m:t>
            </m:r>
          </m:sub>
        </m:sSub>
        <m:r>
          <m:t> = </m:t>
        </m:r>
        <m:f>
          <m:num>
            <m:r>
              <m:t>127 − 7×128×exp(−4)</m:t>
            </m:r>
          </m:num>
          <m:den>
            <m:r>
              <m:t>1 + 7×exp(−4)</m:t>
            </m:r>
          </m:den>
        </m:f>
        <m:r>
          <m:t> ≈ 98.021857</m:t>
        </m:r>
      </m:oMath>
    </w:p>
    <w:p>
      <w:pPr>
        <w:widowControl/>
      </w:pPr>
      <w:r>
        <w:t>由此得到绝对误差 127−98.021857≈28.978143。该案例表明，单个被截断权重虽小，多项权重与较大 V 差值叠加后仍可显著改变结果。误差来自既定量化规则；RTL 与整数模型在该案例中仍完全一致。</w:t>
      </w:r>
    </w:p>
    <w:p>
      <w:pPr>
        <w:pStyle w:val="Heading2"/>
      </w:pPr>
      <w:r>
        <w:t>实现取舍与改进方向</w:t>
      </w:r>
    </w:p>
    <w:p>
      <w:pPr>
        <w:widowControl/>
      </w:pPr>
      <w:r>
        <w:t>当前 UQ1.4 查表只需保留少量非零编码，降低了指数近似逻辑和乘加数据宽度，但牺牲了距离较大 token 的贡献。提高权重小数位数有望减小截断误差，同时会扩大 Weight、L、乘积及 ACC 的位宽，并改变当前数值规范。共享除法器控制了实例数量，而归一化成为周期瓶颈；缩小除法器位宽或增加并行度的收益需分别通过范围证明、综合和仿真评估。</w:t>
      </w:r>
    </w:p>
    <w:p>
      <w:pPr>
        <w:pStyle w:val="Heading1"/>
      </w:pPr>
      <w:r>
        <w:t>7 结论</w:t>
      </w:r>
    </w:p>
    <w:p>
      <w:pPr>
        <w:widowControl/>
      </w:pPr>
      <w:r>
        <w:t>本设计完成了单查询、八 token、四维 Attention 的定点 RTL 实现。分阶段串行数据通路、有效输入门控和连续四周期输出构成了完整事务协议，所执行的 RTL 与综合网表案例均满足定义的数值及周期行为。当前无暂停延迟为 264 个周期，归一化占其中 57.6%；量化边界案例的最大绝对误差为 28.978。后续设计应围绕目标吞吐率和精度要求，联合调整归一化结构与权重表示，并在目标器件上完成资源和时序评估。</w:t>
      </w:r>
    </w:p>
    <w:p>
      <w:pPr>
        <w:pStyle w:val="Heading1"/>
        <w:pageBreakBefore/>
        <w:spacing w:before="0"/>
      </w:pPr>
      <w:r>
        <w:t>附录 A 实验环境与复现</w:t>
      </w:r>
    </w:p>
    <w:p>
      <w:pPr>
        <w:widowControl/>
      </w:pPr>
      <w:r>
        <w:t>本报告的完整验证结果取自 2026 年 10 月 8 日的 delivery_full 实验，范围为 RTL_AND_NETLIST。数值误差汇总和图 2、图 3 均由该实验保存的数据计算或绘制。源码版本为 977fffec5825ba0eeb639de28a14e5a61c795f3b。</w:t>
      </w:r>
    </w:p>
    <w:p>
      <w:pPr>
        <w:pStyle w:val="Caption"/>
        <w:widowControl/>
      </w:pPr>
      <w:r>
        <w:t>表 A1 完整实验的工具与参数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948"/>
        <w:gridCol w:w="6803"/>
      </w:tblGrid>
      <w:tr>
        <w:trPr>
          <w:cantSplit/>
          <w:tblHeader/>
        </w:trPr>
        <w:tc>
          <w:tcPr>
            <w:tcW w:type="dxa" w:w="2948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24364B"/>
          </w:tcPr>
          <w:p>
            <w:pPr>
              <w:spacing w:after="0" w:line="260" w:lineRule="exact"/>
              <w:jc w:val="left"/>
            </w:pPr>
            <w:r>
              <w:rPr>
                <w:b/>
                <w:color w:val="FFFFFF"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参考模型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Python 3.14.3；Decimal 精度 80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RTL 仿真</w:t>
            </w:r>
          </w:p>
        </w:tc>
        <w:tc>
          <w:tcPr>
            <w:tcW w:type="dxa" w:w="6803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Icarus Verilog 13.0；SystemVerilog 2012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综合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Yosys 0.69+post；通用逻辑综合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测试种子</w:t>
            </w:r>
          </w:p>
        </w:tc>
        <w:tc>
          <w:tcPr>
            <w:tcW w:type="dxa" w:w="6803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20260910、20260922、8675309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时钟与采样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仿真周期 10 ns；上升沿后 1 ns 采样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实验检查</w:t>
            </w:r>
          </w:p>
        </w:tc>
        <w:tc>
          <w:tcPr>
            <w:tcW w:type="dxa" w:w="6803"/>
            <w:vAlign w:val="center"/>
            <w:shd w:fill="F3F5F7"/>
          </w:tcPr>
          <w:p>
            <w:pPr>
              <w:spacing w:after="0" w:line="260" w:lineRule="exact"/>
              <w:jc w:val="left"/>
            </w:pPr>
            <w:r>
              <w:rPr>
                <w:sz w:val="19"/>
              </w:rPr>
              <w:t>整数一致性、端口时序、网表比较、错误注入及重跑一致性</w:t>
            </w:r>
          </w:p>
        </w:tc>
      </w:tr>
    </w:tbl>
    <w:p>
      <w:pPr>
        <w:widowControl/>
        <w:spacing w:line="40" w:lineRule="exact" w:after="40"/>
      </w:pPr>
    </w:p>
    <w:p>
      <w:pPr>
        <w:widowControl/>
      </w:pPr>
      <w:r>
        <w:t>在工程根目录 Attention_source 下执行以下命令可进行完整复验。--name 指定新的实验目录，--input 指定输入文件；随机及定向验证集合由脚本同时生成。重现表 3 的固定算例时，输入应使用完整实验保存的 demo/input.json。</w:t>
      </w:r>
    </w:p>
    <w:p>
      <w:pPr>
        <w:widowControl/>
        <w:spacing w:line="260" w:lineRule="exact"/>
      </w:pPr>
      <w:r>
        <w:rPr>
          <w:rFonts w:ascii="Menlo" w:hAnsi="Menlo"/>
          <w:sz w:val="18"/>
        </w:rPr>
        <w:t>python3 scripts/run_research.py --name defense_rerun --input docs/learning_input.json</w:t>
      </w:r>
    </w:p>
    <w:p>
      <w:pPr>
        <w:widowControl/>
      </w:pPr>
      <w:r>
        <w:t>实验结果记录于 experiments/defense_rerun/manifest.json；完整通过对应 status=PASS 且 verification_scope=RTL_AND_NETLIST。原始 VCD、周期 CSV、功能日志、数值误差和综合网表分别保存在该实验目录中。</w:t>
      </w:r>
    </w:p>
    <w:p>
      <w:pPr>
        <w:pStyle w:val="Heading1"/>
      </w:pPr>
      <w:r>
        <w:t>附录 B 数据与文件索引</w:t>
      </w:r>
    </w:p>
    <w:p>
      <w:pPr>
        <w:widowControl/>
      </w:pPr>
      <w:r>
        <w:t>以下路径均相对于工程根目录或完整验证目录。版本、参数、源码快照及文件哈希共同标识实验条件，便于复核结果。</w:t>
      </w:r>
    </w:p>
    <w:p>
      <w:pPr>
        <w:widowControl/>
      </w:pPr>
      <w:r>
        <w:t>[1] 《2026 数字组考核 v2》A 题。基础规模及接口任务要求。</w:t>
      </w:r>
    </w:p>
    <w:p>
      <w:pPr>
        <w:widowControl/>
      </w:pPr>
      <w:r>
        <w:t>[2] 工程 docs/v2_contract.md 与完整验证目录 delivery_full/demo/input.json。整数数值约定、输入协议及固定计算实例。</w:t>
      </w:r>
    </w:p>
    <w:p>
      <w:pPr>
        <w:widowControl/>
      </w:pPr>
      <w:r>
        <w:t>[3] 工程 rtl/attention_ip.sv、rtl/exp_lut.sv、rtl/unsigned_divider.sv。计算、控制与除法器实现。</w:t>
      </w:r>
    </w:p>
    <w:p>
      <w:pPr>
        <w:widowControl/>
      </w:pPr>
      <w:r>
        <w:t>[4] 完整验证目录 delivery_full/manifest.json、demo/results/cycle_trace.csv、demo/results/rtl_results.csv，以及各 seed 目录的 results/。验证汇总、周期记录及 RTL/网表比较结果。</w:t>
      </w:r>
    </w:p>
    <w:p>
      <w:pPr>
        <w:widowControl/>
      </w:pPr>
      <w:r>
        <w:t>[5] delivery_full/synthesis/synthesis_stats.json 与 logs/synthesis.log。通用综合统计及结构检查记录。</w:t>
      </w:r>
    </w:p>
    <w:p>
      <w:pPr>
        <w:widowControl/>
      </w:pPr>
      <w:r>
        <w:t>[6] delivery_full/seed_*/results/numerical_audit.json 与 high_precision_errors.csv。分组误差统计及逐分量高精度误差。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0" w:lineRule="exact"/>
    </w:pPr>
    <w:rPr>
      <w:rFonts w:ascii="PingFang SC" w:hAnsi="PingFang SC" w:eastAsia="PingFang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PingFang SC" w:hAnsi="PingFang SC" w:eastAsia="PingFang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PingFang SC" w:hAnsi="PingFang SC" w:eastAsia="PingFang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</w:pPr>
    <w:rPr>
      <w:rFonts w:ascii="PingFang SC" w:hAnsi="PingFang SC" w:eastAsia="PingFang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PingFang SC" w:hAnsi="PingFang SC" w:eastAsia="PingFang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40"/>
    </w:pPr>
    <w:rPr>
      <w:rFonts w:ascii="PingFang SC" w:hAnsi="PingFang SC" w:eastAsia="PingFang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RTL 设计与验证报告</dc:title>
  <dc:subject>单查询八 token 四维定点计算单元</dc:subject>
  <dc:creator/>
  <cp:keywords>Attention RTL 定点计算 功能验证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