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84"/>
          <w:szCs w:val="84"/>
          <w:u w:val="none"/>
        </w:rPr>
      </w:pPr>
      <w:r>
        <w:rPr>
          <w:rFonts w:hint="eastAsia" w:ascii="標楷體" w:hAnsi="標楷體" w:eastAsia="標楷體" w:cs="標楷體"/>
          <w:sz w:val="84"/>
          <w:szCs w:val="84"/>
          <w:u w:val="none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標楷體" w:hAnsi="標楷體" w:eastAsia="SimSun" w:cs="標楷體"/>
          <w:sz w:val="84"/>
          <w:szCs w:val="84"/>
          <w:u w:val="none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實驗1：基礎I/O實驗(I)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rPr>
          <w:rFonts w:hint="eastAsia" w:ascii="標楷體" w:hAnsi="標楷體" w:eastAsia="標楷體" w:cs="標楷體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inline distT="0" distB="0" distL="114300" distR="114300">
            <wp:extent cx="5510530" cy="2276475"/>
            <wp:effectExtent l="0" t="0" r="139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-1121410</wp:posOffset>
            </wp:positionH>
            <wp:positionV relativeFrom="paragraph">
              <wp:posOffset>12700</wp:posOffset>
            </wp:positionV>
            <wp:extent cx="7501890" cy="1818005"/>
            <wp:effectExtent l="0" t="0" r="3810" b="1079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1.二對一多工器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module Mux2to1_5(A,B,sel,Y);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input[4:0]A,B;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input sel;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output[4:0]Y;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assign Y=(sel)?B:A;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ndmodule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選擇記憶體位址的來源。模式 0 時，記憶體位址由位址產 生器決定；模式 1 時，記憶體位址由 Dip Switch(DIPSW)決定。此模組的工作原理，重點在於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assign Y=(sel)?B:A;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 xml:space="preserve"> 這個語法，如果sel為1，就選擇B作輸出，為0則是A，令到我們可以選擇記憶體位置的產生方法。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 xml:space="preserve">2.位址產生器： </w:t>
      </w: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module AGU(clk,A);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input clk;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output [4:0]A;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reg [4:0]A;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always @(posedge clk)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A=A+1;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endmodule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自動產生出記憶體位址。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always @(posedge clk)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就是在clk為正緣時觸發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A=A+1;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以達到自動產生記憶體位置的效果，其實這也只是一個基本counter記數器的程式碼。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除頻器：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module fDIV27M(fin,fout);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input fin;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output fout;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wire [31:0]DIVN,_DIVN;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reg [31:0]count;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reg fout;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always @(posedge fin)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count=(count&gt;=DIVN)?32'd0:count+1;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assign DIVN=32'd27000000;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assign _DIVN=DIVN&gt;&gt;1;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always @(negedge fin)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if(count&lt;_DIVN)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fout&lt;=1'b1;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else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fout&lt;=1'b0;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endmodule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把板子上提供的 27M Hz 轉換成 1 Hz。除頻器的基本原理就是透過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count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數輸入頻率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正緣次數，然後利用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assign _DIVN=DIVN&gt;&gt;1;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去做一個移位達到除二的效果，如果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 xml:space="preserve"> _DIVN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大於count就判定為高準位，小於則為低準位。這樣就能把許多個高頻波輸出成低頻波，以這次實驗做例子，就是把一秒27M個波輸出成一個波。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4.7段顯示器解碼器：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module _7segENC(D,_7seg);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input [3:0]D;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output [6:0]_7seg;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reg [6:0]_7seg;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always @(D)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begin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case(D)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       4'd0:_7seg=7'b1000000;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4'd1:_7seg=7'b1111001;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4'd2:_7seg=7'b0100100;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4'd3:_7seg=7'b0110000;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4'd4:_7seg=7'b0011001;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4'd5:_7seg=7'b0010010;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4'd6:_7seg=7'b0000010;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4'd7:_7seg=7'b1111000;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 xml:space="preserve"> 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4'd8:_7seg=7'b0000000;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4'd9:_7seg=7'b0011000;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4'd10:_7seg=7'b0001000;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4'd11:_7seg=7'b0000011;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4'd12:_7seg=7'b1000110;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4'd13:_7seg=7'b0100001;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4'd14:_7seg=7'b0000110;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4'd15:_7seg=7'b0001110;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323850</wp:posOffset>
            </wp:positionV>
            <wp:extent cx="1908810" cy="853440"/>
            <wp:effectExtent l="0" t="0" r="15240" b="3810"/>
            <wp:wrapSquare wrapText="bothSides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endcase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end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>Endmodule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把記憶體的內容值解碼顯示上 7 段顯示器上。原理是把7 段顯示器該亮的地方輸出成0，暗的則是1，以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4'd8:_7seg=7'b0000000;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為例，當輸入為8時則全燈要亮，所以輸出為7個0。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</w:rPr>
        <w:tab/>
      </w: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 xml:space="preserve"> 5.Memory：由 megafunction 產生出來的記憶體模組。</w:t>
      </w: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各模組的波形模擬 (須解釋如何驗證功能正確)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1.二對一多工器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 w:eastAsia="zh-CN"/>
        </w:rPr>
      </w:pP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79375</wp:posOffset>
            </wp:positionV>
            <wp:extent cx="6235700" cy="1123950"/>
            <wp:effectExtent l="0" t="0" r="12700" b="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lang w:val="en-US" w:eastAsia="zh-CN"/>
        </w:rPr>
        <w:t>解釋：輸入分別為AB代表直撥開關及位置產生器的地址，從上圖可見sel為1時，輸出y為B的位置，sel為0時，輸出y為A的位置，模組運作正常。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 w:eastAsia="zh-CN"/>
        </w:rPr>
      </w:pPr>
      <w:r>
        <w:rPr>
          <w:rFonts w:hint="eastAsia" w:ascii="標楷體" w:hAnsi="標楷體" w:eastAsia="標楷體" w:cs="標楷體"/>
          <w:lang w:val="en-US" w:eastAsia="zh-CN"/>
        </w:rPr>
        <w:t>2.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7段顯示器解碼器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/>
        </w:rPr>
      </w:pPr>
      <w:r>
        <w:rPr>
          <w:rFonts w:hint="eastAsia" w:ascii="標楷體" w:hAnsi="標楷體" w:eastAsia="標楷體" w:cs="標楷體"/>
          <w:lang w:val="en-US" w:eastAsia="zh-CN"/>
        </w:rPr>
        <w:t>解釋：</w:t>
      </w: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-1002665</wp:posOffset>
            </wp:positionH>
            <wp:positionV relativeFrom="paragraph">
              <wp:posOffset>149860</wp:posOffset>
            </wp:positionV>
            <wp:extent cx="7395845" cy="511175"/>
            <wp:effectExtent l="0" t="0" r="14605" b="3175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lang w:val="en-US" w:eastAsia="zh-CN"/>
        </w:rPr>
        <w:t>輸入D在模擬中，我設定了輸入由0至15，輸出也在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7段顯示器要亮的對應位置輸出為0。</w:t>
      </w:r>
      <w:r>
        <w:rPr>
          <w:rFonts w:hint="eastAsia" w:ascii="標楷體" w:hAnsi="標楷體" w:eastAsia="標楷體" w:cs="標楷體"/>
          <w:lang w:val="en-US" w:eastAsia="zh-CN"/>
        </w:rPr>
        <w:t>由上圖可見模組運作正常。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3.位址產生器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-1031240</wp:posOffset>
            </wp:positionH>
            <wp:positionV relativeFrom="paragraph">
              <wp:posOffset>69215</wp:posOffset>
            </wp:positionV>
            <wp:extent cx="7284085" cy="822325"/>
            <wp:effectExtent l="0" t="0" r="12065" b="15875"/>
            <wp:wrapTopAndBottom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/>
        </w:rPr>
      </w:pPr>
      <w:r>
        <w:rPr>
          <w:rFonts w:hint="eastAsia" w:ascii="標楷體" w:hAnsi="標楷體" w:eastAsia="標楷體" w:cs="標楷體"/>
          <w:lang w:val="en-US" w:eastAsia="zh-CN"/>
        </w:rPr>
        <w:t>解釋：輸入為clk是頻率，輸出A在正緣時觸發了A=A+1，由上圖可見模組運作正常。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除頻器</w:t>
      </w: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-991870</wp:posOffset>
            </wp:positionH>
            <wp:positionV relativeFrom="paragraph">
              <wp:posOffset>616585</wp:posOffset>
            </wp:positionV>
            <wp:extent cx="7454900" cy="1255395"/>
            <wp:effectExtent l="0" t="0" r="12700" b="1905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解釋：fin為輸入頻率，我設了27M與實驗一樣，輸出fout也有正常除頻，但由於模擬時間不夠久，不能見證它下去的瞬間，但實驗時模組的確有正常運作。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 xml:space="preserve">創意介紹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這次的記憶體輸出控制電路，我認爲可以運用在日常生活中，例如我們可以把朋友的生日放進記憶體裏，然後當你想知道1號朋友的生日時就輸入1號地址去存取資料，但我是不會這樣做的。因爲我認爲有更加好的應用，就是把照片放在記憶體裏，透過位置產生器和熒幕輸出，就能達到電子相框的效果。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實驗心得</w:t>
      </w:r>
    </w:p>
    <w:p>
      <w:pPr>
        <w:jc w:val="left"/>
        <w:rPr>
          <w:rFonts w:hint="eastAsia" w:ascii="標楷體" w:hAnsi="標楷體" w:eastAsia="標楷體" w:cs="標楷體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kern w:val="0"/>
          <w:sz w:val="24"/>
          <w:szCs w:val="24"/>
          <w:lang w:val="en-US" w:eastAsia="zh-CN" w:bidi="ar"/>
        </w:rPr>
        <w:t>這次並不是我第一次用verilog寫程式，我修過硬體描述語言課程，當時成績一般，有些模組并不能真正瞭解其原理和運作，只是在考試前把程式碼背起來。這次實驗其中除頻器的運作就是我當初不太理解的，經過這次實驗后，我覺得我懂了，也因爲先前的經驗，實驗進行得十分順利。其中在硬體描述語言沒有學到的就是把程式碼化作symbol，我覺得這個功能好方便，以往各模組的串聯需要一個主程式才能運作，現在直接化作symbol就可以直接接綫，大大節省時間！</w:t>
      </w:r>
    </w:p>
    <w:p>
      <w:pPr>
        <w:rPr>
          <w:rFonts w:hint="eastAsia" w:ascii="標楷體" w:hAnsi="標楷體" w:eastAsia="標楷體" w:cs="標楷體"/>
          <w:b w:val="0"/>
          <w:bCs w:val="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DEBFD"/>
    <w:multiLevelType w:val="singleLevel"/>
    <w:tmpl w:val="A5EDEB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A5725"/>
    <w:rsid w:val="03E42D28"/>
    <w:rsid w:val="0DF66AC3"/>
    <w:rsid w:val="11304AB4"/>
    <w:rsid w:val="216B4715"/>
    <w:rsid w:val="21CA5725"/>
    <w:rsid w:val="4EB55157"/>
    <w:rsid w:val="51707326"/>
    <w:rsid w:val="66AA3642"/>
    <w:rsid w:val="66BC7637"/>
    <w:rsid w:val="718954E9"/>
    <w:rsid w:val="7BB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2019-09-28T12:47:00Z</dcterms:created>
  <dc:creator>森もり</dc:creator>
  <cp:lastModifiedBy>森もり</cp:lastModifiedBy>
  <dcterms:modified xsi:type="dcterms:W3CDTF">2020-03-18T13:09:45Z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