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34"/>
          <w:szCs w:val="34"/>
          <w:rtl w:val="0"/>
        </w:rPr>
        <w:t>品牌知識事業共建暨網路行銷服務契約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6b5b53"/>
          <w:sz w:val="22"/>
          <w:szCs w:val="22"/>
          <w:rtl w:val="0"/>
        </w:rPr>
        <w:t>引弘企業社　×　達氏占星宇宙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3">
      <w:pPr>
        <w:spacing w:after="6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立契約書人：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4">
      <w:pPr>
        <w:spacing w:after="4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>委託人（以下稱甲方）：＿＿＿＿＿＿＿＿＿（達氏占星宇宙）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5">
      <w:pPr>
        <w:spacing w:after="14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受託人（以下稱乙方）：引弘企業社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6">
      <w:pPr>
        <w:spacing w:after="6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>茲就甲方委託乙方提供知識事業共建暨網路行銷服務事宜，雙方同意訂立本契約，條款如下：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7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第一條　服務內容與範疇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8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服務對象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9">
      <w:pPr>
        <w:spacing w:after="120" w:line="310" w:lineRule="auto"/>
        <w:ind w:left="360" w:firstLine="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>本服務對象僅限甲方本人或其指定之品牌（即達氏占星宇宙／達達老師）。未經乙方書面同意，不得將本契約之權利義務轉讓、借用或授權予任何第三人。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A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IP 規劃與對標分析（合作第 0 至 6 個月）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B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>(1)　乙方於前六個月進行品牌、客群、既有案例與專業方法訪談，並透過內容數據、客戶語言、服務實驗及市場研究，完成品牌定位與 IP 策略規劃。工作／職涯／業績決策可作為第一階段測試題目，並非未經驗證的最終定位。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C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>(2)　交付項目：策略與競品分析定位報告書一份、IP 規劃書一份、內容支柱與服務／課程假設、滾動式策劃內容（每月視情況修正並彙整成檔）。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D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定位與策略採滾動式持續討論，不設修改次數，逾六個月仍得微調；惟此指既有方向上之優化，若全面推翻重做整體定位，視為新增需求另議。定位與策略之討論以每月一次為原則，如需額外密集討論，由雙方另行約定時間進行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E">
      <w:pPr>
        <w:spacing w:after="12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(4)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甲方配合提供個人目標與計畫方向、競品或對標對象；未能提供時乙方主動進行市場調查補足，惟甲方延遲致重複調整者，相關時程順延。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0F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三、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網路行銷與短影片（全年）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0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短影音：全年共 48 支為上限，乙方每月碰面拍攝至少 4 支；若時間充裕得多拍素材累積運用，多拍素材供後續月份使用，不另計費，亦不構成額外交付義務。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1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短影音長度：每支以 60 秒以內為基準；</w:t>
        <w:br w:type="textWrapping"/>
        <w:t xml:space="preserve">  90 秒以內為緩衝、90 至 120 秒仍計為一支；超過 120 秒計為兩支。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2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行銷文章：全年共 48 篇，每週一篇，由影片內容延伸書寫，每篇 1,000 字以內。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3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>(4)　聯名來賓或案例型內容以彈性方式安排；乙方負責企劃與製作，來賓邀約、個案同意及專業內容確認由雙方共同配合。未能邀得來賓不構成乙方違約。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4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>(5)　內容尺度、占星與塔羅之專業表述、個案判讀及可能引發爭議之主題，由雙方事前討論並經甲方確認後發布；發布後如發生網路輿論或爭議，由雙方共同討論應對對策。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5">
      <w:pPr>
        <w:spacing w:after="12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(6)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廣告投放：乙方負責社群與搜尋廣告之投放操作與優化（如臉書、Google 等平台）；廣告投放之預算金額由甲方自行決定並直接支付，乙方不代墊（投放預算之負擔詳第四條）。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6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形象網站建置與內容（含於本服務，不另收費）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7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乙方建置個人網站／部落格界面（Beta 版），作為甲方之搜尋資產與數位資產，並以利於未來專業工程師接手之架構完成網站雛形。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8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SEO 文章 6 篇，每篇 1,000 至 2,000 字，於合作最後一季（12 週）每兩週上架一篇。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9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Beta 版指乙方於非專業工程開發範圍內所能提供之網站建置，已足供正常使用；如需品牌重塑（rebranding）、整站改版或專業工程開發，須另行外包或另案報價。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A">
      <w:pPr>
        <w:spacing w:after="12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(4)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維護：文字、圖片替換含於基礎維護；版面異動、動畫、前端或程式調整另行報價。合約期滿後網域、主機續費由甲方自行承擔，乙方於合約終止後不負維護義務。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B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五、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課程製作（合作第 10 至 12 個月）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C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課程影片 10 至 15 支單元影片，總片長累計 2 至 4 小時，每支成片以 15 分鐘為上限。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D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>(2)　含 2 個拍攝日，每日最多 8 小時；由甲方提供適合且可合法使用之拍攝場地，乙方不另提供場地，跨縣市交通、住宿、棚租及額外器材費另議。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E">
      <w:pPr>
        <w:spacing w:after="12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交付時程約 5 至 8 週（前置腳本、拍攝、剪輯後製、上架行銷）。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1F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六、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YouTube 頻道發展（合作第 10 至 12 個月）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0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YouTube 影片 4 支為上限，每支 10 至 12 分鐘，含於本服務內；甲方得於合約期間要求加拍，加拍另計。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1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拍攝得與每月短影音同日進行，與課程拍攝分開，不佔用課程之 2 個拍攝日。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2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一次性交付：主題企劃、拍攝、剪輯、上架及名單磁鐵串連設定。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3">
      <w:pPr>
        <w:spacing w:after="12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(4)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頻道經營（留言回覆、優化、數據調整）於合約期間內提供，至第 12 個月合約結束即終止；除另行續約外，乙方不再擔任頻道管理與執行負責人。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4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七、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課程金流串接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5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乙方於既有課程網站新增課程購買模組並完成金流串接，包含刷卡付款、付款後自動開通課程權限、後台對帳功能、後台刷退功能等四項功能之串接與設定，並引導甲方進入後台自行確認與管理刷卡事宜。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6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綠界金流之申請、審核與簽約由甲方自行辦理並取得刷卡資格；串接時程自甲方取得金流權限並提供設定資料之日起算，等待期間不計入乙方時程。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7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(3)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正式上線前，雙方以測試方式完成至少一筆完整交易測試（含下單、付款、權限開通），經雙方確認後切換正式環境，即視為驗收通過。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8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(4)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乙方負責金流功能之串接與設定正確；驗收通過後，甲方自行於後台操作對帳、刷退及其他金流管理所生之錯誤，由甲方自行負責。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9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(5)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實際對帳作業、刷退操作、發票開立、稅務申報及相關法令遵循，均屬甲方之義務，與乙方之技術串接無涉，乙方不負責金流相關之稅務、發票及法遵事項。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A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(6)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金流系統由綠界提供，乙方不保證該系統永久無故障、無中斷。因綠界系統、甲方帳戶設定、網路環境或其他第三方因素導致之交易異常（如扣款失敗、重複扣款、款項未入帳、系統中斷等），由甲方逕向綠界或相關單位處理；乙方協助技術排查，但不負金錢損失之賠償責任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B">
      <w:pPr>
        <w:spacing w:after="8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(7)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所有收款款項均直接進入甲方之綠界帳戶，乙方不經手任何金錢。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C">
      <w:pPr>
        <w:spacing w:after="6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>八、　Bonus Podcast 錄製（本案專屬贈送）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D">
      <w:pPr>
        <w:spacing w:after="120" w:line="310" w:lineRule="auto"/>
        <w:ind w:left="360" w:firstLine="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>(1)　Podcast 為本案專屬贈送項目，不另計價，亦不抵扣全年 48 支短影音、48 篇文章、4 支 YouTube 影片或正式課程交付。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(2)　全年共 6 集訪談式 Podcast，每集原則約 20 分鐘；包含主題策劃、訪綱、錄音／錄影、基礎剪輯、字幕、片頭尾與發布協助。</w:t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(3)　Podcast 得依素材品質延伸精華片段；延伸數量及發布排程依素材內容與製作量能安排，不構成固定額外交付數量。</w:t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(4)　Podcast 目的為增加內容深度與品質，並佈局未來 2 至 3 年之品牌影響力；乙方不保證特定播放、觸及、訂閱、成交或營收成果。</w:t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(5)　如甲方要求增加集數、跨縣市額外拍攝、棚錄、多人機、高規聲音工程、重錄或其他超出基本規格之需求，乙方得另行報價。</w:t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(6)　乙方於服務起始日前提供之提案、訪談、前置盤點或其他事前預備，均屬贈送性質，不計入合約期間，亦不構成額外交付義務。</w:t>
      </w:r>
    </w:p>
    <w:p w:rsidR="00000000" w:rsidDel="00000000" w:rsidP="00000000" w:rsidRDefault="00000000" w:rsidRPr="00000000" w14:paraId="0000002E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第二條　服務期間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2F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本契約服務期間自服務起始日起算一年（共十二個月）。本契約各條所稱「第幾個月」，均以服務起始月為第 1 個月推算。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0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服務起始日：民國＿＿＿年＿＿月＿＿日。乙方於服務起始日前提供之事前預備為贈送，不計入前述一年期間。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1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第三條　服務費用與支付方式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2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乙方標準服務費用為每月新台幣 45,000 元整。基於雙方首次合作，第一年依下列優惠標準計收：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9c4a3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期間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9c4a3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每月服務費（新台幣）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fbf3e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合作第 1 至 8 個月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29,000 元整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fbf3e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合作第 9 至 12 個月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39,000 元整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10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　第二年合作之費用由雙方另行討論。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A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本服務以月費計收，甲方應於每月 10 日前將當月服務費匯入乙方指定帳戶。當月費用採月初先行支付，乙方於收訖當月費用後執行當月服務。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B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>三、　月費已涵蓋本契約所列之全部執行服務（IP 規劃、網路行銷、短影音、文章、社群、網站、課程製作、YouTube、金流串接及 Bonus Podcast），甲方無需另行支付製作費用；但第四條所列延伸費用不在此限。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C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甲方逾期未支付當月費用者，乙方得暫停當月服務，至款項到帳後恢復，相關交付時程順延，非可歸責於乙方，並保留法律追訴權。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D">
      <w:pPr>
        <w:spacing w:after="6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　匯款資訊　</w:t>
        <w:br w:type="textWrapping"/>
        <w:t xml:space="preserve">戶名：楊引弘　　</w:t>
        <w:br w:type="textWrapping"/>
        <w:t xml:space="preserve">銀行代碼：822　　</w:t>
        <w:br w:type="textWrapping"/>
        <w:t xml:space="preserve">帳號：193540046224　　</w:t>
        <w:br w:type="textWrapping"/>
        <w:t xml:space="preserve">匯款名目：行銷顧問費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E">
      <w:pPr>
        <w:spacing w:after="10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本報價為開立免用統一發票收據，每月確認匯款後開立收據。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3F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第四條　延伸費用與支出負擔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0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下列費用非屬乙方服務費，由甲方自行負擔，乙方將於發生前提前告知：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1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廣告投放之投放預算（如臉書、Google 等平台廣告費），金額由甲方自行決定，乙方不代墊。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2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第三方軟體服務（SaaS）費用，如課程平台、電子郵件、自動化工具、網域、主機、表單服務等之訂購或使用費。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3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執行本業務衍生之郵寄費、文書處理費用由甲方負擔。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4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第五條　超出約定範圍之計費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5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本契約各項服務之數量與修改次數均以約定上限為準。凡超出上限之額外需求，不含於月費，由乙方另行開立報價單，經甲方確認後單獨計費，與月費分開收取。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46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超出數量之計費標準如下：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9c4a3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項目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9c4a3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超出單價（新台幣）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fbf3e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短影音（超出 48 支）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每支 6,000 元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fbf3e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行銷文章（超出 48 篇）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每篇 3,000 元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shd w:fill="fbf3e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長影片／課程影片（超出上限）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  <w:tc>
          <w:tcPr>
            <w:tcBorders>
              <w:top w:color="d8c8ba" w:space="0" w:sz="4" w:val="single"/>
              <w:left w:color="d8c8ba" w:space="0" w:sz="4" w:val="single"/>
              <w:bottom w:color="d8c8ba" w:space="0" w:sz="4" w:val="single"/>
              <w:right w:color="d8c8b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0" w:lineRule="auto"/>
              <w:rPr/>
            </w:pPr>
            <w:r w:rsidDel="00000000" w:rsidR="00000000" w:rsidRPr="00000000">
              <w:rPr>
                <w:rFonts w:ascii="Noto Sans CJK SC" w:cs="Noto Sans CJK SC" w:eastAsia="Noto Sans CJK SC" w:hAnsi="Noto Sans CJK SC"/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每支 10,000 元</w:t>
            </w:r>
            <w:r w:rsidDel="00000000" w:rsidR="00000000" w:rsidRPr="00000000">
              <w:rPr>
                <w:rFonts w:ascii="Noto Sans CJK SC" w:hAnsi="Noto Sans CJK SC" w:eastAsia="Noto Sans CJK SC" w:cs="Noto Sans CJK SC"/>
                <w:rtl w:val="0"/>
              </w:rPr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CJK SC" w:hAnsi="Noto Sans CJK SC" w:eastAsia="Noto Sans CJK SC" w:cs="Noto Sans CJK SC"/>
              </w:rPr>
              <w:t>Podcast（超出 6 集或基本規格）</w:t>
            </w:r>
          </w:p>
        </w:tc>
        <w:tc>
          <w:tcPr>
            <w:tcW w:type="dxa" w:w="4680"/>
          </w:tcPr>
          <w:p>
            <w:r>
              <w:rPr>
                <w:rFonts w:ascii="Noto Sans CJK SC" w:hAnsi="Noto Sans CJK SC" w:eastAsia="Noto Sans CJK SC" w:cs="Noto Sans CJK SC"/>
              </w:rPr>
              <w:t>依實際規格另行報價</w:t>
            </w:r>
          </w:p>
        </w:tc>
      </w:tr>
    </w:tbl>
    <w:p w:rsidR="00000000" w:rsidDel="00000000" w:rsidP="00000000" w:rsidRDefault="00000000" w:rsidRPr="00000000" w14:paraId="0000004F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>三、　修改超出免費次數之計費：短影音每支提供 2 次免費修改、行銷文章每篇 2 次免費修改，超出每次 500 元；YouTube 影片每支 2 次免費修改，超出每次 1,000 元；課程影片每支 2 次、銷售頁 3 次，超出另計。修改僅限文字更正、節奏調整，不含腳本大幅更動或重新拍攝；涉及重拍、版面重做、腳本方向變更或 rebranding 者，視為新增需求另案報價。；Podcast 每集提供 2 次免費修改，超出每次 1,000 元。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0">
      <w:pPr>
        <w:pBdr>
          <w:bottom w:color="c0392b" w:space="4" w:sz="10" w:val="single"/>
        </w:pBdr>
        <w:spacing w:after="140" w:before="300" w:lineRule="auto"/>
        <w:rPr>
          <w:b w:val="1"/>
          <w:bCs w:val="1"/>
          <w:color w:val="c0392b"/>
          <w:sz w:val="26"/>
          <w:szCs w:val="26"/>
        </w:rPr>
      </w:pP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1">
      <w:pPr>
        <w:pBdr>
          <w:bottom w:color="c0392b" w:space="4" w:sz="10" w:val="single"/>
        </w:pBdr>
        <w:spacing w:after="140" w:before="300" w:lineRule="auto"/>
        <w:rPr>
          <w:b w:val="1"/>
          <w:bCs w:val="1"/>
          <w:color w:val="c0392b"/>
          <w:sz w:val="26"/>
          <w:szCs w:val="26"/>
        </w:rPr>
      </w:pP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2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第六條　權利歸屬與擔保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3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本契約所產出之全部成品（包含影片成片及原始素材檔、文章、網站、課程內容及相關設計檔案），其著作財產權及所有權於合作結束後全部歸屬甲方，甲方得自由保留、使用、修改。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4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乙方就本案成品保留作為個人作品集對外展示與行銷之合理使用權（包含於乙方官網、社群媒體展示作品）；行使時不得洩漏甲方營業秘密或學員個人資料。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5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三、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各平台帳號（社群媒體、YouTube、課程平台、網站及其後台）之擁有權均歸屬甲方，乙方於合作期間僅有執行與管理之使用權，合作結束時交還甲方。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6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合約第一年期間，各社群媒體平台所產生之分潤與收益全部歸屬甲方；自第二年起，帳號使用權及平台分潤之歸屬與分配方式，由雙方於第二年合約另行協商議定。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7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五、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乙方保證服務內容無侵害第三人智慧財產權之情事。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8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>六、　凡涉及占星、塔羅、個案判讀、時機建議或其他專業內容之對外宣稱，由甲方提供依據並經書面或通訊軟體確認後始得發布；乙方僅負責企劃、轉譯與製作，不負判讀內容真實性或適用性之查核責任。占星與塔羅內容屬個人探索與決策參考，不替代醫療、法律、心理治療、投資或其他持照專業意見。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>
      <w:pPr/>
      <w:r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>七、　甲方負責占星與塔羅專業、判讀邊界、個案倫理及專業內容之最終確認；乙方負責市場研究、內容轉譯、行銷執行、產品設計與系統建置。課程主題、銷售承諾及對外定位應依市場證據及雙方確認推進。</w:t>
      </w:r>
    </w:p>
    <w:p w:rsidR="00000000" w:rsidDel="00000000" w:rsidP="00000000" w:rsidRDefault="00000000" w:rsidRPr="00000000" w14:paraId="00000059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第七條　服務暫停與順延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A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因甲方未配合履行協力義務（包含但不限於未出席每月拍攝、未提供必要資料、未於約定期限內確認內容等），致乙方無法執行服務者，乙方得暫停受影響之服務，相關交付時程順延，且不視為乙方違約。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B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前項暫停係因甲方之事由所致，暫停期間之月費仍照常計收，合作期間不因暫停而延長。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C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三、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甲方回復配合後，乙方繼續執行未完成之服務，並就因暫停而順延之交付項目重新議定時程。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D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各階段工作日，自乙方收到甲方完整資料並經甲方確認後起算；每次影片修改之交付時程為乙方收到需求後 5 至 10 個工作日。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E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五、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乙方完成交付後，甲方應於收到後七個工作日內確認或提出修改意見；逾期未表示異議者，視為驗收通過。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5F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第八條　契約之終止與解除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0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任意終止：雙方於契約期間內如欲提前終止，應於一個月前以書面或通訊軟體通知對方，雙方協議後於通知期滿終止。已支付之當月費用不予退還，乙方完成當月已執行之服務後交付，未執行部分不再互負義務。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1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乙方之即時終止權：甲方有下列情事之一者，乙方得不經催告逕行終止契約，已繳費用不予退還，並得請求已執行勞務之剩餘報酬：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2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(1)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未依第三條約定按期支付服務費用，經乙方催告後逾七日仍未支付者。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3">
      <w:pPr>
        <w:spacing w:after="90" w:line="305" w:lineRule="auto"/>
        <w:ind w:left="72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4a3f39"/>
          <w:sz w:val="22"/>
          <w:szCs w:val="22"/>
          <w:rtl w:val="0"/>
        </w:rPr>
        <w:t xml:space="preserve">(2)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發表誹謗、違反公序良俗或足以損害乙方名譽或商譽之言論者。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4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三、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甲方之即時終止權：乙方未能依第一條約定按月提供短影音、社群圖文或執行代運營服務，且經甲方催告後仍未於七日內改善者（不可歸責於甲方之事由），甲方得通知後立即終止契約。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5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終止後之費用結算：契約終止時甲方應支付乙方至終止日前已實際執行之服務報酬；終止日非屬月費週期之末日者，按當月天數比例計算。甲方預付之延伸費用依實際支出結算，多退少補。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6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五、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終止後之資料移交：契約終止後，乙方應於十日內將甲方所有之社群帳號管理權限移交予甲方，並刪除乙方持有之原始登入資訊；已交付之成品其權利歸屬依第六條辦理。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7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六、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不可抗力：因天災、疫情、政府法令、平台政策重大變更、重大疾病或意外等非任一方所能控制之事由致無法執行者，受影響服務暫停、時程順延，雙方均不視為違約；該事由持續超過連續二個月者，雙方得協議終止本契約，並就已執行服務與已付費用進行結算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8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第九條　保密義務與個人資料保護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9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學員個人資料之蒐集者及管理者為甲方；乙方僅為受甲方委託處理之一方，於甲方指示之範圍及本契約目的內處理學員個人資料。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A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二、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乙方對於因執行本契約所接觸之學員個人資料（包含姓名、聯絡方式、報名及付款資訊等）負保密義務，僅得用於本契約目的，不得外流、不得作其他用途，並於合作結束後不予留存。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B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三、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乙方應盡善良管理人之注意義務保護前述資料；如已盡前述義務，而因第三方平台或系統（如金流、課程平台等）遭入侵，或因甲方自身因素導致資料外洩者，不可歸責於乙方。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C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四、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如發生個人資料外洩事件，乙方應即時通知甲方並協助處理；惟乙方已盡前項注意義務者，不負損害賠償責任。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D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五、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乙方應依個人資料保護法規定蒐集、處理及利用甲方資料，除為履行本契約或配合公務機關調查外，不得洩漏給第三方。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E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六、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雙方於契約終止後，仍應對執行過程中知悉之對方商業秘密負保密義務，不得洩漏給第三方。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6F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第十條　契約之變更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0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本契約之任何變更、增刪或補充，須經雙方以書面或通訊軟體確認後始生效力；未經雙方確認之口頭約定，不生效力。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1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第十一條　爭議處理與管轄法院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2">
      <w:pPr>
        <w:spacing w:after="100" w:line="310" w:lineRule="auto"/>
        <w:ind w:left="360" w:hanging="360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4a3f39"/>
          <w:sz w:val="22"/>
          <w:szCs w:val="22"/>
          <w:rtl w:val="0"/>
        </w:rPr>
        <w:t xml:space="preserve">一、　</w:t>
      </w: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因本契約所生之爭議，雙方應本誠信原則協商解決；協商不成而涉訟者，雙方同意以台灣台北地方法院為第一審管轄法院。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3">
      <w:pPr>
        <w:pBdr>
          <w:bottom w:color="c0392b" w:space="4" w:sz="10" w:val="single"/>
        </w:pBdr>
        <w:spacing w:after="140" w:before="300" w:lineRule="auto"/>
        <w:rPr>
          <w:b w:val="1"/>
          <w:bCs w:val="1"/>
          <w:color w:val="c0392b"/>
          <w:sz w:val="26"/>
          <w:szCs w:val="26"/>
        </w:rPr>
      </w:pP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4">
      <w:pPr>
        <w:pBdr>
          <w:bottom w:color="c0392b" w:space="4" w:sz="10" w:val="single"/>
        </w:pBdr>
        <w:spacing w:after="140" w:before="300" w:lineRule="auto"/>
        <w:rPr>
          <w:b w:val="1"/>
          <w:bCs w:val="1"/>
          <w:color w:val="c0392b"/>
          <w:sz w:val="26"/>
          <w:szCs w:val="26"/>
        </w:rPr>
      </w:pP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5">
      <w:pPr>
        <w:pBdr>
          <w:bottom w:color="c0392b" w:space="4" w:sz="10" w:val="single"/>
        </w:pBdr>
        <w:spacing w:after="140" w:before="300" w:lineRule="auto"/>
        <w:rPr>
          <w:b w:val="1"/>
          <w:bCs w:val="1"/>
          <w:color w:val="c0392b"/>
          <w:sz w:val="26"/>
          <w:szCs w:val="26"/>
        </w:rPr>
      </w:pP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6">
      <w:pPr>
        <w:pBdr>
          <w:bottom w:color="c0392b" w:space="4" w:sz="10" w:val="single"/>
        </w:pBdr>
        <w:spacing w:after="140" w:before="3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c0392b"/>
          <w:sz w:val="26"/>
          <w:szCs w:val="26"/>
          <w:rtl w:val="0"/>
        </w:rPr>
        <w:t xml:space="preserve">第十二條　簽署資訊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7">
      <w:pPr>
        <w:spacing w:after="4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甲方（委託人）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8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>名稱／姓名：＿＿＿＿＿＿＿＿＿（品牌：達氏占星宇宙／達達老師）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9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統一編號／身分證字號：＿＿＿＿＿＿＿＿＿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A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聯絡電話：＿＿＿＿＿＿　地址：＿＿＿＿＿＿＿＿＿＿＿＿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B">
      <w:pPr>
        <w:spacing w:after="14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簽章：＿＿＿＿＿＿＿＿＿　日期：＿＿＿年＿＿月＿＿日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C">
      <w:pPr>
        <w:spacing w:after="4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乙方（受託人）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D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名稱：引弘企業社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E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負責人：楊引弘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7F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統一編號：95211217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80">
      <w:pPr>
        <w:spacing w:after="3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聯絡電話：0916009363　地址：花蓮縣吉安鄉南海四街211之一號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81">
      <w:pPr>
        <w:spacing w:after="120" w:line="31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簽章：＿＿＿＿＿＿＿＿＿　日期：＿＿＿年＿＿月＿＿日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p w:rsidR="00000000" w:rsidDel="00000000" w:rsidP="00000000" w:rsidRDefault="00000000" w:rsidRPr="00000000" w14:paraId="00000082">
      <w:pPr>
        <w:pBdr>
          <w:top w:color="cccccc" w:space="6" w:sz="6" w:val="single"/>
        </w:pBdr>
        <w:spacing w:before="200" w:lineRule="auto"/>
        <w:rPr/>
      </w:pPr>
      <w:r w:rsidDel="00000000" w:rsidR="00000000" w:rsidRPr="00000000">
        <w:rPr>
          <w:rFonts w:ascii="Noto Sans CJK SC" w:cs="Noto Sans CJK SC" w:eastAsia="Noto Sans CJK SC" w:hAnsi="Noto Sans CJK SC"/>
          <w:b w:val="0"/>
          <w:bCs w:val="0"/>
          <w:i w:val="1"/>
          <w:iCs w:val="1"/>
          <w:color w:val="6b5b53"/>
          <w:sz w:val="18"/>
          <w:szCs w:val="18"/>
          <w:rtl w:val="0"/>
        </w:rPr>
        <w:t xml:space="preserve">本契約一式二份，雙方各執一份為憑。</w:t>
      </w:r>
      <w:r w:rsidDel="00000000" w:rsidR="00000000" w:rsidRPr="00000000">
        <w:rPr>
          <w:rFonts w:ascii="Noto Sans CJK SC" w:hAnsi="Noto Sans CJK SC" w:eastAsia="Noto Sans CJK SC" w:cs="Noto Sans CJK SC"/>
          <w:rtl w:val="0"/>
        </w:rPr>
      </w:r>
    </w:p>
    <w:sectPr>
      <w:pgSz w:h="15840" w:w="12240" w:orient="portrait"/>
      <w:pgMar w:bottom="1300" w:top="130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shd w:fill="auto" w:val="clear"/>
      <w:spacing w:after="0" w:before="0" w:line="240" w:lineRule="auto"/>
      <w:ind w:left="0" w:right="0" w:firstLine="0"/>
      <w:jc w:val="left"/>
    </w:pPr>
    <w:rPr>
      <w:rFonts w:ascii="Microsoft JhengHei" w:cs="Microsoft JhengHei" w:eastAsia="Microsoft JhengHei" w:hAnsi="Microsoft JhengHei"/>
      <w:b w:val="0"/>
      <w:bCs w:val="0"/>
      <w:i w:val="0"/>
      <w:iCs w:val="0"/>
      <w:smallCaps w:val="0"/>
      <w:strike w:val="0"/>
      <w:color w:val="000000"/>
      <w:sz w:val="56"/>
      <w:szCs w:val="56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Signers xmlns:go="http://customooxmlschemas.google.com/" xmlns:r="http://schemas.openxmlformats.org/officeDocument/2006/relationships">
  <go:Signer>
    <go:Gdesa>{"SignerLabel":"第 1 位簽署人","SignerId":"esignature.p4bzgyp7pm52","SignerColor":"#e8f0fe","SignerIndex":"1"}</go:Gdesa>
  </go:Signer>
  <go:Signer>
    <go:Gdesa>{"SignerLabel":"引弘","SignerId":"esignature.z6atw3dg8gj8","SignerColor":"#b8d5c2","SignerIndex":"2"}</go:Gdesa>
  </go:Signer>
</go:Signers>
</file>

<file path=customXML/itemProps1.xml><?xml version="1.0" encoding="utf-8"?>
<ds:datastoreItem xmlns:ds="http://schemas.openxmlformats.org/officeDocument/2006/customXml" ds:itemID="{999-1234-1234-1234-123412341234}">
  <ds:schemaRefs>
    <ds:schemaRef ds:uri="http://customooxmlschemas.google.com/"/>
  </ds:schemaRefs>
</ds:datastoreItem>
</file>