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JhengHei" w:hAnsi="Microsoft JhengHei" w:eastAsia="Microsoft JhengHei"/>
          <w:b w:val="0"/>
          <w:color w:val="000000"/>
          <w:sz w:val="52"/>
        </w:rPr>
        <w:t>品牌知識事業共建暨網路行銷服務契約</w:t>
      </w:r>
    </w:p>
    <w:p>
      <w:pPr>
        <w:spacing w:after="360"/>
      </w:pPr>
      <w:r>
        <w:rPr>
          <w:rFonts w:ascii="Microsoft JhengHei" w:hAnsi="Microsoft JhengHei" w:eastAsia="Microsoft JhengHei"/>
          <w:b w:val="0"/>
          <w:color w:val="555555"/>
          <w:sz w:val="24"/>
        </w:rPr>
        <w:t>引弘企業社 × 達氏占星宇宙｜一年期占星塔羅事業共建與變現計畫</w:t>
      </w:r>
    </w:p>
    <w:p>
      <w:r>
        <w:rPr>
          <w:rFonts w:ascii="Microsoft JhengHei" w:hAnsi="Microsoft JhengHei" w:eastAsia="Microsoft JhengHei"/>
          <w:b w:val="0"/>
          <w:color w:val="000000"/>
          <w:sz w:val="22"/>
        </w:rPr>
        <w:t>立契約書人：</w:t>
      </w:r>
    </w:p>
    <w:p>
      <w:r>
        <w:rPr>
          <w:rFonts w:ascii="Microsoft JhengHei" w:hAnsi="Microsoft JhengHei" w:eastAsia="Microsoft JhengHei"/>
          <w:b w:val="0"/>
          <w:color w:val="000000"/>
          <w:sz w:val="22"/>
        </w:rPr>
        <w:t>委託方（甲方）：＿＿＿＿＿＿＿＿（品牌：達氏占星宇宙／達達老師）</w:t>
      </w:r>
    </w:p>
    <w:p>
      <w:r>
        <w:rPr>
          <w:rFonts w:ascii="Microsoft JhengHei" w:hAnsi="Microsoft JhengHei" w:eastAsia="Microsoft JhengHei"/>
          <w:b w:val="0"/>
          <w:color w:val="000000"/>
          <w:sz w:val="22"/>
        </w:rPr>
        <w:t>受託方（乙方）：引弘企業社</w:t>
      </w:r>
    </w:p>
    <w:p>
      <w:r>
        <w:rPr>
          <w:rFonts w:ascii="Microsoft JhengHei" w:hAnsi="Microsoft JhengHei" w:eastAsia="Microsoft JhengHei"/>
          <w:b w:val="0"/>
          <w:color w:val="000000"/>
          <w:sz w:val="22"/>
        </w:rPr>
        <w:t>雙方就品牌定位、內容行銷、網站建置、知識產品開發及銷售系統之年度共建合作，約定如下。</w:t>
      </w:r>
    </w:p>
    <w:p>
      <w:pPr>
        <w:pStyle w:val="Heading1"/>
      </w:pPr>
      <w:r>
        <w:t>第一條　合作目的與基本原則</w:t>
      </w:r>
    </w:p>
    <w:p>
      <w:r>
        <w:rPr>
          <w:rFonts w:ascii="Microsoft JhengHei" w:hAnsi="Microsoft JhengHei" w:eastAsia="Microsoft JhengHei"/>
          <w:b w:val="0"/>
          <w:color w:val="000000"/>
          <w:sz w:val="22"/>
        </w:rPr>
        <w:t>本案以十二個月為一期，先透過訪談、內容、服務實驗與市場數據驗證商業定位，再將成立的方向建成品牌內容、名單、網站、課程與銷售系統。工作／職涯／業績決策為第一階段測試假設，並非未經驗證的最終定位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甲方負責占星、塔羅及個案判讀之專業正確性與最終確認。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乙方負責市場研究、內容轉譯、行銷執行、產品設計與系統建置。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所有定位、課程承諾與對外專業內容，均依市場證據及雙方確認推進。</w:t>
      </w:r>
    </w:p>
    <w:p>
      <w:pPr>
        <w:pStyle w:val="Heading1"/>
      </w:pPr>
      <w:r>
        <w:t>第二條　合作期間</w:t>
      </w:r>
    </w:p>
    <w:p>
      <w:r>
        <w:rPr>
          <w:rFonts w:ascii="Microsoft JhengHei" w:hAnsi="Microsoft JhengHei" w:eastAsia="Microsoft JhengHei"/>
          <w:b w:val="0"/>
          <w:color w:val="000000"/>
          <w:sz w:val="22"/>
        </w:rPr>
        <w:t>自民國＿＿年＿＿月＿＿日起至民國＿＿年＿＿月＿＿日止，共十二個月。若因可歸責於任一方之延誤而需調整期程，雙方應以書面確認。</w:t>
      </w:r>
    </w:p>
    <w:p>
      <w:pPr>
        <w:pStyle w:val="Heading1"/>
      </w:pPr>
      <w:r>
        <w:t>第三條　服務內容與交付</w:t>
      </w:r>
    </w:p>
    <w:p>
      <w:pPr>
        <w:pStyle w:val="Heading2"/>
      </w:pPr>
      <w:r>
        <w:t>一、定位研究與品牌策略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品牌、客群、既有案例與專業方法訪談。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競品、標竿及市場機會研究。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以內容數據、客戶語言、既有案例與 MVP 測試校準定位。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建立可被市場理解的品牌訊息、內容支柱與服務／課程假設。</w:t>
      </w:r>
    </w:p>
    <w:p>
      <w:pPr>
        <w:pStyle w:val="Heading2"/>
      </w:pPr>
      <w:r>
        <w:t>二、短影音與社群內容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全年完成 48 支短影音之企劃、腳本、拍攝、後製與發布；原則上每月集中共創與拍攝一次，每次至少完成 4 支素材。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全年完成 48 篇社群文章或貼文延伸，運用於 Facebook、Instagram 及適合之社群渠道。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短影音原則以 60–90 秒為主；因內容需要超出規格時，雙方另行確認。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Threads 內容轉譯與日常運用列為不另計價之加值服務，不抵扣其他交付數量。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甲方應於收到內容後三個工作日內提出專業修正；逾期未回覆視為同意排程發布。</w:t>
      </w:r>
    </w:p>
    <w:p>
      <w:pPr>
        <w:pStyle w:val="Heading2"/>
      </w:pPr>
      <w:r>
        <w:t>三、品牌網站與搜尋資產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建置一套品牌測試網站，含首頁、關於、服務／課程、內容與必要聯絡頁面。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全年完成 6 篇 SEO 專題文章；主題依搜尋意圖與市場驗證結果共同確認。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網站網域、主機、付費外掛及第三方服務費用由甲方負擔。</w:t>
      </w:r>
    </w:p>
    <w:p>
      <w:pPr>
        <w:pStyle w:val="Heading2"/>
      </w:pPr>
      <w:r>
        <w:t>四、YouTube 與長內容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完成 4 支旗艦教學長片，每支原則約 10–12 分鐘，含企劃、拍攝、剪輯與基本上架設定。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長內容用於建立專業深度、搜尋資產與課程前導。</w:t>
      </w:r>
    </w:p>
    <w:p>
      <w:pPr>
        <w:pStyle w:val="Heading2"/>
      </w:pPr>
      <w:r>
        <w:t>五、正式課程與銷售系統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於需求驗證完成後，規劃並製作第一門正式課程，原則為 10–15 支課程影片、總長約 2–4 小時。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含課程架構、腳本協作、兩個工作天內之集中拍攝、基礎後製、字幕、片頭尾與上架。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完成課程銷售頁、金流串接、權限開通及基本自動交付流程。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課程主題、承諾及章節於第 7–8 月依市場證據定案，第 9–12 月進入正式製作與上市。</w:t>
      </w:r>
    </w:p>
    <w:p>
      <w:pPr>
        <w:pStyle w:val="Heading2"/>
      </w:pPr>
      <w:r>
        <w:t>六、Bonus Podcast 錄製</w:t>
      </w:r>
    </w:p>
    <w:p>
      <w:r>
        <w:rPr>
          <w:rFonts w:ascii="Microsoft JhengHei" w:hAnsi="Microsoft JhengHei" w:eastAsia="Microsoft JhengHei"/>
          <w:b w:val="0"/>
          <w:color w:val="000000"/>
          <w:sz w:val="22"/>
        </w:rPr>
        <w:t>下列 Podcast 為本案專屬贈送項目，不另計價，亦不抵扣 48 支短影音、4 支 YouTube 長片或正式課程交付：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共 6 集訪談式 Podcast，每集原則約 20 分鐘。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包含主題策劃、訪綱、現場錄音／錄影、基礎剪輯、字幕、片頭尾及發布協助。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可從 Podcast 延伸精華片段；延伸數量與排程依素材品質及製作量能安排。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目的為提升內容深度與品質，並佈局未來 2–3 年的品牌影響力。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若增加集數、跨縣市額外拍攝、棚錄、多人機、高規聲音工程或其他超出基本規格之需求，另行報價。</w:t>
      </w:r>
    </w:p>
    <w:p>
      <w:pPr>
        <w:pStyle w:val="Heading1"/>
      </w:pPr>
      <w:r>
        <w:t>第四條　年度執行階段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期間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工作重點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第 1–3 月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定位假設、基線建立、內容測試、既有客戶訪談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第 4–6 月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服務實驗、方法萃取、品牌網站與 SEO 建設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第 7–8 月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課程需求驗證、候補名單、課程方向定版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第 9–12 月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正式製課、銷售頁、金流、首航與營運交接</w:t>
            </w:r>
          </w:p>
        </w:tc>
      </w:tr>
    </w:tbl>
    <w:p>
      <w:pPr>
        <w:pStyle w:val="Heading1"/>
      </w:pPr>
      <w:r>
        <w:t>第五條　服務費用與付款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期間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月費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說明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第 1–8 月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NT$29,000／月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研究、內容產製、市場驗證、網站與製課準備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第 9–12 月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NT$39,000／月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正式製課、銷售系統、上市測試與資產移交</w:t>
            </w:r>
          </w:p>
        </w:tc>
      </w:tr>
    </w:tbl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甲方應於每月 10 日前支付當月服務費；逾期七日，乙方得暫停服務與排程，期程順延。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上述費用未含廣告預算、差旅、場地、道具、模特、網域、主機、第三方工具、金流平台及稅費。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超出約定之單項參考費用：短影音 NT$6,000／支；文章 NT$3,000／篇；長片或課程影片 NT$10,000／支。實際仍依需求報價。</w:t>
      </w:r>
    </w:p>
    <w:p>
      <w:pPr>
        <w:pStyle w:val="Heading1"/>
      </w:pPr>
      <w:r>
        <w:t>第六條　雙方協作義務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甲方應依約提供品牌、案例、專業資料、帳號權限，並配合訪談、拍攝與內容審核。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甲方保證提供素材有合法使用權，且個案資料已取得必要同意或完成去識別化。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乙方應依進度表執行、維護資料安全，並對重大變更與延誤主動說明。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因甲方未及時提供資料、審核或出席導致之延誤，交付期程相應順延。</w:t>
      </w:r>
    </w:p>
    <w:p>
      <w:pPr>
        <w:pStyle w:val="Heading1"/>
      </w:pPr>
      <w:r>
        <w:t>第七條　專業責任與聲明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占星、塔羅內容屬個人探索與決策參考，不替代醫療、法律、心理治療、投資或其他持照專業意見。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甲方對專業判讀及個案倫理負最終責任；乙方不介入或保證特定判讀結果。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乙方不保證特定觸及、粉絲、成交或營收成果，但應如實完成約定交付並提供可得之數據。</w:t>
      </w:r>
    </w:p>
    <w:p>
      <w:pPr>
        <w:pStyle w:val="Heading1"/>
      </w:pPr>
      <w:r>
        <w:t>第八條　智慧財產權與帳號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甲方完成應付費用後，本案為甲方製作之成品、網站、課程、名單與帳號由甲方持有及使用。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乙方既有方法、模板、程式、工作流程與通用 know-how 仍屬乙方；甲方取得本案所需之永久使用權。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除甲方事前以書面表示不同意外，乙方得於不揭露機密及個資之前提下，將公開成品與成果數據列為作品案例。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第三方素材、字型、音樂、平台與工具依其原授權條款使用。</w:t>
      </w:r>
    </w:p>
    <w:p>
      <w:pPr>
        <w:pStyle w:val="Heading1"/>
      </w:pPr>
      <w:r>
        <w:t>第九條　保密與個人資料</w:t>
      </w:r>
    </w:p>
    <w:p>
      <w:r>
        <w:rPr>
          <w:rFonts w:ascii="Microsoft JhengHei" w:hAnsi="Microsoft JhengHei" w:eastAsia="Microsoft JhengHei"/>
          <w:b w:val="0"/>
          <w:color w:val="000000"/>
          <w:sz w:val="22"/>
        </w:rPr>
        <w:t>雙方對合作中知悉之未公開營業資訊、客戶資料、個案內容及帳號資訊負保密義務。個案素材應以取得同意、去識別化及最小揭露為原則；契約終止後仍有效。</w:t>
      </w:r>
    </w:p>
    <w:p>
      <w:pPr>
        <w:pStyle w:val="Heading1"/>
      </w:pPr>
      <w:r>
        <w:t>第十條　變更、暫停與終止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服務範圍、期程或規格之重大變更，應以書面確認其費用與時程。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任一方重大違約，經書面通知後七日仍未改善，他方得終止契約並按已完成工作結算。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甲方非因乙方違約提前終止，已支付款項不退，並應支付已完成、已排程及不可取消之成本。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因不可抗力或平台政策變動致無法履行，雙方應優先協議替代方案或合理順延。</w:t>
      </w:r>
    </w:p>
    <w:p>
      <w:pPr>
        <w:pStyle w:val="Heading1"/>
      </w:pPr>
      <w:r>
        <w:t>第十一條　準據法與管轄</w:t>
      </w:r>
    </w:p>
    <w:p>
      <w:r>
        <w:rPr>
          <w:rFonts w:ascii="Microsoft JhengHei" w:hAnsi="Microsoft JhengHei" w:eastAsia="Microsoft JhengHei"/>
          <w:b w:val="0"/>
          <w:color w:val="000000"/>
          <w:sz w:val="22"/>
        </w:rPr>
        <w:t>本契約以中華民國法律為準據法；爭議應先誠信協商，協商不成時，以臺灣臺北地方法院為第一審管轄法院。</w:t>
      </w:r>
    </w:p>
    <w:p>
      <w:pPr>
        <w:pStyle w:val="Heading1"/>
      </w:pPr>
      <w:r>
        <w:t>第十二條　契約份數</w:t>
      </w:r>
    </w:p>
    <w:p>
      <w:r>
        <w:rPr>
          <w:rFonts w:ascii="Microsoft JhengHei" w:hAnsi="Microsoft JhengHei" w:eastAsia="Microsoft JhengHei"/>
          <w:b w:val="0"/>
          <w:color w:val="000000"/>
          <w:sz w:val="22"/>
        </w:rPr>
        <w:t>本契約一式二份，雙方各執一份為憑；電子簽署或雙方可辨識之電子書面具有同等效力。</w:t>
      </w:r>
    </w:p>
    <w:p>
      <w:pPr>
        <w:pStyle w:val="Heading1"/>
      </w:pPr>
      <w:r>
        <w:t>簽署欄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甲方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乙方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名稱：＿＿＿＿＿＿＿＿</w:t>
              <w:br/>
              <w:t>代表人：＿＿＿＿＿＿＿</w:t>
              <w:br/>
              <w:t>統編：＿＿＿＿＿＿＿＿</w:t>
              <w:br/>
              <w:t>地址：＿＿＿＿＿＿＿＿</w:t>
              <w:br/>
              <w:t>電話：＿＿＿＿＿＿＿＿</w:t>
              <w:br/>
              <w:t>簽章：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引弘企業社</w:t>
              <w:br/>
              <w:t>代表人：楊引弘</w:t>
              <w:br/>
              <w:t>統編：95211217</w:t>
              <w:br/>
              <w:t>地址：花蓮縣吉安鄉南海四街211之一號</w:t>
              <w:br/>
              <w:t>電話：0916-009-363</w:t>
              <w:br/>
              <w:t>簽章：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簽署日期：民國＿＿年＿＿月＿＿日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簽署日期：民國＿＿年＿＿月＿＿日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