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 xml:space="preserve">MitoComp – A mitochondrial genome assembley, annotation and comparison pipeline. </w:t>
      </w:r>
    </w:p>
    <w:p>
      <w:pPr>
        <w:pStyle w:val="Normal"/>
        <w:rPr/>
      </w:pPr>
      <w:r>
        <w:rPr>
          <w:lang w:val="en-US"/>
        </w:rPr>
        <w:t xml:space="preserve">The MitoComp pipeline is designed with two distinct aims. First, to provide a robust and user-friendly approach to assembling mitochondrial genomes from short-read WGS using five third-party, command-line based assembly tools. Second, MitoComp aims to provide an objective comparison of these assembly tools and how they work with different datasets. A rulegraph outlining the steps MitoComp takes is shown below. </w:t>
      </w:r>
    </w:p>
    <w:p>
      <w:pPr>
        <w:pStyle w:val="Normal"/>
        <w:rPr/>
      </w:pPr>
      <w:r>
        <w:rPr>
          <w:lang w:val="en-US"/>
        </w:rPr>
        <w:t>WGS data is first provided by the user in one of two ways: i) by specifying the path to local reads in fastq.gz format or ii) providing the accession number of a short-read archive (SRA) of public data from genbank and downloading it in fastq.gz format using the fastqdump tool (</w:t>
      </w:r>
      <w:hyperlink r:id="rId2">
        <w:r>
          <w:rPr>
            <w:rStyle w:val="InternetLink"/>
            <w:lang w:val="en-US"/>
          </w:rPr>
          <w:t>https://github.com/ncbi/sra-tools</w:t>
        </w:r>
      </w:hyperlink>
      <w:r>
        <w:rPr>
          <w:lang w:val="en-US"/>
        </w:rPr>
        <w:t>). MitoComp then trims (</w:t>
      </w:r>
      <w:hyperlink r:id="rId3">
        <w:r>
          <w:rPr>
            <w:rStyle w:val="InternetLink"/>
            <w:lang w:val="en-US"/>
          </w:rPr>
          <w:t>https://github.com/timflutre/trimmomatic</w:t>
        </w:r>
      </w:hyperlink>
      <w:r>
        <w:rPr>
          <w:lang w:val="en-US"/>
        </w:rPr>
        <w:t>) , subsamples (</w:t>
      </w:r>
      <w:hyperlink r:id="rId4">
        <w:r>
          <w:rPr>
            <w:rStyle w:val="InternetLink"/>
            <w:lang w:val="en-US"/>
          </w:rPr>
          <w:t>https://github.com/lh3/seqtk</w:t>
        </w:r>
      </w:hyperlink>
      <w:r>
        <w:rPr>
          <w:lang w:val="en-US"/>
        </w:rPr>
        <w:t>), and interleaves (</w:t>
      </w:r>
      <w:hyperlink r:id="rId5">
        <w:r>
          <w:rPr>
            <w:rStyle w:val="InternetLink"/>
            <w:lang w:val="en-US"/>
          </w:rPr>
          <w:t>https://github.com/BioInfoTools/BBMap</w:t>
        </w:r>
      </w:hyperlink>
      <w:r>
        <w:rPr>
          <w:lang w:val="en-US"/>
        </w:rPr>
        <w:t>) the datasets prior to assembling mitogenomes using:</w:t>
      </w:r>
    </w:p>
    <w:p>
      <w:pPr>
        <w:pStyle w:val="Normal"/>
        <w:numPr>
          <w:ilvl w:val="0"/>
          <w:numId w:val="2"/>
        </w:numPr>
        <w:rPr/>
      </w:pPr>
      <w:r>
        <w:rPr>
          <w:lang w:val="en-US"/>
        </w:rPr>
        <w:t>Mitoflex (</w:t>
      </w:r>
      <w:hyperlink r:id="rId6">
        <w:r>
          <w:rPr>
            <w:rStyle w:val="InternetLink"/>
            <w:lang w:val="en-US"/>
          </w:rPr>
          <w:t>https://github.com/Prunoideae/MitoFlex</w:t>
        </w:r>
      </w:hyperlink>
      <w:r>
        <w:rPr>
          <w:lang w:val="en-US"/>
        </w:rPr>
        <w:t>)</w:t>
      </w:r>
    </w:p>
    <w:p>
      <w:pPr>
        <w:pStyle w:val="Normal"/>
        <w:numPr>
          <w:ilvl w:val="0"/>
          <w:numId w:val="2"/>
        </w:numPr>
        <w:rPr/>
      </w:pPr>
      <w:r>
        <w:rPr>
          <w:lang w:val="en-US"/>
        </w:rPr>
        <w:t>GetOrganelle (</w:t>
      </w:r>
      <w:hyperlink r:id="rId7">
        <w:r>
          <w:rPr>
            <w:rStyle w:val="InternetLink"/>
            <w:lang w:val="en-US"/>
          </w:rPr>
          <w:t>https://github.com/Kinggerm/GetOrganelle</w:t>
        </w:r>
      </w:hyperlink>
      <w:r>
        <w:rPr>
          <w:lang w:val="en-US"/>
        </w:rPr>
        <w:t>)</w:t>
      </w:r>
    </w:p>
    <w:p>
      <w:pPr>
        <w:pStyle w:val="Normal"/>
        <w:numPr>
          <w:ilvl w:val="0"/>
          <w:numId w:val="2"/>
        </w:numPr>
        <w:rPr/>
      </w:pPr>
      <w:r>
        <w:rPr>
          <w:lang w:val="en-US"/>
        </w:rPr>
        <w:t>NOVOplasty (</w:t>
      </w:r>
      <w:hyperlink r:id="rId8">
        <w:r>
          <w:rPr>
            <w:rStyle w:val="InternetLink"/>
            <w:lang w:val="en-US"/>
          </w:rPr>
          <w:t>https://github.com/ndierckx/NOVOPlasty</w:t>
        </w:r>
      </w:hyperlink>
      <w:r>
        <w:rPr>
          <w:lang w:val="en-US"/>
        </w:rPr>
        <w:t xml:space="preserve">) </w:t>
      </w:r>
    </w:p>
    <w:p>
      <w:pPr>
        <w:pStyle w:val="Normal"/>
        <w:numPr>
          <w:ilvl w:val="0"/>
          <w:numId w:val="2"/>
        </w:numPr>
        <w:rPr/>
      </w:pPr>
      <w:r>
        <w:rPr>
          <w:lang w:val="en-US"/>
        </w:rPr>
        <w:t>Norgal (</w:t>
      </w:r>
      <w:hyperlink r:id="rId9">
        <w:r>
          <w:rPr>
            <w:rStyle w:val="InternetLink"/>
            <w:lang w:val="en-US"/>
          </w:rPr>
          <w:t>https://bitbucket.org/kosaidtu/norgal/src/master/</w:t>
        </w:r>
      </w:hyperlink>
      <w:r>
        <w:rPr>
          <w:lang w:val="en-US"/>
        </w:rPr>
        <w:t xml:space="preserve">) </w:t>
      </w:r>
    </w:p>
    <w:p>
      <w:pPr>
        <w:pStyle w:val="Normal"/>
        <w:numPr>
          <w:ilvl w:val="0"/>
          <w:numId w:val="2"/>
        </w:numPr>
        <w:rPr/>
      </w:pPr>
      <w:r>
        <w:rPr>
          <w:lang w:val="en-US"/>
        </w:rPr>
        <w:t>MITObim (</w:t>
      </w:r>
      <w:hyperlink r:id="rId10">
        <w:r>
          <w:rPr>
            <w:rStyle w:val="InternetLink"/>
            <w:lang w:val="en-US"/>
          </w:rPr>
          <w:t>https://github.com/chrishah/MITObim</w:t>
        </w:r>
      </w:hyperlink>
      <w:r>
        <w:rPr>
          <w:lang w:val="en-US"/>
        </w:rPr>
        <w:t xml:space="preserve">) </w:t>
      </w:r>
    </w:p>
    <w:p>
      <w:pPr>
        <w:pStyle w:val="Normal"/>
        <w:rPr/>
      </w:pPr>
      <w:r>
        <w:rPr>
          <w:lang w:val="en-US"/>
        </w:rPr>
        <w:t>The user may of course choose to use just one, all or any combination of these assemblers. Furthermore, the user may choose to the level to which the raw data are subsampled or instead choose to skip this step and use the entire dataset. The resulting assemblies are then annotated via MITOS (</w:t>
      </w:r>
      <w:hyperlink r:id="rId11">
        <w:r>
          <w:rPr>
            <w:rStyle w:val="InternetLink"/>
            <w:lang w:val="en-US"/>
          </w:rPr>
          <w:t>https://gitlab.com/Bernt/MITOS</w:t>
        </w:r>
      </w:hyperlink>
      <w:r>
        <w:rPr>
          <w:lang w:val="en-US"/>
        </w:rPr>
        <w:t xml:space="preserve">) and aligned with one another for evaluation of inconsistencies between algorithms and A comparison with regards to speed, CPU usage, quality and annotation completeness is performed. MitoComp uses the pipeline management system Snakemake with all software tools containerized via Docker/Singularity. </w:t>
      </w:r>
    </w:p>
    <w:p>
      <w:pPr>
        <w:pStyle w:val="Normal"/>
        <w:rPr>
          <w:lang w:val="en-US"/>
        </w:rPr>
      </w:pPr>
      <w:r>
        <w:rPr>
          <w:lang w:val="en-US"/>
        </w:rPr>
      </w:r>
    </w:p>
    <w:p>
      <w:pPr>
        <w:pStyle w:val="Normal"/>
        <w:rPr>
          <w:lang w:val="en-US"/>
        </w:rPr>
      </w:pPr>
      <w:r>
        <w:rPr/>
        <w:drawing>
          <wp:inline distT="0" distB="0" distL="0" distR="0">
            <wp:extent cx="4076700" cy="50406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2"/>
                    <a:stretch>
                      <a:fillRect/>
                    </a:stretch>
                  </pic:blipFill>
                  <pic:spPr bwMode="auto">
                    <a:xfrm>
                      <a:off x="0" y="0"/>
                      <a:ext cx="4076700" cy="5040630"/>
                    </a:xfrm>
                    <a:prstGeom prst="rect">
                      <a:avLst/>
                    </a:prstGeom>
                  </pic:spPr>
                </pic:pic>
              </a:graphicData>
            </a:graphic>
          </wp:inline>
        </w:drawing>
      </w:r>
    </w:p>
    <w:p>
      <w:pPr>
        <w:pStyle w:val="Normal"/>
        <w:rPr>
          <w:lang w:val="en-US"/>
        </w:rPr>
      </w:pPr>
      <w:r>
        <w:rPr>
          <w:lang w:val="en-US"/>
        </w:rPr>
        <w:t>MitoComp is primarily designed to run on HPC clusters using either a SGE or SLURM job scheduling system. It may also be run on a desktop computer using Linux but due to the computationally intensive nature of many of the steps involved, this is not optimal. Other than this MitoComp’s only prerequisites are:</w:t>
      </w:r>
    </w:p>
    <w:p>
      <w:pPr>
        <w:pStyle w:val="ListParagraph"/>
        <w:numPr>
          <w:ilvl w:val="0"/>
          <w:numId w:val="1"/>
        </w:numPr>
        <w:rPr>
          <w:lang w:val="en-US"/>
        </w:rPr>
      </w:pPr>
      <w:r>
        <w:rPr>
          <w:lang w:val="en-US"/>
        </w:rPr>
        <w:t>A singularity installation</w:t>
      </w:r>
    </w:p>
    <w:p>
      <w:pPr>
        <w:pStyle w:val="ListParagraph"/>
        <w:numPr>
          <w:ilvl w:val="0"/>
          <w:numId w:val="1"/>
        </w:numPr>
        <w:rPr/>
      </w:pPr>
      <w:r>
        <w:rPr>
          <w:lang w:val="en-US"/>
        </w:rPr>
        <w:t>A snakemake installation (e.g. this can be done via conda using the following commands)</w:t>
      </w:r>
    </w:p>
    <w:p>
      <w:pPr>
        <w:pStyle w:val="ListParagraph"/>
        <w:numPr>
          <w:ilvl w:val="0"/>
          <w:numId w:val="0"/>
        </w:numPr>
        <w:ind w:left="1440" w:hanging="0"/>
        <w:rPr>
          <w:lang w:val="en-US"/>
        </w:rPr>
      </w:pPr>
      <w:r>
        <w:rPr/>
      </w:r>
    </w:p>
    <w:p>
      <w:pPr>
        <w:pStyle w:val="ListParagraph"/>
        <w:numPr>
          <w:ilvl w:val="0"/>
          <w:numId w:val="0"/>
        </w:numPr>
        <w:ind w:hanging="0"/>
        <w:rPr/>
      </w:pPr>
      <w:r>
        <w:rPr>
          <w:rFonts w:ascii="SFMono-Regular;Menlo;Monaco;Consolas;Liberation Mono;Courier New;Courier;monospace" w:hAnsi="SFMono-Regular;Menlo;Monaco;Consolas;Liberation Mono;Courier New;Courier;monospace"/>
          <w:b/>
          <w:i w:val="false"/>
          <w:caps w:val="false"/>
          <w:smallCaps w:val="false"/>
          <w:color w:val="808080"/>
          <w:spacing w:val="0"/>
          <w:sz w:val="18"/>
          <w:lang w:val="en-US"/>
        </w:rPr>
        <w:tab/>
      </w:r>
      <w:r>
        <w:rPr>
          <w:rFonts w:ascii="SFMono-Regular;Menlo;Monaco;Consolas;Liberation Mono;Courier New;Courier;monospace" w:hAnsi="SFMono-Regular;Menlo;Monaco;Consolas;Liberation Mono;Courier New;Courier;monospace"/>
          <w:b/>
          <w:i w:val="false"/>
          <w:caps w:val="false"/>
          <w:smallCaps w:val="false"/>
          <w:color w:val="808080"/>
          <w:spacing w:val="0"/>
          <w:sz w:val="18"/>
          <w:szCs w:val="18"/>
          <w:lang w:val="en-US"/>
        </w:rPr>
        <w:t>$</w:t>
      </w:r>
      <w:r>
        <w:rPr>
          <w:rFonts w:ascii="SFMono-Regular;Menlo;Monaco;Consolas;Liberation Mono;Courier New;Courier;monospace" w:hAnsi="SFMono-Regular;Menlo;Monaco;Consolas;Liberation Mono;Courier New;Courier;monospace"/>
          <w:b/>
          <w:i w:val="false"/>
          <w:caps w:val="false"/>
          <w:smallCaps w:val="false"/>
          <w:color w:val="C65D09"/>
          <w:spacing w:val="0"/>
          <w:sz w:val="18"/>
          <w:szCs w:val="18"/>
          <w:lang w:val="en-US"/>
        </w:rPr>
        <w:t xml:space="preserve"> </w:t>
      </w: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szCs w:val="18"/>
          <w:lang w:val="en-US"/>
        </w:rPr>
        <w:t>mamba create -c conda-forge -c bioconda -n snakemake snakemake</w:t>
      </w:r>
    </w:p>
    <w:p>
      <w:pPr>
        <w:pStyle w:val="ListParagraph"/>
        <w:numPr>
          <w:ilvl w:val="0"/>
          <w:numId w:val="0"/>
        </w:numPr>
        <w:ind w:hanging="0"/>
        <w:rPr>
          <w:sz w:val="18"/>
          <w:szCs w:val="18"/>
        </w:rPr>
      </w:pPr>
      <w:r>
        <w:rPr>
          <w:rFonts w:ascii="SFMono-Regular;Menlo;Monaco;Consolas;Liberation Mono;Courier New;Courier;monospace" w:hAnsi="SFMono-Regular;Menlo;Monaco;Consolas;Liberation Mono;Courier New;Courier;monospace"/>
          <w:b/>
          <w:i w:val="false"/>
          <w:caps w:val="false"/>
          <w:smallCaps w:val="false"/>
          <w:color w:val="808080"/>
          <w:spacing w:val="0"/>
          <w:sz w:val="18"/>
          <w:szCs w:val="18"/>
        </w:rPr>
        <w:tab/>
        <w:t>$</w:t>
      </w:r>
      <w:r>
        <w:rPr>
          <w:rFonts w:ascii="SFMono-Regular;Menlo;Monaco;Consolas;Liberation Mono;Courier New;Courier;monospace" w:hAnsi="SFMono-Regular;Menlo;Monaco;Consolas;Liberation Mono;Courier New;Courier;monospace"/>
          <w:b/>
          <w:i w:val="false"/>
          <w:caps w:val="false"/>
          <w:smallCaps w:val="false"/>
          <w:color w:val="C65D09"/>
          <w:spacing w:val="0"/>
          <w:sz w:val="18"/>
          <w:szCs w:val="18"/>
        </w:rPr>
        <w:t xml:space="preserve"> </w:t>
      </w: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szCs w:val="18"/>
        </w:rPr>
        <w:t>conda activate snakemake</w:t>
      </w:r>
    </w:p>
    <w:p>
      <w:pPr>
        <w:pStyle w:val="TextBody"/>
        <w:spacing w:before="0" w:after="140"/>
        <w:rPr/>
      </w:pPr>
      <w:r>
        <w:rPr/>
      </w:r>
    </w:p>
    <w:p>
      <w:pPr>
        <w:pStyle w:val="TextBody"/>
        <w:spacing w:before="0" w:after="140"/>
        <w:rPr/>
      </w:pPr>
      <w:r>
        <w:rPr/>
        <w:t xml:space="preserve">The user should first clone this repository to their local PC. </w:t>
      </w:r>
      <w:r>
        <w:rPr/>
        <w:t xml:space="preserve">To </w:t>
      </w:r>
      <w:r>
        <w:rPr/>
        <w:t>do</w:t>
      </w:r>
      <w:r>
        <w:rPr/>
        <w:t xml:space="preserve"> this </w:t>
      </w:r>
      <w:r>
        <w:rPr/>
        <w:t xml:space="preserve">use the following command. </w:t>
      </w:r>
    </w:p>
    <w:p>
      <w:pPr>
        <w:pStyle w:val="PreformattedText"/>
        <w:spacing w:before="0" w:after="140"/>
        <w:rPr/>
      </w:pPr>
      <w:r>
        <w:rPr>
          <w:rStyle w:val="SourceText"/>
          <w:rFonts w:ascii="SFMono-Regular;Consolas;Liberation Mono;Menlo;monospace" w:hAnsi="SFMono-Regular;Consolas;Liberation Mono;Menlo;monospace"/>
          <w:b w:val="false"/>
          <w:i w:val="false"/>
          <w:caps w:val="false"/>
          <w:smallCaps w:val="false"/>
          <w:color w:val="24292E"/>
          <w:spacing w:val="0"/>
          <w:sz w:val="20"/>
        </w:rPr>
        <w:tab/>
        <w:t xml:space="preserve">$ </w:t>
      </w:r>
      <w:r>
        <w:rPr>
          <w:rStyle w:val="SourceText"/>
          <w:rFonts w:ascii="SFMono-Regular;Consolas;Liberation Mono;Menlo;monospace" w:hAnsi="SFMono-Regular;Consolas;Liberation Mono;Menlo;monospace"/>
          <w:b w:val="false"/>
          <w:i w:val="false"/>
          <w:caps w:val="false"/>
          <w:smallCaps w:val="false"/>
          <w:color w:val="24292E"/>
          <w:spacing w:val="0"/>
          <w:sz w:val="20"/>
        </w:rPr>
        <w:t>git clone --recursive https://github.com/SamLMG/Assembly_pipeline_feb.git</w:t>
      </w:r>
    </w:p>
    <w:p>
      <w:pPr>
        <w:pStyle w:val="TextBody"/>
        <w:rPr/>
      </w:pPr>
      <w:r>
        <w:rPr/>
        <w:t>Next the data/data.tsv file should be edited to correspond to the user’s to the datasets:</w:t>
      </w:r>
    </w:p>
    <w:p>
      <w:pPr>
        <w:pStyle w:val="TextBody"/>
        <w:numPr>
          <w:ilvl w:val="0"/>
          <w:numId w:val="3"/>
        </w:numPr>
        <w:rPr/>
      </w:pPr>
      <w:r>
        <w:rPr/>
        <w:t>The ID column may be freely completed by the user but we advise against the use of special characters including “.”</w:t>
      </w:r>
    </w:p>
    <w:p>
      <w:pPr>
        <w:pStyle w:val="TextBody"/>
        <w:numPr>
          <w:ilvl w:val="0"/>
          <w:numId w:val="3"/>
        </w:numPr>
        <w:rPr/>
      </w:pPr>
      <w:r>
        <w:rPr/>
        <w:t>If the user wishes to provide their own WGS data, the paths to both forward and reverse reads should be provided in the corresponding columns. These reads should be in fastq.gz format.</w:t>
      </w:r>
    </w:p>
    <w:p>
      <w:pPr>
        <w:pStyle w:val="TextBody"/>
        <w:numPr>
          <w:ilvl w:val="0"/>
          <w:numId w:val="3"/>
        </w:numPr>
        <w:rPr/>
      </w:pPr>
      <w:r>
        <w:rPr/>
        <w:t xml:space="preserve">For the assemeblers MITObim, NOVOplasty and GetOrganelle a seed sequence </w:t>
      </w:r>
      <w:r>
        <w:rPr/>
        <w:t xml:space="preserve">from the species in question </w:t>
      </w:r>
      <w:r>
        <w:rPr/>
        <w:t xml:space="preserve">is required. This may be any mitochondrial sequence but in most cases the coxI gene is used. </w:t>
      </w:r>
      <w:r>
        <w:rPr/>
        <w:t>The path to this seed should be specified in the seed column.</w:t>
      </w:r>
    </w:p>
    <w:p>
      <w:pPr>
        <w:pStyle w:val="TextBody"/>
        <w:numPr>
          <w:ilvl w:val="0"/>
          <w:numId w:val="3"/>
        </w:numPr>
        <w:rPr/>
      </w:pPr>
      <w:r>
        <w:rPr/>
        <w:t>If the user does not wish to use their own data, the accession number of the desried SRA should be provided in the SRA column.</w:t>
      </w:r>
    </w:p>
    <w:p>
      <w:pPr>
        <w:pStyle w:val="TextBody"/>
        <w:numPr>
          <w:ilvl w:val="0"/>
          <w:numId w:val="3"/>
        </w:numPr>
        <w:rPr/>
      </w:pPr>
      <w:r>
        <w:rPr/>
        <w:t xml:space="preserve">Some of the assemblers require </w:t>
      </w:r>
      <w:r>
        <w:rPr/>
        <w:t xml:space="preserve">the clade (e.g. phylum) of the chosen species which should be entered in the clade column. </w:t>
      </w:r>
    </w:p>
    <w:p>
      <w:pPr>
        <w:pStyle w:val="TextBody"/>
        <w:numPr>
          <w:ilvl w:val="0"/>
          <w:numId w:val="3"/>
        </w:numPr>
        <w:rPr/>
      </w:pPr>
      <w:r>
        <w:rPr/>
        <w:t xml:space="preserve">Some of the assemblers and MITOS require the genetic code of the chosen species which should be entered in the clade column. A list of genetic codes may be found here </w:t>
      </w:r>
      <w:hyperlink r:id="rId13">
        <w:r>
          <w:rPr>
            <w:rStyle w:val="VisitedInternetLink"/>
          </w:rPr>
          <w:t>h</w:t>
        </w:r>
        <w:r>
          <w:rPr>
            <w:rStyle w:val="VisitedInternetLink"/>
          </w:rPr>
          <w:t>ttps://www.ncbi.nlm.nih.gov/Taxonomy/Utils/wprintgc.cgi?mode=c</w:t>
        </w:r>
      </w:hyperlink>
    </w:p>
    <w:p>
      <w:pPr>
        <w:pStyle w:val="TextBody"/>
        <w:rPr/>
      </w:pPr>
      <w:r>
        <w:rPr/>
        <w:t xml:space="preserve">The user may also choose to edit the Snakefile. This allows different combinations of assemblers to be used </w:t>
      </w:r>
      <w:r>
        <w:rPr/>
        <w:t>by removing them from a list.</w:t>
      </w:r>
      <w:r>
        <w:rPr/>
        <w:t xml:space="preserve"> By default, this is set to use all five assemblers:</w:t>
      </w:r>
    </w:p>
    <w:p>
      <w:pPr>
        <w:pStyle w:val="TextBody"/>
        <w:rPr/>
      </w:pPr>
      <w:r>
        <w:rPr/>
        <w:t>Assembler = ["norgal", "getorganelle", "mitoflex", "novoplasty", "mitobim"]</w:t>
      </w:r>
    </w:p>
    <w:p>
      <w:pPr>
        <w:pStyle w:val="TextBody"/>
        <w:rPr/>
      </w:pPr>
      <w:r>
        <w:rPr/>
        <w:t>The user may however, only want to use norgal, in which case they would set this to:</w:t>
      </w:r>
    </w:p>
    <w:p>
      <w:pPr>
        <w:pStyle w:val="TextBody"/>
        <w:rPr/>
      </w:pPr>
      <w:r>
        <w:rPr/>
        <w:t>Assembler = ["norgal"</w:t>
      </w:r>
      <w:r>
        <w:rPr/>
        <w:t>]</w:t>
      </w:r>
    </w:p>
    <w:p>
      <w:pPr>
        <w:pStyle w:val="TextBody"/>
        <w:rPr/>
      </w:pPr>
      <w:r>
        <w:rPr/>
        <w:t>Or they may wish to use both norgal and MITObim:</w:t>
      </w:r>
    </w:p>
    <w:p>
      <w:pPr>
        <w:pStyle w:val="TextBody"/>
        <w:rPr/>
      </w:pPr>
      <w:r>
        <w:rPr/>
        <w:t>Assembler = ["norgal", "mitobim"]</w:t>
      </w:r>
    </w:p>
    <w:p>
      <w:pPr>
        <w:pStyle w:val="TextBody"/>
        <w:rPr/>
      </w:pPr>
      <w:r>
        <w:rPr/>
        <w:t>Etc.</w:t>
      </w:r>
    </w:p>
    <w:p>
      <w:pPr>
        <w:pStyle w:val="TextBody"/>
        <w:rPr/>
      </w:pPr>
      <w:r>
        <w:rPr/>
        <w:t>Furthermore, the level of subsampling can be set in the snakefile by editing the sub list.</w:t>
      </w:r>
    </w:p>
    <w:p>
      <w:pPr>
        <w:pStyle w:val="TextBody"/>
        <w:rPr/>
      </w:pPr>
      <w:r>
        <w:rPr/>
        <w:t>For example, the following sub list will subsample the datasets twice: once with 10 million randomly selected reads and again with 20 million randomly selected reads.</w:t>
      </w:r>
    </w:p>
    <w:p>
      <w:pPr>
        <w:pStyle w:val="TextBody"/>
        <w:rPr/>
      </w:pPr>
      <w:r>
        <w:rPr/>
        <w:t>sub = [10000000, 20000000]</w:t>
      </w:r>
    </w:p>
    <w:p>
      <w:pPr>
        <w:pStyle w:val="TextBody"/>
        <w:rPr/>
      </w:pPr>
      <w:r>
        <w:rPr/>
        <w:t>T</w:t>
      </w:r>
      <w:r>
        <w:rPr/>
        <w:t xml:space="preserve">he number of threads given to each rule can be set by the user by editing the data/config.yaml file. For instance, </w:t>
      </w:r>
    </w:p>
    <w:p>
      <w:pPr>
        <w:pStyle w:val="TextBody"/>
        <w:rPr/>
      </w:pPr>
      <w:r>
        <w:rPr/>
        <w:tab/>
        <w:t>threads:</w:t>
      </w:r>
    </w:p>
    <w:p>
      <w:pPr>
        <w:pStyle w:val="TextBody"/>
        <w:rPr/>
      </w:pPr>
      <w:r>
        <w:rPr/>
        <w:t xml:space="preserve">    </w:t>
      </w:r>
      <w:r>
        <w:rPr/>
        <w:tab/>
        <w:tab/>
        <w:t>download: 2</w:t>
      </w:r>
    </w:p>
    <w:p>
      <w:pPr>
        <w:pStyle w:val="TextBody"/>
        <w:rPr/>
      </w:pPr>
      <w:r>
        <w:rPr/>
        <w:t xml:space="preserve">    </w:t>
      </w:r>
      <w:r>
        <w:rPr/>
        <w:tab/>
        <w:tab/>
        <w:t>trimming: 24</w:t>
      </w:r>
    </w:p>
    <w:p>
      <w:pPr>
        <w:pStyle w:val="TextBody"/>
        <w:rPr/>
      </w:pPr>
      <w:r>
        <w:rPr/>
        <w:t>will provide 2 threads for the download rule and 24 threads to the trimming rule.</w:t>
      </w:r>
    </w:p>
    <w:p>
      <w:pPr>
        <w:pStyle w:val="TextBody"/>
        <w:rPr/>
      </w:pPr>
      <w:r>
        <w:rPr/>
      </w:r>
    </w:p>
    <w:p>
      <w:pPr>
        <w:pStyle w:val="TextBody"/>
        <w:rPr/>
      </w:pPr>
      <w:r>
        <w:rPr/>
        <w:t xml:space="preserve">Finally, we provide users working on a cluster with a template cluster config file for clusters using either a SLURM or a SGE submission system. </w:t>
      </w:r>
      <w:r>
        <w:rPr/>
        <w:t>Resources provided to each job as well as the paths to log files</w:t>
      </w:r>
      <w:r>
        <w:rPr/>
        <w:t xml:space="preserve"> may be </w:t>
      </w:r>
      <w:r>
        <w:rPr/>
        <w:t>set here</w:t>
      </w:r>
      <w:r>
        <w:rPr/>
        <w:t xml:space="preserve"> by the user according to their cluster settings.</w:t>
      </w:r>
    </w:p>
    <w:p>
      <w:pPr>
        <w:pStyle w:val="TextBody"/>
        <w:rPr/>
      </w:pPr>
      <w:r>
        <w:rPr/>
        <w:t>The following command uses the assembly script to run the pipeline on a SLURM system:</w:t>
      </w:r>
    </w:p>
    <w:p>
      <w:pPr>
        <w:pStyle w:val="TextBody"/>
        <w:rPr/>
      </w:pPr>
      <w:r>
        <w:rPr/>
        <w:tab/>
      </w:r>
      <w:bookmarkStart w:id="0" w:name="__DdeLink__82_248685502"/>
      <w:r>
        <w:rPr>
          <w:sz w:val="18"/>
          <w:szCs w:val="18"/>
        </w:rPr>
        <w:t>$ ./assembly -t slurm -c data/cluster-config-SLURM.yaml.template</w:t>
      </w:r>
      <w:bookmarkEnd w:id="0"/>
    </w:p>
    <w:p>
      <w:pPr>
        <w:pStyle w:val="TextBody"/>
        <w:rPr>
          <w:sz w:val="22"/>
          <w:szCs w:val="22"/>
        </w:rPr>
      </w:pPr>
      <w:r>
        <w:rPr>
          <w:sz w:val="22"/>
          <w:szCs w:val="22"/>
        </w:rPr>
        <w:t>Or on an SGE system:</w:t>
      </w:r>
    </w:p>
    <w:p>
      <w:pPr>
        <w:pStyle w:val="TextBody"/>
        <w:rPr>
          <w:sz w:val="22"/>
          <w:szCs w:val="22"/>
        </w:rPr>
      </w:pPr>
      <w:r>
        <w:rPr>
          <w:sz w:val="22"/>
          <w:szCs w:val="22"/>
        </w:rPr>
        <w:tab/>
      </w:r>
      <w:r>
        <w:rPr>
          <w:sz w:val="18"/>
          <w:szCs w:val="18"/>
        </w:rPr>
        <w:t>$ ./assembly -t sge -c data/cluster-config-SGE.yaml.template</w:t>
      </w:r>
    </w:p>
    <w:p>
      <w:pPr>
        <w:pStyle w:val="TextBody"/>
        <w:spacing w:before="0" w:after="140"/>
        <w:rPr>
          <w:sz w:val="22"/>
          <w:szCs w:val="22"/>
        </w:rPr>
      </w:pPr>
      <w:r>
        <w:rPr>
          <w:sz w:val="22"/>
          <w:szCs w:val="22"/>
        </w:rPr>
        <w:t xml:space="preserve">We advise adding the --dry option to this command first. This will not submit any jobs but will print jobs to be completed and flag up any errors.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iberation Mono">
    <w:altName w:val="Courier New"/>
    <w:charset w:val="01"/>
    <w:family w:val="roman"/>
    <w:pitch w:val="variable"/>
  </w:font>
  <w:font w:name="SFMono-Regular">
    <w:altName w:val="Menlo"/>
    <w:charset w:val="01"/>
    <w:family w:val="roman"/>
    <w:pitch w:val="variable"/>
  </w:font>
  <w:font w:name="SFMono-Regular">
    <w:altName w:val="Consolas"/>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95"/>
        </w:tabs>
        <w:ind w:left="795" w:hanging="360"/>
      </w:pPr>
      <w:rPr>
        <w:rFonts w:ascii="Symbol" w:hAnsi="Symbol" w:cs="Symbol" w:hint="default"/>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lang w:val="en-US"/>
    </w:rPr>
  </w:style>
  <w:style w:type="character" w:styleId="ListLabel11">
    <w:name w:val="ListLabel 11"/>
    <w:qFormat/>
    <w:rPr>
      <w:lang w:val="en-US"/>
    </w:rPr>
  </w:style>
  <w:style w:type="character" w:styleId="SourceText">
    <w:name w:val="Source Text"/>
    <w:qFormat/>
    <w:rPr>
      <w:rFonts w:ascii="Liberation Mono" w:hAnsi="Liberation Mono" w:eastAsia="Liberation Mono" w:cs="Liberation Mono"/>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80bce"/>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cbi/sra-tools" TargetMode="External"/><Relationship Id="rId3" Type="http://schemas.openxmlformats.org/officeDocument/2006/relationships/hyperlink" Target="https://github.com/timflutre/trimmomatic" TargetMode="External"/><Relationship Id="rId4" Type="http://schemas.openxmlformats.org/officeDocument/2006/relationships/hyperlink" Target="https://github.com/lh3/seqtk" TargetMode="External"/><Relationship Id="rId5" Type="http://schemas.openxmlformats.org/officeDocument/2006/relationships/hyperlink" Target="https://github.com/BioInfoTools/BBMap" TargetMode="External"/><Relationship Id="rId6" Type="http://schemas.openxmlformats.org/officeDocument/2006/relationships/hyperlink" Target="https://github.com/Prunoideae/MitoFlex" TargetMode="External"/><Relationship Id="rId7" Type="http://schemas.openxmlformats.org/officeDocument/2006/relationships/hyperlink" Target="https://github.com/Kinggerm/GetOrganelle" TargetMode="External"/><Relationship Id="rId8" Type="http://schemas.openxmlformats.org/officeDocument/2006/relationships/hyperlink" Target="https://github.com/ndierckx/NOVOPlasty" TargetMode="External"/><Relationship Id="rId9" Type="http://schemas.openxmlformats.org/officeDocument/2006/relationships/hyperlink" Target="https://bitbucket.org/kosaidtu/norgal/src/master/" TargetMode="External"/><Relationship Id="rId10" Type="http://schemas.openxmlformats.org/officeDocument/2006/relationships/hyperlink" Target="https://github.com/chrishah/MITObim" TargetMode="External"/><Relationship Id="rId11" Type="http://schemas.openxmlformats.org/officeDocument/2006/relationships/hyperlink" Target="https://gitlab.com/Bernt/MITOS" TargetMode="External"/><Relationship Id="rId12" Type="http://schemas.openxmlformats.org/officeDocument/2006/relationships/image" Target="media/image1.png"/><Relationship Id="rId13" Type="http://schemas.openxmlformats.org/officeDocument/2006/relationships/hyperlink" Target="https://www.ncbi.nlm.nih.gov/Taxonomy/Utils/wprintgc.cgi?mode=c"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Application>LibreOffice/6.0.7.3$Linux_X86_64 LibreOffice_project/00m0$Build-3</Application>
  <Pages>4</Pages>
  <Words>825</Words>
  <Characters>4573</Characters>
  <CharactersWithSpaces>5370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2021-03-03T11:54:00Z</dcterms:created>
  <dc:creator>Leeming, Samuel Joseph (samuel.leeming@uni-graz.at)</dc:creator>
  <dc:description/>
  <dc:language>en-US</dc:language>
  <cp:lastModifiedBy/>
  <dcterms:modified xsi:type="dcterms:W3CDTF">2021-03-05T17:08:10Z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