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46B5" w:rsidRDefault="00E9196D">
      <w:pPr>
        <w:spacing w:before="1400"/>
        <w:jc w:val="center"/>
        <w:rPr>
          <w:rFonts w:hint="eastAsia"/>
        </w:rPr>
      </w:pPr>
      <w:r>
        <w:rPr>
          <w:b/>
          <w:color w:val="0F6B73"/>
          <w:sz w:val="32"/>
        </w:rPr>
        <w:t>SCONTO-SVU</w:t>
      </w:r>
    </w:p>
    <w:p w:rsidR="007946B5" w:rsidRDefault="00E9196D">
      <w:pPr>
        <w:jc w:val="center"/>
        <w:rPr>
          <w:rFonts w:hint="eastAsia"/>
        </w:rPr>
      </w:pPr>
      <w:r>
        <w:rPr>
          <w:b/>
          <w:color w:val="17365D"/>
          <w:sz w:val="52"/>
        </w:rPr>
        <w:t>Traçabilité décisionnelle et performance</w:t>
      </w:r>
      <w:r>
        <w:rPr>
          <w:b/>
          <w:color w:val="17365D"/>
          <w:sz w:val="52"/>
        </w:rPr>
        <w:br/>
        <w:t>d’une chaîne logistique simulée</w:t>
      </w:r>
    </w:p>
    <w:p w:rsidR="007946B5" w:rsidRDefault="00E9196D">
      <w:pPr>
        <w:jc w:val="center"/>
        <w:rPr>
          <w:rFonts w:hint="eastAsia"/>
        </w:rPr>
      </w:pPr>
      <w:r>
        <w:rPr>
          <w:color w:val="1F2937"/>
          <w:sz w:val="28"/>
        </w:rPr>
        <w:t>Analyse détaillée d’une exécution en situation d’indisponibilité initiale</w:t>
      </w:r>
      <w:r>
        <w:rPr>
          <w:color w:val="1F2937"/>
          <w:sz w:val="28"/>
        </w:rPr>
        <w:br/>
        <w:t>du produit fini et des matières premières</w:t>
      </w:r>
    </w:p>
    <w:p w:rsidR="007946B5" w:rsidRDefault="007946B5">
      <w:pPr>
        <w:rPr>
          <w:rFonts w:hint="eastAsia"/>
        </w:rPr>
      </w:pPr>
    </w:p>
    <w:tbl>
      <w:tblPr>
        <w:tblW w:w="0" w:type="auto"/>
        <w:jc w:val="center"/>
        <w:tblLook w:val="04A0" w:firstRow="1" w:lastRow="0" w:firstColumn="1" w:lastColumn="0" w:noHBand="0" w:noVBand="1"/>
      </w:tblPr>
      <w:tblGrid>
        <w:gridCol w:w="10146"/>
      </w:tblGrid>
      <w:tr w:rsidR="007946B5">
        <w:trPr>
          <w:cantSplit/>
          <w:tblHeader/>
          <w:jc w:val="center"/>
        </w:trPr>
        <w:tc>
          <w:tcPr>
            <w:tcW w:w="10166" w:type="dxa"/>
            <w:tcBorders>
              <w:top w:val="single" w:sz="8" w:space="0" w:color="0F6B73"/>
              <w:left w:val="single" w:sz="8" w:space="0" w:color="0F6B73"/>
              <w:bottom w:val="single" w:sz="8" w:space="0" w:color="0F6B73"/>
              <w:right w:val="single" w:sz="8" w:space="0" w:color="0F6B73"/>
            </w:tcBorders>
            <w:shd w:val="clear" w:color="auto" w:fill="EEF6F7"/>
          </w:tcPr>
          <w:p w:rsidR="007946B5" w:rsidRDefault="00E9196D">
            <w:pPr>
              <w:spacing w:after="40"/>
              <w:rPr>
                <w:rFonts w:hint="eastAsia"/>
              </w:rPr>
            </w:pPr>
            <w:r>
              <w:rPr>
                <w:b/>
                <w:color w:val="0F6B73"/>
                <w:sz w:val="21"/>
              </w:rPr>
              <w:t>Objet du document</w:t>
            </w:r>
          </w:p>
          <w:p w:rsidR="007946B5" w:rsidRDefault="00E9196D">
            <w:pPr>
              <w:pStyle w:val="SmallText"/>
              <w:rPr>
                <w:rFonts w:hint="eastAsia"/>
              </w:rPr>
            </w:pPr>
            <w:r>
              <w:t>Relier de façon vérifiable les événements d’une exécution AnyLogic, les agents impliqués, les communications AER, les actions opérationnelles, les mesures VSM, les métriques SCOR et leur agrégation jusqu’au Performance Index global.</w:t>
            </w:r>
          </w:p>
        </w:tc>
      </w:tr>
    </w:tbl>
    <w:p w:rsidR="007946B5" w:rsidRDefault="007946B5">
      <w:pPr>
        <w:spacing w:after="0"/>
        <w:rPr>
          <w:rFonts w:hint="eastAsia"/>
        </w:rPr>
      </w:pPr>
    </w:p>
    <w:p w:rsidR="007946B5" w:rsidRDefault="00E9196D">
      <w:pPr>
        <w:jc w:val="center"/>
        <w:rPr>
          <w:rFonts w:hint="eastAsia"/>
        </w:rPr>
      </w:pPr>
      <w:proofErr w:type="spellStart"/>
      <w:r>
        <w:rPr>
          <w:color w:val="6B7280"/>
        </w:rPr>
        <w:t>Août</w:t>
      </w:r>
      <w:proofErr w:type="spellEnd"/>
      <w:r>
        <w:rPr>
          <w:color w:val="6B7280"/>
        </w:rPr>
        <w:t xml:space="preserve"> 2026</w:t>
      </w:r>
    </w:p>
    <w:p w:rsidR="007946B5" w:rsidRDefault="00E9196D">
      <w:pPr>
        <w:rPr>
          <w:rFonts w:hint="eastAsia"/>
        </w:rPr>
      </w:pPr>
      <w:r>
        <w:br w:type="page"/>
      </w:r>
    </w:p>
    <w:p w:rsidR="007946B5" w:rsidRDefault="00E9196D">
      <w:pPr>
        <w:pStyle w:val="Titre1"/>
        <w:spacing w:before="160" w:after="80"/>
      </w:pPr>
      <w:r>
        <w:lastRenderedPageBreak/>
        <w:t>Table des matières</w:t>
      </w:r>
    </w:p>
    <w:p w:rsidR="007946B5" w:rsidRDefault="00E9196D">
      <w:pPr>
        <w:tabs>
          <w:tab w:val="right" w:leader="dot" w:pos="9751"/>
        </w:tabs>
        <w:spacing w:after="0" w:line="240" w:lineRule="auto"/>
        <w:rPr>
          <w:rFonts w:hint="eastAsia"/>
        </w:rPr>
      </w:pPr>
      <w:r>
        <w:rPr>
          <w:sz w:val="16"/>
        </w:rPr>
        <w:t>Liste des figures et illustrations</w:t>
      </w:r>
      <w:r>
        <w:rPr>
          <w:sz w:val="16"/>
        </w:rPr>
        <w:tab/>
        <w:t>3</w:t>
      </w:r>
    </w:p>
    <w:p w:rsidR="007946B5" w:rsidRDefault="00E9196D">
      <w:pPr>
        <w:tabs>
          <w:tab w:val="right" w:leader="dot" w:pos="9751"/>
        </w:tabs>
        <w:spacing w:after="0" w:line="240" w:lineRule="auto"/>
        <w:rPr>
          <w:rFonts w:hint="eastAsia"/>
        </w:rPr>
      </w:pPr>
      <w:r>
        <w:rPr>
          <w:sz w:val="16"/>
        </w:rPr>
        <w:t>Liste des tableaux structurants</w:t>
      </w:r>
      <w:r>
        <w:rPr>
          <w:sz w:val="16"/>
        </w:rPr>
        <w:tab/>
        <w:t>4</w:t>
      </w:r>
    </w:p>
    <w:p w:rsidR="007946B5" w:rsidRDefault="00E9196D">
      <w:pPr>
        <w:tabs>
          <w:tab w:val="right" w:leader="dot" w:pos="9751"/>
        </w:tabs>
        <w:spacing w:after="0" w:line="240" w:lineRule="auto"/>
        <w:rPr>
          <w:rFonts w:hint="eastAsia"/>
        </w:rPr>
      </w:pPr>
      <w:r>
        <w:rPr>
          <w:sz w:val="16"/>
        </w:rPr>
        <w:t>Résumé exécutif</w:t>
      </w:r>
      <w:r>
        <w:rPr>
          <w:sz w:val="16"/>
        </w:rPr>
        <w:tab/>
        <w:t>4</w:t>
      </w:r>
    </w:p>
    <w:p w:rsidR="007946B5" w:rsidRDefault="00E9196D">
      <w:pPr>
        <w:tabs>
          <w:tab w:val="right" w:leader="dot" w:pos="9751"/>
        </w:tabs>
        <w:spacing w:after="0" w:line="240" w:lineRule="auto"/>
        <w:ind w:left="216"/>
        <w:rPr>
          <w:rFonts w:hint="eastAsia"/>
        </w:rPr>
      </w:pPr>
      <w:r>
        <w:rPr>
          <w:sz w:val="16"/>
        </w:rPr>
        <w:t>1. Introduction et objet de l’analyse</w:t>
      </w:r>
      <w:r>
        <w:rPr>
          <w:sz w:val="16"/>
        </w:rPr>
        <w:tab/>
        <w:t>5</w:t>
      </w:r>
    </w:p>
    <w:p w:rsidR="007946B5" w:rsidRDefault="00E9196D">
      <w:pPr>
        <w:tabs>
          <w:tab w:val="right" w:leader="dot" w:pos="9751"/>
        </w:tabs>
        <w:spacing w:after="0" w:line="240" w:lineRule="auto"/>
        <w:ind w:left="216"/>
        <w:rPr>
          <w:rFonts w:hint="eastAsia"/>
        </w:rPr>
      </w:pPr>
      <w:r>
        <w:rPr>
          <w:sz w:val="16"/>
        </w:rPr>
        <w:t>2. Situation initiale et périmètre de l’exécution</w:t>
      </w:r>
      <w:r>
        <w:rPr>
          <w:sz w:val="16"/>
        </w:rPr>
        <w:tab/>
        <w:t>6</w:t>
      </w:r>
    </w:p>
    <w:p w:rsidR="007946B5" w:rsidRDefault="00E9196D">
      <w:pPr>
        <w:tabs>
          <w:tab w:val="right" w:leader="dot" w:pos="9751"/>
        </w:tabs>
        <w:spacing w:after="0" w:line="240" w:lineRule="auto"/>
        <w:ind w:left="216"/>
        <w:rPr>
          <w:rFonts w:hint="eastAsia"/>
        </w:rPr>
      </w:pPr>
      <w:r>
        <w:rPr>
          <w:sz w:val="16"/>
        </w:rPr>
        <w:t>3. Architecture des acteurs et agents effectivement mobilisés</w:t>
      </w:r>
      <w:r>
        <w:rPr>
          <w:sz w:val="16"/>
        </w:rPr>
        <w:tab/>
        <w:t>7</w:t>
      </w:r>
    </w:p>
    <w:p w:rsidR="007946B5" w:rsidRDefault="00E9196D">
      <w:pPr>
        <w:tabs>
          <w:tab w:val="right" w:leader="dot" w:pos="9751"/>
        </w:tabs>
        <w:spacing w:after="0" w:line="240" w:lineRule="auto"/>
        <w:ind w:left="216"/>
        <w:rPr>
          <w:rFonts w:hint="eastAsia"/>
        </w:rPr>
      </w:pPr>
      <w:r>
        <w:rPr>
          <w:sz w:val="16"/>
        </w:rPr>
        <w:t>4. Déclinaison des objectifs du niveau global jusqu’à l’exécution</w:t>
      </w:r>
      <w:r>
        <w:rPr>
          <w:sz w:val="16"/>
        </w:rPr>
        <w:tab/>
        <w:t>9</w:t>
      </w:r>
    </w:p>
    <w:p w:rsidR="007946B5" w:rsidRDefault="00E9196D">
      <w:pPr>
        <w:tabs>
          <w:tab w:val="right" w:leader="dot" w:pos="9751"/>
        </w:tabs>
        <w:spacing w:after="0" w:line="240" w:lineRule="auto"/>
        <w:ind w:left="216"/>
        <w:rPr>
          <w:rFonts w:hint="eastAsia"/>
        </w:rPr>
      </w:pPr>
      <w:r>
        <w:rPr>
          <w:sz w:val="16"/>
        </w:rPr>
        <w:t>5. Chronologie détaillée de l’exécution</w:t>
      </w:r>
      <w:r>
        <w:rPr>
          <w:sz w:val="16"/>
        </w:rPr>
        <w:tab/>
        <w:t>12</w:t>
      </w:r>
    </w:p>
    <w:p w:rsidR="007946B5" w:rsidRDefault="00E9196D">
      <w:pPr>
        <w:tabs>
          <w:tab w:val="right" w:leader="dot" w:pos="9751"/>
        </w:tabs>
        <w:spacing w:after="0" w:line="240" w:lineRule="auto"/>
        <w:ind w:left="216"/>
        <w:rPr>
          <w:rFonts w:hint="eastAsia"/>
        </w:rPr>
      </w:pPr>
      <w:r>
        <w:rPr>
          <w:sz w:val="16"/>
        </w:rPr>
        <w:t>6. Analyse des décisions et communications inter-agents</w:t>
      </w:r>
      <w:r>
        <w:rPr>
          <w:sz w:val="16"/>
        </w:rPr>
        <w:tab/>
        <w:t>15</w:t>
      </w:r>
    </w:p>
    <w:p w:rsidR="007946B5" w:rsidRDefault="00E9196D">
      <w:pPr>
        <w:tabs>
          <w:tab w:val="right" w:leader="dot" w:pos="9751"/>
        </w:tabs>
        <w:spacing w:after="0" w:line="240" w:lineRule="auto"/>
        <w:ind w:left="216"/>
        <w:rPr>
          <w:rFonts w:hint="eastAsia"/>
        </w:rPr>
      </w:pPr>
      <w:r>
        <w:rPr>
          <w:sz w:val="16"/>
        </w:rPr>
        <w:t>7. Boucle holonique de gestion des écarts et goulots</w:t>
      </w:r>
      <w:r>
        <w:rPr>
          <w:sz w:val="16"/>
        </w:rPr>
        <w:tab/>
        <w:t>16</w:t>
      </w:r>
    </w:p>
    <w:p w:rsidR="007946B5" w:rsidRDefault="00E9196D">
      <w:pPr>
        <w:tabs>
          <w:tab w:val="right" w:leader="dot" w:pos="9751"/>
        </w:tabs>
        <w:spacing w:after="0" w:line="240" w:lineRule="auto"/>
        <w:ind w:left="216"/>
        <w:rPr>
          <w:rFonts w:hint="eastAsia"/>
        </w:rPr>
      </w:pPr>
      <w:r>
        <w:rPr>
          <w:sz w:val="16"/>
        </w:rPr>
        <w:t>8. Analyse VSM de l’exécution</w:t>
      </w:r>
      <w:r>
        <w:rPr>
          <w:sz w:val="16"/>
        </w:rPr>
        <w:tab/>
        <w:t>18</w:t>
      </w:r>
    </w:p>
    <w:p w:rsidR="007946B5" w:rsidRDefault="00E9196D">
      <w:pPr>
        <w:tabs>
          <w:tab w:val="right" w:leader="dot" w:pos="9751"/>
        </w:tabs>
        <w:spacing w:after="0" w:line="240" w:lineRule="auto"/>
        <w:ind w:left="216"/>
        <w:rPr>
          <w:rFonts w:hint="eastAsia"/>
        </w:rPr>
      </w:pPr>
      <w:r>
        <w:rPr>
          <w:sz w:val="16"/>
        </w:rPr>
        <w:t>9. Passage des observations VSM aux métriques SCOR</w:t>
      </w:r>
      <w:r>
        <w:rPr>
          <w:sz w:val="16"/>
        </w:rPr>
        <w:tab/>
        <w:t>20</w:t>
      </w:r>
    </w:p>
    <w:p w:rsidR="007946B5" w:rsidRDefault="00E9196D">
      <w:pPr>
        <w:tabs>
          <w:tab w:val="right" w:leader="dot" w:pos="9751"/>
        </w:tabs>
        <w:spacing w:after="0" w:line="240" w:lineRule="auto"/>
        <w:ind w:left="216"/>
        <w:rPr>
          <w:rFonts w:hint="eastAsia"/>
        </w:rPr>
      </w:pPr>
      <w:r>
        <w:rPr>
          <w:sz w:val="16"/>
        </w:rPr>
        <w:t>10. Agrégation RL / RS / AG / CO / AM</w:t>
      </w:r>
      <w:r>
        <w:rPr>
          <w:sz w:val="16"/>
        </w:rPr>
        <w:tab/>
        <w:t>21</w:t>
      </w:r>
    </w:p>
    <w:p w:rsidR="007946B5" w:rsidRDefault="00E9196D">
      <w:pPr>
        <w:tabs>
          <w:tab w:val="right" w:leader="dot" w:pos="9751"/>
        </w:tabs>
        <w:spacing w:after="0" w:line="240" w:lineRule="auto"/>
        <w:ind w:left="216"/>
        <w:rPr>
          <w:rFonts w:hint="eastAsia"/>
        </w:rPr>
      </w:pPr>
      <w:r>
        <w:rPr>
          <w:sz w:val="16"/>
        </w:rPr>
        <w:t>11. Construction et interprétation du Performance Index</w:t>
      </w:r>
      <w:r>
        <w:rPr>
          <w:sz w:val="16"/>
        </w:rPr>
        <w:tab/>
        <w:t>23</w:t>
      </w:r>
    </w:p>
    <w:p w:rsidR="007946B5" w:rsidRDefault="00E9196D">
      <w:pPr>
        <w:tabs>
          <w:tab w:val="right" w:leader="dot" w:pos="9751"/>
        </w:tabs>
        <w:spacing w:after="0" w:line="240" w:lineRule="auto"/>
        <w:ind w:left="216"/>
        <w:rPr>
          <w:rFonts w:hint="eastAsia"/>
        </w:rPr>
      </w:pPr>
      <w:r>
        <w:rPr>
          <w:sz w:val="16"/>
        </w:rPr>
        <w:t>12. Matrice de traçabilité intégrale</w:t>
      </w:r>
      <w:r>
        <w:rPr>
          <w:sz w:val="16"/>
        </w:rPr>
        <w:tab/>
        <w:t>24</w:t>
      </w:r>
    </w:p>
    <w:p w:rsidR="007946B5" w:rsidRDefault="00E9196D">
      <w:pPr>
        <w:tabs>
          <w:tab w:val="right" w:leader="dot" w:pos="9751"/>
        </w:tabs>
        <w:spacing w:after="0" w:line="240" w:lineRule="auto"/>
        <w:ind w:left="216"/>
        <w:rPr>
          <w:rFonts w:hint="eastAsia"/>
        </w:rPr>
      </w:pPr>
      <w:r>
        <w:rPr>
          <w:sz w:val="16"/>
        </w:rPr>
        <w:t>13. Synthèse transversale des contributions agent–processus–performance</w:t>
      </w:r>
      <w:r>
        <w:rPr>
          <w:sz w:val="16"/>
        </w:rPr>
        <w:tab/>
        <w:t>26</w:t>
      </w:r>
    </w:p>
    <w:p w:rsidR="007946B5" w:rsidRDefault="00E9196D">
      <w:pPr>
        <w:tabs>
          <w:tab w:val="right" w:leader="dot" w:pos="9751"/>
        </w:tabs>
        <w:spacing w:after="0" w:line="240" w:lineRule="auto"/>
        <w:ind w:left="216"/>
        <w:rPr>
          <w:rFonts w:hint="eastAsia"/>
        </w:rPr>
      </w:pPr>
      <w:r>
        <w:rPr>
          <w:sz w:val="16"/>
        </w:rPr>
        <w:t>14. Résultats intégrés et lecture causale de l’exécution</w:t>
      </w:r>
      <w:r>
        <w:rPr>
          <w:sz w:val="16"/>
        </w:rPr>
        <w:tab/>
        <w:t>27</w:t>
      </w:r>
    </w:p>
    <w:p w:rsidR="007946B5" w:rsidRDefault="00E9196D">
      <w:pPr>
        <w:tabs>
          <w:tab w:val="right" w:leader="dot" w:pos="9751"/>
        </w:tabs>
        <w:spacing w:after="0" w:line="240" w:lineRule="auto"/>
        <w:ind w:left="216"/>
        <w:rPr>
          <w:rFonts w:hint="eastAsia"/>
        </w:rPr>
      </w:pPr>
      <w:r>
        <w:rPr>
          <w:sz w:val="16"/>
        </w:rPr>
        <w:t>15. Limites de lecture et précautions méthodologiques</w:t>
      </w:r>
      <w:r>
        <w:rPr>
          <w:sz w:val="16"/>
        </w:rPr>
        <w:tab/>
        <w:t>28</w:t>
      </w:r>
    </w:p>
    <w:p w:rsidR="007946B5" w:rsidRDefault="00E9196D">
      <w:pPr>
        <w:tabs>
          <w:tab w:val="right" w:leader="dot" w:pos="9751"/>
        </w:tabs>
        <w:spacing w:after="0" w:line="240" w:lineRule="auto"/>
        <w:ind w:left="216"/>
        <w:rPr>
          <w:rFonts w:hint="eastAsia"/>
        </w:rPr>
      </w:pPr>
      <w:r>
        <w:rPr>
          <w:sz w:val="16"/>
        </w:rPr>
        <w:t>16. Discussion académique et lecture intégrée des mécanismes observés</w:t>
      </w:r>
      <w:r>
        <w:rPr>
          <w:sz w:val="16"/>
        </w:rPr>
        <w:tab/>
        <w:t>29</w:t>
      </w:r>
    </w:p>
    <w:p w:rsidR="007946B5" w:rsidRDefault="00E9196D">
      <w:pPr>
        <w:tabs>
          <w:tab w:val="right" w:leader="dot" w:pos="9751"/>
        </w:tabs>
        <w:spacing w:after="0" w:line="240" w:lineRule="auto"/>
        <w:rPr>
          <w:rFonts w:hint="eastAsia"/>
        </w:rPr>
      </w:pPr>
      <w:r>
        <w:rPr>
          <w:sz w:val="16"/>
        </w:rPr>
        <w:t>17. Traçabilité détaillée agent par agent</w:t>
      </w:r>
      <w:r>
        <w:rPr>
          <w:sz w:val="16"/>
        </w:rPr>
        <w:tab/>
        <w:t>35</w:t>
      </w:r>
    </w:p>
    <w:p w:rsidR="007946B5" w:rsidRDefault="00E9196D">
      <w:pPr>
        <w:tabs>
          <w:tab w:val="right" w:leader="dot" w:pos="9751"/>
        </w:tabs>
        <w:spacing w:after="0" w:line="240" w:lineRule="auto"/>
        <w:rPr>
          <w:rFonts w:hint="eastAsia"/>
        </w:rPr>
      </w:pPr>
      <w:r>
        <w:rPr>
          <w:sz w:val="16"/>
        </w:rPr>
        <w:t>18. Conclusion</w:t>
      </w:r>
      <w:r>
        <w:rPr>
          <w:sz w:val="16"/>
        </w:rPr>
        <w:tab/>
        <w:t>51</w:t>
      </w:r>
    </w:p>
    <w:p w:rsidR="007946B5" w:rsidRDefault="00E9196D">
      <w:pPr>
        <w:tabs>
          <w:tab w:val="right" w:leader="dot" w:pos="9751"/>
        </w:tabs>
        <w:spacing w:after="0" w:line="240" w:lineRule="auto"/>
        <w:ind w:left="216"/>
        <w:rPr>
          <w:rFonts w:hint="eastAsia"/>
        </w:rPr>
      </w:pPr>
      <w:r>
        <w:rPr>
          <w:sz w:val="16"/>
        </w:rPr>
        <w:t>Annexe A. Tableau chronologique des 66 communications</w:t>
      </w:r>
      <w:r>
        <w:rPr>
          <w:sz w:val="16"/>
        </w:rPr>
        <w:tab/>
        <w:t>52</w:t>
      </w:r>
    </w:p>
    <w:p w:rsidR="007946B5" w:rsidRDefault="00E9196D">
      <w:pPr>
        <w:tabs>
          <w:tab w:val="right" w:leader="dot" w:pos="9751"/>
        </w:tabs>
        <w:spacing w:after="0" w:line="240" w:lineRule="auto"/>
        <w:ind w:left="216"/>
        <w:rPr>
          <w:rFonts w:hint="eastAsia"/>
        </w:rPr>
      </w:pPr>
      <w:r>
        <w:rPr>
          <w:sz w:val="16"/>
        </w:rPr>
        <w:t>Annexe B. Emplacements de captures et illustrations à compléter</w:t>
      </w:r>
      <w:r>
        <w:rPr>
          <w:sz w:val="16"/>
        </w:rPr>
        <w:tab/>
        <w:t>54</w:t>
      </w:r>
    </w:p>
    <w:p w:rsidR="007946B5" w:rsidRDefault="00E9196D">
      <w:pPr>
        <w:tabs>
          <w:tab w:val="right" w:leader="dot" w:pos="9751"/>
        </w:tabs>
        <w:spacing w:after="0" w:line="240" w:lineRule="auto"/>
        <w:rPr>
          <w:rFonts w:hint="eastAsia"/>
        </w:rPr>
      </w:pPr>
      <w:r>
        <w:rPr>
          <w:sz w:val="16"/>
        </w:rPr>
        <w:t>Annexe C. Boucle AER complète observée et preuves hiérarchiques</w:t>
      </w:r>
      <w:r>
        <w:rPr>
          <w:sz w:val="16"/>
        </w:rPr>
        <w:tab/>
        <w:t>55</w:t>
      </w:r>
    </w:p>
    <w:p w:rsidR="007946B5" w:rsidRDefault="00E9196D">
      <w:pPr>
        <w:tabs>
          <w:tab w:val="right" w:leader="dot" w:pos="9751"/>
        </w:tabs>
        <w:spacing w:after="0" w:line="240" w:lineRule="auto"/>
        <w:rPr>
          <w:rFonts w:hint="eastAsia"/>
        </w:rPr>
      </w:pPr>
      <w:r>
        <w:rPr>
          <w:sz w:val="16"/>
        </w:rPr>
        <w:t>Annexe D. Matrice complète VSM → SCOR → attributs → PI</w:t>
      </w:r>
      <w:r>
        <w:rPr>
          <w:sz w:val="16"/>
        </w:rPr>
        <w:tab/>
        <w:t>56</w:t>
      </w:r>
    </w:p>
    <w:p w:rsidR="007946B5" w:rsidRDefault="00E9196D">
      <w:pPr>
        <w:tabs>
          <w:tab w:val="right" w:leader="dot" w:pos="9751"/>
        </w:tabs>
        <w:spacing w:after="0" w:line="240" w:lineRule="auto"/>
        <w:rPr>
          <w:rFonts w:hint="eastAsia"/>
        </w:rPr>
      </w:pPr>
      <w:r>
        <w:rPr>
          <w:sz w:val="16"/>
        </w:rPr>
        <w:t>Annexe E. Micro-activités observées et KPI structurants</w:t>
      </w:r>
      <w:r>
        <w:rPr>
          <w:sz w:val="16"/>
        </w:rPr>
        <w:tab/>
        <w:t>58</w:t>
      </w:r>
    </w:p>
    <w:p w:rsidR="007946B5" w:rsidRDefault="00E9196D">
      <w:pPr>
        <w:rPr>
          <w:rFonts w:hint="eastAsia"/>
        </w:rPr>
      </w:pPr>
      <w:r>
        <w:br w:type="page"/>
      </w:r>
    </w:p>
    <w:p w:rsidR="007946B5" w:rsidRDefault="00E9196D" w:rsidP="00E9196D">
      <w:pPr>
        <w:pStyle w:val="Titre1"/>
        <w:tabs>
          <w:tab w:val="left" w:pos="7530"/>
        </w:tabs>
      </w:pPr>
      <w:r>
        <w:lastRenderedPageBreak/>
        <w:t>Liste des figures et illustrations</w:t>
      </w:r>
      <w:r>
        <w:tab/>
      </w:r>
    </w:p>
    <w:tbl>
      <w:tblPr>
        <w:tblStyle w:val="Grilledutableau"/>
        <w:tblW w:w="9996" w:type="dxa"/>
        <w:jc w:val="center"/>
        <w:tblLayout w:type="fixed"/>
        <w:tblLook w:val="04A0" w:firstRow="1" w:lastRow="0" w:firstColumn="1" w:lastColumn="0" w:noHBand="0" w:noVBand="1"/>
      </w:tblPr>
      <w:tblGrid>
        <w:gridCol w:w="4998"/>
        <w:gridCol w:w="4998"/>
      </w:tblGrid>
      <w:tr w:rsidR="007946B5" w:rsidTr="00E9196D">
        <w:trPr>
          <w:cantSplit/>
          <w:trHeight w:val="319"/>
          <w:jc w:val="center"/>
        </w:trPr>
        <w:tc>
          <w:tcPr>
            <w:tcW w:w="4998" w:type="dxa"/>
            <w:shd w:val="clear" w:color="auto" w:fill="1F4E78"/>
            <w:vAlign w:val="center"/>
          </w:tcPr>
          <w:p w:rsidR="007946B5" w:rsidRDefault="00E9196D">
            <w:pPr>
              <w:rPr>
                <w:rFonts w:hint="eastAsia"/>
              </w:rPr>
            </w:pPr>
            <w:proofErr w:type="spellStart"/>
            <w:r>
              <w:rPr>
                <w:b/>
                <w:color w:val="FFFFFF"/>
                <w:sz w:val="18"/>
              </w:rPr>
              <w:t>Repère</w:t>
            </w:r>
            <w:proofErr w:type="spellEnd"/>
          </w:p>
        </w:tc>
        <w:tc>
          <w:tcPr>
            <w:tcW w:w="4998" w:type="dxa"/>
            <w:shd w:val="clear" w:color="auto" w:fill="1F4E78"/>
            <w:vAlign w:val="center"/>
          </w:tcPr>
          <w:p w:rsidR="007946B5" w:rsidRDefault="00E9196D">
            <w:pPr>
              <w:rPr>
                <w:rFonts w:hint="eastAsia"/>
              </w:rPr>
            </w:pPr>
            <w:proofErr w:type="spellStart"/>
            <w:proofErr w:type="gramStart"/>
            <w:r>
              <w:rPr>
                <w:b/>
                <w:color w:val="FFFFFF"/>
                <w:sz w:val="18"/>
              </w:rPr>
              <w:t>Intitulé</w:t>
            </w:r>
            <w:proofErr w:type="spellEnd"/>
            <w:r>
              <w:rPr>
                <w:b/>
                <w:color w:val="FFFFFF"/>
                <w:sz w:val="18"/>
              </w:rPr>
              <w:t xml:space="preserve"> :</w:t>
            </w:r>
            <w:proofErr w:type="gramEnd"/>
            <w:r>
              <w:rPr>
                <w:b/>
                <w:color w:val="FFFFFF"/>
                <w:sz w:val="18"/>
              </w:rPr>
              <w:t xml:space="preserve"> </w:t>
            </w:r>
            <w:proofErr w:type="spellStart"/>
            <w:r>
              <w:rPr>
                <w:b/>
                <w:color w:val="FFFFFF"/>
                <w:sz w:val="18"/>
              </w:rPr>
              <w:t>contenu</w:t>
            </w:r>
            <w:proofErr w:type="spellEnd"/>
            <w:r>
              <w:rPr>
                <w:b/>
                <w:color w:val="FFFFFF"/>
                <w:sz w:val="18"/>
              </w:rPr>
              <w:t xml:space="preserve"> </w:t>
            </w:r>
            <w:proofErr w:type="spellStart"/>
            <w:r>
              <w:rPr>
                <w:b/>
                <w:color w:val="FFFFFF"/>
                <w:sz w:val="18"/>
              </w:rPr>
              <w:t>attendu</w:t>
            </w:r>
            <w:proofErr w:type="spellEnd"/>
          </w:p>
        </w:tc>
      </w:tr>
      <w:tr w:rsidR="007946B5" w:rsidTr="00E9196D">
        <w:trPr>
          <w:cantSplit/>
          <w:trHeight w:val="298"/>
          <w:jc w:val="center"/>
        </w:trPr>
        <w:tc>
          <w:tcPr>
            <w:tcW w:w="4998" w:type="dxa"/>
            <w:tcMar>
              <w:top w:w="90" w:type="dxa"/>
              <w:left w:w="90" w:type="dxa"/>
              <w:bottom w:w="90" w:type="dxa"/>
              <w:right w:w="90" w:type="dxa"/>
            </w:tcMar>
            <w:vAlign w:val="center"/>
          </w:tcPr>
          <w:p w:rsidR="007946B5" w:rsidRDefault="00E9196D">
            <w:pPr>
              <w:rPr>
                <w:rFonts w:hint="eastAsia"/>
              </w:rPr>
            </w:pPr>
            <w:r>
              <w:rPr>
                <w:sz w:val="17"/>
              </w:rPr>
              <w:t>Figure 2.1</w:t>
            </w:r>
          </w:p>
        </w:tc>
        <w:tc>
          <w:tcPr>
            <w:tcW w:w="4998" w:type="dxa"/>
            <w:tcMar>
              <w:top w:w="90" w:type="dxa"/>
              <w:left w:w="90" w:type="dxa"/>
              <w:bottom w:w="90" w:type="dxa"/>
              <w:right w:w="90" w:type="dxa"/>
            </w:tcMar>
            <w:vAlign w:val="center"/>
          </w:tcPr>
          <w:p w:rsidR="007946B5" w:rsidRDefault="00E9196D">
            <w:pPr>
              <w:rPr>
                <w:rFonts w:hint="eastAsia"/>
              </w:rPr>
            </w:pPr>
            <w:r>
              <w:rPr>
                <w:sz w:val="17"/>
              </w:rPr>
              <w:t>Vue globale au démarrage : réseau et stocks initiaux.</w:t>
            </w:r>
          </w:p>
        </w:tc>
      </w:tr>
      <w:tr w:rsidR="007946B5" w:rsidTr="00E9196D">
        <w:trPr>
          <w:cantSplit/>
          <w:trHeight w:val="309"/>
          <w:jc w:val="center"/>
        </w:trPr>
        <w:tc>
          <w:tcPr>
            <w:tcW w:w="4998" w:type="dxa"/>
            <w:tcMar>
              <w:top w:w="90" w:type="dxa"/>
              <w:left w:w="90" w:type="dxa"/>
              <w:bottom w:w="90" w:type="dxa"/>
              <w:right w:w="90" w:type="dxa"/>
            </w:tcMar>
            <w:vAlign w:val="center"/>
          </w:tcPr>
          <w:p w:rsidR="007946B5" w:rsidRDefault="00E9196D">
            <w:pPr>
              <w:rPr>
                <w:rFonts w:hint="eastAsia"/>
              </w:rPr>
            </w:pPr>
            <w:r>
              <w:rPr>
                <w:sz w:val="17"/>
              </w:rPr>
              <w:t>Figure 2.2</w:t>
            </w:r>
          </w:p>
        </w:tc>
        <w:tc>
          <w:tcPr>
            <w:tcW w:w="4998" w:type="dxa"/>
            <w:tcMar>
              <w:top w:w="90" w:type="dxa"/>
              <w:left w:w="90" w:type="dxa"/>
              <w:bottom w:w="90" w:type="dxa"/>
              <w:right w:w="90" w:type="dxa"/>
            </w:tcMar>
            <w:vAlign w:val="center"/>
          </w:tcPr>
          <w:p w:rsidR="007946B5" w:rsidRDefault="00E9196D">
            <w:pPr>
              <w:rPr>
                <w:rFonts w:hint="eastAsia"/>
              </w:rPr>
            </w:pPr>
            <w:r>
              <w:rPr>
                <w:sz w:val="17"/>
              </w:rPr>
              <w:t>Réseau Supply Chain : fournisseurs – ZENER – client.</w:t>
            </w:r>
          </w:p>
        </w:tc>
      </w:tr>
      <w:tr w:rsidR="007946B5" w:rsidTr="00E9196D">
        <w:trPr>
          <w:cantSplit/>
          <w:trHeight w:val="298"/>
          <w:jc w:val="center"/>
        </w:trPr>
        <w:tc>
          <w:tcPr>
            <w:tcW w:w="4998" w:type="dxa"/>
            <w:tcMar>
              <w:top w:w="90" w:type="dxa"/>
              <w:left w:w="90" w:type="dxa"/>
              <w:bottom w:w="90" w:type="dxa"/>
              <w:right w:w="90" w:type="dxa"/>
            </w:tcMar>
            <w:vAlign w:val="center"/>
          </w:tcPr>
          <w:p w:rsidR="007946B5" w:rsidRDefault="00E9196D">
            <w:pPr>
              <w:rPr>
                <w:rFonts w:hint="eastAsia"/>
              </w:rPr>
            </w:pPr>
            <w:r>
              <w:rPr>
                <w:sz w:val="17"/>
              </w:rPr>
              <w:t>Figure 3.1</w:t>
            </w:r>
          </w:p>
        </w:tc>
        <w:tc>
          <w:tcPr>
            <w:tcW w:w="4998" w:type="dxa"/>
            <w:tcMar>
              <w:top w:w="90" w:type="dxa"/>
              <w:left w:w="90" w:type="dxa"/>
              <w:bottom w:w="90" w:type="dxa"/>
              <w:right w:w="90" w:type="dxa"/>
            </w:tcMar>
            <w:vAlign w:val="center"/>
          </w:tcPr>
          <w:p w:rsidR="007946B5" w:rsidRDefault="00E9196D">
            <w:pPr>
              <w:rPr>
                <w:rFonts w:hint="eastAsia"/>
              </w:rPr>
            </w:pPr>
            <w:r>
              <w:rPr>
                <w:sz w:val="17"/>
              </w:rPr>
              <w:t>Hiérarchie holonique des agents mobilisés.</w:t>
            </w:r>
          </w:p>
        </w:tc>
      </w:tr>
      <w:tr w:rsidR="007946B5" w:rsidTr="00E9196D">
        <w:trPr>
          <w:cantSplit/>
          <w:trHeight w:val="309"/>
          <w:jc w:val="center"/>
        </w:trPr>
        <w:tc>
          <w:tcPr>
            <w:tcW w:w="4998" w:type="dxa"/>
            <w:tcMar>
              <w:top w:w="90" w:type="dxa"/>
              <w:left w:w="90" w:type="dxa"/>
              <w:bottom w:w="90" w:type="dxa"/>
              <w:right w:w="90" w:type="dxa"/>
            </w:tcMar>
            <w:vAlign w:val="center"/>
          </w:tcPr>
          <w:p w:rsidR="007946B5" w:rsidRDefault="00E9196D">
            <w:pPr>
              <w:rPr>
                <w:rFonts w:hint="eastAsia"/>
              </w:rPr>
            </w:pPr>
            <w:r>
              <w:rPr>
                <w:sz w:val="17"/>
              </w:rPr>
              <w:t>Figure 4.1</w:t>
            </w:r>
          </w:p>
        </w:tc>
        <w:tc>
          <w:tcPr>
            <w:tcW w:w="4998" w:type="dxa"/>
            <w:tcMar>
              <w:top w:w="90" w:type="dxa"/>
              <w:left w:w="90" w:type="dxa"/>
              <w:bottom w:w="90" w:type="dxa"/>
              <w:right w:w="90" w:type="dxa"/>
            </w:tcMar>
            <w:vAlign w:val="center"/>
          </w:tcPr>
          <w:p w:rsidR="007946B5" w:rsidRDefault="00E9196D">
            <w:pPr>
              <w:rPr>
                <w:rFonts w:hint="eastAsia"/>
              </w:rPr>
            </w:pPr>
            <w:r>
              <w:rPr>
                <w:sz w:val="17"/>
              </w:rPr>
              <w:t>Déclinaison descendante des objectifs.</w:t>
            </w:r>
          </w:p>
        </w:tc>
      </w:tr>
      <w:tr w:rsidR="007946B5" w:rsidTr="00E9196D">
        <w:trPr>
          <w:cantSplit/>
          <w:trHeight w:val="298"/>
          <w:jc w:val="center"/>
        </w:trPr>
        <w:tc>
          <w:tcPr>
            <w:tcW w:w="4998" w:type="dxa"/>
            <w:tcMar>
              <w:top w:w="90" w:type="dxa"/>
              <w:left w:w="90" w:type="dxa"/>
              <w:bottom w:w="90" w:type="dxa"/>
              <w:right w:w="90" w:type="dxa"/>
            </w:tcMar>
            <w:vAlign w:val="center"/>
          </w:tcPr>
          <w:p w:rsidR="007946B5" w:rsidRDefault="00E9196D">
            <w:pPr>
              <w:rPr>
                <w:rFonts w:hint="eastAsia"/>
              </w:rPr>
            </w:pPr>
            <w:r>
              <w:rPr>
                <w:sz w:val="17"/>
              </w:rPr>
              <w:t>Figure 4.2</w:t>
            </w:r>
          </w:p>
        </w:tc>
        <w:tc>
          <w:tcPr>
            <w:tcW w:w="4998" w:type="dxa"/>
            <w:tcMar>
              <w:top w:w="90" w:type="dxa"/>
              <w:left w:w="90" w:type="dxa"/>
              <w:bottom w:w="90" w:type="dxa"/>
              <w:right w:w="90" w:type="dxa"/>
            </w:tcMar>
            <w:vAlign w:val="center"/>
          </w:tcPr>
          <w:p w:rsidR="007946B5" w:rsidRDefault="00E9196D">
            <w:pPr>
              <w:rPr>
                <w:rFonts w:hint="eastAsia"/>
              </w:rPr>
            </w:pPr>
            <w:r>
              <w:rPr>
                <w:sz w:val="17"/>
              </w:rPr>
              <w:t>Boucle descendante des objectifs / boucle montante de reporting.</w:t>
            </w:r>
          </w:p>
        </w:tc>
      </w:tr>
      <w:tr w:rsidR="007946B5" w:rsidTr="00E9196D">
        <w:trPr>
          <w:cantSplit/>
          <w:trHeight w:val="309"/>
          <w:jc w:val="center"/>
        </w:trPr>
        <w:tc>
          <w:tcPr>
            <w:tcW w:w="4998" w:type="dxa"/>
            <w:tcMar>
              <w:top w:w="90" w:type="dxa"/>
              <w:left w:w="90" w:type="dxa"/>
              <w:bottom w:w="90" w:type="dxa"/>
              <w:right w:w="90" w:type="dxa"/>
            </w:tcMar>
            <w:vAlign w:val="center"/>
          </w:tcPr>
          <w:p w:rsidR="007946B5" w:rsidRDefault="00E9196D">
            <w:pPr>
              <w:rPr>
                <w:rFonts w:hint="eastAsia"/>
              </w:rPr>
            </w:pPr>
            <w:r>
              <w:rPr>
                <w:sz w:val="17"/>
              </w:rPr>
              <w:t>Figure 5.1</w:t>
            </w:r>
          </w:p>
        </w:tc>
        <w:tc>
          <w:tcPr>
            <w:tcW w:w="4998" w:type="dxa"/>
            <w:tcMar>
              <w:top w:w="90" w:type="dxa"/>
              <w:left w:w="90" w:type="dxa"/>
              <w:bottom w:w="90" w:type="dxa"/>
              <w:right w:w="90" w:type="dxa"/>
            </w:tcMar>
            <w:vAlign w:val="center"/>
          </w:tcPr>
          <w:p w:rsidR="007946B5" w:rsidRDefault="00E9196D">
            <w:pPr>
              <w:rPr>
                <w:rFonts w:hint="eastAsia"/>
              </w:rPr>
            </w:pPr>
            <w:r>
              <w:rPr>
                <w:sz w:val="17"/>
              </w:rPr>
              <w:t>Constat de rupture du stock de produit fini.</w:t>
            </w:r>
          </w:p>
        </w:tc>
      </w:tr>
      <w:tr w:rsidR="007946B5" w:rsidTr="00E9196D">
        <w:trPr>
          <w:cantSplit/>
          <w:trHeight w:val="298"/>
          <w:jc w:val="center"/>
        </w:trPr>
        <w:tc>
          <w:tcPr>
            <w:tcW w:w="4998" w:type="dxa"/>
            <w:tcMar>
              <w:top w:w="90" w:type="dxa"/>
              <w:left w:w="90" w:type="dxa"/>
              <w:bottom w:w="90" w:type="dxa"/>
              <w:right w:w="90" w:type="dxa"/>
            </w:tcMar>
            <w:vAlign w:val="center"/>
          </w:tcPr>
          <w:p w:rsidR="007946B5" w:rsidRDefault="00E9196D">
            <w:pPr>
              <w:rPr>
                <w:rFonts w:hint="eastAsia"/>
              </w:rPr>
            </w:pPr>
            <w:r>
              <w:rPr>
                <w:sz w:val="17"/>
              </w:rPr>
              <w:t>Figure 5.2</w:t>
            </w:r>
          </w:p>
        </w:tc>
        <w:tc>
          <w:tcPr>
            <w:tcW w:w="4998" w:type="dxa"/>
            <w:tcMar>
              <w:top w:w="90" w:type="dxa"/>
              <w:left w:w="90" w:type="dxa"/>
              <w:bottom w:w="90" w:type="dxa"/>
              <w:right w:w="90" w:type="dxa"/>
            </w:tcMar>
            <w:vAlign w:val="center"/>
          </w:tcPr>
          <w:p w:rsidR="007946B5" w:rsidRDefault="00E9196D">
            <w:pPr>
              <w:rPr>
                <w:rFonts w:hint="eastAsia"/>
              </w:rPr>
            </w:pPr>
            <w:r>
              <w:rPr>
                <w:sz w:val="17"/>
              </w:rPr>
              <w:t>Approvisionnement des trois matières.</w:t>
            </w:r>
          </w:p>
        </w:tc>
      </w:tr>
      <w:tr w:rsidR="007946B5" w:rsidTr="00E9196D">
        <w:trPr>
          <w:cantSplit/>
          <w:trHeight w:val="309"/>
          <w:jc w:val="center"/>
        </w:trPr>
        <w:tc>
          <w:tcPr>
            <w:tcW w:w="4998" w:type="dxa"/>
            <w:tcMar>
              <w:top w:w="90" w:type="dxa"/>
              <w:left w:w="90" w:type="dxa"/>
              <w:bottom w:w="90" w:type="dxa"/>
              <w:right w:w="90" w:type="dxa"/>
            </w:tcMar>
            <w:vAlign w:val="center"/>
          </w:tcPr>
          <w:p w:rsidR="007946B5" w:rsidRDefault="00E9196D">
            <w:pPr>
              <w:rPr>
                <w:rFonts w:hint="eastAsia"/>
              </w:rPr>
            </w:pPr>
            <w:r>
              <w:rPr>
                <w:sz w:val="17"/>
              </w:rPr>
              <w:t>Figure 5.3</w:t>
            </w:r>
          </w:p>
        </w:tc>
        <w:tc>
          <w:tcPr>
            <w:tcW w:w="4998" w:type="dxa"/>
            <w:tcMar>
              <w:top w:w="90" w:type="dxa"/>
              <w:left w:w="90" w:type="dxa"/>
              <w:bottom w:w="90" w:type="dxa"/>
              <w:right w:w="90" w:type="dxa"/>
            </w:tcMar>
            <w:vAlign w:val="center"/>
          </w:tcPr>
          <w:p w:rsidR="007946B5" w:rsidRDefault="00E9196D">
            <w:pPr>
              <w:rPr>
                <w:rFonts w:hint="eastAsia"/>
              </w:rPr>
            </w:pPr>
            <w:r>
              <w:rPr>
                <w:sz w:val="17"/>
              </w:rPr>
              <w:t>Production active et carrousel GPL.</w:t>
            </w:r>
          </w:p>
        </w:tc>
      </w:tr>
      <w:tr w:rsidR="007946B5" w:rsidTr="00E9196D">
        <w:trPr>
          <w:cantSplit/>
          <w:trHeight w:val="298"/>
          <w:jc w:val="center"/>
        </w:trPr>
        <w:tc>
          <w:tcPr>
            <w:tcW w:w="4998" w:type="dxa"/>
            <w:tcMar>
              <w:top w:w="90" w:type="dxa"/>
              <w:left w:w="90" w:type="dxa"/>
              <w:bottom w:w="90" w:type="dxa"/>
              <w:right w:w="90" w:type="dxa"/>
            </w:tcMar>
            <w:vAlign w:val="center"/>
          </w:tcPr>
          <w:p w:rsidR="007946B5" w:rsidRDefault="00E9196D">
            <w:pPr>
              <w:rPr>
                <w:rFonts w:hint="eastAsia"/>
              </w:rPr>
            </w:pPr>
            <w:r>
              <w:rPr>
                <w:sz w:val="17"/>
              </w:rPr>
              <w:t>Figure 5.4</w:t>
            </w:r>
          </w:p>
        </w:tc>
        <w:tc>
          <w:tcPr>
            <w:tcW w:w="4998" w:type="dxa"/>
            <w:tcMar>
              <w:top w:w="90" w:type="dxa"/>
              <w:left w:w="90" w:type="dxa"/>
              <w:bottom w:w="90" w:type="dxa"/>
              <w:right w:w="90" w:type="dxa"/>
            </w:tcMar>
            <w:vAlign w:val="center"/>
          </w:tcPr>
          <w:p w:rsidR="007946B5" w:rsidRDefault="00E9196D">
            <w:pPr>
              <w:rPr>
                <w:rFonts w:hint="eastAsia"/>
              </w:rPr>
            </w:pPr>
            <w:r>
              <w:rPr>
                <w:sz w:val="17"/>
              </w:rPr>
              <w:t>Livraison finale et réception client.</w:t>
            </w:r>
          </w:p>
        </w:tc>
      </w:tr>
      <w:tr w:rsidR="007946B5" w:rsidTr="00E9196D">
        <w:trPr>
          <w:cantSplit/>
          <w:trHeight w:val="309"/>
          <w:jc w:val="center"/>
        </w:trPr>
        <w:tc>
          <w:tcPr>
            <w:tcW w:w="4998" w:type="dxa"/>
            <w:tcMar>
              <w:top w:w="90" w:type="dxa"/>
              <w:left w:w="90" w:type="dxa"/>
              <w:bottom w:w="90" w:type="dxa"/>
              <w:right w:w="90" w:type="dxa"/>
            </w:tcMar>
            <w:vAlign w:val="center"/>
          </w:tcPr>
          <w:p w:rsidR="007946B5" w:rsidRDefault="00E9196D">
            <w:pPr>
              <w:rPr>
                <w:rFonts w:hint="eastAsia"/>
              </w:rPr>
            </w:pPr>
            <w:r>
              <w:rPr>
                <w:sz w:val="17"/>
              </w:rPr>
              <w:t>Figure 5.5</w:t>
            </w:r>
          </w:p>
        </w:tc>
        <w:tc>
          <w:tcPr>
            <w:tcW w:w="4998" w:type="dxa"/>
            <w:tcMar>
              <w:top w:w="90" w:type="dxa"/>
              <w:left w:w="90" w:type="dxa"/>
              <w:bottom w:w="90" w:type="dxa"/>
              <w:right w:w="90" w:type="dxa"/>
            </w:tcMar>
            <w:vAlign w:val="center"/>
          </w:tcPr>
          <w:p w:rsidR="007946B5" w:rsidRDefault="00E9196D">
            <w:pPr>
              <w:rPr>
                <w:rFonts w:hint="eastAsia"/>
              </w:rPr>
            </w:pPr>
            <w:r>
              <w:rPr>
                <w:sz w:val="17"/>
              </w:rPr>
              <w:t>Frise chronologique de l’exécution complète.</w:t>
            </w:r>
          </w:p>
        </w:tc>
      </w:tr>
      <w:tr w:rsidR="007946B5" w:rsidTr="00E9196D">
        <w:trPr>
          <w:cantSplit/>
          <w:trHeight w:val="298"/>
          <w:jc w:val="center"/>
        </w:trPr>
        <w:tc>
          <w:tcPr>
            <w:tcW w:w="4998" w:type="dxa"/>
            <w:tcMar>
              <w:top w:w="90" w:type="dxa"/>
              <w:left w:w="90" w:type="dxa"/>
              <w:bottom w:w="90" w:type="dxa"/>
              <w:right w:w="90" w:type="dxa"/>
            </w:tcMar>
            <w:vAlign w:val="center"/>
          </w:tcPr>
          <w:p w:rsidR="007946B5" w:rsidRDefault="00E9196D">
            <w:pPr>
              <w:rPr>
                <w:rFonts w:hint="eastAsia"/>
              </w:rPr>
            </w:pPr>
            <w:r>
              <w:rPr>
                <w:sz w:val="17"/>
              </w:rPr>
              <w:t>Figure 6.1</w:t>
            </w:r>
          </w:p>
        </w:tc>
        <w:tc>
          <w:tcPr>
            <w:tcW w:w="4998" w:type="dxa"/>
            <w:tcMar>
              <w:top w:w="90" w:type="dxa"/>
              <w:left w:w="90" w:type="dxa"/>
              <w:bottom w:w="90" w:type="dxa"/>
              <w:right w:w="90" w:type="dxa"/>
            </w:tcMar>
            <w:vAlign w:val="center"/>
          </w:tcPr>
          <w:p w:rsidR="007946B5" w:rsidRDefault="00E9196D">
            <w:pPr>
              <w:rPr>
                <w:rFonts w:hint="eastAsia"/>
              </w:rPr>
            </w:pPr>
            <w:r>
              <w:rPr>
                <w:sz w:val="17"/>
              </w:rPr>
              <w:t>Table de propagation des agents.</w:t>
            </w:r>
          </w:p>
        </w:tc>
      </w:tr>
      <w:tr w:rsidR="007946B5" w:rsidTr="00E9196D">
        <w:trPr>
          <w:cantSplit/>
          <w:trHeight w:val="309"/>
          <w:jc w:val="center"/>
        </w:trPr>
        <w:tc>
          <w:tcPr>
            <w:tcW w:w="4998" w:type="dxa"/>
            <w:tcMar>
              <w:top w:w="90" w:type="dxa"/>
              <w:left w:w="90" w:type="dxa"/>
              <w:bottom w:w="90" w:type="dxa"/>
              <w:right w:w="90" w:type="dxa"/>
            </w:tcMar>
            <w:vAlign w:val="center"/>
          </w:tcPr>
          <w:p w:rsidR="007946B5" w:rsidRDefault="00E9196D">
            <w:pPr>
              <w:rPr>
                <w:rFonts w:hint="eastAsia"/>
              </w:rPr>
            </w:pPr>
            <w:r>
              <w:rPr>
                <w:sz w:val="17"/>
              </w:rPr>
              <w:t>Figure 7.1</w:t>
            </w:r>
          </w:p>
        </w:tc>
        <w:tc>
          <w:tcPr>
            <w:tcW w:w="4998" w:type="dxa"/>
            <w:tcMar>
              <w:top w:w="90" w:type="dxa"/>
              <w:left w:w="90" w:type="dxa"/>
              <w:bottom w:w="90" w:type="dxa"/>
              <w:right w:w="90" w:type="dxa"/>
            </w:tcMar>
            <w:vAlign w:val="center"/>
          </w:tcPr>
          <w:p w:rsidR="007946B5" w:rsidRDefault="00E9196D">
            <w:pPr>
              <w:rPr>
                <w:rFonts w:hint="eastAsia"/>
              </w:rPr>
            </w:pPr>
            <w:r>
              <w:rPr>
                <w:sz w:val="17"/>
              </w:rPr>
              <w:t>Décision holonique de rééquilibrage.</w:t>
            </w:r>
          </w:p>
        </w:tc>
      </w:tr>
      <w:tr w:rsidR="007946B5" w:rsidTr="00E9196D">
        <w:trPr>
          <w:cantSplit/>
          <w:trHeight w:val="298"/>
          <w:jc w:val="center"/>
        </w:trPr>
        <w:tc>
          <w:tcPr>
            <w:tcW w:w="4998" w:type="dxa"/>
            <w:tcMar>
              <w:top w:w="90" w:type="dxa"/>
              <w:left w:w="90" w:type="dxa"/>
              <w:bottom w:w="90" w:type="dxa"/>
              <w:right w:w="90" w:type="dxa"/>
            </w:tcMar>
            <w:vAlign w:val="center"/>
          </w:tcPr>
          <w:p w:rsidR="007946B5" w:rsidRDefault="00E9196D">
            <w:pPr>
              <w:rPr>
                <w:rFonts w:hint="eastAsia"/>
              </w:rPr>
            </w:pPr>
            <w:r>
              <w:rPr>
                <w:sz w:val="17"/>
              </w:rPr>
              <w:t>Figure 7.2</w:t>
            </w:r>
          </w:p>
        </w:tc>
        <w:tc>
          <w:tcPr>
            <w:tcW w:w="4998" w:type="dxa"/>
            <w:tcMar>
              <w:top w:w="90" w:type="dxa"/>
              <w:left w:w="90" w:type="dxa"/>
              <w:bottom w:w="90" w:type="dxa"/>
              <w:right w:w="90" w:type="dxa"/>
            </w:tcMar>
            <w:vAlign w:val="center"/>
          </w:tcPr>
          <w:p w:rsidR="007946B5" w:rsidRDefault="00E9196D">
            <w:pPr>
              <w:rPr>
                <w:rFonts w:hint="eastAsia"/>
              </w:rPr>
            </w:pPr>
            <w:r>
              <w:rPr>
                <w:sz w:val="17"/>
              </w:rPr>
              <w:t>Détection du goulot Make.</w:t>
            </w:r>
          </w:p>
        </w:tc>
      </w:tr>
      <w:tr w:rsidR="007946B5" w:rsidTr="00E9196D">
        <w:trPr>
          <w:cantSplit/>
          <w:trHeight w:val="309"/>
          <w:jc w:val="center"/>
        </w:trPr>
        <w:tc>
          <w:tcPr>
            <w:tcW w:w="4998" w:type="dxa"/>
            <w:tcMar>
              <w:top w:w="90" w:type="dxa"/>
              <w:left w:w="90" w:type="dxa"/>
              <w:bottom w:w="90" w:type="dxa"/>
              <w:right w:w="90" w:type="dxa"/>
            </w:tcMar>
            <w:vAlign w:val="center"/>
          </w:tcPr>
          <w:p w:rsidR="007946B5" w:rsidRDefault="00E9196D">
            <w:pPr>
              <w:rPr>
                <w:rFonts w:hint="eastAsia"/>
              </w:rPr>
            </w:pPr>
            <w:r>
              <w:rPr>
                <w:sz w:val="17"/>
              </w:rPr>
              <w:t>Figure 7.3</w:t>
            </w:r>
          </w:p>
        </w:tc>
        <w:tc>
          <w:tcPr>
            <w:tcW w:w="4998" w:type="dxa"/>
            <w:tcMar>
              <w:top w:w="90" w:type="dxa"/>
              <w:left w:w="90" w:type="dxa"/>
              <w:bottom w:w="90" w:type="dxa"/>
              <w:right w:w="90" w:type="dxa"/>
            </w:tcMar>
            <w:vAlign w:val="center"/>
          </w:tcPr>
          <w:p w:rsidR="007946B5" w:rsidRDefault="00E9196D">
            <w:pPr>
              <w:rPr>
                <w:rFonts w:hint="eastAsia"/>
              </w:rPr>
            </w:pPr>
            <w:r>
              <w:rPr>
                <w:sz w:val="17"/>
              </w:rPr>
              <w:t>Blackboard et propagation AER de l’incident Make.</w:t>
            </w:r>
          </w:p>
        </w:tc>
      </w:tr>
      <w:tr w:rsidR="007946B5" w:rsidTr="00E9196D">
        <w:trPr>
          <w:cantSplit/>
          <w:trHeight w:val="298"/>
          <w:jc w:val="center"/>
        </w:trPr>
        <w:tc>
          <w:tcPr>
            <w:tcW w:w="4998" w:type="dxa"/>
            <w:tcMar>
              <w:top w:w="90" w:type="dxa"/>
              <w:left w:w="90" w:type="dxa"/>
              <w:bottom w:w="90" w:type="dxa"/>
              <w:right w:w="90" w:type="dxa"/>
            </w:tcMar>
            <w:vAlign w:val="center"/>
          </w:tcPr>
          <w:p w:rsidR="007946B5" w:rsidRDefault="00E9196D">
            <w:pPr>
              <w:rPr>
                <w:rFonts w:hint="eastAsia"/>
              </w:rPr>
            </w:pPr>
            <w:r>
              <w:rPr>
                <w:sz w:val="17"/>
              </w:rPr>
              <w:t>Figure 8.1</w:t>
            </w:r>
          </w:p>
        </w:tc>
        <w:tc>
          <w:tcPr>
            <w:tcW w:w="4998" w:type="dxa"/>
            <w:tcMar>
              <w:top w:w="90" w:type="dxa"/>
              <w:left w:w="90" w:type="dxa"/>
              <w:bottom w:w="90" w:type="dxa"/>
              <w:right w:w="90" w:type="dxa"/>
            </w:tcMar>
            <w:vAlign w:val="center"/>
          </w:tcPr>
          <w:p w:rsidR="007946B5" w:rsidRDefault="00E9196D">
            <w:pPr>
              <w:rPr>
                <w:rFonts w:hint="eastAsia"/>
              </w:rPr>
            </w:pPr>
            <w:r>
              <w:rPr>
                <w:sz w:val="17"/>
              </w:rPr>
              <w:t>Dashboard Macro / Global.</w:t>
            </w:r>
          </w:p>
        </w:tc>
      </w:tr>
      <w:tr w:rsidR="007946B5" w:rsidTr="00E9196D">
        <w:trPr>
          <w:cantSplit/>
          <w:trHeight w:val="309"/>
          <w:jc w:val="center"/>
        </w:trPr>
        <w:tc>
          <w:tcPr>
            <w:tcW w:w="4998" w:type="dxa"/>
            <w:tcMar>
              <w:top w:w="90" w:type="dxa"/>
              <w:left w:w="90" w:type="dxa"/>
              <w:bottom w:w="90" w:type="dxa"/>
              <w:right w:w="90" w:type="dxa"/>
            </w:tcMar>
            <w:vAlign w:val="center"/>
          </w:tcPr>
          <w:p w:rsidR="007946B5" w:rsidRDefault="00E9196D">
            <w:pPr>
              <w:rPr>
                <w:rFonts w:hint="eastAsia"/>
              </w:rPr>
            </w:pPr>
            <w:r>
              <w:rPr>
                <w:sz w:val="17"/>
              </w:rPr>
              <w:t>Figure 8.2</w:t>
            </w:r>
          </w:p>
        </w:tc>
        <w:tc>
          <w:tcPr>
            <w:tcW w:w="4998" w:type="dxa"/>
            <w:tcMar>
              <w:top w:w="90" w:type="dxa"/>
              <w:left w:w="90" w:type="dxa"/>
              <w:bottom w:w="90" w:type="dxa"/>
              <w:right w:w="90" w:type="dxa"/>
            </w:tcMar>
            <w:vAlign w:val="center"/>
          </w:tcPr>
          <w:p w:rsidR="007946B5" w:rsidRDefault="00E9196D">
            <w:pPr>
              <w:rPr>
                <w:rFonts w:hint="eastAsia"/>
              </w:rPr>
            </w:pPr>
            <w:r>
              <w:rPr>
                <w:sz w:val="17"/>
              </w:rPr>
              <w:t>Comparaison des deux unités sur les postes critiques.</w:t>
            </w:r>
          </w:p>
        </w:tc>
      </w:tr>
      <w:tr w:rsidR="007946B5" w:rsidTr="00E9196D">
        <w:trPr>
          <w:cantSplit/>
          <w:trHeight w:val="298"/>
          <w:jc w:val="center"/>
        </w:trPr>
        <w:tc>
          <w:tcPr>
            <w:tcW w:w="4998" w:type="dxa"/>
            <w:tcMar>
              <w:top w:w="90" w:type="dxa"/>
              <w:left w:w="90" w:type="dxa"/>
              <w:bottom w:w="90" w:type="dxa"/>
              <w:right w:w="90" w:type="dxa"/>
            </w:tcMar>
            <w:vAlign w:val="center"/>
          </w:tcPr>
          <w:p w:rsidR="007946B5" w:rsidRDefault="00E9196D">
            <w:pPr>
              <w:rPr>
                <w:rFonts w:hint="eastAsia"/>
              </w:rPr>
            </w:pPr>
            <w:r>
              <w:rPr>
                <w:sz w:val="17"/>
              </w:rPr>
              <w:t>Figure 9.1</w:t>
            </w:r>
          </w:p>
        </w:tc>
        <w:tc>
          <w:tcPr>
            <w:tcW w:w="4998" w:type="dxa"/>
            <w:tcMar>
              <w:top w:w="90" w:type="dxa"/>
              <w:left w:w="90" w:type="dxa"/>
              <w:bottom w:w="90" w:type="dxa"/>
              <w:right w:w="90" w:type="dxa"/>
            </w:tcMar>
            <w:vAlign w:val="center"/>
          </w:tcPr>
          <w:p w:rsidR="007946B5" w:rsidRDefault="00E9196D">
            <w:pPr>
              <w:rPr>
                <w:rFonts w:hint="eastAsia"/>
              </w:rPr>
            </w:pPr>
            <w:r>
              <w:rPr>
                <w:sz w:val="17"/>
              </w:rPr>
              <w:t>Pipeline SCOR vers PI.</w:t>
            </w:r>
          </w:p>
        </w:tc>
      </w:tr>
      <w:tr w:rsidR="007946B5" w:rsidTr="00E9196D">
        <w:trPr>
          <w:cantSplit/>
          <w:trHeight w:val="309"/>
          <w:jc w:val="center"/>
        </w:trPr>
        <w:tc>
          <w:tcPr>
            <w:tcW w:w="4998" w:type="dxa"/>
            <w:tcMar>
              <w:top w:w="90" w:type="dxa"/>
              <w:left w:w="90" w:type="dxa"/>
              <w:bottom w:w="90" w:type="dxa"/>
              <w:right w:w="90" w:type="dxa"/>
            </w:tcMar>
            <w:vAlign w:val="center"/>
          </w:tcPr>
          <w:p w:rsidR="007946B5" w:rsidRDefault="00E9196D">
            <w:pPr>
              <w:rPr>
                <w:rFonts w:hint="eastAsia"/>
              </w:rPr>
            </w:pPr>
            <w:r>
              <w:rPr>
                <w:sz w:val="17"/>
              </w:rPr>
              <w:t>Figure 11.1</w:t>
            </w:r>
          </w:p>
        </w:tc>
        <w:tc>
          <w:tcPr>
            <w:tcW w:w="4998" w:type="dxa"/>
            <w:tcMar>
              <w:top w:w="90" w:type="dxa"/>
              <w:left w:w="90" w:type="dxa"/>
              <w:bottom w:w="90" w:type="dxa"/>
              <w:right w:w="90" w:type="dxa"/>
            </w:tcMar>
            <w:vAlign w:val="center"/>
          </w:tcPr>
          <w:p w:rsidR="007946B5" w:rsidRDefault="00E9196D">
            <w:pPr>
              <w:rPr>
                <w:rFonts w:hint="eastAsia"/>
              </w:rPr>
            </w:pPr>
            <w:r>
              <w:rPr>
                <w:sz w:val="17"/>
              </w:rPr>
              <w:t>Performance Index final.</w:t>
            </w:r>
          </w:p>
        </w:tc>
      </w:tr>
      <w:tr w:rsidR="007946B5" w:rsidTr="00E9196D">
        <w:trPr>
          <w:cantSplit/>
          <w:trHeight w:val="298"/>
          <w:jc w:val="center"/>
        </w:trPr>
        <w:tc>
          <w:tcPr>
            <w:tcW w:w="4998" w:type="dxa"/>
            <w:tcMar>
              <w:top w:w="90" w:type="dxa"/>
              <w:left w:w="90" w:type="dxa"/>
              <w:bottom w:w="90" w:type="dxa"/>
              <w:right w:w="90" w:type="dxa"/>
            </w:tcMar>
            <w:vAlign w:val="center"/>
          </w:tcPr>
          <w:p w:rsidR="007946B5" w:rsidRDefault="00E9196D">
            <w:pPr>
              <w:rPr>
                <w:rFonts w:hint="eastAsia"/>
              </w:rPr>
            </w:pPr>
            <w:r>
              <w:rPr>
                <w:sz w:val="17"/>
              </w:rPr>
              <w:t>Figure 11.2</w:t>
            </w:r>
          </w:p>
        </w:tc>
        <w:tc>
          <w:tcPr>
            <w:tcW w:w="4998" w:type="dxa"/>
            <w:tcMar>
              <w:top w:w="90" w:type="dxa"/>
              <w:left w:w="90" w:type="dxa"/>
              <w:bottom w:w="90" w:type="dxa"/>
              <w:right w:w="90" w:type="dxa"/>
            </w:tcMar>
            <w:vAlign w:val="center"/>
          </w:tcPr>
          <w:p w:rsidR="007946B5" w:rsidRDefault="00E9196D">
            <w:pPr>
              <w:rPr>
                <w:rFonts w:hint="eastAsia"/>
              </w:rPr>
            </w:pPr>
            <w:r>
              <w:rPr>
                <w:sz w:val="17"/>
              </w:rPr>
              <w:t>Vecteur fuzzy global et contribution des cinq attributs.</w:t>
            </w:r>
          </w:p>
        </w:tc>
      </w:tr>
      <w:tr w:rsidR="007946B5" w:rsidTr="00E9196D">
        <w:trPr>
          <w:cantSplit/>
          <w:trHeight w:val="309"/>
          <w:jc w:val="center"/>
        </w:trPr>
        <w:tc>
          <w:tcPr>
            <w:tcW w:w="4998" w:type="dxa"/>
            <w:tcMar>
              <w:top w:w="90" w:type="dxa"/>
              <w:left w:w="90" w:type="dxa"/>
              <w:bottom w:w="90" w:type="dxa"/>
              <w:right w:w="90" w:type="dxa"/>
            </w:tcMar>
            <w:vAlign w:val="center"/>
          </w:tcPr>
          <w:p w:rsidR="007946B5" w:rsidRDefault="00E9196D">
            <w:pPr>
              <w:rPr>
                <w:rFonts w:hint="eastAsia"/>
              </w:rPr>
            </w:pPr>
            <w:r>
              <w:rPr>
                <w:sz w:val="17"/>
              </w:rPr>
              <w:t>Figure 16.1</w:t>
            </w:r>
          </w:p>
        </w:tc>
        <w:tc>
          <w:tcPr>
            <w:tcW w:w="4998" w:type="dxa"/>
            <w:tcMar>
              <w:top w:w="90" w:type="dxa"/>
              <w:left w:w="90" w:type="dxa"/>
              <w:bottom w:w="90" w:type="dxa"/>
              <w:right w:w="90" w:type="dxa"/>
            </w:tcMar>
            <w:vAlign w:val="center"/>
          </w:tcPr>
          <w:p w:rsidR="007946B5" w:rsidRDefault="00E9196D">
            <w:pPr>
              <w:rPr>
                <w:rFonts w:hint="eastAsia"/>
              </w:rPr>
            </w:pPr>
            <w:r>
              <w:rPr>
                <w:sz w:val="17"/>
              </w:rPr>
              <w:t>Chaîne de qualification de la commande.</w:t>
            </w:r>
          </w:p>
        </w:tc>
      </w:tr>
      <w:tr w:rsidR="007946B5" w:rsidTr="00E9196D">
        <w:trPr>
          <w:cantSplit/>
          <w:trHeight w:val="298"/>
          <w:jc w:val="center"/>
        </w:trPr>
        <w:tc>
          <w:tcPr>
            <w:tcW w:w="4998" w:type="dxa"/>
            <w:tcMar>
              <w:top w:w="90" w:type="dxa"/>
              <w:left w:w="90" w:type="dxa"/>
              <w:bottom w:w="90" w:type="dxa"/>
              <w:right w:w="90" w:type="dxa"/>
            </w:tcMar>
            <w:vAlign w:val="center"/>
          </w:tcPr>
          <w:p w:rsidR="007946B5" w:rsidRDefault="00E9196D">
            <w:pPr>
              <w:rPr>
                <w:rFonts w:hint="eastAsia"/>
              </w:rPr>
            </w:pPr>
            <w:r>
              <w:rPr>
                <w:sz w:val="17"/>
              </w:rPr>
              <w:t>Figure 16.2</w:t>
            </w:r>
          </w:p>
        </w:tc>
        <w:tc>
          <w:tcPr>
            <w:tcW w:w="4998" w:type="dxa"/>
            <w:tcMar>
              <w:top w:w="90" w:type="dxa"/>
              <w:left w:w="90" w:type="dxa"/>
              <w:bottom w:w="90" w:type="dxa"/>
              <w:right w:w="90" w:type="dxa"/>
            </w:tcMar>
            <w:vAlign w:val="center"/>
          </w:tcPr>
          <w:p w:rsidR="007946B5" w:rsidRDefault="00E9196D">
            <w:pPr>
              <w:rPr>
                <w:rFonts w:hint="eastAsia"/>
              </w:rPr>
            </w:pPr>
            <w:r>
              <w:rPr>
                <w:sz w:val="17"/>
              </w:rPr>
              <w:t>Disponibilité matière lors du diagnostic Make.</w:t>
            </w:r>
          </w:p>
        </w:tc>
      </w:tr>
      <w:tr w:rsidR="007946B5" w:rsidTr="00E9196D">
        <w:trPr>
          <w:cantSplit/>
          <w:trHeight w:val="309"/>
          <w:jc w:val="center"/>
        </w:trPr>
        <w:tc>
          <w:tcPr>
            <w:tcW w:w="4998" w:type="dxa"/>
            <w:tcMar>
              <w:top w:w="90" w:type="dxa"/>
              <w:left w:w="90" w:type="dxa"/>
              <w:bottom w:w="90" w:type="dxa"/>
              <w:right w:w="90" w:type="dxa"/>
            </w:tcMar>
            <w:vAlign w:val="center"/>
          </w:tcPr>
          <w:p w:rsidR="007946B5" w:rsidRDefault="00E9196D">
            <w:pPr>
              <w:rPr>
                <w:rFonts w:hint="eastAsia"/>
              </w:rPr>
            </w:pPr>
            <w:r>
              <w:rPr>
                <w:sz w:val="17"/>
              </w:rPr>
              <w:t>Figure 16.3</w:t>
            </w:r>
          </w:p>
        </w:tc>
        <w:tc>
          <w:tcPr>
            <w:tcW w:w="4998" w:type="dxa"/>
            <w:tcMar>
              <w:top w:w="90" w:type="dxa"/>
              <w:left w:w="90" w:type="dxa"/>
              <w:bottom w:w="90" w:type="dxa"/>
              <w:right w:w="90" w:type="dxa"/>
            </w:tcMar>
            <w:vAlign w:val="center"/>
          </w:tcPr>
          <w:p w:rsidR="007946B5" w:rsidRDefault="00E9196D">
            <w:pPr>
              <w:rPr>
                <w:rFonts w:hint="eastAsia"/>
              </w:rPr>
            </w:pPr>
            <w:r>
              <w:rPr>
                <w:sz w:val="17"/>
              </w:rPr>
              <w:t>Passage Source vers Make.</w:t>
            </w:r>
          </w:p>
        </w:tc>
      </w:tr>
      <w:tr w:rsidR="007946B5" w:rsidTr="00E9196D">
        <w:trPr>
          <w:cantSplit/>
          <w:trHeight w:val="298"/>
          <w:jc w:val="center"/>
        </w:trPr>
        <w:tc>
          <w:tcPr>
            <w:tcW w:w="4998" w:type="dxa"/>
            <w:tcMar>
              <w:top w:w="90" w:type="dxa"/>
              <w:left w:w="90" w:type="dxa"/>
              <w:bottom w:w="90" w:type="dxa"/>
              <w:right w:w="90" w:type="dxa"/>
            </w:tcMar>
            <w:vAlign w:val="center"/>
          </w:tcPr>
          <w:p w:rsidR="007946B5" w:rsidRDefault="00E9196D">
            <w:pPr>
              <w:rPr>
                <w:rFonts w:hint="eastAsia"/>
              </w:rPr>
            </w:pPr>
            <w:r>
              <w:rPr>
                <w:sz w:val="17"/>
              </w:rPr>
              <w:t>Figure 16.4</w:t>
            </w:r>
          </w:p>
        </w:tc>
        <w:tc>
          <w:tcPr>
            <w:tcW w:w="4998" w:type="dxa"/>
            <w:tcMar>
              <w:top w:w="90" w:type="dxa"/>
              <w:left w:w="90" w:type="dxa"/>
              <w:bottom w:w="90" w:type="dxa"/>
              <w:right w:w="90" w:type="dxa"/>
            </w:tcMar>
            <w:vAlign w:val="center"/>
          </w:tcPr>
          <w:p w:rsidR="007946B5" w:rsidRDefault="00E9196D">
            <w:pPr>
              <w:rPr>
                <w:rFonts w:hint="eastAsia"/>
              </w:rPr>
            </w:pPr>
            <w:r>
              <w:rPr>
                <w:sz w:val="17"/>
              </w:rPr>
              <w:t>Vue Make : carrousel et goulot.</w:t>
            </w:r>
          </w:p>
        </w:tc>
      </w:tr>
      <w:tr w:rsidR="007946B5" w:rsidTr="00E9196D">
        <w:trPr>
          <w:cantSplit/>
          <w:trHeight w:val="309"/>
          <w:jc w:val="center"/>
        </w:trPr>
        <w:tc>
          <w:tcPr>
            <w:tcW w:w="4998" w:type="dxa"/>
            <w:tcMar>
              <w:top w:w="90" w:type="dxa"/>
              <w:left w:w="90" w:type="dxa"/>
              <w:bottom w:w="90" w:type="dxa"/>
              <w:right w:w="90" w:type="dxa"/>
            </w:tcMar>
            <w:vAlign w:val="center"/>
          </w:tcPr>
          <w:p w:rsidR="007946B5" w:rsidRDefault="00E9196D">
            <w:pPr>
              <w:rPr>
                <w:rFonts w:hint="eastAsia"/>
              </w:rPr>
            </w:pPr>
            <w:r>
              <w:rPr>
                <w:sz w:val="17"/>
              </w:rPr>
              <w:t>Figure 16.5</w:t>
            </w:r>
          </w:p>
        </w:tc>
        <w:tc>
          <w:tcPr>
            <w:tcW w:w="4998" w:type="dxa"/>
            <w:tcMar>
              <w:top w:w="90" w:type="dxa"/>
              <w:left w:w="90" w:type="dxa"/>
              <w:bottom w:w="90" w:type="dxa"/>
              <w:right w:w="90" w:type="dxa"/>
            </w:tcMar>
            <w:vAlign w:val="center"/>
          </w:tcPr>
          <w:p w:rsidR="007946B5" w:rsidRDefault="00E9196D">
            <w:pPr>
              <w:rPr>
                <w:rFonts w:hint="eastAsia"/>
              </w:rPr>
            </w:pPr>
            <w:r>
              <w:rPr>
                <w:sz w:val="17"/>
              </w:rPr>
              <w:t>Boucle AER complète de l’incident Make.</w:t>
            </w:r>
          </w:p>
        </w:tc>
      </w:tr>
    </w:tbl>
    <w:p w:rsidR="007946B5" w:rsidRDefault="00E9196D">
      <w:pPr>
        <w:rPr>
          <w:rFonts w:hint="eastAsia"/>
        </w:rPr>
      </w:pPr>
      <w:r>
        <w:br w:type="page"/>
      </w:r>
    </w:p>
    <w:tbl>
      <w:tblPr>
        <w:tblStyle w:val="Grilledutableau"/>
        <w:tblW w:w="12006" w:type="dxa"/>
        <w:jc w:val="center"/>
        <w:tblLayout w:type="fixed"/>
        <w:tblLook w:val="04A0" w:firstRow="1" w:lastRow="0" w:firstColumn="1" w:lastColumn="0" w:noHBand="0" w:noVBand="1"/>
      </w:tblPr>
      <w:tblGrid>
        <w:gridCol w:w="6003"/>
        <w:gridCol w:w="6003"/>
      </w:tblGrid>
      <w:tr w:rsidR="007946B5" w:rsidTr="00E9196D">
        <w:trPr>
          <w:cantSplit/>
          <w:trHeight w:val="328"/>
          <w:tblHeader/>
          <w:jc w:val="center"/>
        </w:trPr>
        <w:tc>
          <w:tcPr>
            <w:tcW w:w="6003" w:type="dxa"/>
            <w:shd w:val="clear" w:color="auto" w:fill="1F4E78"/>
            <w:vAlign w:val="center"/>
          </w:tcPr>
          <w:p w:rsidR="007946B5" w:rsidRDefault="00E9196D">
            <w:pPr>
              <w:rPr>
                <w:rFonts w:hint="eastAsia"/>
              </w:rPr>
            </w:pPr>
            <w:proofErr w:type="spellStart"/>
            <w:r>
              <w:rPr>
                <w:b/>
                <w:color w:val="FFFFFF"/>
                <w:sz w:val="18"/>
              </w:rPr>
              <w:lastRenderedPageBreak/>
              <w:t>Repère</w:t>
            </w:r>
            <w:proofErr w:type="spellEnd"/>
          </w:p>
        </w:tc>
        <w:tc>
          <w:tcPr>
            <w:tcW w:w="6003" w:type="dxa"/>
            <w:shd w:val="clear" w:color="auto" w:fill="1F4E78"/>
            <w:vAlign w:val="center"/>
          </w:tcPr>
          <w:p w:rsidR="007946B5" w:rsidRDefault="00E9196D">
            <w:pPr>
              <w:rPr>
                <w:rFonts w:hint="eastAsia"/>
              </w:rPr>
            </w:pPr>
            <w:r>
              <w:rPr>
                <w:b/>
                <w:color w:val="FFFFFF"/>
                <w:sz w:val="18"/>
              </w:rPr>
              <w:t>Intitulé / contenu attendu</w:t>
            </w:r>
          </w:p>
        </w:tc>
      </w:tr>
      <w:tr w:rsidR="007946B5" w:rsidTr="00E9196D">
        <w:trPr>
          <w:cantSplit/>
          <w:trHeight w:val="306"/>
          <w:jc w:val="center"/>
        </w:trPr>
        <w:tc>
          <w:tcPr>
            <w:tcW w:w="6003" w:type="dxa"/>
            <w:tcMar>
              <w:top w:w="90" w:type="dxa"/>
              <w:left w:w="90" w:type="dxa"/>
              <w:bottom w:w="90" w:type="dxa"/>
              <w:right w:w="90" w:type="dxa"/>
            </w:tcMar>
            <w:vAlign w:val="center"/>
          </w:tcPr>
          <w:p w:rsidR="007946B5" w:rsidRDefault="00E9196D">
            <w:pPr>
              <w:rPr>
                <w:rFonts w:hint="eastAsia"/>
              </w:rPr>
            </w:pPr>
            <w:r>
              <w:rPr>
                <w:sz w:val="17"/>
              </w:rPr>
              <w:t>Figure 17.1</w:t>
            </w:r>
          </w:p>
        </w:tc>
        <w:tc>
          <w:tcPr>
            <w:tcW w:w="6003" w:type="dxa"/>
            <w:tcMar>
              <w:top w:w="90" w:type="dxa"/>
              <w:left w:w="90" w:type="dxa"/>
              <w:bottom w:w="90" w:type="dxa"/>
              <w:right w:w="90" w:type="dxa"/>
            </w:tcMar>
            <w:vAlign w:val="center"/>
          </w:tcPr>
          <w:p w:rsidR="007946B5" w:rsidRDefault="00E9196D">
            <w:pPr>
              <w:rPr>
                <w:rFonts w:hint="eastAsia"/>
              </w:rPr>
            </w:pPr>
            <w:r>
              <w:rPr>
                <w:sz w:val="17"/>
              </w:rPr>
              <w:t>Volume de communications par agent interne.</w:t>
            </w:r>
          </w:p>
        </w:tc>
      </w:tr>
      <w:tr w:rsidR="007946B5" w:rsidTr="00E9196D">
        <w:trPr>
          <w:cantSplit/>
          <w:trHeight w:val="317"/>
          <w:jc w:val="center"/>
        </w:trPr>
        <w:tc>
          <w:tcPr>
            <w:tcW w:w="6003" w:type="dxa"/>
            <w:tcMar>
              <w:top w:w="90" w:type="dxa"/>
              <w:left w:w="90" w:type="dxa"/>
              <w:bottom w:w="90" w:type="dxa"/>
              <w:right w:w="90" w:type="dxa"/>
            </w:tcMar>
            <w:vAlign w:val="center"/>
          </w:tcPr>
          <w:p w:rsidR="007946B5" w:rsidRDefault="00E9196D">
            <w:pPr>
              <w:rPr>
                <w:rFonts w:hint="eastAsia"/>
              </w:rPr>
            </w:pPr>
            <w:r>
              <w:rPr>
                <w:sz w:val="17"/>
              </w:rPr>
              <w:t>Figure 17.2</w:t>
            </w:r>
          </w:p>
        </w:tc>
        <w:tc>
          <w:tcPr>
            <w:tcW w:w="6003" w:type="dxa"/>
            <w:tcMar>
              <w:top w:w="90" w:type="dxa"/>
              <w:left w:w="90" w:type="dxa"/>
              <w:bottom w:w="90" w:type="dxa"/>
              <w:right w:w="90" w:type="dxa"/>
            </w:tcMar>
            <w:vAlign w:val="center"/>
          </w:tcPr>
          <w:p w:rsidR="007946B5" w:rsidRDefault="00E9196D">
            <w:pPr>
              <w:rPr>
                <w:rFonts w:hint="eastAsia"/>
              </w:rPr>
            </w:pPr>
            <w:r>
              <w:rPr>
                <w:sz w:val="17"/>
              </w:rPr>
              <w:t>Fenêtres d’intervention des agents.</w:t>
            </w:r>
          </w:p>
        </w:tc>
      </w:tr>
      <w:tr w:rsidR="007946B5" w:rsidTr="00E9196D">
        <w:trPr>
          <w:cantSplit/>
          <w:trHeight w:val="306"/>
          <w:jc w:val="center"/>
        </w:trPr>
        <w:tc>
          <w:tcPr>
            <w:tcW w:w="6003" w:type="dxa"/>
            <w:tcMar>
              <w:top w:w="90" w:type="dxa"/>
              <w:left w:w="90" w:type="dxa"/>
              <w:bottom w:w="90" w:type="dxa"/>
              <w:right w:w="90" w:type="dxa"/>
            </w:tcMar>
            <w:vAlign w:val="center"/>
          </w:tcPr>
          <w:p w:rsidR="007946B5" w:rsidRDefault="00E9196D">
            <w:pPr>
              <w:rPr>
                <w:rFonts w:hint="eastAsia"/>
              </w:rPr>
            </w:pPr>
            <w:r>
              <w:rPr>
                <w:sz w:val="17"/>
              </w:rPr>
              <w:t>Figure 17.3</w:t>
            </w:r>
          </w:p>
        </w:tc>
        <w:tc>
          <w:tcPr>
            <w:tcW w:w="6003" w:type="dxa"/>
            <w:tcMar>
              <w:top w:w="90" w:type="dxa"/>
              <w:left w:w="90" w:type="dxa"/>
              <w:bottom w:w="90" w:type="dxa"/>
              <w:right w:w="90" w:type="dxa"/>
            </w:tcMar>
            <w:vAlign w:val="center"/>
          </w:tcPr>
          <w:p w:rsidR="007946B5" w:rsidRDefault="00E9196D">
            <w:pPr>
              <w:rPr>
                <w:rFonts w:hint="eastAsia"/>
              </w:rPr>
            </w:pPr>
            <w:r>
              <w:rPr>
                <w:sz w:val="17"/>
              </w:rPr>
              <w:t>Vue holonique pendant l’exécution.</w:t>
            </w:r>
          </w:p>
        </w:tc>
      </w:tr>
      <w:tr w:rsidR="007946B5" w:rsidTr="00E9196D">
        <w:trPr>
          <w:cantSplit/>
          <w:trHeight w:val="317"/>
          <w:jc w:val="center"/>
        </w:trPr>
        <w:tc>
          <w:tcPr>
            <w:tcW w:w="6003" w:type="dxa"/>
            <w:tcMar>
              <w:top w:w="90" w:type="dxa"/>
              <w:left w:w="90" w:type="dxa"/>
              <w:bottom w:w="90" w:type="dxa"/>
              <w:right w:w="90" w:type="dxa"/>
            </w:tcMar>
            <w:vAlign w:val="center"/>
          </w:tcPr>
          <w:p w:rsidR="007946B5" w:rsidRDefault="00E9196D">
            <w:pPr>
              <w:rPr>
                <w:rFonts w:hint="eastAsia"/>
              </w:rPr>
            </w:pPr>
            <w:r>
              <w:rPr>
                <w:sz w:val="17"/>
              </w:rPr>
              <w:t>Figure 17.4</w:t>
            </w:r>
          </w:p>
        </w:tc>
        <w:tc>
          <w:tcPr>
            <w:tcW w:w="6003" w:type="dxa"/>
            <w:tcMar>
              <w:top w:w="90" w:type="dxa"/>
              <w:left w:w="90" w:type="dxa"/>
              <w:bottom w:w="90" w:type="dxa"/>
              <w:right w:w="90" w:type="dxa"/>
            </w:tcMar>
            <w:vAlign w:val="center"/>
          </w:tcPr>
          <w:p w:rsidR="007946B5" w:rsidRDefault="00E9196D">
            <w:pPr>
              <w:rPr>
                <w:rFonts w:hint="eastAsia"/>
              </w:rPr>
            </w:pPr>
            <w:r>
              <w:rPr>
                <w:sz w:val="17"/>
              </w:rPr>
              <w:t>Vue Deliver au moment de la livraison finale.</w:t>
            </w:r>
          </w:p>
        </w:tc>
      </w:tr>
      <w:tr w:rsidR="007946B5" w:rsidTr="00E9196D">
        <w:trPr>
          <w:cantSplit/>
          <w:trHeight w:val="306"/>
          <w:jc w:val="center"/>
        </w:trPr>
        <w:tc>
          <w:tcPr>
            <w:tcW w:w="6003" w:type="dxa"/>
            <w:tcMar>
              <w:top w:w="90" w:type="dxa"/>
              <w:left w:w="90" w:type="dxa"/>
              <w:bottom w:w="90" w:type="dxa"/>
              <w:right w:w="90" w:type="dxa"/>
            </w:tcMar>
            <w:vAlign w:val="center"/>
          </w:tcPr>
          <w:p w:rsidR="007946B5" w:rsidRDefault="00E9196D">
            <w:pPr>
              <w:rPr>
                <w:rFonts w:hint="eastAsia"/>
              </w:rPr>
            </w:pPr>
            <w:r>
              <w:rPr>
                <w:sz w:val="17"/>
              </w:rPr>
              <w:t>Figure 17.5</w:t>
            </w:r>
          </w:p>
        </w:tc>
        <w:tc>
          <w:tcPr>
            <w:tcW w:w="6003" w:type="dxa"/>
            <w:tcMar>
              <w:top w:w="90" w:type="dxa"/>
              <w:left w:w="90" w:type="dxa"/>
              <w:bottom w:w="90" w:type="dxa"/>
              <w:right w:w="90" w:type="dxa"/>
            </w:tcMar>
            <w:vAlign w:val="center"/>
          </w:tcPr>
          <w:p w:rsidR="007946B5" w:rsidRDefault="00E9196D">
            <w:pPr>
              <w:rPr>
                <w:rFonts w:hint="eastAsia"/>
              </w:rPr>
            </w:pPr>
            <w:r>
              <w:rPr>
                <w:sz w:val="17"/>
              </w:rPr>
              <w:t>Audit AER : chaîne locale complète.</w:t>
            </w:r>
          </w:p>
        </w:tc>
      </w:tr>
    </w:tbl>
    <w:p w:rsidR="007946B5" w:rsidRDefault="00E9196D">
      <w:pPr>
        <w:pStyle w:val="Titre1"/>
      </w:pPr>
      <w:proofErr w:type="spellStart"/>
      <w:r>
        <w:t>Liste</w:t>
      </w:r>
      <w:proofErr w:type="spellEnd"/>
      <w:r>
        <w:t xml:space="preserve"> des tableaux </w:t>
      </w:r>
      <w:proofErr w:type="spellStart"/>
      <w:r>
        <w:t>structurants</w:t>
      </w:r>
      <w:proofErr w:type="spellEnd"/>
    </w:p>
    <w:tbl>
      <w:tblPr>
        <w:tblStyle w:val="Grilledutableau"/>
        <w:tblW w:w="11057" w:type="dxa"/>
        <w:jc w:val="center"/>
        <w:tblLayout w:type="fixed"/>
        <w:tblLook w:val="04A0" w:firstRow="1" w:lastRow="0" w:firstColumn="1" w:lastColumn="0" w:noHBand="0" w:noVBand="1"/>
      </w:tblPr>
      <w:tblGrid>
        <w:gridCol w:w="2858"/>
        <w:gridCol w:w="8199"/>
      </w:tblGrid>
      <w:tr w:rsidR="007946B5" w:rsidTr="00E9196D">
        <w:trPr>
          <w:trHeight w:val="667"/>
          <w:tblHeader/>
          <w:jc w:val="center"/>
        </w:trPr>
        <w:tc>
          <w:tcPr>
            <w:tcW w:w="3278" w:type="dxa"/>
            <w:shd w:val="clear" w:color="auto" w:fill="1F4E78"/>
          </w:tcPr>
          <w:p w:rsidR="007946B5" w:rsidRDefault="00E9196D">
            <w:pPr>
              <w:rPr>
                <w:rFonts w:hint="eastAsia"/>
              </w:rPr>
            </w:pPr>
            <w:proofErr w:type="spellStart"/>
            <w:r>
              <w:rPr>
                <w:b/>
                <w:color w:val="FFFFFF"/>
                <w:sz w:val="18"/>
              </w:rPr>
              <w:t>Localisation</w:t>
            </w:r>
            <w:proofErr w:type="spellEnd"/>
          </w:p>
        </w:tc>
        <w:tc>
          <w:tcPr>
            <w:tcW w:w="9474" w:type="dxa"/>
            <w:shd w:val="clear" w:color="auto" w:fill="1F4E78"/>
          </w:tcPr>
          <w:p w:rsidR="007946B5" w:rsidRDefault="00E9196D">
            <w:pPr>
              <w:rPr>
                <w:rFonts w:hint="eastAsia"/>
              </w:rPr>
            </w:pPr>
            <w:r>
              <w:rPr>
                <w:b/>
                <w:color w:val="FFFFFF"/>
                <w:sz w:val="18"/>
              </w:rPr>
              <w:t>Tableau / rôle analytique</w:t>
            </w:r>
          </w:p>
        </w:tc>
      </w:tr>
      <w:tr w:rsidR="007946B5" w:rsidTr="00E9196D">
        <w:trPr>
          <w:trHeight w:val="332"/>
          <w:jc w:val="center"/>
        </w:trPr>
        <w:tc>
          <w:tcPr>
            <w:tcW w:w="3278" w:type="dxa"/>
            <w:tcMar>
              <w:top w:w="90" w:type="dxa"/>
              <w:left w:w="90" w:type="dxa"/>
              <w:bottom w:w="90" w:type="dxa"/>
              <w:right w:w="90" w:type="dxa"/>
            </w:tcMar>
          </w:tcPr>
          <w:p w:rsidR="007946B5" w:rsidRDefault="00E9196D">
            <w:pPr>
              <w:rPr>
                <w:rFonts w:hint="eastAsia"/>
              </w:rPr>
            </w:pPr>
            <w:r>
              <w:rPr>
                <w:sz w:val="17"/>
              </w:rPr>
              <w:t xml:space="preserve">Résumé </w:t>
            </w:r>
            <w:proofErr w:type="spellStart"/>
            <w:r>
              <w:rPr>
                <w:sz w:val="17"/>
              </w:rPr>
              <w:t>exécutif</w:t>
            </w:r>
            <w:proofErr w:type="spellEnd"/>
          </w:p>
        </w:tc>
        <w:tc>
          <w:tcPr>
            <w:tcW w:w="9474" w:type="dxa"/>
            <w:tcMar>
              <w:top w:w="90" w:type="dxa"/>
              <w:left w:w="90" w:type="dxa"/>
              <w:bottom w:w="90" w:type="dxa"/>
              <w:right w:w="90" w:type="dxa"/>
            </w:tcMar>
          </w:tcPr>
          <w:p w:rsidR="007946B5" w:rsidRDefault="00E9196D">
            <w:pPr>
              <w:rPr>
                <w:rFonts w:hint="eastAsia"/>
              </w:rPr>
            </w:pPr>
            <w:r>
              <w:rPr>
                <w:sz w:val="17"/>
              </w:rPr>
              <w:t>Indicateurs de synthèse de l’exécution.</w:t>
            </w:r>
          </w:p>
        </w:tc>
      </w:tr>
      <w:tr w:rsidR="007946B5" w:rsidTr="00E9196D">
        <w:trPr>
          <w:trHeight w:val="226"/>
          <w:jc w:val="center"/>
        </w:trPr>
        <w:tc>
          <w:tcPr>
            <w:tcW w:w="3278" w:type="dxa"/>
            <w:tcMar>
              <w:top w:w="90" w:type="dxa"/>
              <w:left w:w="90" w:type="dxa"/>
              <w:bottom w:w="90" w:type="dxa"/>
              <w:right w:w="90" w:type="dxa"/>
            </w:tcMar>
          </w:tcPr>
          <w:p w:rsidR="007946B5" w:rsidRDefault="00E9196D">
            <w:pPr>
              <w:rPr>
                <w:rFonts w:hint="eastAsia"/>
              </w:rPr>
            </w:pPr>
            <w:r>
              <w:rPr>
                <w:sz w:val="17"/>
              </w:rPr>
              <w:t>Section 2.1</w:t>
            </w:r>
          </w:p>
        </w:tc>
        <w:tc>
          <w:tcPr>
            <w:tcW w:w="9474" w:type="dxa"/>
            <w:tcMar>
              <w:top w:w="90" w:type="dxa"/>
              <w:left w:w="90" w:type="dxa"/>
              <w:bottom w:w="90" w:type="dxa"/>
              <w:right w:w="90" w:type="dxa"/>
            </w:tcMar>
          </w:tcPr>
          <w:p w:rsidR="007946B5" w:rsidRDefault="00E9196D">
            <w:pPr>
              <w:rPr>
                <w:rFonts w:hint="eastAsia"/>
              </w:rPr>
            </w:pPr>
            <w:r>
              <w:rPr>
                <w:sz w:val="17"/>
              </w:rPr>
              <w:t>Commande, stocks initiaux et conséquences opérationnelles.</w:t>
            </w:r>
          </w:p>
        </w:tc>
      </w:tr>
      <w:tr w:rsidR="007946B5" w:rsidTr="00E9196D">
        <w:trPr>
          <w:trHeight w:val="317"/>
          <w:jc w:val="center"/>
        </w:trPr>
        <w:tc>
          <w:tcPr>
            <w:tcW w:w="3278" w:type="dxa"/>
            <w:tcMar>
              <w:top w:w="90" w:type="dxa"/>
              <w:left w:w="90" w:type="dxa"/>
              <w:bottom w:w="90" w:type="dxa"/>
              <w:right w:w="90" w:type="dxa"/>
            </w:tcMar>
          </w:tcPr>
          <w:p w:rsidR="007946B5" w:rsidRDefault="00E9196D">
            <w:pPr>
              <w:rPr>
                <w:rFonts w:hint="eastAsia"/>
              </w:rPr>
            </w:pPr>
            <w:r>
              <w:rPr>
                <w:sz w:val="17"/>
              </w:rPr>
              <w:t>Section 3.1</w:t>
            </w:r>
          </w:p>
        </w:tc>
        <w:tc>
          <w:tcPr>
            <w:tcW w:w="9474" w:type="dxa"/>
            <w:tcMar>
              <w:top w:w="90" w:type="dxa"/>
              <w:left w:w="90" w:type="dxa"/>
              <w:bottom w:w="90" w:type="dxa"/>
              <w:right w:w="90" w:type="dxa"/>
            </w:tcMar>
          </w:tcPr>
          <w:p w:rsidR="007946B5" w:rsidRDefault="00E9196D">
            <w:pPr>
              <w:rPr>
                <w:rFonts w:hint="eastAsia"/>
              </w:rPr>
            </w:pPr>
            <w:r>
              <w:rPr>
                <w:sz w:val="17"/>
              </w:rPr>
              <w:t>Agents effectivement mobilisés et participation observée.</w:t>
            </w:r>
          </w:p>
        </w:tc>
      </w:tr>
      <w:tr w:rsidR="007946B5" w:rsidTr="00E9196D">
        <w:trPr>
          <w:trHeight w:val="240"/>
          <w:jc w:val="center"/>
        </w:trPr>
        <w:tc>
          <w:tcPr>
            <w:tcW w:w="3278" w:type="dxa"/>
            <w:tcMar>
              <w:top w:w="90" w:type="dxa"/>
              <w:left w:w="90" w:type="dxa"/>
              <w:bottom w:w="90" w:type="dxa"/>
              <w:right w:w="90" w:type="dxa"/>
            </w:tcMar>
          </w:tcPr>
          <w:p w:rsidR="007946B5" w:rsidRDefault="00E9196D">
            <w:pPr>
              <w:rPr>
                <w:rFonts w:hint="eastAsia"/>
              </w:rPr>
            </w:pPr>
            <w:r>
              <w:rPr>
                <w:sz w:val="17"/>
              </w:rPr>
              <w:t>Section 5.8</w:t>
            </w:r>
          </w:p>
        </w:tc>
        <w:tc>
          <w:tcPr>
            <w:tcW w:w="9474" w:type="dxa"/>
            <w:tcMar>
              <w:top w:w="90" w:type="dxa"/>
              <w:left w:w="90" w:type="dxa"/>
              <w:bottom w:w="90" w:type="dxa"/>
              <w:right w:w="90" w:type="dxa"/>
            </w:tcMar>
          </w:tcPr>
          <w:p w:rsidR="007946B5" w:rsidRDefault="00E9196D">
            <w:pPr>
              <w:rPr>
                <w:rFonts w:hint="eastAsia"/>
              </w:rPr>
            </w:pPr>
            <w:r>
              <w:rPr>
                <w:sz w:val="17"/>
              </w:rPr>
              <w:t>Chronologie décisionnelle condensée.</w:t>
            </w:r>
          </w:p>
        </w:tc>
      </w:tr>
      <w:tr w:rsidR="007946B5" w:rsidTr="00E9196D">
        <w:trPr>
          <w:trHeight w:val="162"/>
          <w:jc w:val="center"/>
        </w:trPr>
        <w:tc>
          <w:tcPr>
            <w:tcW w:w="3278" w:type="dxa"/>
            <w:tcMar>
              <w:top w:w="90" w:type="dxa"/>
              <w:left w:w="90" w:type="dxa"/>
              <w:bottom w:w="90" w:type="dxa"/>
              <w:right w:w="90" w:type="dxa"/>
            </w:tcMar>
          </w:tcPr>
          <w:p w:rsidR="007946B5" w:rsidRDefault="00E9196D">
            <w:pPr>
              <w:rPr>
                <w:rFonts w:hint="eastAsia"/>
              </w:rPr>
            </w:pPr>
            <w:r>
              <w:rPr>
                <w:sz w:val="17"/>
              </w:rPr>
              <w:t>Section 6.1</w:t>
            </w:r>
          </w:p>
        </w:tc>
        <w:tc>
          <w:tcPr>
            <w:tcW w:w="9474" w:type="dxa"/>
            <w:tcMar>
              <w:top w:w="90" w:type="dxa"/>
              <w:left w:w="90" w:type="dxa"/>
              <w:bottom w:w="90" w:type="dxa"/>
              <w:right w:w="90" w:type="dxa"/>
            </w:tcMar>
          </w:tcPr>
          <w:p w:rsidR="007946B5" w:rsidRDefault="00E9196D">
            <w:pPr>
              <w:rPr>
                <w:rFonts w:hint="eastAsia"/>
              </w:rPr>
            </w:pPr>
            <w:r>
              <w:rPr>
                <w:sz w:val="17"/>
              </w:rPr>
              <w:t>Répartition des communications par phase AER.</w:t>
            </w:r>
          </w:p>
        </w:tc>
      </w:tr>
      <w:tr w:rsidR="007946B5" w:rsidTr="00E9196D">
        <w:trPr>
          <w:trHeight w:val="254"/>
          <w:jc w:val="center"/>
        </w:trPr>
        <w:tc>
          <w:tcPr>
            <w:tcW w:w="3278" w:type="dxa"/>
            <w:tcMar>
              <w:top w:w="90" w:type="dxa"/>
              <w:left w:w="90" w:type="dxa"/>
              <w:bottom w:w="90" w:type="dxa"/>
              <w:right w:w="90" w:type="dxa"/>
            </w:tcMar>
          </w:tcPr>
          <w:p w:rsidR="007946B5" w:rsidRDefault="00E9196D">
            <w:pPr>
              <w:rPr>
                <w:rFonts w:hint="eastAsia"/>
              </w:rPr>
            </w:pPr>
            <w:r>
              <w:rPr>
                <w:sz w:val="17"/>
              </w:rPr>
              <w:t>Section 7.1</w:t>
            </w:r>
          </w:p>
        </w:tc>
        <w:tc>
          <w:tcPr>
            <w:tcW w:w="9474" w:type="dxa"/>
            <w:tcMar>
              <w:top w:w="90" w:type="dxa"/>
              <w:left w:w="90" w:type="dxa"/>
              <w:bottom w:w="90" w:type="dxa"/>
              <w:right w:w="90" w:type="dxa"/>
            </w:tcMar>
          </w:tcPr>
          <w:p w:rsidR="007946B5" w:rsidRDefault="00E9196D">
            <w:pPr>
              <w:rPr>
                <w:rFonts w:hint="eastAsia"/>
              </w:rPr>
            </w:pPr>
            <w:r>
              <w:rPr>
                <w:sz w:val="17"/>
              </w:rPr>
              <w:t>Chaîne AER complète panne → arbitrage → ACK.</w:t>
            </w:r>
          </w:p>
        </w:tc>
      </w:tr>
      <w:tr w:rsidR="007946B5" w:rsidTr="00E9196D">
        <w:trPr>
          <w:trHeight w:val="332"/>
          <w:jc w:val="center"/>
        </w:trPr>
        <w:tc>
          <w:tcPr>
            <w:tcW w:w="3278" w:type="dxa"/>
            <w:tcMar>
              <w:top w:w="90" w:type="dxa"/>
              <w:left w:w="90" w:type="dxa"/>
              <w:bottom w:w="90" w:type="dxa"/>
              <w:right w:w="90" w:type="dxa"/>
            </w:tcMar>
          </w:tcPr>
          <w:p w:rsidR="007946B5" w:rsidRDefault="00E9196D">
            <w:pPr>
              <w:rPr>
                <w:rFonts w:hint="eastAsia"/>
              </w:rPr>
            </w:pPr>
            <w:r>
              <w:rPr>
                <w:sz w:val="17"/>
              </w:rPr>
              <w:t>Section 8.1</w:t>
            </w:r>
          </w:p>
        </w:tc>
        <w:tc>
          <w:tcPr>
            <w:tcW w:w="9474" w:type="dxa"/>
            <w:tcMar>
              <w:top w:w="90" w:type="dxa"/>
              <w:left w:w="90" w:type="dxa"/>
              <w:bottom w:w="90" w:type="dxa"/>
              <w:right w:w="90" w:type="dxa"/>
            </w:tcMar>
          </w:tcPr>
          <w:p w:rsidR="007946B5" w:rsidRDefault="00E9196D">
            <w:pPr>
              <w:rPr>
                <w:rFonts w:hint="eastAsia"/>
              </w:rPr>
            </w:pPr>
            <w:r>
              <w:rPr>
                <w:sz w:val="17"/>
              </w:rPr>
              <w:t>KPI VSM par macro-processus.</w:t>
            </w:r>
          </w:p>
        </w:tc>
      </w:tr>
      <w:tr w:rsidR="007946B5" w:rsidTr="00E9196D">
        <w:trPr>
          <w:trHeight w:val="3012"/>
          <w:jc w:val="center"/>
        </w:trPr>
        <w:tc>
          <w:tcPr>
            <w:tcW w:w="3278" w:type="dxa"/>
            <w:tcMar>
              <w:top w:w="90" w:type="dxa"/>
              <w:left w:w="90" w:type="dxa"/>
              <w:bottom w:w="90" w:type="dxa"/>
              <w:right w:w="90" w:type="dxa"/>
            </w:tcMar>
          </w:tcPr>
          <w:p w:rsidR="007946B5" w:rsidRDefault="00E9196D">
            <w:pPr>
              <w:rPr>
                <w:sz w:val="17"/>
              </w:rPr>
            </w:pPr>
            <w:r>
              <w:rPr>
                <w:sz w:val="17"/>
              </w:rPr>
              <w:t>Section 8.2</w:t>
            </w:r>
          </w:p>
          <w:p w:rsidR="00E9196D" w:rsidRDefault="00E9196D">
            <w:pPr>
              <w:rPr>
                <w:sz w:val="17"/>
              </w:rPr>
            </w:pPr>
          </w:p>
          <w:p w:rsidR="00E9196D" w:rsidRDefault="00E9196D">
            <w:pPr>
              <w:rPr>
                <w:sz w:val="17"/>
              </w:rPr>
            </w:pPr>
          </w:p>
          <w:p w:rsidR="00E9196D" w:rsidRDefault="00E9196D">
            <w:pPr>
              <w:rPr>
                <w:sz w:val="17"/>
              </w:rPr>
            </w:pPr>
          </w:p>
          <w:p w:rsidR="00E9196D" w:rsidRDefault="00E9196D">
            <w:pPr>
              <w:rPr>
                <w:rFonts w:hint="eastAsia"/>
              </w:rPr>
            </w:pPr>
          </w:p>
        </w:tc>
        <w:tc>
          <w:tcPr>
            <w:tcW w:w="9474" w:type="dxa"/>
            <w:tcMar>
              <w:top w:w="90" w:type="dxa"/>
              <w:left w:w="90" w:type="dxa"/>
              <w:bottom w:w="90" w:type="dxa"/>
              <w:right w:w="90" w:type="dxa"/>
            </w:tcMar>
          </w:tcPr>
          <w:p w:rsidR="007946B5" w:rsidRDefault="00E9196D">
            <w:pPr>
              <w:rPr>
                <w:rFonts w:hint="eastAsia"/>
              </w:rPr>
            </w:pPr>
            <w:r>
              <w:rPr>
                <w:sz w:val="17"/>
              </w:rPr>
              <w:t>Postes Make structurants et temps observés.</w:t>
            </w:r>
          </w:p>
        </w:tc>
      </w:tr>
      <w:tr w:rsidR="007946B5" w:rsidTr="00E9196D">
        <w:trPr>
          <w:trHeight w:val="506"/>
          <w:jc w:val="center"/>
        </w:trPr>
        <w:tc>
          <w:tcPr>
            <w:tcW w:w="3278" w:type="dxa"/>
            <w:tcMar>
              <w:top w:w="90" w:type="dxa"/>
              <w:left w:w="90" w:type="dxa"/>
              <w:bottom w:w="90" w:type="dxa"/>
              <w:right w:w="90" w:type="dxa"/>
            </w:tcMar>
          </w:tcPr>
          <w:p w:rsidR="007946B5" w:rsidRDefault="00E9196D">
            <w:pPr>
              <w:rPr>
                <w:rFonts w:hint="eastAsia"/>
              </w:rPr>
            </w:pPr>
            <w:r>
              <w:rPr>
                <w:sz w:val="17"/>
              </w:rPr>
              <w:t>Section 9.1</w:t>
            </w:r>
          </w:p>
        </w:tc>
        <w:tc>
          <w:tcPr>
            <w:tcW w:w="9474" w:type="dxa"/>
            <w:tcMar>
              <w:top w:w="90" w:type="dxa"/>
              <w:left w:w="90" w:type="dxa"/>
              <w:bottom w:w="90" w:type="dxa"/>
              <w:right w:w="90" w:type="dxa"/>
            </w:tcMar>
          </w:tcPr>
          <w:p w:rsidR="007946B5" w:rsidRDefault="00E9196D">
            <w:pPr>
              <w:rPr>
                <w:rFonts w:hint="eastAsia"/>
              </w:rPr>
            </w:pPr>
            <w:r>
              <w:rPr>
                <w:sz w:val="17"/>
              </w:rPr>
              <w:t>Provenance des métriques SCOR utilisées.</w:t>
            </w:r>
          </w:p>
        </w:tc>
      </w:tr>
      <w:tr w:rsidR="007946B5" w:rsidTr="00E9196D">
        <w:trPr>
          <w:trHeight w:val="3012"/>
          <w:jc w:val="center"/>
        </w:trPr>
        <w:tc>
          <w:tcPr>
            <w:tcW w:w="3278" w:type="dxa"/>
            <w:tcMar>
              <w:top w:w="90" w:type="dxa"/>
              <w:left w:w="90" w:type="dxa"/>
              <w:bottom w:w="90" w:type="dxa"/>
              <w:right w:w="90" w:type="dxa"/>
            </w:tcMar>
          </w:tcPr>
          <w:p w:rsidR="007946B5" w:rsidRDefault="00E9196D">
            <w:pPr>
              <w:rPr>
                <w:rFonts w:hint="eastAsia"/>
              </w:rPr>
            </w:pPr>
            <w:r>
              <w:rPr>
                <w:sz w:val="17"/>
              </w:rPr>
              <w:lastRenderedPageBreak/>
              <w:t>Section 10</w:t>
            </w:r>
          </w:p>
        </w:tc>
        <w:tc>
          <w:tcPr>
            <w:tcW w:w="9474" w:type="dxa"/>
            <w:tcMar>
              <w:top w:w="90" w:type="dxa"/>
              <w:left w:w="90" w:type="dxa"/>
              <w:bottom w:w="90" w:type="dxa"/>
              <w:right w:w="90" w:type="dxa"/>
            </w:tcMar>
          </w:tcPr>
          <w:p w:rsidR="007946B5" w:rsidRDefault="00E9196D">
            <w:pPr>
              <w:rPr>
                <w:rFonts w:hint="eastAsia"/>
              </w:rPr>
            </w:pPr>
            <w:r>
              <w:rPr>
                <w:sz w:val="17"/>
              </w:rPr>
              <w:t>Scores RL / RS / AG / CO / AM.</w:t>
            </w:r>
          </w:p>
        </w:tc>
      </w:tr>
      <w:tr w:rsidR="007946B5" w:rsidTr="00E9196D">
        <w:trPr>
          <w:trHeight w:val="2911"/>
          <w:jc w:val="center"/>
        </w:trPr>
        <w:tc>
          <w:tcPr>
            <w:tcW w:w="3278" w:type="dxa"/>
            <w:tcMar>
              <w:top w:w="90" w:type="dxa"/>
              <w:left w:w="90" w:type="dxa"/>
              <w:bottom w:w="90" w:type="dxa"/>
              <w:right w:w="90" w:type="dxa"/>
            </w:tcMar>
          </w:tcPr>
          <w:p w:rsidR="007946B5" w:rsidRDefault="00E9196D">
            <w:pPr>
              <w:rPr>
                <w:rFonts w:hint="eastAsia"/>
              </w:rPr>
            </w:pPr>
            <w:r>
              <w:rPr>
                <w:sz w:val="17"/>
              </w:rPr>
              <w:t>Section 12.1</w:t>
            </w:r>
          </w:p>
        </w:tc>
        <w:tc>
          <w:tcPr>
            <w:tcW w:w="9474" w:type="dxa"/>
            <w:tcMar>
              <w:top w:w="90" w:type="dxa"/>
              <w:left w:w="90" w:type="dxa"/>
              <w:bottom w:w="90" w:type="dxa"/>
              <w:right w:w="90" w:type="dxa"/>
            </w:tcMar>
          </w:tcPr>
          <w:p w:rsidR="007946B5" w:rsidRDefault="00E9196D">
            <w:pPr>
              <w:rPr>
                <w:rFonts w:hint="eastAsia"/>
              </w:rPr>
            </w:pPr>
            <w:r>
              <w:rPr>
                <w:sz w:val="17"/>
              </w:rPr>
              <w:t>Matrice objectif → décision → preuve → performance.</w:t>
            </w:r>
          </w:p>
        </w:tc>
      </w:tr>
      <w:tr w:rsidR="007946B5" w:rsidTr="00E9196D">
        <w:trPr>
          <w:trHeight w:val="3012"/>
          <w:jc w:val="center"/>
        </w:trPr>
        <w:tc>
          <w:tcPr>
            <w:tcW w:w="3278" w:type="dxa"/>
            <w:tcMar>
              <w:top w:w="90" w:type="dxa"/>
              <w:left w:w="90" w:type="dxa"/>
              <w:bottom w:w="90" w:type="dxa"/>
              <w:right w:w="90" w:type="dxa"/>
            </w:tcMar>
          </w:tcPr>
          <w:p w:rsidR="007946B5" w:rsidRDefault="00E9196D">
            <w:pPr>
              <w:rPr>
                <w:rFonts w:hint="eastAsia"/>
              </w:rPr>
            </w:pPr>
            <w:r>
              <w:rPr>
                <w:sz w:val="17"/>
              </w:rPr>
              <w:t>Section 13.1</w:t>
            </w:r>
          </w:p>
        </w:tc>
        <w:tc>
          <w:tcPr>
            <w:tcW w:w="9474" w:type="dxa"/>
            <w:tcMar>
              <w:top w:w="90" w:type="dxa"/>
              <w:left w:w="90" w:type="dxa"/>
              <w:bottom w:w="90" w:type="dxa"/>
              <w:right w:w="90" w:type="dxa"/>
            </w:tcMar>
          </w:tcPr>
          <w:p w:rsidR="007946B5" w:rsidRDefault="00E9196D">
            <w:pPr>
              <w:rPr>
                <w:rFonts w:hint="eastAsia"/>
              </w:rPr>
            </w:pPr>
            <w:r>
              <w:rPr>
                <w:sz w:val="17"/>
              </w:rPr>
              <w:t>Typologie consolidée des contributions des agents.</w:t>
            </w:r>
          </w:p>
        </w:tc>
      </w:tr>
      <w:tr w:rsidR="007946B5" w:rsidTr="00E9196D">
        <w:trPr>
          <w:trHeight w:val="2911"/>
          <w:jc w:val="center"/>
        </w:trPr>
        <w:tc>
          <w:tcPr>
            <w:tcW w:w="3278" w:type="dxa"/>
            <w:tcMar>
              <w:top w:w="90" w:type="dxa"/>
              <w:left w:w="90" w:type="dxa"/>
              <w:bottom w:w="90" w:type="dxa"/>
              <w:right w:w="90" w:type="dxa"/>
            </w:tcMar>
          </w:tcPr>
          <w:p w:rsidR="007946B5" w:rsidRDefault="00E9196D">
            <w:pPr>
              <w:rPr>
                <w:rFonts w:hint="eastAsia"/>
              </w:rPr>
            </w:pPr>
            <w:r>
              <w:rPr>
                <w:sz w:val="17"/>
              </w:rPr>
              <w:t>Section 14.1</w:t>
            </w:r>
          </w:p>
        </w:tc>
        <w:tc>
          <w:tcPr>
            <w:tcW w:w="9474" w:type="dxa"/>
            <w:tcMar>
              <w:top w:w="90" w:type="dxa"/>
              <w:left w:w="90" w:type="dxa"/>
              <w:bottom w:w="90" w:type="dxa"/>
              <w:right w:w="90" w:type="dxa"/>
            </w:tcMar>
          </w:tcPr>
          <w:p w:rsidR="007946B5" w:rsidRDefault="00E9196D">
            <w:pPr>
              <w:rPr>
                <w:rFonts w:hint="eastAsia"/>
              </w:rPr>
            </w:pPr>
            <w:r>
              <w:rPr>
                <w:sz w:val="17"/>
              </w:rPr>
              <w:t>Résultats de bout en bout.</w:t>
            </w:r>
          </w:p>
        </w:tc>
      </w:tr>
      <w:tr w:rsidR="007946B5" w:rsidTr="00E9196D">
        <w:trPr>
          <w:trHeight w:val="3012"/>
          <w:jc w:val="center"/>
        </w:trPr>
        <w:tc>
          <w:tcPr>
            <w:tcW w:w="3278" w:type="dxa"/>
            <w:tcMar>
              <w:top w:w="90" w:type="dxa"/>
              <w:left w:w="90" w:type="dxa"/>
              <w:bottom w:w="90" w:type="dxa"/>
              <w:right w:w="90" w:type="dxa"/>
            </w:tcMar>
          </w:tcPr>
          <w:p w:rsidR="007946B5" w:rsidRDefault="00E9196D">
            <w:pPr>
              <w:rPr>
                <w:rFonts w:hint="eastAsia"/>
              </w:rPr>
            </w:pPr>
            <w:r>
              <w:rPr>
                <w:sz w:val="17"/>
              </w:rPr>
              <w:lastRenderedPageBreak/>
              <w:t>Section 17.21</w:t>
            </w:r>
          </w:p>
        </w:tc>
        <w:tc>
          <w:tcPr>
            <w:tcW w:w="9474" w:type="dxa"/>
            <w:tcMar>
              <w:top w:w="90" w:type="dxa"/>
              <w:left w:w="90" w:type="dxa"/>
              <w:bottom w:w="90" w:type="dxa"/>
              <w:right w:w="90" w:type="dxa"/>
            </w:tcMar>
          </w:tcPr>
          <w:p w:rsidR="007946B5" w:rsidRDefault="00E9196D">
            <w:pPr>
              <w:rPr>
                <w:rFonts w:hint="eastAsia"/>
              </w:rPr>
            </w:pPr>
            <w:r>
              <w:rPr>
                <w:sz w:val="17"/>
              </w:rPr>
              <w:t>Matrice reçoit → transforme → transmet.</w:t>
            </w:r>
          </w:p>
        </w:tc>
      </w:tr>
      <w:tr w:rsidR="007946B5" w:rsidTr="00E9196D">
        <w:trPr>
          <w:trHeight w:val="2911"/>
          <w:jc w:val="center"/>
        </w:trPr>
        <w:tc>
          <w:tcPr>
            <w:tcW w:w="3278" w:type="dxa"/>
            <w:tcMar>
              <w:top w:w="90" w:type="dxa"/>
              <w:left w:w="90" w:type="dxa"/>
              <w:bottom w:w="90" w:type="dxa"/>
              <w:right w:w="90" w:type="dxa"/>
            </w:tcMar>
          </w:tcPr>
          <w:p w:rsidR="007946B5" w:rsidRDefault="00E9196D">
            <w:pPr>
              <w:rPr>
                <w:rFonts w:hint="eastAsia"/>
              </w:rPr>
            </w:pPr>
            <w:r>
              <w:rPr>
                <w:sz w:val="17"/>
              </w:rPr>
              <w:t>Annexe A</w:t>
            </w:r>
          </w:p>
        </w:tc>
        <w:tc>
          <w:tcPr>
            <w:tcW w:w="9474" w:type="dxa"/>
            <w:tcMar>
              <w:top w:w="90" w:type="dxa"/>
              <w:left w:w="90" w:type="dxa"/>
              <w:bottom w:w="90" w:type="dxa"/>
              <w:right w:w="90" w:type="dxa"/>
            </w:tcMar>
          </w:tcPr>
          <w:p w:rsidR="007946B5" w:rsidRDefault="00E9196D">
            <w:pPr>
              <w:rPr>
                <w:rFonts w:hint="eastAsia"/>
              </w:rPr>
            </w:pPr>
            <w:r>
              <w:rPr>
                <w:sz w:val="17"/>
              </w:rPr>
              <w:t>66 communications ordonnées de la commande.</w:t>
            </w:r>
          </w:p>
        </w:tc>
      </w:tr>
      <w:tr w:rsidR="007946B5" w:rsidTr="00E9196D">
        <w:trPr>
          <w:trHeight w:val="3012"/>
          <w:jc w:val="center"/>
        </w:trPr>
        <w:tc>
          <w:tcPr>
            <w:tcW w:w="3278" w:type="dxa"/>
            <w:tcMar>
              <w:top w:w="90" w:type="dxa"/>
              <w:left w:w="90" w:type="dxa"/>
              <w:bottom w:w="90" w:type="dxa"/>
              <w:right w:w="90" w:type="dxa"/>
            </w:tcMar>
          </w:tcPr>
          <w:p w:rsidR="007946B5" w:rsidRDefault="00E9196D">
            <w:pPr>
              <w:rPr>
                <w:rFonts w:hint="eastAsia"/>
              </w:rPr>
            </w:pPr>
            <w:r>
              <w:rPr>
                <w:sz w:val="17"/>
              </w:rPr>
              <w:t>Annexe C</w:t>
            </w:r>
          </w:p>
        </w:tc>
        <w:tc>
          <w:tcPr>
            <w:tcW w:w="9474" w:type="dxa"/>
            <w:tcMar>
              <w:top w:w="90" w:type="dxa"/>
              <w:left w:w="90" w:type="dxa"/>
              <w:bottom w:w="90" w:type="dxa"/>
              <w:right w:w="90" w:type="dxa"/>
            </w:tcMar>
          </w:tcPr>
          <w:p w:rsidR="007946B5" w:rsidRDefault="00E9196D">
            <w:pPr>
              <w:rPr>
                <w:rFonts w:hint="eastAsia"/>
              </w:rPr>
            </w:pPr>
            <w:r>
              <w:rPr>
                <w:sz w:val="17"/>
              </w:rPr>
              <w:t>13 étapes locales de la boucle AER observée.</w:t>
            </w:r>
          </w:p>
        </w:tc>
      </w:tr>
      <w:tr w:rsidR="007946B5" w:rsidTr="00E9196D">
        <w:trPr>
          <w:trHeight w:val="2911"/>
          <w:jc w:val="center"/>
        </w:trPr>
        <w:tc>
          <w:tcPr>
            <w:tcW w:w="3278" w:type="dxa"/>
            <w:tcMar>
              <w:top w:w="90" w:type="dxa"/>
              <w:left w:w="90" w:type="dxa"/>
              <w:bottom w:w="90" w:type="dxa"/>
              <w:right w:w="90" w:type="dxa"/>
            </w:tcMar>
          </w:tcPr>
          <w:p w:rsidR="007946B5" w:rsidRDefault="00E9196D">
            <w:pPr>
              <w:rPr>
                <w:rFonts w:hint="eastAsia"/>
              </w:rPr>
            </w:pPr>
            <w:r>
              <w:rPr>
                <w:sz w:val="17"/>
              </w:rPr>
              <w:t>Annexe D</w:t>
            </w:r>
          </w:p>
        </w:tc>
        <w:tc>
          <w:tcPr>
            <w:tcW w:w="9474" w:type="dxa"/>
            <w:tcMar>
              <w:top w:w="90" w:type="dxa"/>
              <w:left w:w="90" w:type="dxa"/>
              <w:bottom w:w="90" w:type="dxa"/>
              <w:right w:w="90" w:type="dxa"/>
            </w:tcMar>
          </w:tcPr>
          <w:p w:rsidR="007946B5" w:rsidRDefault="00E9196D">
            <w:pPr>
              <w:rPr>
                <w:rFonts w:hint="eastAsia"/>
              </w:rPr>
            </w:pPr>
            <w:r>
              <w:rPr>
                <w:sz w:val="17"/>
              </w:rPr>
              <w:t>Matrice VSM → SCOR → attributs → PI.</w:t>
            </w:r>
          </w:p>
        </w:tc>
      </w:tr>
      <w:tr w:rsidR="007946B5" w:rsidTr="00E9196D">
        <w:trPr>
          <w:trHeight w:val="3012"/>
          <w:jc w:val="center"/>
        </w:trPr>
        <w:tc>
          <w:tcPr>
            <w:tcW w:w="3278" w:type="dxa"/>
            <w:tcMar>
              <w:top w:w="90" w:type="dxa"/>
              <w:left w:w="90" w:type="dxa"/>
              <w:bottom w:w="90" w:type="dxa"/>
              <w:right w:w="90" w:type="dxa"/>
            </w:tcMar>
          </w:tcPr>
          <w:p w:rsidR="007946B5" w:rsidRDefault="00E9196D">
            <w:pPr>
              <w:rPr>
                <w:rFonts w:hint="eastAsia"/>
              </w:rPr>
            </w:pPr>
            <w:r>
              <w:rPr>
                <w:sz w:val="17"/>
              </w:rPr>
              <w:lastRenderedPageBreak/>
              <w:t>Annexe E</w:t>
            </w:r>
          </w:p>
        </w:tc>
        <w:tc>
          <w:tcPr>
            <w:tcW w:w="9474" w:type="dxa"/>
            <w:tcMar>
              <w:top w:w="90" w:type="dxa"/>
              <w:left w:w="90" w:type="dxa"/>
              <w:bottom w:w="90" w:type="dxa"/>
              <w:right w:w="90" w:type="dxa"/>
            </w:tcMar>
          </w:tcPr>
          <w:p w:rsidR="007946B5" w:rsidRDefault="00E9196D">
            <w:pPr>
              <w:rPr>
                <w:rFonts w:hint="eastAsia"/>
              </w:rPr>
            </w:pPr>
            <w:r>
              <w:rPr>
                <w:sz w:val="17"/>
              </w:rPr>
              <w:t>Micro-activités observées et KPI structurants.</w:t>
            </w:r>
          </w:p>
        </w:tc>
      </w:tr>
    </w:tbl>
    <w:p w:rsidR="007946B5" w:rsidRDefault="00E9196D">
      <w:pPr>
        <w:pStyle w:val="Titre1"/>
      </w:pPr>
      <w:r>
        <w:t xml:space="preserve">Résumé </w:t>
      </w:r>
      <w:proofErr w:type="spellStart"/>
      <w:r>
        <w:t>exécutif</w:t>
      </w:r>
      <w:proofErr w:type="spellEnd"/>
    </w:p>
    <w:p w:rsidR="007946B5" w:rsidRDefault="00E9196D">
      <w:pPr>
        <w:spacing w:after="120"/>
        <w:rPr>
          <w:rFonts w:hint="eastAsia"/>
        </w:rPr>
      </w:pPr>
      <w:r>
        <w:t>L’exécution analysée part d’une situation simple mais exigeante : une commande client de deux unités doit être satisfaite alors que le stock de produit fini est nul et que les trois familles de matières nécessaires à la fabrication sont également indisponibles. La simulation doit donc identifier l’impossibilité de livrer directement, vérifier la faisabilité Make, déclencher Source, rétablir les matières, produire, livrer puis consolider la performance de bout en bout.</w:t>
      </w:r>
    </w:p>
    <w:p w:rsidR="007946B5" w:rsidRDefault="00E9196D">
      <w:pPr>
        <w:spacing w:after="120"/>
        <w:rPr>
          <w:rFonts w:hint="eastAsia"/>
        </w:rPr>
      </w:pPr>
      <w:r>
        <w:t>L’exécution démontre simultanément trois phénomènes : une chaîne métier Source → Make → Deliver entièrement traçable ; une architecture multi-agents qui décline les objectifs du tactique jusqu’à l’exécution puis remonte les preuves vers le stratégique ; et une chaîne de mesure qui transforme les événements runtime en indicateurs VSM, métriques SCOR, attributs RL/RS/AG/CO/AM puis en Performance Index.</w:t>
      </w:r>
    </w:p>
    <w:tbl>
      <w:tblPr>
        <w:tblStyle w:val="Grilledutableau"/>
        <w:tblW w:w="0" w:type="auto"/>
        <w:jc w:val="center"/>
        <w:tblLayout w:type="fixed"/>
        <w:tblLook w:val="04A0" w:firstRow="1" w:lastRow="0" w:firstColumn="1" w:lastColumn="0" w:noHBand="0" w:noVBand="1"/>
      </w:tblPr>
      <w:tblGrid>
        <w:gridCol w:w="2381"/>
        <w:gridCol w:w="2437"/>
        <w:gridCol w:w="5018"/>
        <w:gridCol w:w="30"/>
      </w:tblGrid>
      <w:tr w:rsidR="007946B5" w:rsidTr="00E9196D">
        <w:trPr>
          <w:cantSplit/>
          <w:tblHeader/>
          <w:jc w:val="center"/>
        </w:trPr>
        <w:tc>
          <w:tcPr>
            <w:tcW w:w="2381"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6"/>
              </w:rPr>
              <w:t>Indicateur de synthèse</w:t>
            </w:r>
          </w:p>
        </w:tc>
        <w:tc>
          <w:tcPr>
            <w:tcW w:w="2437"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6"/>
              </w:rPr>
              <w:t>Valeur observée</w:t>
            </w:r>
          </w:p>
        </w:tc>
        <w:tc>
          <w:tcPr>
            <w:tcW w:w="5048"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6"/>
              </w:rPr>
              <w:t>Lecture</w:t>
            </w:r>
          </w:p>
        </w:tc>
      </w:tr>
      <w:tr w:rsidR="007946B5" w:rsidTr="00E9196D">
        <w:trPr>
          <w:cantSplit/>
          <w:jc w:val="center"/>
        </w:trPr>
        <w:tc>
          <w:tcPr>
            <w:tcW w:w="2381" w:type="dxa"/>
            <w:tcMar>
              <w:top w:w="70" w:type="dxa"/>
              <w:left w:w="90" w:type="dxa"/>
              <w:bottom w:w="70" w:type="dxa"/>
              <w:right w:w="90" w:type="dxa"/>
            </w:tcMar>
            <w:vAlign w:val="center"/>
          </w:tcPr>
          <w:p w:rsidR="007946B5" w:rsidRDefault="00E9196D">
            <w:pPr>
              <w:spacing w:after="0"/>
              <w:rPr>
                <w:rFonts w:hint="eastAsia"/>
              </w:rPr>
            </w:pPr>
            <w:r>
              <w:rPr>
                <w:sz w:val="16"/>
              </w:rPr>
              <w:t>Commande</w:t>
            </w:r>
          </w:p>
        </w:tc>
        <w:tc>
          <w:tcPr>
            <w:tcW w:w="2437" w:type="dxa"/>
            <w:tcMar>
              <w:top w:w="70" w:type="dxa"/>
              <w:left w:w="90" w:type="dxa"/>
              <w:bottom w:w="70" w:type="dxa"/>
              <w:right w:w="90" w:type="dxa"/>
            </w:tcMar>
            <w:vAlign w:val="center"/>
          </w:tcPr>
          <w:p w:rsidR="007946B5" w:rsidRDefault="00E9196D">
            <w:pPr>
              <w:spacing w:after="0"/>
              <w:rPr>
                <w:rFonts w:hint="eastAsia"/>
              </w:rPr>
            </w:pPr>
            <w:r>
              <w:rPr>
                <w:sz w:val="16"/>
              </w:rPr>
              <w:t>1 commande / 2 unités</w:t>
            </w:r>
          </w:p>
        </w:tc>
        <w:tc>
          <w:tcPr>
            <w:tcW w:w="5048" w:type="dxa"/>
            <w:gridSpan w:val="2"/>
            <w:tcMar>
              <w:top w:w="70" w:type="dxa"/>
              <w:left w:w="90" w:type="dxa"/>
              <w:bottom w:w="70" w:type="dxa"/>
              <w:right w:w="90" w:type="dxa"/>
            </w:tcMar>
            <w:vAlign w:val="center"/>
          </w:tcPr>
          <w:p w:rsidR="007946B5" w:rsidRDefault="00E9196D">
            <w:pPr>
              <w:spacing w:after="0"/>
              <w:rPr>
                <w:rFonts w:hint="eastAsia"/>
              </w:rPr>
            </w:pPr>
            <w:r>
              <w:rPr>
                <w:sz w:val="16"/>
              </w:rPr>
              <w:t>Une trajectoire unique, donc facilement auditable.</w:t>
            </w:r>
          </w:p>
        </w:tc>
      </w:tr>
      <w:tr w:rsidR="007946B5" w:rsidTr="00E9196D">
        <w:trPr>
          <w:cantSplit/>
          <w:jc w:val="center"/>
        </w:trPr>
        <w:tc>
          <w:tcPr>
            <w:tcW w:w="2381"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Stocks initiaux</w:t>
            </w:r>
          </w:p>
        </w:tc>
        <w:tc>
          <w:tcPr>
            <w:tcW w:w="243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Produit fini = 0 ; GPL = 0 ; bouteilles = 0 ; accessoires = 0</w:t>
            </w:r>
          </w:p>
        </w:tc>
        <w:tc>
          <w:tcPr>
            <w:tcW w:w="5048"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Source et Make sont nécessaires avant Deliver.</w:t>
            </w:r>
          </w:p>
        </w:tc>
      </w:tr>
      <w:tr w:rsidR="007946B5" w:rsidTr="00E9196D">
        <w:trPr>
          <w:cantSplit/>
          <w:jc w:val="center"/>
        </w:trPr>
        <w:tc>
          <w:tcPr>
            <w:tcW w:w="2381" w:type="dxa"/>
            <w:tcMar>
              <w:top w:w="70" w:type="dxa"/>
              <w:left w:w="90" w:type="dxa"/>
              <w:bottom w:w="70" w:type="dxa"/>
              <w:right w:w="90" w:type="dxa"/>
            </w:tcMar>
            <w:vAlign w:val="center"/>
          </w:tcPr>
          <w:p w:rsidR="007946B5" w:rsidRDefault="00E9196D">
            <w:pPr>
              <w:spacing w:after="0"/>
              <w:rPr>
                <w:rFonts w:hint="eastAsia"/>
              </w:rPr>
            </w:pPr>
            <w:r>
              <w:rPr>
                <w:sz w:val="16"/>
              </w:rPr>
              <w:t>Fenêtre principale</w:t>
            </w:r>
          </w:p>
        </w:tc>
        <w:tc>
          <w:tcPr>
            <w:tcW w:w="2437" w:type="dxa"/>
            <w:tcMar>
              <w:top w:w="70" w:type="dxa"/>
              <w:left w:w="90" w:type="dxa"/>
              <w:bottom w:w="70" w:type="dxa"/>
              <w:right w:w="90" w:type="dxa"/>
            </w:tcMar>
            <w:vAlign w:val="center"/>
          </w:tcPr>
          <w:p w:rsidR="007946B5" w:rsidRDefault="00E9196D">
            <w:pPr>
              <w:spacing w:after="0"/>
              <w:rPr>
                <w:rFonts w:hint="eastAsia"/>
              </w:rPr>
            </w:pPr>
            <w:r>
              <w:rPr>
                <w:sz w:val="16"/>
              </w:rPr>
              <w:t>T=27,0 s → T=399,1 s</w:t>
            </w:r>
          </w:p>
        </w:tc>
        <w:tc>
          <w:tcPr>
            <w:tcW w:w="5048" w:type="dxa"/>
            <w:gridSpan w:val="2"/>
            <w:tcMar>
              <w:top w:w="70" w:type="dxa"/>
              <w:left w:w="90" w:type="dxa"/>
              <w:bottom w:w="70" w:type="dxa"/>
              <w:right w:w="90" w:type="dxa"/>
            </w:tcMar>
            <w:vAlign w:val="center"/>
          </w:tcPr>
          <w:p w:rsidR="007946B5" w:rsidRDefault="00E9196D">
            <w:pPr>
              <w:spacing w:after="0"/>
              <w:rPr>
                <w:rFonts w:hint="eastAsia"/>
              </w:rPr>
            </w:pPr>
            <w:r>
              <w:rPr>
                <w:sz w:val="16"/>
              </w:rPr>
              <w:t>De CustomerOrder à la livraison et au reporting final.</w:t>
            </w:r>
          </w:p>
        </w:tc>
      </w:tr>
      <w:tr w:rsidR="007946B5" w:rsidTr="00E9196D">
        <w:trPr>
          <w:cantSplit/>
          <w:jc w:val="center"/>
        </w:trPr>
        <w:tc>
          <w:tcPr>
            <w:tcW w:w="2381"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Lead Time</w:t>
            </w:r>
          </w:p>
        </w:tc>
        <w:tc>
          <w:tcPr>
            <w:tcW w:w="243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372,05 s</w:t>
            </w:r>
          </w:p>
        </w:tc>
        <w:tc>
          <w:tcPr>
            <w:tcW w:w="5048"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Commande clôturée en retard.</w:t>
            </w:r>
          </w:p>
        </w:tc>
      </w:tr>
      <w:tr w:rsidR="007946B5" w:rsidTr="00E9196D">
        <w:trPr>
          <w:cantSplit/>
          <w:jc w:val="center"/>
        </w:trPr>
        <w:tc>
          <w:tcPr>
            <w:tcW w:w="2381" w:type="dxa"/>
            <w:tcMar>
              <w:top w:w="70" w:type="dxa"/>
              <w:left w:w="90" w:type="dxa"/>
              <w:bottom w:w="70" w:type="dxa"/>
              <w:right w:w="90" w:type="dxa"/>
            </w:tcMar>
            <w:vAlign w:val="center"/>
          </w:tcPr>
          <w:p w:rsidR="007946B5" w:rsidRDefault="00E9196D">
            <w:pPr>
              <w:spacing w:after="0"/>
              <w:rPr>
                <w:rFonts w:hint="eastAsia"/>
              </w:rPr>
            </w:pPr>
            <w:r>
              <w:rPr>
                <w:sz w:val="16"/>
              </w:rPr>
              <w:t>Phase dominante</w:t>
            </w:r>
          </w:p>
        </w:tc>
        <w:tc>
          <w:tcPr>
            <w:tcW w:w="2437" w:type="dxa"/>
            <w:tcMar>
              <w:top w:w="70" w:type="dxa"/>
              <w:left w:w="90" w:type="dxa"/>
              <w:bottom w:w="70" w:type="dxa"/>
              <w:right w:w="90" w:type="dxa"/>
            </w:tcMar>
            <w:vAlign w:val="center"/>
          </w:tcPr>
          <w:p w:rsidR="007946B5" w:rsidRDefault="00E9196D">
            <w:pPr>
              <w:spacing w:after="0"/>
              <w:rPr>
                <w:rFonts w:hint="eastAsia"/>
              </w:rPr>
            </w:pPr>
            <w:r>
              <w:rPr>
                <w:sz w:val="16"/>
              </w:rPr>
              <w:t>Make ≈ 333,1 s entre ExecutionStart et fin de production</w:t>
            </w:r>
          </w:p>
        </w:tc>
        <w:tc>
          <w:tcPr>
            <w:tcW w:w="5048" w:type="dxa"/>
            <w:gridSpan w:val="2"/>
            <w:tcMar>
              <w:top w:w="70" w:type="dxa"/>
              <w:left w:w="90" w:type="dxa"/>
              <w:bottom w:w="70" w:type="dxa"/>
              <w:right w:w="90" w:type="dxa"/>
            </w:tcMar>
            <w:vAlign w:val="center"/>
          </w:tcPr>
          <w:p w:rsidR="007946B5" w:rsidRDefault="00E9196D">
            <w:pPr>
              <w:spacing w:after="0"/>
              <w:rPr>
                <w:rFonts w:hint="eastAsia"/>
              </w:rPr>
            </w:pPr>
            <w:r>
              <w:rPr>
                <w:sz w:val="16"/>
              </w:rPr>
              <w:t>Chemin temporel critique de l’exécution.</w:t>
            </w:r>
          </w:p>
        </w:tc>
      </w:tr>
      <w:tr w:rsidR="007946B5" w:rsidTr="00E9196D">
        <w:trPr>
          <w:cantSplit/>
          <w:jc w:val="center"/>
        </w:trPr>
        <w:tc>
          <w:tcPr>
            <w:tcW w:w="2381"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Reliability</w:t>
            </w:r>
          </w:p>
        </w:tc>
        <w:tc>
          <w:tcPr>
            <w:tcW w:w="243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7,500 / 10</w:t>
            </w:r>
          </w:p>
        </w:tc>
        <w:tc>
          <w:tcPr>
            <w:tcW w:w="5048"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Commande complète et exacte, mais ponctualité nulle.</w:t>
            </w:r>
          </w:p>
        </w:tc>
      </w:tr>
      <w:tr w:rsidR="007946B5" w:rsidTr="00E9196D">
        <w:trPr>
          <w:cantSplit/>
          <w:jc w:val="center"/>
        </w:trPr>
        <w:tc>
          <w:tcPr>
            <w:tcW w:w="2381" w:type="dxa"/>
            <w:tcMar>
              <w:top w:w="70" w:type="dxa"/>
              <w:left w:w="90" w:type="dxa"/>
              <w:bottom w:w="70" w:type="dxa"/>
              <w:right w:w="90" w:type="dxa"/>
            </w:tcMar>
            <w:vAlign w:val="center"/>
          </w:tcPr>
          <w:p w:rsidR="007946B5" w:rsidRDefault="00E9196D">
            <w:pPr>
              <w:spacing w:after="0"/>
              <w:rPr>
                <w:rFonts w:hint="eastAsia"/>
              </w:rPr>
            </w:pPr>
            <w:r>
              <w:rPr>
                <w:sz w:val="16"/>
              </w:rPr>
              <w:t>Responsiveness</w:t>
            </w:r>
          </w:p>
        </w:tc>
        <w:tc>
          <w:tcPr>
            <w:tcW w:w="2437" w:type="dxa"/>
            <w:tcMar>
              <w:top w:w="70" w:type="dxa"/>
              <w:left w:w="90" w:type="dxa"/>
              <w:bottom w:w="70" w:type="dxa"/>
              <w:right w:w="90" w:type="dxa"/>
            </w:tcMar>
            <w:vAlign w:val="center"/>
          </w:tcPr>
          <w:p w:rsidR="007946B5" w:rsidRDefault="00E9196D">
            <w:pPr>
              <w:spacing w:after="0"/>
              <w:rPr>
                <w:rFonts w:hint="eastAsia"/>
              </w:rPr>
            </w:pPr>
            <w:r>
              <w:rPr>
                <w:sz w:val="16"/>
              </w:rPr>
              <w:t>9,844 / 10</w:t>
            </w:r>
          </w:p>
        </w:tc>
        <w:tc>
          <w:tcPr>
            <w:tcW w:w="5048" w:type="dxa"/>
            <w:gridSpan w:val="2"/>
            <w:tcMar>
              <w:top w:w="70" w:type="dxa"/>
              <w:left w:w="90" w:type="dxa"/>
              <w:bottom w:w="70" w:type="dxa"/>
              <w:right w:w="90" w:type="dxa"/>
            </w:tcMar>
            <w:vAlign w:val="center"/>
          </w:tcPr>
          <w:p w:rsidR="007946B5" w:rsidRDefault="00E9196D">
            <w:pPr>
              <w:spacing w:after="0"/>
              <w:rPr>
                <w:rFonts w:hint="eastAsia"/>
              </w:rPr>
            </w:pPr>
            <w:r>
              <w:rPr>
                <w:sz w:val="16"/>
              </w:rPr>
              <w:t>Durées favorables relativement aux bornes de normalisation.</w:t>
            </w:r>
          </w:p>
        </w:tc>
      </w:tr>
      <w:tr w:rsidR="007946B5" w:rsidTr="00E9196D">
        <w:trPr>
          <w:cantSplit/>
          <w:jc w:val="center"/>
        </w:trPr>
        <w:tc>
          <w:tcPr>
            <w:tcW w:w="2381"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Agility</w:t>
            </w:r>
          </w:p>
        </w:tc>
        <w:tc>
          <w:tcPr>
            <w:tcW w:w="243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5,145 / 10</w:t>
            </w:r>
          </w:p>
        </w:tc>
        <w:tc>
          <w:tcPr>
            <w:tcW w:w="5048"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Attribut le plus faible, notamment sous l’effet du faible débit.</w:t>
            </w:r>
          </w:p>
        </w:tc>
      </w:tr>
      <w:tr w:rsidR="007946B5" w:rsidTr="00E9196D">
        <w:trPr>
          <w:cantSplit/>
          <w:jc w:val="center"/>
        </w:trPr>
        <w:tc>
          <w:tcPr>
            <w:tcW w:w="2381" w:type="dxa"/>
            <w:tcMar>
              <w:top w:w="70" w:type="dxa"/>
              <w:left w:w="90" w:type="dxa"/>
              <w:bottom w:w="70" w:type="dxa"/>
              <w:right w:w="90" w:type="dxa"/>
            </w:tcMar>
            <w:vAlign w:val="center"/>
          </w:tcPr>
          <w:p w:rsidR="007946B5" w:rsidRDefault="00E9196D">
            <w:pPr>
              <w:spacing w:after="0"/>
              <w:rPr>
                <w:rFonts w:hint="eastAsia"/>
              </w:rPr>
            </w:pPr>
            <w:r>
              <w:rPr>
                <w:sz w:val="16"/>
              </w:rPr>
              <w:t>Cost</w:t>
            </w:r>
          </w:p>
        </w:tc>
        <w:tc>
          <w:tcPr>
            <w:tcW w:w="2437" w:type="dxa"/>
            <w:tcMar>
              <w:top w:w="70" w:type="dxa"/>
              <w:left w:w="90" w:type="dxa"/>
              <w:bottom w:w="70" w:type="dxa"/>
              <w:right w:w="90" w:type="dxa"/>
            </w:tcMar>
            <w:vAlign w:val="center"/>
          </w:tcPr>
          <w:p w:rsidR="007946B5" w:rsidRDefault="00E9196D">
            <w:pPr>
              <w:spacing w:after="0"/>
              <w:rPr>
                <w:rFonts w:hint="eastAsia"/>
              </w:rPr>
            </w:pPr>
            <w:r>
              <w:rPr>
                <w:sz w:val="16"/>
              </w:rPr>
              <w:t>8,724 / 10</w:t>
            </w:r>
          </w:p>
        </w:tc>
        <w:tc>
          <w:tcPr>
            <w:tcW w:w="5048" w:type="dxa"/>
            <w:gridSpan w:val="2"/>
            <w:tcMar>
              <w:top w:w="70" w:type="dxa"/>
              <w:left w:w="90" w:type="dxa"/>
              <w:bottom w:w="70" w:type="dxa"/>
              <w:right w:w="90" w:type="dxa"/>
            </w:tcMar>
            <w:vAlign w:val="center"/>
          </w:tcPr>
          <w:p w:rsidR="007946B5" w:rsidRDefault="00E9196D">
            <w:pPr>
              <w:spacing w:after="0"/>
              <w:rPr>
                <w:rFonts w:hint="eastAsia"/>
              </w:rPr>
            </w:pPr>
            <w:r>
              <w:rPr>
                <w:sz w:val="16"/>
              </w:rPr>
              <w:t>Ratio coût/chiffre d’affaires favorable dans la configuration courante.</w:t>
            </w:r>
          </w:p>
        </w:tc>
      </w:tr>
      <w:tr w:rsidR="007946B5" w:rsidTr="00E9196D">
        <w:trPr>
          <w:cantSplit/>
          <w:jc w:val="center"/>
        </w:trPr>
        <w:tc>
          <w:tcPr>
            <w:tcW w:w="2381"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Asset Management</w:t>
            </w:r>
          </w:p>
        </w:tc>
        <w:tc>
          <w:tcPr>
            <w:tcW w:w="243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9,706 / 10</w:t>
            </w:r>
          </w:p>
        </w:tc>
        <w:tc>
          <w:tcPr>
            <w:tcW w:w="5048"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Bonne disponibilité/gestion des actifs selon les métriques de l’exécution.</w:t>
            </w:r>
          </w:p>
        </w:tc>
      </w:tr>
      <w:tr w:rsidR="007946B5" w:rsidTr="00E9196D">
        <w:trPr>
          <w:cantSplit/>
          <w:jc w:val="center"/>
        </w:trPr>
        <w:tc>
          <w:tcPr>
            <w:tcW w:w="2381" w:type="dxa"/>
            <w:tcMar>
              <w:top w:w="70" w:type="dxa"/>
              <w:left w:w="90" w:type="dxa"/>
              <w:bottom w:w="70" w:type="dxa"/>
              <w:right w:w="90" w:type="dxa"/>
            </w:tcMar>
            <w:vAlign w:val="center"/>
          </w:tcPr>
          <w:p w:rsidR="007946B5" w:rsidRDefault="00E9196D">
            <w:pPr>
              <w:spacing w:after="0"/>
              <w:rPr>
                <w:rFonts w:hint="eastAsia"/>
              </w:rPr>
            </w:pPr>
            <w:r>
              <w:rPr>
                <w:sz w:val="16"/>
              </w:rPr>
              <w:t>Performance Index</w:t>
            </w:r>
          </w:p>
        </w:tc>
        <w:tc>
          <w:tcPr>
            <w:tcW w:w="2437" w:type="dxa"/>
            <w:tcMar>
              <w:top w:w="70" w:type="dxa"/>
              <w:left w:w="90" w:type="dxa"/>
              <w:bottom w:w="70" w:type="dxa"/>
              <w:right w:w="90" w:type="dxa"/>
            </w:tcMar>
            <w:vAlign w:val="center"/>
          </w:tcPr>
          <w:p w:rsidR="007946B5" w:rsidRDefault="00E9196D">
            <w:pPr>
              <w:spacing w:after="0"/>
              <w:rPr>
                <w:rFonts w:hint="eastAsia"/>
              </w:rPr>
            </w:pPr>
            <w:r>
              <w:rPr>
                <w:sz w:val="16"/>
              </w:rPr>
              <w:t>8,248 / 10</w:t>
            </w:r>
          </w:p>
        </w:tc>
        <w:tc>
          <w:tcPr>
            <w:tcW w:w="5048" w:type="dxa"/>
            <w:gridSpan w:val="2"/>
            <w:tcMar>
              <w:top w:w="70" w:type="dxa"/>
              <w:left w:w="90" w:type="dxa"/>
              <w:bottom w:w="70" w:type="dxa"/>
              <w:right w:w="90" w:type="dxa"/>
            </w:tcMar>
            <w:vAlign w:val="center"/>
          </w:tcPr>
          <w:p w:rsidR="007946B5" w:rsidRDefault="00E9196D">
            <w:pPr>
              <w:spacing w:after="0"/>
              <w:rPr>
                <w:rFonts w:hint="eastAsia"/>
              </w:rPr>
            </w:pPr>
            <w:r>
              <w:rPr>
                <w:sz w:val="16"/>
              </w:rPr>
              <w:t>Agrégat multicritère ; ne signifie pas absence de retard.</w:t>
            </w:r>
          </w:p>
        </w:tc>
      </w:tr>
      <w:tr w:rsidR="007946B5">
        <w:trPr>
          <w:gridAfter w:val="1"/>
          <w:wAfter w:w="30" w:type="dxa"/>
          <w:cantSplit/>
          <w:tblHeader/>
          <w:jc w:val="center"/>
        </w:trPr>
        <w:tc>
          <w:tcPr>
            <w:tcW w:w="9836" w:type="dxa"/>
            <w:gridSpan w:val="3"/>
            <w:shd w:val="clear" w:color="auto" w:fill="EAF5F5"/>
            <w:tcMar>
              <w:top w:w="120" w:type="dxa"/>
              <w:left w:w="150" w:type="dxa"/>
              <w:bottom w:w="120" w:type="dxa"/>
              <w:right w:w="150" w:type="dxa"/>
            </w:tcMar>
          </w:tcPr>
          <w:p w:rsidR="007946B5" w:rsidRDefault="00E9196D">
            <w:pPr>
              <w:rPr>
                <w:rFonts w:hint="eastAsia"/>
              </w:rPr>
            </w:pPr>
            <w:r>
              <w:rPr>
                <w:b/>
                <w:color w:val="0F6B73"/>
                <w:sz w:val="18"/>
              </w:rPr>
              <w:t xml:space="preserve">Lecture </w:t>
            </w:r>
            <w:proofErr w:type="spellStart"/>
            <w:proofErr w:type="gramStart"/>
            <w:r>
              <w:rPr>
                <w:b/>
                <w:color w:val="0F6B73"/>
                <w:sz w:val="18"/>
              </w:rPr>
              <w:t>centrale</w:t>
            </w:r>
            <w:proofErr w:type="spellEnd"/>
            <w:r>
              <w:rPr>
                <w:b/>
                <w:color w:val="0F6B73"/>
                <w:sz w:val="18"/>
              </w:rPr>
              <w:t xml:space="preserve"> :</w:t>
            </w:r>
            <w:proofErr w:type="gramEnd"/>
            <w:r>
              <w:rPr>
                <w:b/>
                <w:color w:val="0F6B73"/>
                <w:sz w:val="18"/>
              </w:rPr>
              <w:t xml:space="preserve"> </w:t>
            </w:r>
            <w:r>
              <w:rPr>
                <w:sz w:val="18"/>
              </w:rPr>
              <w:t>Le résultat n’est ni un « succès » ni un « échec » unidimensionnel : la commande est physiquement satisfaite et exacte, la coordination adaptative fonctionne, mais la promesse temporelle n’est pas respectée. Le PI doit être interprété comme un agrégat multicritère contextualisé par ses bornes Bottom/Perfect.</w:t>
            </w:r>
          </w:p>
        </w:tc>
      </w:tr>
    </w:tbl>
    <w:p w:rsidR="007946B5" w:rsidRDefault="00E9196D">
      <w:pPr>
        <w:pStyle w:val="Titre1"/>
        <w:spacing w:before="160" w:after="80"/>
      </w:pPr>
      <w:r>
        <w:lastRenderedPageBreak/>
        <w:t>1. Introduction et objet de l’analyse</w:t>
      </w:r>
    </w:p>
    <w:p w:rsidR="007946B5" w:rsidRDefault="00E9196D">
      <w:pPr>
        <w:pStyle w:val="Titre2"/>
        <w:spacing w:before="160"/>
      </w:pPr>
      <w:r>
        <w:t>1.1 Finalité</w:t>
      </w:r>
    </w:p>
    <w:p w:rsidR="007946B5" w:rsidRDefault="00E9196D">
      <w:pPr>
        <w:rPr>
          <w:rFonts w:hint="eastAsia"/>
        </w:rPr>
      </w:pPr>
      <w:r>
        <w:t>Le présent document analyse une exécution réelle du simulateur SCONTO-SVU dans laquelle une commande client doit être satisfaite alors que l’entreprise focale ne dispose initialement ni du produit fini demandé ni des matières nécessaires à sa fabrication. L’objectif n’est pas de décrire de manière abstraite le modèle, mais de reconstruire ce qui s’est effectivement produit et d’en proposer une interprétation traçable.</w:t>
      </w:r>
    </w:p>
    <w:p w:rsidR="007946B5" w:rsidRDefault="00E9196D">
      <w:pPr>
        <w:rPr>
          <w:rFonts w:hint="eastAsia"/>
        </w:rPr>
      </w:pPr>
      <w:r>
        <w:t>Chaque affirmation opérationnelle est rattachée à une preuve observable dans l’export runtime : communication inter-agents, flux physique, trace d’exécution, KPI de poste, agrégation macro, métrique SCOR ou ligne du pipeline de performance.</w:t>
      </w:r>
    </w:p>
    <w:tbl>
      <w:tblPr>
        <w:tblW w:w="0" w:type="auto"/>
        <w:jc w:val="center"/>
        <w:tblLook w:val="04A0" w:firstRow="1" w:lastRow="0" w:firstColumn="1" w:lastColumn="0" w:noHBand="0" w:noVBand="1"/>
      </w:tblPr>
      <w:tblGrid>
        <w:gridCol w:w="10146"/>
      </w:tblGrid>
      <w:tr w:rsidR="007946B5">
        <w:trPr>
          <w:cantSplit/>
          <w:tblHeader/>
          <w:jc w:val="center"/>
        </w:trPr>
        <w:tc>
          <w:tcPr>
            <w:tcW w:w="10166" w:type="dxa"/>
            <w:tcBorders>
              <w:top w:val="single" w:sz="8" w:space="0" w:color="17365D"/>
              <w:left w:val="single" w:sz="8" w:space="0" w:color="17365D"/>
              <w:bottom w:val="single" w:sz="8" w:space="0" w:color="17365D"/>
              <w:right w:val="single" w:sz="8" w:space="0" w:color="17365D"/>
            </w:tcBorders>
            <w:shd w:val="clear" w:color="auto" w:fill="EAF1F5"/>
          </w:tcPr>
          <w:p w:rsidR="007946B5" w:rsidRDefault="00E9196D">
            <w:pPr>
              <w:spacing w:after="40"/>
              <w:rPr>
                <w:rFonts w:hint="eastAsia"/>
              </w:rPr>
            </w:pPr>
            <w:r>
              <w:rPr>
                <w:b/>
                <w:color w:val="17365D"/>
                <w:sz w:val="21"/>
              </w:rPr>
              <w:t>Principe directeur</w:t>
            </w:r>
          </w:p>
          <w:p w:rsidR="007946B5" w:rsidRDefault="00E9196D">
            <w:pPr>
              <w:pStyle w:val="SmallText"/>
              <w:rPr>
                <w:rFonts w:hint="eastAsia"/>
              </w:rPr>
            </w:pPr>
            <w:r>
              <w:t>Que s’est-il passé ? Qui l’a décidé ou exécuté ? Quelle trace a été produite ? Quelle mesure en résulte ? Comment cette mesure contribue-t-elle à la performance globale ?</w:t>
            </w:r>
          </w:p>
        </w:tc>
      </w:tr>
    </w:tbl>
    <w:p w:rsidR="007946B5" w:rsidRDefault="007946B5">
      <w:pPr>
        <w:spacing w:after="0"/>
        <w:rPr>
          <w:rFonts w:hint="eastAsia"/>
        </w:rPr>
      </w:pPr>
    </w:p>
    <w:p w:rsidR="007946B5" w:rsidRDefault="00E9196D">
      <w:pPr>
        <w:pStyle w:val="Titre2"/>
        <w:spacing w:before="160"/>
      </w:pPr>
      <w:r>
        <w:t>1.2 Sources de preuve utilisées</w:t>
      </w:r>
    </w:p>
    <w:tbl>
      <w:tblPr>
        <w:tblStyle w:val="Grilledutableau"/>
        <w:tblW w:w="0" w:type="auto"/>
        <w:jc w:val="center"/>
        <w:tblLook w:val="04A0" w:firstRow="1" w:lastRow="0" w:firstColumn="1" w:lastColumn="0" w:noHBand="0" w:noVBand="1"/>
      </w:tblPr>
      <w:tblGrid>
        <w:gridCol w:w="1724"/>
        <w:gridCol w:w="6471"/>
        <w:gridCol w:w="1961"/>
      </w:tblGrid>
      <w:tr w:rsidR="007946B5">
        <w:trPr>
          <w:cantSplit/>
          <w:tblHeader/>
          <w:jc w:val="center"/>
        </w:trPr>
        <w:tc>
          <w:tcPr>
            <w:tcW w:w="3389"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Source</w:t>
            </w:r>
          </w:p>
        </w:tc>
        <w:tc>
          <w:tcPr>
            <w:tcW w:w="3389"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Identifiant</w:t>
            </w:r>
          </w:p>
        </w:tc>
        <w:tc>
          <w:tcPr>
            <w:tcW w:w="3389"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Utilisation dans l’analyse</w:t>
            </w:r>
          </w:p>
        </w:tc>
      </w:tr>
      <w:tr w:rsidR="007946B5">
        <w:trPr>
          <w:cantSplit/>
          <w:jc w:val="center"/>
        </w:trPr>
        <w:tc>
          <w:tcPr>
            <w:tcW w:w="187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Export Excel de clôture</w:t>
            </w:r>
          </w:p>
        </w:tc>
        <w:tc>
          <w:tcPr>
            <w:tcW w:w="432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SCONTO_SVU_RESULTS_ZENER_SA_Togo_RUN_1773129600000_1787078140245.xlsx</w:t>
            </w:r>
          </w:p>
        </w:tc>
        <w:tc>
          <w:tcPr>
            <w:tcW w:w="388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24 feuilles actives ; source quantitative principale</w:t>
            </w:r>
          </w:p>
        </w:tc>
      </w:tr>
      <w:tr w:rsidR="007946B5">
        <w:trPr>
          <w:cantSplit/>
          <w:jc w:val="center"/>
        </w:trPr>
        <w:tc>
          <w:tcPr>
            <w:tcW w:w="187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ABox associée</w:t>
            </w:r>
          </w:p>
        </w:tc>
        <w:tc>
          <w:tcPr>
            <w:tcW w:w="432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SCONTO_SVU_ABOX_ZENER_SA_Togo_RUN_1773129600000_1787078140245.ttl</w:t>
            </w:r>
          </w:p>
        </w:tc>
        <w:tc>
          <w:tcPr>
            <w:tcW w:w="388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Même runId ; export au même instant de clôture</w:t>
            </w:r>
          </w:p>
        </w:tc>
      </w:tr>
      <w:tr w:rsidR="007946B5">
        <w:trPr>
          <w:cantSplit/>
          <w:jc w:val="center"/>
        </w:trPr>
        <w:tc>
          <w:tcPr>
            <w:tcW w:w="187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Feuilles runtime principales</w:t>
            </w:r>
          </w:p>
        </w:tc>
        <w:tc>
          <w:tcPr>
            <w:tcW w:w="432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Propagation agents et flux ; Execution Brute ; Dashboard ; Pipeline SCOR vers PI ; Audit propagation AER</w:t>
            </w:r>
          </w:p>
        </w:tc>
        <w:tc>
          <w:tcPr>
            <w:tcW w:w="388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Chronologie, agents, mesures et performance</w:t>
            </w:r>
          </w:p>
        </w:tc>
      </w:tr>
    </w:tbl>
    <w:p w:rsidR="007946B5" w:rsidRDefault="00E9196D">
      <w:pPr>
        <w:pStyle w:val="Titre2"/>
        <w:spacing w:before="160"/>
      </w:pPr>
      <w:r>
        <w:t>1.3 Règles d’interprétation</w:t>
      </w:r>
    </w:p>
    <w:p w:rsidR="007946B5" w:rsidRDefault="00E9196D">
      <w:pPr>
        <w:pStyle w:val="Listepuces"/>
        <w:rPr>
          <w:rFonts w:hint="eastAsia"/>
        </w:rPr>
      </w:pPr>
      <w:r>
        <w:t>La chronologie métier est reconstruite d’abord à partir de la feuille « Propagation agents et flux », car elle contient les numéros de séquence, les émetteurs, les destinataires, les phases AER et les preuves de réception.</w:t>
      </w:r>
    </w:p>
    <w:p w:rsidR="007946B5" w:rsidRDefault="00E9196D">
      <w:pPr>
        <w:pStyle w:val="Listepuces"/>
        <w:rPr>
          <w:rFonts w:hint="eastAsia"/>
        </w:rPr>
      </w:pPr>
      <w:r>
        <w:t>Les mesures physiques sont ensuite lues dans « Execution Brute », « KPI par Poste », « Dashboard Micro/Macro/Global » et les traces agrégées.</w:t>
      </w:r>
    </w:p>
    <w:p w:rsidR="007946B5" w:rsidRDefault="00E9196D">
      <w:pPr>
        <w:pStyle w:val="Listepuces"/>
        <w:rPr>
          <w:rFonts w:hint="eastAsia"/>
        </w:rPr>
      </w:pPr>
      <w:r>
        <w:t>Les métriques SCOR et leur contribution au PI sont interprétées uniquement à partir du pipeline exporté. Une valeur informative marquée hors score n’est pas présentée comme contributive.</w:t>
      </w:r>
    </w:p>
    <w:p w:rsidR="007946B5" w:rsidRDefault="00E9196D">
      <w:pPr>
        <w:pStyle w:val="Listepuces"/>
        <w:rPr>
          <w:rFonts w:hint="eastAsia"/>
        </w:rPr>
      </w:pPr>
      <w:r>
        <w:t>Lorsque plusieurs événements partagent le même temps simulé, l’ordre logique est déterminé par le numéro de séquence et non par le timestamp seul.</w:t>
      </w:r>
    </w:p>
    <w:p w:rsidR="007946B5" w:rsidRDefault="00E9196D">
      <w:pPr>
        <w:pStyle w:val="Listepuces"/>
        <w:rPr>
          <w:rFonts w:hint="eastAsia"/>
        </w:rPr>
      </w:pPr>
      <w:r>
        <w:t>Les étiquettes internes de configuration ne sont pas employées comme éléments d’explication ; l’analyse est fondée sur les faits runtime observés et sur leur ordre de propagation.</w:t>
      </w:r>
    </w:p>
    <w:p w:rsidR="007946B5" w:rsidRDefault="00E9196D">
      <w:pPr>
        <w:pStyle w:val="Titre1"/>
        <w:spacing w:before="160" w:after="80"/>
      </w:pPr>
      <w:r>
        <w:t>2. Situation initiale et périmètre de l’exécution</w:t>
      </w:r>
    </w:p>
    <w:p w:rsidR="007946B5" w:rsidRDefault="00E9196D">
      <w:pPr>
        <w:pStyle w:val="Titre2"/>
        <w:spacing w:before="160"/>
      </w:pPr>
      <w:r>
        <w:t>2.1 Demande client et état des stocks</w:t>
      </w:r>
    </w:p>
    <w:p w:rsidR="007946B5" w:rsidRDefault="00E9196D">
      <w:pPr>
        <w:rPr>
          <w:rFonts w:hint="eastAsia"/>
        </w:rPr>
      </w:pPr>
      <w:r>
        <w:t>À T=27,0 s, une commande de deux unités entre dans le système. La chaîne Deliver valide la demande puis interroge le stock. À T=36,0 s, la rupture de produit fini est formellement signalée. La faisabilité Make est alors étudiée et, à T=40,0 s, la capacité de production est déclarée disponible alors que les matières sont absentes.</w:t>
      </w:r>
    </w:p>
    <w:tbl>
      <w:tblPr>
        <w:tblStyle w:val="Grilledutableau"/>
        <w:tblW w:w="0" w:type="auto"/>
        <w:jc w:val="center"/>
        <w:tblLook w:val="04A0" w:firstRow="1" w:lastRow="0" w:firstColumn="1" w:lastColumn="0" w:noHBand="0" w:noVBand="1"/>
      </w:tblPr>
      <w:tblGrid>
        <w:gridCol w:w="2374"/>
        <w:gridCol w:w="2299"/>
        <w:gridCol w:w="2303"/>
        <w:gridCol w:w="3180"/>
      </w:tblGrid>
      <w:tr w:rsidR="007946B5">
        <w:trPr>
          <w:cantSplit/>
          <w:tblHeader/>
          <w:jc w:val="center"/>
        </w:trPr>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Élément</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Besoin</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État observé</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Conséquence</w:t>
            </w:r>
          </w:p>
        </w:tc>
      </w:tr>
      <w:tr w:rsidR="007946B5">
        <w:trPr>
          <w:cantSplit/>
          <w:jc w:val="center"/>
        </w:trPr>
        <w:tc>
          <w:tcPr>
            <w:tcW w:w="24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Produit fini</w:t>
            </w:r>
          </w:p>
        </w:tc>
        <w:tc>
          <w:tcPr>
            <w:tcW w:w="24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Quantité demandée : 2</w:t>
            </w:r>
          </w:p>
        </w:tc>
        <w:tc>
          <w:tcPr>
            <w:tcW w:w="216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Stock insuffisant</w:t>
            </w:r>
          </w:p>
        </w:tc>
        <w:tc>
          <w:tcPr>
            <w:tcW w:w="345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Déclenche une analyse Make</w:t>
            </w:r>
          </w:p>
        </w:tc>
      </w:tr>
      <w:tr w:rsidR="007946B5">
        <w:trPr>
          <w:cantSplit/>
          <w:jc w:val="center"/>
        </w:trPr>
        <w:tc>
          <w:tcPr>
            <w:tcW w:w="24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GPL vrac</w:t>
            </w:r>
          </w:p>
        </w:tc>
        <w:tc>
          <w:tcPr>
            <w:tcW w:w="24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Besoin : 25,0</w:t>
            </w:r>
          </w:p>
        </w:tc>
        <w:tc>
          <w:tcPr>
            <w:tcW w:w="216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Disponible : 0,0</w:t>
            </w:r>
          </w:p>
        </w:tc>
        <w:tc>
          <w:tcPr>
            <w:tcW w:w="345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Approvisionnement requis</w:t>
            </w:r>
          </w:p>
        </w:tc>
      </w:tr>
      <w:tr w:rsidR="007946B5">
        <w:trPr>
          <w:cantSplit/>
          <w:jc w:val="center"/>
        </w:trPr>
        <w:tc>
          <w:tcPr>
            <w:tcW w:w="24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Bouteilles vides 12 kg</w:t>
            </w:r>
          </w:p>
        </w:tc>
        <w:tc>
          <w:tcPr>
            <w:tcW w:w="24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Besoin : 2,0</w:t>
            </w:r>
          </w:p>
        </w:tc>
        <w:tc>
          <w:tcPr>
            <w:tcW w:w="216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Disponible : 0,0</w:t>
            </w:r>
          </w:p>
        </w:tc>
        <w:tc>
          <w:tcPr>
            <w:tcW w:w="345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Approvisionnement requis</w:t>
            </w:r>
          </w:p>
        </w:tc>
      </w:tr>
      <w:tr w:rsidR="007946B5">
        <w:trPr>
          <w:cantSplit/>
          <w:jc w:val="center"/>
        </w:trPr>
        <w:tc>
          <w:tcPr>
            <w:tcW w:w="24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Accessoires de conditionnement</w:t>
            </w:r>
          </w:p>
        </w:tc>
        <w:tc>
          <w:tcPr>
            <w:tcW w:w="24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Besoin : 2,0</w:t>
            </w:r>
          </w:p>
        </w:tc>
        <w:tc>
          <w:tcPr>
            <w:tcW w:w="216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Disponible : 0,0</w:t>
            </w:r>
          </w:p>
        </w:tc>
        <w:tc>
          <w:tcPr>
            <w:tcW w:w="345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Approvisionnement requis</w:t>
            </w:r>
          </w:p>
        </w:tc>
      </w:tr>
    </w:tbl>
    <w:tbl>
      <w:tblPr>
        <w:tblW w:w="0" w:type="auto"/>
        <w:jc w:val="center"/>
        <w:tblLook w:val="04A0" w:firstRow="1" w:lastRow="0" w:firstColumn="1" w:lastColumn="0" w:noHBand="0" w:noVBand="1"/>
      </w:tblPr>
      <w:tblGrid>
        <w:gridCol w:w="10140"/>
      </w:tblGrid>
      <w:tr w:rsidR="007946B5">
        <w:trPr>
          <w:cantSplit/>
          <w:tblHeader/>
          <w:jc w:val="center"/>
        </w:trPr>
        <w:tc>
          <w:tcPr>
            <w:tcW w:w="10166" w:type="dxa"/>
            <w:tcBorders>
              <w:top w:val="single" w:sz="10" w:space="0" w:color="0F6B73"/>
              <w:left w:val="single" w:sz="10" w:space="0" w:color="0F6B73"/>
              <w:bottom w:val="single" w:sz="10" w:space="0" w:color="0F6B73"/>
              <w:right w:val="single" w:sz="10" w:space="0" w:color="0F6B73"/>
            </w:tcBorders>
            <w:shd w:val="clear" w:color="auto" w:fill="F8FAFC"/>
          </w:tcPr>
          <w:p w:rsidR="007946B5" w:rsidRDefault="00E9196D">
            <w:pPr>
              <w:jc w:val="center"/>
            </w:pPr>
            <w:r>
              <w:rPr>
                <w:b/>
                <w:color w:val="0F6B73"/>
                <w:sz w:val="22"/>
              </w:rPr>
              <w:lastRenderedPageBreak/>
              <w:t xml:space="preserve">FIGURE </w:t>
            </w:r>
            <w:r w:rsidR="00DE4CE9">
              <w:rPr>
                <w:b/>
                <w:color w:val="0F6B73"/>
                <w:sz w:val="22"/>
              </w:rPr>
              <w:t>2.1:</w:t>
            </w:r>
            <w:r>
              <w:rPr>
                <w:b/>
                <w:color w:val="0F6B73"/>
                <w:sz w:val="22"/>
              </w:rPr>
              <w:t xml:space="preserve"> </w:t>
            </w:r>
            <w:r>
              <w:t xml:space="preserve">Vue </w:t>
            </w:r>
            <w:proofErr w:type="spellStart"/>
            <w:r>
              <w:t>globale</w:t>
            </w:r>
            <w:proofErr w:type="spellEnd"/>
            <w:r>
              <w:t xml:space="preserve"> au </w:t>
            </w:r>
            <w:proofErr w:type="spellStart"/>
            <w:r>
              <w:t>démarrage</w:t>
            </w:r>
            <w:proofErr w:type="spellEnd"/>
            <w:r>
              <w:t xml:space="preserve"> de </w:t>
            </w:r>
            <w:proofErr w:type="spellStart"/>
            <w:r>
              <w:t>l’exécution</w:t>
            </w:r>
            <w:proofErr w:type="spellEnd"/>
          </w:p>
          <w:p w:rsidR="00E9196D" w:rsidRDefault="00E9196D">
            <w:pPr>
              <w:jc w:val="center"/>
            </w:pPr>
            <w:r w:rsidRPr="00E9196D">
              <w:drawing>
                <wp:inline distT="0" distB="0" distL="0" distR="0" wp14:anchorId="78E0D47F" wp14:editId="48DA4D36">
                  <wp:extent cx="4464279" cy="1968601"/>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64279" cy="1968601"/>
                          </a:xfrm>
                          <a:prstGeom prst="rect">
                            <a:avLst/>
                          </a:prstGeom>
                        </pic:spPr>
                      </pic:pic>
                    </a:graphicData>
                  </a:graphic>
                </wp:inline>
              </w:drawing>
            </w:r>
          </w:p>
          <w:p w:rsidR="00E9196D" w:rsidRDefault="00E9196D">
            <w:pPr>
              <w:jc w:val="center"/>
            </w:pPr>
          </w:p>
          <w:p w:rsidR="00E9196D" w:rsidRDefault="00E9196D">
            <w:pPr>
              <w:jc w:val="center"/>
            </w:pPr>
          </w:p>
          <w:p w:rsidR="007946B5" w:rsidRDefault="00E9196D" w:rsidP="00DE4CE9">
            <w:pPr>
              <w:jc w:val="center"/>
              <w:rPr>
                <w:rFonts w:hint="eastAsia"/>
              </w:rPr>
            </w:pPr>
            <w:r w:rsidRPr="00E9196D">
              <w:drawing>
                <wp:inline distT="0" distB="0" distL="0" distR="0" wp14:anchorId="454D79C4" wp14:editId="551A2B37">
                  <wp:extent cx="6455410" cy="2701925"/>
                  <wp:effectExtent l="0" t="0" r="2540" b="317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55410" cy="2701925"/>
                          </a:xfrm>
                          <a:prstGeom prst="rect">
                            <a:avLst/>
                          </a:prstGeom>
                        </pic:spPr>
                      </pic:pic>
                    </a:graphicData>
                  </a:graphic>
                </wp:inline>
              </w:drawing>
            </w:r>
          </w:p>
        </w:tc>
      </w:tr>
    </w:tbl>
    <w:p w:rsidR="007946B5" w:rsidRDefault="00E9196D">
      <w:pPr>
        <w:pStyle w:val="CaptionNote"/>
        <w:jc w:val="center"/>
        <w:rPr>
          <w:rFonts w:hint="eastAsia"/>
        </w:rPr>
      </w:pPr>
      <w:r>
        <w:t>Emplacement réservé pour la Figure 2.1.</w:t>
      </w:r>
    </w:p>
    <w:p w:rsidR="007946B5" w:rsidRDefault="00E9196D">
      <w:pPr>
        <w:pStyle w:val="Titre2"/>
        <w:spacing w:before="160"/>
      </w:pPr>
      <w:r>
        <w:t>2.2 Réseau d’acteurs</w:t>
      </w:r>
    </w:p>
    <w:tbl>
      <w:tblPr>
        <w:tblStyle w:val="Grilledutableau"/>
        <w:tblW w:w="0" w:type="auto"/>
        <w:jc w:val="center"/>
        <w:tblLook w:val="04A0" w:firstRow="1" w:lastRow="0" w:firstColumn="1" w:lastColumn="0" w:noHBand="0" w:noVBand="1"/>
      </w:tblPr>
      <w:tblGrid>
        <w:gridCol w:w="2004"/>
        <w:gridCol w:w="2576"/>
        <w:gridCol w:w="2125"/>
        <w:gridCol w:w="3451"/>
      </w:tblGrid>
      <w:tr w:rsidR="007946B5">
        <w:trPr>
          <w:cantSplit/>
          <w:tblHeader/>
          <w:jc w:val="center"/>
        </w:trPr>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ID</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Acteur</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Catégorie</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Rôle dans l’exécution</w:t>
            </w:r>
          </w:p>
        </w:tc>
      </w:tr>
      <w:tr w:rsidR="007946B5">
        <w:trPr>
          <w:cantSplit/>
          <w:jc w:val="center"/>
        </w:trPr>
        <w:tc>
          <w:tcPr>
            <w:tcW w:w="100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ACT_1</w:t>
            </w:r>
          </w:p>
        </w:tc>
        <w:tc>
          <w:tcPr>
            <w:tcW w:w="316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Fournisseur du GPL</w:t>
            </w:r>
          </w:p>
        </w:tc>
        <w:tc>
          <w:tcPr>
            <w:tcW w:w="201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Fournisseur</w:t>
            </w:r>
          </w:p>
        </w:tc>
        <w:tc>
          <w:tcPr>
            <w:tcW w:w="432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GPL en vrac</w:t>
            </w:r>
          </w:p>
        </w:tc>
      </w:tr>
      <w:tr w:rsidR="007946B5">
        <w:trPr>
          <w:cantSplit/>
          <w:jc w:val="center"/>
        </w:trPr>
        <w:tc>
          <w:tcPr>
            <w:tcW w:w="100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ACT_2</w:t>
            </w:r>
          </w:p>
        </w:tc>
        <w:tc>
          <w:tcPr>
            <w:tcW w:w="316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Fournisseur de bouteilles vides</w:t>
            </w:r>
          </w:p>
        </w:tc>
        <w:tc>
          <w:tcPr>
            <w:tcW w:w="201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Fournisseur</w:t>
            </w:r>
          </w:p>
        </w:tc>
        <w:tc>
          <w:tcPr>
            <w:tcW w:w="432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Bonbonnes vides</w:t>
            </w:r>
          </w:p>
        </w:tc>
      </w:tr>
      <w:tr w:rsidR="007946B5">
        <w:trPr>
          <w:cantSplit/>
          <w:jc w:val="center"/>
        </w:trPr>
        <w:tc>
          <w:tcPr>
            <w:tcW w:w="100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ACT_3</w:t>
            </w:r>
          </w:p>
        </w:tc>
        <w:tc>
          <w:tcPr>
            <w:tcW w:w="316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Fournisseur des accessoires</w:t>
            </w:r>
          </w:p>
        </w:tc>
        <w:tc>
          <w:tcPr>
            <w:tcW w:w="201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Fournisseur</w:t>
            </w:r>
          </w:p>
        </w:tc>
        <w:tc>
          <w:tcPr>
            <w:tcW w:w="432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Capsules, valves, joints et consommables</w:t>
            </w:r>
          </w:p>
        </w:tc>
      </w:tr>
      <w:tr w:rsidR="007946B5">
        <w:trPr>
          <w:cantSplit/>
          <w:jc w:val="center"/>
        </w:trPr>
        <w:tc>
          <w:tcPr>
            <w:tcW w:w="100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ACT_4</w:t>
            </w:r>
          </w:p>
        </w:tc>
        <w:tc>
          <w:tcPr>
            <w:tcW w:w="316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ZENER SA Togo</w:t>
            </w:r>
          </w:p>
        </w:tc>
        <w:tc>
          <w:tcPr>
            <w:tcW w:w="201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Entreprise focale</w:t>
            </w:r>
          </w:p>
        </w:tc>
        <w:tc>
          <w:tcPr>
            <w:tcW w:w="432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Réception, production, contrôle, stockage, expédition</w:t>
            </w:r>
          </w:p>
        </w:tc>
      </w:tr>
      <w:tr w:rsidR="007946B5">
        <w:trPr>
          <w:cantSplit/>
          <w:jc w:val="center"/>
        </w:trPr>
        <w:tc>
          <w:tcPr>
            <w:tcW w:w="100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ACT_5</w:t>
            </w:r>
          </w:p>
        </w:tc>
        <w:tc>
          <w:tcPr>
            <w:tcW w:w="316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CLIENT GENERIQUE</w:t>
            </w:r>
          </w:p>
        </w:tc>
        <w:tc>
          <w:tcPr>
            <w:tcW w:w="201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Client</w:t>
            </w:r>
          </w:p>
        </w:tc>
        <w:tc>
          <w:tcPr>
            <w:tcW w:w="432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Destinataire de la commande</w:t>
            </w:r>
          </w:p>
        </w:tc>
      </w:tr>
    </w:tbl>
    <w:tbl>
      <w:tblPr>
        <w:tblW w:w="0" w:type="auto"/>
        <w:jc w:val="center"/>
        <w:tblLook w:val="04A0" w:firstRow="1" w:lastRow="0" w:firstColumn="1" w:lastColumn="0" w:noHBand="0" w:noVBand="1"/>
      </w:tblPr>
      <w:tblGrid>
        <w:gridCol w:w="10140"/>
      </w:tblGrid>
      <w:tr w:rsidR="007946B5">
        <w:trPr>
          <w:cantSplit/>
          <w:tblHeader/>
          <w:jc w:val="center"/>
        </w:trPr>
        <w:tc>
          <w:tcPr>
            <w:tcW w:w="10166" w:type="dxa"/>
            <w:tcBorders>
              <w:top w:val="single" w:sz="10" w:space="0" w:color="0F6B73"/>
              <w:left w:val="single" w:sz="10" w:space="0" w:color="0F6B73"/>
              <w:bottom w:val="single" w:sz="10" w:space="0" w:color="0F6B73"/>
              <w:right w:val="single" w:sz="10" w:space="0" w:color="0F6B73"/>
            </w:tcBorders>
            <w:shd w:val="clear" w:color="auto" w:fill="F8FAFC"/>
          </w:tcPr>
          <w:p w:rsidR="007946B5" w:rsidRDefault="00E9196D">
            <w:pPr>
              <w:jc w:val="center"/>
            </w:pPr>
            <w:r>
              <w:rPr>
                <w:b/>
                <w:color w:val="0F6B73"/>
                <w:sz w:val="22"/>
              </w:rPr>
              <w:lastRenderedPageBreak/>
              <w:t xml:space="preserve">FIGURE </w:t>
            </w:r>
            <w:proofErr w:type="gramStart"/>
            <w:r>
              <w:rPr>
                <w:b/>
                <w:color w:val="0F6B73"/>
                <w:sz w:val="22"/>
              </w:rPr>
              <w:t xml:space="preserve">2.2 </w:t>
            </w:r>
            <w:r w:rsidR="00DE4CE9">
              <w:rPr>
                <w:b/>
                <w:color w:val="0F6B73"/>
                <w:sz w:val="22"/>
              </w:rPr>
              <w:t>:</w:t>
            </w:r>
            <w:proofErr w:type="gramEnd"/>
            <w:r>
              <w:rPr>
                <w:b/>
                <w:color w:val="0F6B73"/>
                <w:sz w:val="22"/>
              </w:rPr>
              <w:t xml:space="preserve"> </w:t>
            </w:r>
            <w:proofErr w:type="spellStart"/>
            <w:r>
              <w:t>Réseau</w:t>
            </w:r>
            <w:proofErr w:type="spellEnd"/>
            <w:r>
              <w:t xml:space="preserve"> Supply Chain de </w:t>
            </w:r>
            <w:proofErr w:type="spellStart"/>
            <w:r>
              <w:t>l’exécution</w:t>
            </w:r>
            <w:proofErr w:type="spellEnd"/>
          </w:p>
          <w:p w:rsidR="00DE4CE9" w:rsidRDefault="00DE4CE9">
            <w:pPr>
              <w:jc w:val="center"/>
              <w:rPr>
                <w:rFonts w:hint="eastAsia"/>
              </w:rPr>
            </w:pPr>
            <w:r w:rsidRPr="00DE4CE9">
              <w:drawing>
                <wp:inline distT="0" distB="0" distL="0" distR="0" wp14:anchorId="46CAB988" wp14:editId="4FCA8876">
                  <wp:extent cx="6455410" cy="2673985"/>
                  <wp:effectExtent l="0" t="0" r="254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55410" cy="2673985"/>
                          </a:xfrm>
                          <a:prstGeom prst="rect">
                            <a:avLst/>
                          </a:prstGeom>
                        </pic:spPr>
                      </pic:pic>
                    </a:graphicData>
                  </a:graphic>
                </wp:inline>
              </w:drawing>
            </w:r>
          </w:p>
          <w:p w:rsidR="007946B5" w:rsidRDefault="007946B5">
            <w:pPr>
              <w:pStyle w:val="CaptionNote"/>
              <w:rPr>
                <w:rFonts w:hint="eastAsia"/>
              </w:rPr>
            </w:pPr>
          </w:p>
        </w:tc>
      </w:tr>
    </w:tbl>
    <w:p w:rsidR="007946B5" w:rsidRDefault="00E9196D">
      <w:pPr>
        <w:pStyle w:val="CaptionNote"/>
        <w:jc w:val="center"/>
        <w:rPr>
          <w:rFonts w:hint="eastAsia"/>
        </w:rPr>
      </w:pPr>
      <w:r>
        <w:t>Emplacement réservé pour la Figure 2.2.</w:t>
      </w:r>
    </w:p>
    <w:p w:rsidR="007946B5" w:rsidRDefault="00E9196D">
      <w:pPr>
        <w:pStyle w:val="Titre2"/>
        <w:spacing w:before="160"/>
      </w:pPr>
      <w:r>
        <w:t>2.3 Flux physiques directement observés</w:t>
      </w:r>
    </w:p>
    <w:tbl>
      <w:tblPr>
        <w:tblStyle w:val="Grilledutableau"/>
        <w:tblW w:w="0" w:type="auto"/>
        <w:jc w:val="center"/>
        <w:tblLook w:val="04A0" w:firstRow="1" w:lastRow="0" w:firstColumn="1" w:lastColumn="0" w:noHBand="0" w:noVBand="1"/>
      </w:tblPr>
      <w:tblGrid>
        <w:gridCol w:w="1605"/>
        <w:gridCol w:w="1886"/>
        <w:gridCol w:w="2776"/>
        <w:gridCol w:w="1527"/>
        <w:gridCol w:w="2362"/>
      </w:tblGrid>
      <w:tr w:rsidR="007946B5">
        <w:trPr>
          <w:cantSplit/>
          <w:tblHeader/>
          <w:jc w:val="center"/>
        </w:trPr>
        <w:tc>
          <w:tcPr>
            <w:tcW w:w="2033"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Temps</w:t>
            </w:r>
          </w:p>
        </w:tc>
        <w:tc>
          <w:tcPr>
            <w:tcW w:w="2033"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Type</w:t>
            </w:r>
          </w:p>
        </w:tc>
        <w:tc>
          <w:tcPr>
            <w:tcW w:w="2033"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Source → cible</w:t>
            </w:r>
          </w:p>
        </w:tc>
        <w:tc>
          <w:tcPr>
            <w:tcW w:w="2033"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Qté</w:t>
            </w:r>
          </w:p>
        </w:tc>
        <w:tc>
          <w:tcPr>
            <w:tcW w:w="2033"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Interprétation</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27,0 s</w:t>
            </w:r>
          </w:p>
        </w:tc>
        <w:tc>
          <w:tcPr>
            <w:tcW w:w="201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Information commande</w:t>
            </w:r>
          </w:p>
        </w:tc>
        <w:tc>
          <w:tcPr>
            <w:tcW w:w="36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CLIENT GENERIQUE → ZENER SA Togo</w:t>
            </w:r>
          </w:p>
        </w:tc>
        <w:tc>
          <w:tcPr>
            <w:tcW w:w="100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2</w:t>
            </w:r>
          </w:p>
        </w:tc>
        <w:tc>
          <w:tcPr>
            <w:tcW w:w="28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Déclencheur métier</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40,0 s</w:t>
            </w:r>
          </w:p>
        </w:tc>
        <w:tc>
          <w:tcPr>
            <w:tcW w:w="201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Approvisionnement physique</w:t>
            </w:r>
          </w:p>
        </w:tc>
        <w:tc>
          <w:tcPr>
            <w:tcW w:w="36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Fournisseur du GPL → ZENER SA Togo</w:t>
            </w:r>
          </w:p>
        </w:tc>
        <w:tc>
          <w:tcPr>
            <w:tcW w:w="100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25</w:t>
            </w:r>
          </w:p>
        </w:tc>
        <w:tc>
          <w:tcPr>
            <w:tcW w:w="28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GPL vrac</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40,0 s</w:t>
            </w:r>
          </w:p>
        </w:tc>
        <w:tc>
          <w:tcPr>
            <w:tcW w:w="201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Approvisionnement physique</w:t>
            </w:r>
          </w:p>
        </w:tc>
        <w:tc>
          <w:tcPr>
            <w:tcW w:w="36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Fournisseur bouteilles → ZENER SA Togo</w:t>
            </w:r>
          </w:p>
        </w:tc>
        <w:tc>
          <w:tcPr>
            <w:tcW w:w="100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2</w:t>
            </w:r>
          </w:p>
        </w:tc>
        <w:tc>
          <w:tcPr>
            <w:tcW w:w="28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Bouteilles vides</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40,0 s</w:t>
            </w:r>
          </w:p>
        </w:tc>
        <w:tc>
          <w:tcPr>
            <w:tcW w:w="201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Approvisionnement physique</w:t>
            </w:r>
          </w:p>
        </w:tc>
        <w:tc>
          <w:tcPr>
            <w:tcW w:w="36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Fournisseur accessoires → ZENER SA Togo</w:t>
            </w:r>
          </w:p>
        </w:tc>
        <w:tc>
          <w:tcPr>
            <w:tcW w:w="100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2</w:t>
            </w:r>
          </w:p>
        </w:tc>
        <w:tc>
          <w:tcPr>
            <w:tcW w:w="28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Accessoires</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399,1 s</w:t>
            </w:r>
          </w:p>
        </w:tc>
        <w:tc>
          <w:tcPr>
            <w:tcW w:w="201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Livraison physique</w:t>
            </w:r>
          </w:p>
        </w:tc>
        <w:tc>
          <w:tcPr>
            <w:tcW w:w="36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ZENER SA Togo → CLIENT GENERIQUE</w:t>
            </w:r>
          </w:p>
        </w:tc>
        <w:tc>
          <w:tcPr>
            <w:tcW w:w="100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2</w:t>
            </w:r>
          </w:p>
        </w:tc>
        <w:tc>
          <w:tcPr>
            <w:tcW w:w="28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Lot produit</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399,1 s</w:t>
            </w:r>
          </w:p>
        </w:tc>
        <w:tc>
          <w:tcPr>
            <w:tcW w:w="201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Réception client</w:t>
            </w:r>
          </w:p>
        </w:tc>
        <w:tc>
          <w:tcPr>
            <w:tcW w:w="36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Réception → contrôle client</w:t>
            </w:r>
          </w:p>
        </w:tc>
        <w:tc>
          <w:tcPr>
            <w:tcW w:w="100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2</w:t>
            </w:r>
          </w:p>
        </w:tc>
        <w:tc>
          <w:tcPr>
            <w:tcW w:w="28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Clôture métier</w:t>
            </w:r>
          </w:p>
        </w:tc>
      </w:tr>
    </w:tbl>
    <w:p w:rsidR="007946B5" w:rsidRDefault="00E9196D">
      <w:pPr>
        <w:pStyle w:val="Titre1"/>
        <w:spacing w:before="160" w:after="80"/>
      </w:pPr>
      <w:r>
        <w:t>3. Architecture des acteurs et agents effectivement mobilisés</w:t>
      </w:r>
    </w:p>
    <w:p w:rsidR="007946B5" w:rsidRDefault="00E9196D">
      <w:pPr>
        <w:rPr>
          <w:rFonts w:hint="eastAsia"/>
        </w:rPr>
      </w:pPr>
      <w:r>
        <w:t>L’architecture runtime répartit la décision entre plusieurs niveaux. L’agent stratégique reçoit les résultats consolidés ; les agents tactiques coordonnent les domaines Source, Make et Deliver ; les coordinateurs transforment les orientations tactiques en ordres de domaine ; les agents de pilotage opérationnel supervisent l’exécution ; les agents AOe réalisent les tâches concrètes.</w:t>
      </w:r>
    </w:p>
    <w:tbl>
      <w:tblPr>
        <w:tblStyle w:val="Grilledutableau"/>
        <w:tblW w:w="0" w:type="auto"/>
        <w:jc w:val="center"/>
        <w:tblLook w:val="04A0" w:firstRow="1" w:lastRow="0" w:firstColumn="1" w:lastColumn="0" w:noHBand="0" w:noVBand="1"/>
      </w:tblPr>
      <w:tblGrid>
        <w:gridCol w:w="2797"/>
        <w:gridCol w:w="2883"/>
        <w:gridCol w:w="4476"/>
      </w:tblGrid>
      <w:tr w:rsidR="007946B5">
        <w:trPr>
          <w:cantSplit/>
          <w:tblHeader/>
          <w:jc w:val="center"/>
        </w:trPr>
        <w:tc>
          <w:tcPr>
            <w:tcW w:w="3389"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Niveau</w:t>
            </w:r>
          </w:p>
        </w:tc>
        <w:tc>
          <w:tcPr>
            <w:tcW w:w="3389"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Agent(s)</w:t>
            </w:r>
          </w:p>
        </w:tc>
        <w:tc>
          <w:tcPr>
            <w:tcW w:w="3389"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Rôle observé</w:t>
            </w:r>
          </w:p>
        </w:tc>
      </w:tr>
      <w:tr w:rsidR="007946B5">
        <w:trPr>
          <w:cantSplit/>
          <w:jc w:val="center"/>
        </w:trPr>
        <w:tc>
          <w:tcPr>
            <w:tcW w:w="172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Stratégique</w:t>
            </w:r>
          </w:p>
        </w:tc>
        <w:tc>
          <w:tcPr>
            <w:tcW w:w="36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AS-sP1</w:t>
            </w:r>
          </w:p>
        </w:tc>
        <w:tc>
          <w:tcPr>
            <w:tcW w:w="547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Réception du MacroProcessReport final ; arbitrage global</w:t>
            </w:r>
          </w:p>
        </w:tc>
      </w:tr>
      <w:tr w:rsidR="007946B5">
        <w:trPr>
          <w:cantSplit/>
          <w:jc w:val="center"/>
        </w:trPr>
        <w:tc>
          <w:tcPr>
            <w:tcW w:w="172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Tactique</w:t>
            </w:r>
          </w:p>
        </w:tc>
        <w:tc>
          <w:tcPr>
            <w:tcW w:w="36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AT-sP2</w:t>
            </w:r>
          </w:p>
        </w:tc>
        <w:tc>
          <w:tcPr>
            <w:tcW w:w="547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Plan Source ; disponibilité matière</w:t>
            </w:r>
          </w:p>
        </w:tc>
      </w:tr>
      <w:tr w:rsidR="007946B5">
        <w:trPr>
          <w:cantSplit/>
          <w:jc w:val="center"/>
        </w:trPr>
        <w:tc>
          <w:tcPr>
            <w:tcW w:w="172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Tactique</w:t>
            </w:r>
          </w:p>
        </w:tc>
        <w:tc>
          <w:tcPr>
            <w:tcW w:w="36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AT-sP3</w:t>
            </w:r>
          </w:p>
        </w:tc>
        <w:tc>
          <w:tcPr>
            <w:tcW w:w="547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Plan Make ; faisabilité et production</w:t>
            </w:r>
          </w:p>
        </w:tc>
      </w:tr>
      <w:tr w:rsidR="007946B5">
        <w:trPr>
          <w:cantSplit/>
          <w:jc w:val="center"/>
        </w:trPr>
        <w:tc>
          <w:tcPr>
            <w:tcW w:w="172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Tactique</w:t>
            </w:r>
          </w:p>
        </w:tc>
        <w:tc>
          <w:tcPr>
            <w:tcW w:w="36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AT-sP4</w:t>
            </w:r>
          </w:p>
        </w:tc>
        <w:tc>
          <w:tcPr>
            <w:tcW w:w="547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Plan Deliver ; engagement et livraison</w:t>
            </w:r>
          </w:p>
        </w:tc>
      </w:tr>
      <w:tr w:rsidR="007946B5">
        <w:trPr>
          <w:cantSplit/>
          <w:jc w:val="center"/>
        </w:trPr>
        <w:tc>
          <w:tcPr>
            <w:tcW w:w="172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Coordination</w:t>
            </w:r>
          </w:p>
        </w:tc>
        <w:tc>
          <w:tcPr>
            <w:tcW w:w="36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CA-sS1</w:t>
            </w:r>
          </w:p>
        </w:tc>
        <w:tc>
          <w:tcPr>
            <w:tcW w:w="547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Source</w:t>
            </w:r>
          </w:p>
        </w:tc>
      </w:tr>
      <w:tr w:rsidR="007946B5">
        <w:trPr>
          <w:cantSplit/>
          <w:jc w:val="center"/>
        </w:trPr>
        <w:tc>
          <w:tcPr>
            <w:tcW w:w="172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Coordination</w:t>
            </w:r>
          </w:p>
        </w:tc>
        <w:tc>
          <w:tcPr>
            <w:tcW w:w="36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CA-sM1</w:t>
            </w:r>
          </w:p>
        </w:tc>
        <w:tc>
          <w:tcPr>
            <w:tcW w:w="547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Make</w:t>
            </w:r>
          </w:p>
        </w:tc>
      </w:tr>
      <w:tr w:rsidR="007946B5">
        <w:trPr>
          <w:cantSplit/>
          <w:jc w:val="center"/>
        </w:trPr>
        <w:tc>
          <w:tcPr>
            <w:tcW w:w="172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Coordination</w:t>
            </w:r>
          </w:p>
        </w:tc>
        <w:tc>
          <w:tcPr>
            <w:tcW w:w="36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CA-sD1</w:t>
            </w:r>
          </w:p>
        </w:tc>
        <w:tc>
          <w:tcPr>
            <w:tcW w:w="547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Deliver</w:t>
            </w:r>
          </w:p>
        </w:tc>
      </w:tr>
      <w:tr w:rsidR="007946B5">
        <w:trPr>
          <w:cantSplit/>
          <w:jc w:val="center"/>
        </w:trPr>
        <w:tc>
          <w:tcPr>
            <w:tcW w:w="172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Pilotage op.</w:t>
            </w:r>
          </w:p>
        </w:tc>
        <w:tc>
          <w:tcPr>
            <w:tcW w:w="36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AOp-sS1.1</w:t>
            </w:r>
          </w:p>
        </w:tc>
        <w:tc>
          <w:tcPr>
            <w:tcW w:w="547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Approvisionnement et réception</w:t>
            </w:r>
          </w:p>
        </w:tc>
      </w:tr>
      <w:tr w:rsidR="007946B5">
        <w:trPr>
          <w:cantSplit/>
          <w:jc w:val="center"/>
        </w:trPr>
        <w:tc>
          <w:tcPr>
            <w:tcW w:w="172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Pilotage op.</w:t>
            </w:r>
          </w:p>
        </w:tc>
        <w:tc>
          <w:tcPr>
            <w:tcW w:w="36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AOp-sM1.1</w:t>
            </w:r>
          </w:p>
        </w:tc>
        <w:tc>
          <w:tcPr>
            <w:tcW w:w="547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Production et gestion des écarts</w:t>
            </w:r>
          </w:p>
        </w:tc>
      </w:tr>
      <w:tr w:rsidR="007946B5">
        <w:trPr>
          <w:cantSplit/>
          <w:jc w:val="center"/>
        </w:trPr>
        <w:tc>
          <w:tcPr>
            <w:tcW w:w="172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Pilotage op.</w:t>
            </w:r>
          </w:p>
        </w:tc>
        <w:tc>
          <w:tcPr>
            <w:tcW w:w="36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AOp-sD1.1 / AOp-sD1.3 / AOp-sD1.7</w:t>
            </w:r>
          </w:p>
        </w:tc>
        <w:tc>
          <w:tcPr>
            <w:tcW w:w="547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Validation, orchestration Deliver, reporting final</w:t>
            </w:r>
          </w:p>
        </w:tc>
      </w:tr>
      <w:tr w:rsidR="007946B5">
        <w:trPr>
          <w:cantSplit/>
          <w:jc w:val="center"/>
        </w:trPr>
        <w:tc>
          <w:tcPr>
            <w:tcW w:w="172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Exécution</w:t>
            </w:r>
          </w:p>
        </w:tc>
        <w:tc>
          <w:tcPr>
            <w:tcW w:w="36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AOe-*</w:t>
            </w:r>
          </w:p>
        </w:tc>
        <w:tc>
          <w:tcPr>
            <w:tcW w:w="547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Procurement, réception, Make, inventory, picking, packing, loading, transport</w:t>
            </w:r>
          </w:p>
        </w:tc>
      </w:tr>
    </w:tbl>
    <w:tbl>
      <w:tblPr>
        <w:tblW w:w="0" w:type="auto"/>
        <w:jc w:val="center"/>
        <w:tblLook w:val="04A0" w:firstRow="1" w:lastRow="0" w:firstColumn="1" w:lastColumn="0" w:noHBand="0" w:noVBand="1"/>
      </w:tblPr>
      <w:tblGrid>
        <w:gridCol w:w="10140"/>
      </w:tblGrid>
      <w:tr w:rsidR="007946B5">
        <w:trPr>
          <w:cantSplit/>
          <w:tblHeader/>
          <w:jc w:val="center"/>
        </w:trPr>
        <w:tc>
          <w:tcPr>
            <w:tcW w:w="10166" w:type="dxa"/>
            <w:tcBorders>
              <w:top w:val="single" w:sz="10" w:space="0" w:color="0F6B73"/>
              <w:left w:val="single" w:sz="10" w:space="0" w:color="0F6B73"/>
              <w:bottom w:val="single" w:sz="10" w:space="0" w:color="0F6B73"/>
              <w:right w:val="single" w:sz="10" w:space="0" w:color="0F6B73"/>
            </w:tcBorders>
            <w:shd w:val="clear" w:color="auto" w:fill="F8FAFC"/>
          </w:tcPr>
          <w:p w:rsidR="007946B5" w:rsidRDefault="00E9196D">
            <w:pPr>
              <w:jc w:val="center"/>
              <w:rPr>
                <w:rFonts w:hint="eastAsia"/>
              </w:rPr>
            </w:pPr>
            <w:r>
              <w:rPr>
                <w:b/>
                <w:color w:val="0F6B73"/>
                <w:sz w:val="22"/>
              </w:rPr>
              <w:lastRenderedPageBreak/>
              <w:t xml:space="preserve">FIGURE </w:t>
            </w:r>
            <w:proofErr w:type="gramStart"/>
            <w:r>
              <w:rPr>
                <w:b/>
                <w:color w:val="0F6B73"/>
                <w:sz w:val="22"/>
              </w:rPr>
              <w:t xml:space="preserve">3.1 </w:t>
            </w:r>
            <w:r w:rsidR="00DE4CE9">
              <w:rPr>
                <w:b/>
                <w:color w:val="0F6B73"/>
                <w:sz w:val="22"/>
              </w:rPr>
              <w:t>:</w:t>
            </w:r>
            <w:proofErr w:type="gramEnd"/>
            <w:r>
              <w:rPr>
                <w:b/>
                <w:color w:val="0F6B73"/>
                <w:sz w:val="22"/>
              </w:rPr>
              <w:t xml:space="preserve"> </w:t>
            </w:r>
          </w:p>
          <w:p w:rsidR="007946B5" w:rsidRDefault="00E9196D">
            <w:pPr>
              <w:jc w:val="center"/>
              <w:rPr>
                <w:rFonts w:hint="eastAsia"/>
              </w:rPr>
            </w:pPr>
            <w:r>
              <w:t>Hiérarchie holonique des agents</w:t>
            </w:r>
          </w:p>
          <w:p w:rsidR="007946B5" w:rsidRDefault="00DE4CE9">
            <w:pPr>
              <w:pStyle w:val="CaptionNote"/>
              <w:rPr>
                <w:rFonts w:hint="eastAsia"/>
              </w:rPr>
            </w:pPr>
            <w:r w:rsidRPr="00DE4CE9">
              <w:drawing>
                <wp:inline distT="0" distB="0" distL="0" distR="0" wp14:anchorId="0B4C9F45" wp14:editId="148A291B">
                  <wp:extent cx="6455410" cy="3394710"/>
                  <wp:effectExtent l="0" t="0" r="254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55410" cy="3394710"/>
                          </a:xfrm>
                          <a:prstGeom prst="rect">
                            <a:avLst/>
                          </a:prstGeom>
                        </pic:spPr>
                      </pic:pic>
                    </a:graphicData>
                  </a:graphic>
                </wp:inline>
              </w:drawing>
            </w:r>
          </w:p>
        </w:tc>
      </w:tr>
    </w:tbl>
    <w:p w:rsidR="007946B5" w:rsidRDefault="00E9196D">
      <w:pPr>
        <w:pStyle w:val="CaptionNote"/>
        <w:jc w:val="center"/>
        <w:rPr>
          <w:rFonts w:hint="eastAsia"/>
        </w:rPr>
      </w:pPr>
      <w:r>
        <w:t>Emplacement réservé pour la Figure 3.1.</w:t>
      </w:r>
    </w:p>
    <w:p w:rsidR="007946B5" w:rsidRDefault="00E9196D">
      <w:pPr>
        <w:pStyle w:val="Titre2"/>
        <w:spacing w:before="160"/>
      </w:pPr>
      <w:r>
        <w:t>3.1 Tableau des agents ayant effectivement participé</w:t>
      </w:r>
    </w:p>
    <w:tbl>
      <w:tblPr>
        <w:tblStyle w:val="Grilledutableau"/>
        <w:tblW w:w="0" w:type="auto"/>
        <w:jc w:val="center"/>
        <w:tblLook w:val="04A0" w:firstRow="1" w:lastRow="0" w:firstColumn="1" w:lastColumn="0" w:noHBand="0" w:noVBand="1"/>
      </w:tblPr>
      <w:tblGrid>
        <w:gridCol w:w="1503"/>
        <w:gridCol w:w="1449"/>
        <w:gridCol w:w="1265"/>
        <w:gridCol w:w="1162"/>
        <w:gridCol w:w="1042"/>
        <w:gridCol w:w="1062"/>
        <w:gridCol w:w="2673"/>
      </w:tblGrid>
      <w:tr w:rsidR="007946B5">
        <w:trPr>
          <w:cantSplit/>
          <w:tblHeader/>
          <w:jc w:val="center"/>
        </w:trPr>
        <w:tc>
          <w:tcPr>
            <w:tcW w:w="1452"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4"/>
              </w:rPr>
              <w:t>Agent</w:t>
            </w:r>
          </w:p>
        </w:tc>
        <w:tc>
          <w:tcPr>
            <w:tcW w:w="1452"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4"/>
              </w:rPr>
              <w:t>Niveau</w:t>
            </w:r>
          </w:p>
        </w:tc>
        <w:tc>
          <w:tcPr>
            <w:tcW w:w="1452"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4"/>
              </w:rPr>
              <w:t>1re intervention (s)</w:t>
            </w:r>
          </w:p>
        </w:tc>
        <w:tc>
          <w:tcPr>
            <w:tcW w:w="1452"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4"/>
              </w:rPr>
              <w:t>Dernière (s)</w:t>
            </w:r>
          </w:p>
        </w:tc>
        <w:tc>
          <w:tcPr>
            <w:tcW w:w="1452"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4"/>
              </w:rPr>
              <w:t>Msg émis</w:t>
            </w:r>
          </w:p>
        </w:tc>
        <w:tc>
          <w:tcPr>
            <w:tcW w:w="1452"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4"/>
              </w:rPr>
              <w:t>Msg reçus</w:t>
            </w:r>
          </w:p>
        </w:tc>
        <w:tc>
          <w:tcPr>
            <w:tcW w:w="1452"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4"/>
              </w:rPr>
              <w:t>Rôle observé</w:t>
            </w:r>
          </w:p>
        </w:tc>
      </w:tr>
      <w:tr w:rsidR="007946B5">
        <w:trPr>
          <w:cantSplit/>
          <w:jc w:val="center"/>
        </w:trPr>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AS-sP1</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Stratégique</w:t>
            </w:r>
          </w:p>
        </w:tc>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399,1</w:t>
            </w:r>
          </w:p>
        </w:tc>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399,1</w:t>
            </w:r>
          </w:p>
        </w:tc>
        <w:tc>
          <w:tcPr>
            <w:tcW w:w="86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0</w:t>
            </w:r>
          </w:p>
        </w:tc>
        <w:tc>
          <w:tcPr>
            <w:tcW w:w="86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1</w:t>
            </w:r>
          </w:p>
        </w:tc>
        <w:tc>
          <w:tcPr>
            <w:tcW w:w="36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Réception du MacroProcessReport final</w:t>
            </w:r>
          </w:p>
        </w:tc>
      </w:tr>
      <w:tr w:rsidR="007946B5">
        <w:trPr>
          <w:cantSplit/>
          <w:jc w:val="center"/>
        </w:trPr>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AT-sP2</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Tactique Source</w:t>
            </w:r>
          </w:p>
        </w:tc>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40,0</w:t>
            </w:r>
          </w:p>
        </w:tc>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60,0</w:t>
            </w:r>
          </w:p>
        </w:tc>
        <w:tc>
          <w:tcPr>
            <w:tcW w:w="86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4</w:t>
            </w:r>
          </w:p>
        </w:tc>
        <w:tc>
          <w:tcPr>
            <w:tcW w:w="86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3</w:t>
            </w:r>
          </w:p>
        </w:tc>
        <w:tc>
          <w:tcPr>
            <w:tcW w:w="36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Faisabilité et plan d’approvisionnement</w:t>
            </w:r>
          </w:p>
        </w:tc>
      </w:tr>
      <w:tr w:rsidR="007946B5">
        <w:trPr>
          <w:cantSplit/>
          <w:jc w:val="center"/>
        </w:trPr>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AT-sP3</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Tactique Make</w:t>
            </w:r>
          </w:p>
        </w:tc>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36,0</w:t>
            </w:r>
          </w:p>
        </w:tc>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399,1</w:t>
            </w:r>
          </w:p>
        </w:tc>
        <w:tc>
          <w:tcPr>
            <w:tcW w:w="86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5</w:t>
            </w:r>
          </w:p>
        </w:tc>
        <w:tc>
          <w:tcPr>
            <w:tcW w:w="86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5</w:t>
            </w:r>
          </w:p>
        </w:tc>
        <w:tc>
          <w:tcPr>
            <w:tcW w:w="36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Faisabilité, production, disponibilité produit</w:t>
            </w:r>
          </w:p>
        </w:tc>
      </w:tr>
      <w:tr w:rsidR="007946B5">
        <w:trPr>
          <w:cantSplit/>
          <w:jc w:val="center"/>
        </w:trPr>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AT-sP4</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Tactique Deliver</w:t>
            </w:r>
          </w:p>
        </w:tc>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32,0</w:t>
            </w:r>
          </w:p>
        </w:tc>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399,1</w:t>
            </w:r>
          </w:p>
        </w:tc>
        <w:tc>
          <w:tcPr>
            <w:tcW w:w="86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4</w:t>
            </w:r>
          </w:p>
        </w:tc>
        <w:tc>
          <w:tcPr>
            <w:tcW w:w="86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5</w:t>
            </w:r>
          </w:p>
        </w:tc>
        <w:tc>
          <w:tcPr>
            <w:tcW w:w="36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Faisabilité, date promise, livraison</w:t>
            </w:r>
          </w:p>
        </w:tc>
      </w:tr>
      <w:tr w:rsidR="007946B5">
        <w:trPr>
          <w:cantSplit/>
          <w:jc w:val="center"/>
        </w:trPr>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CA-sS1</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Coordination Source</w:t>
            </w:r>
          </w:p>
        </w:tc>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40,0</w:t>
            </w:r>
          </w:p>
        </w:tc>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60,0</w:t>
            </w:r>
          </w:p>
        </w:tc>
        <w:tc>
          <w:tcPr>
            <w:tcW w:w="86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4</w:t>
            </w:r>
          </w:p>
        </w:tc>
        <w:tc>
          <w:tcPr>
            <w:tcW w:w="86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4</w:t>
            </w:r>
          </w:p>
        </w:tc>
        <w:tc>
          <w:tcPr>
            <w:tcW w:w="36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Consultation, achat, clôture Source</w:t>
            </w:r>
          </w:p>
        </w:tc>
      </w:tr>
      <w:tr w:rsidR="007946B5">
        <w:trPr>
          <w:cantSplit/>
          <w:jc w:val="center"/>
        </w:trPr>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CA-sM1</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Coordination Make</w:t>
            </w:r>
          </w:p>
        </w:tc>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40,0</w:t>
            </w:r>
          </w:p>
        </w:tc>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399,1</w:t>
            </w:r>
          </w:p>
        </w:tc>
        <w:tc>
          <w:tcPr>
            <w:tcW w:w="86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4</w:t>
            </w:r>
          </w:p>
        </w:tc>
        <w:tc>
          <w:tcPr>
            <w:tcW w:w="86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4</w:t>
            </w:r>
          </w:p>
        </w:tc>
        <w:tc>
          <w:tcPr>
            <w:tcW w:w="36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Contrôle puis production</w:t>
            </w:r>
          </w:p>
        </w:tc>
      </w:tr>
      <w:tr w:rsidR="007946B5">
        <w:trPr>
          <w:cantSplit/>
          <w:jc w:val="center"/>
        </w:trPr>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CA-sD1</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Coordination Deliver</w:t>
            </w:r>
          </w:p>
        </w:tc>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32,0</w:t>
            </w:r>
          </w:p>
        </w:tc>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399,1</w:t>
            </w:r>
          </w:p>
        </w:tc>
        <w:tc>
          <w:tcPr>
            <w:tcW w:w="86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5</w:t>
            </w:r>
          </w:p>
        </w:tc>
        <w:tc>
          <w:tcPr>
            <w:tcW w:w="86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4</w:t>
            </w:r>
          </w:p>
        </w:tc>
        <w:tc>
          <w:tcPr>
            <w:tcW w:w="36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Faisabilité et consolidation Deliver</w:t>
            </w:r>
          </w:p>
        </w:tc>
      </w:tr>
      <w:tr w:rsidR="007946B5">
        <w:trPr>
          <w:cantSplit/>
          <w:jc w:val="center"/>
        </w:trPr>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AOp-sS1.1</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Pilotage Source</w:t>
            </w:r>
          </w:p>
        </w:tc>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40,0</w:t>
            </w:r>
          </w:p>
        </w:tc>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60,0</w:t>
            </w:r>
          </w:p>
        </w:tc>
        <w:tc>
          <w:tcPr>
            <w:tcW w:w="86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4</w:t>
            </w:r>
          </w:p>
        </w:tc>
        <w:tc>
          <w:tcPr>
            <w:tcW w:w="86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4</w:t>
            </w:r>
          </w:p>
        </w:tc>
        <w:tc>
          <w:tcPr>
            <w:tcW w:w="36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Consultation et réception matière</w:t>
            </w:r>
          </w:p>
        </w:tc>
      </w:tr>
      <w:tr w:rsidR="007946B5">
        <w:trPr>
          <w:cantSplit/>
          <w:jc w:val="center"/>
        </w:trPr>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AOp-sM1.1</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Pilotage Make</w:t>
            </w:r>
          </w:p>
        </w:tc>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40,0</w:t>
            </w:r>
          </w:p>
        </w:tc>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399,1</w:t>
            </w:r>
          </w:p>
        </w:tc>
        <w:tc>
          <w:tcPr>
            <w:tcW w:w="86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5</w:t>
            </w:r>
          </w:p>
        </w:tc>
        <w:tc>
          <w:tcPr>
            <w:tcW w:w="86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8</w:t>
            </w:r>
          </w:p>
        </w:tc>
        <w:tc>
          <w:tcPr>
            <w:tcW w:w="36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Contrôles, production, gestion des écarts</w:t>
            </w:r>
          </w:p>
        </w:tc>
      </w:tr>
      <w:tr w:rsidR="007946B5">
        <w:trPr>
          <w:cantSplit/>
          <w:jc w:val="center"/>
        </w:trPr>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AOp-sD1.1</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Pilotage Deliver</w:t>
            </w:r>
          </w:p>
        </w:tc>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32,0</w:t>
            </w:r>
          </w:p>
        </w:tc>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32,0</w:t>
            </w:r>
          </w:p>
        </w:tc>
        <w:tc>
          <w:tcPr>
            <w:tcW w:w="86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1</w:t>
            </w:r>
          </w:p>
        </w:tc>
        <w:tc>
          <w:tcPr>
            <w:tcW w:w="86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1</w:t>
            </w:r>
          </w:p>
        </w:tc>
        <w:tc>
          <w:tcPr>
            <w:tcW w:w="36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Validation de commande</w:t>
            </w:r>
          </w:p>
        </w:tc>
      </w:tr>
      <w:tr w:rsidR="007946B5">
        <w:trPr>
          <w:cantSplit/>
          <w:jc w:val="center"/>
        </w:trPr>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AOp-sD1.3</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Pilotage Deliver</w:t>
            </w:r>
          </w:p>
        </w:tc>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32,0</w:t>
            </w:r>
          </w:p>
        </w:tc>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399,1</w:t>
            </w:r>
          </w:p>
        </w:tc>
        <w:tc>
          <w:tcPr>
            <w:tcW w:w="86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7</w:t>
            </w:r>
          </w:p>
        </w:tc>
        <w:tc>
          <w:tcPr>
            <w:tcW w:w="86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8</w:t>
            </w:r>
          </w:p>
        </w:tc>
        <w:tc>
          <w:tcPr>
            <w:tcW w:w="36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Stock, confirmation, préparation et expédition</w:t>
            </w:r>
          </w:p>
        </w:tc>
      </w:tr>
      <w:tr w:rsidR="007946B5">
        <w:trPr>
          <w:cantSplit/>
          <w:jc w:val="center"/>
        </w:trPr>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AOp-sD1.7</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Pilotage Deliver</w:t>
            </w:r>
          </w:p>
        </w:tc>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399,1</w:t>
            </w:r>
          </w:p>
        </w:tc>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399,1</w:t>
            </w:r>
          </w:p>
        </w:tc>
        <w:tc>
          <w:tcPr>
            <w:tcW w:w="86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1</w:t>
            </w:r>
          </w:p>
        </w:tc>
        <w:tc>
          <w:tcPr>
            <w:tcW w:w="86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1</w:t>
            </w:r>
          </w:p>
        </w:tc>
        <w:tc>
          <w:tcPr>
            <w:tcW w:w="36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Clôture opérationnelle Deliver</w:t>
            </w:r>
          </w:p>
        </w:tc>
      </w:tr>
      <w:tr w:rsidR="007946B5">
        <w:trPr>
          <w:cantSplit/>
          <w:jc w:val="center"/>
        </w:trPr>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AOe-sS1.2</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Exécution Source</w:t>
            </w:r>
          </w:p>
        </w:tc>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40,0</w:t>
            </w:r>
          </w:p>
        </w:tc>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40,0</w:t>
            </w:r>
          </w:p>
        </w:tc>
        <w:tc>
          <w:tcPr>
            <w:tcW w:w="86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3</w:t>
            </w:r>
          </w:p>
        </w:tc>
        <w:tc>
          <w:tcPr>
            <w:tcW w:w="86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3</w:t>
            </w:r>
          </w:p>
        </w:tc>
        <w:tc>
          <w:tcPr>
            <w:tcW w:w="36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Consultation et commande fournisseur</w:t>
            </w:r>
          </w:p>
        </w:tc>
      </w:tr>
      <w:tr w:rsidR="007946B5">
        <w:trPr>
          <w:cantSplit/>
          <w:jc w:val="center"/>
        </w:trPr>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AOe-sS1.3</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Exécution Source</w:t>
            </w:r>
          </w:p>
        </w:tc>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40,0</w:t>
            </w:r>
          </w:p>
        </w:tc>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60,0</w:t>
            </w:r>
          </w:p>
        </w:tc>
        <w:tc>
          <w:tcPr>
            <w:tcW w:w="86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1</w:t>
            </w:r>
          </w:p>
        </w:tc>
        <w:tc>
          <w:tcPr>
            <w:tcW w:w="86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1</w:t>
            </w:r>
          </w:p>
        </w:tc>
        <w:tc>
          <w:tcPr>
            <w:tcW w:w="36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Réception physique des matières</w:t>
            </w:r>
          </w:p>
        </w:tc>
      </w:tr>
      <w:tr w:rsidR="007946B5">
        <w:trPr>
          <w:cantSplit/>
          <w:jc w:val="center"/>
        </w:trPr>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AOe-sM1.2</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Exécution Make</w:t>
            </w:r>
          </w:p>
        </w:tc>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40,0</w:t>
            </w:r>
          </w:p>
        </w:tc>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66,0</w:t>
            </w:r>
          </w:p>
        </w:tc>
        <w:tc>
          <w:tcPr>
            <w:tcW w:w="86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3</w:t>
            </w:r>
          </w:p>
        </w:tc>
        <w:tc>
          <w:tcPr>
            <w:tcW w:w="86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3</w:t>
            </w:r>
          </w:p>
        </w:tc>
        <w:tc>
          <w:tcPr>
            <w:tcW w:w="36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Capacité, matière, démarrage production</w:t>
            </w:r>
          </w:p>
        </w:tc>
      </w:tr>
      <w:tr w:rsidR="007946B5">
        <w:trPr>
          <w:cantSplit/>
          <w:jc w:val="center"/>
        </w:trPr>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AOe-sM1.3</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Exécution Make</w:t>
            </w:r>
          </w:p>
        </w:tc>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309,1</w:t>
            </w:r>
          </w:p>
        </w:tc>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399,1</w:t>
            </w:r>
          </w:p>
        </w:tc>
        <w:tc>
          <w:tcPr>
            <w:tcW w:w="86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3</w:t>
            </w:r>
          </w:p>
        </w:tc>
        <w:tc>
          <w:tcPr>
            <w:tcW w:w="86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0</w:t>
            </w:r>
          </w:p>
        </w:tc>
        <w:tc>
          <w:tcPr>
            <w:tcW w:w="36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Progression et fin de production</w:t>
            </w:r>
          </w:p>
        </w:tc>
      </w:tr>
      <w:tr w:rsidR="007946B5">
        <w:trPr>
          <w:cantSplit/>
          <w:jc w:val="center"/>
        </w:trPr>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AOe-sD1.2</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Exécution Deliver</w:t>
            </w:r>
          </w:p>
        </w:tc>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27,0</w:t>
            </w:r>
          </w:p>
        </w:tc>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40,0</w:t>
            </w:r>
          </w:p>
        </w:tc>
        <w:tc>
          <w:tcPr>
            <w:tcW w:w="86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2</w:t>
            </w:r>
          </w:p>
        </w:tc>
        <w:tc>
          <w:tcPr>
            <w:tcW w:w="86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2</w:t>
            </w:r>
          </w:p>
        </w:tc>
        <w:tc>
          <w:tcPr>
            <w:tcW w:w="36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Order Management</w:t>
            </w:r>
          </w:p>
        </w:tc>
      </w:tr>
      <w:tr w:rsidR="007946B5">
        <w:trPr>
          <w:cantSplit/>
          <w:jc w:val="center"/>
        </w:trPr>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AOe-sD1.8</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Exécution Deliver</w:t>
            </w:r>
          </w:p>
        </w:tc>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32,0</w:t>
            </w:r>
          </w:p>
        </w:tc>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399,1</w:t>
            </w:r>
          </w:p>
        </w:tc>
        <w:tc>
          <w:tcPr>
            <w:tcW w:w="86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2</w:t>
            </w:r>
          </w:p>
        </w:tc>
        <w:tc>
          <w:tcPr>
            <w:tcW w:w="86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2</w:t>
            </w:r>
          </w:p>
        </w:tc>
        <w:tc>
          <w:tcPr>
            <w:tcW w:w="36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Inventory</w:t>
            </w:r>
          </w:p>
        </w:tc>
      </w:tr>
      <w:tr w:rsidR="007946B5">
        <w:trPr>
          <w:cantSplit/>
          <w:jc w:val="center"/>
        </w:trPr>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AOe-sD1.9</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Exécution Deliver</w:t>
            </w:r>
          </w:p>
        </w:tc>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399,1</w:t>
            </w:r>
          </w:p>
        </w:tc>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399,1</w:t>
            </w:r>
          </w:p>
        </w:tc>
        <w:tc>
          <w:tcPr>
            <w:tcW w:w="86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1</w:t>
            </w:r>
          </w:p>
        </w:tc>
        <w:tc>
          <w:tcPr>
            <w:tcW w:w="86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1</w:t>
            </w:r>
          </w:p>
        </w:tc>
        <w:tc>
          <w:tcPr>
            <w:tcW w:w="36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Picking</w:t>
            </w:r>
          </w:p>
        </w:tc>
      </w:tr>
      <w:tr w:rsidR="007946B5">
        <w:trPr>
          <w:cantSplit/>
          <w:jc w:val="center"/>
        </w:trPr>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AOe-sD1.10</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Exécution Deliver</w:t>
            </w:r>
          </w:p>
        </w:tc>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399,1</w:t>
            </w:r>
          </w:p>
        </w:tc>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399,1</w:t>
            </w:r>
          </w:p>
        </w:tc>
        <w:tc>
          <w:tcPr>
            <w:tcW w:w="86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1</w:t>
            </w:r>
          </w:p>
        </w:tc>
        <w:tc>
          <w:tcPr>
            <w:tcW w:w="86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1</w:t>
            </w:r>
          </w:p>
        </w:tc>
        <w:tc>
          <w:tcPr>
            <w:tcW w:w="36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Packing</w:t>
            </w:r>
          </w:p>
        </w:tc>
      </w:tr>
      <w:tr w:rsidR="007946B5">
        <w:trPr>
          <w:cantSplit/>
          <w:jc w:val="center"/>
        </w:trPr>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AOe-sD1.11</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Exécution Deliver</w:t>
            </w:r>
          </w:p>
        </w:tc>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399,1</w:t>
            </w:r>
          </w:p>
        </w:tc>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399,1</w:t>
            </w:r>
          </w:p>
        </w:tc>
        <w:tc>
          <w:tcPr>
            <w:tcW w:w="86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1</w:t>
            </w:r>
          </w:p>
        </w:tc>
        <w:tc>
          <w:tcPr>
            <w:tcW w:w="86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1</w:t>
            </w:r>
          </w:p>
        </w:tc>
        <w:tc>
          <w:tcPr>
            <w:tcW w:w="36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Loading</w:t>
            </w:r>
          </w:p>
        </w:tc>
      </w:tr>
      <w:tr w:rsidR="007946B5">
        <w:trPr>
          <w:cantSplit/>
          <w:jc w:val="center"/>
        </w:trPr>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AOe-sD1.12</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Exécution Deliver</w:t>
            </w:r>
          </w:p>
        </w:tc>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399,1</w:t>
            </w:r>
          </w:p>
        </w:tc>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399,1</w:t>
            </w:r>
          </w:p>
        </w:tc>
        <w:tc>
          <w:tcPr>
            <w:tcW w:w="86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2</w:t>
            </w:r>
          </w:p>
        </w:tc>
        <w:tc>
          <w:tcPr>
            <w:tcW w:w="86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1</w:t>
            </w:r>
          </w:p>
        </w:tc>
        <w:tc>
          <w:tcPr>
            <w:tcW w:w="36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Transport</w:t>
            </w:r>
          </w:p>
        </w:tc>
      </w:tr>
      <w:tr w:rsidR="007946B5">
        <w:trPr>
          <w:cantSplit/>
          <w:jc w:val="center"/>
        </w:trPr>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SupplierActor</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Externe</w:t>
            </w:r>
          </w:p>
        </w:tc>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40,0</w:t>
            </w:r>
          </w:p>
        </w:tc>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40,0</w:t>
            </w:r>
          </w:p>
        </w:tc>
        <w:tc>
          <w:tcPr>
            <w:tcW w:w="86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2</w:t>
            </w:r>
          </w:p>
        </w:tc>
        <w:tc>
          <w:tcPr>
            <w:tcW w:w="86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2</w:t>
            </w:r>
          </w:p>
        </w:tc>
        <w:tc>
          <w:tcPr>
            <w:tcW w:w="36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Engagement et livraison fournisseur</w:t>
            </w:r>
          </w:p>
        </w:tc>
      </w:tr>
      <w:tr w:rsidR="007946B5">
        <w:trPr>
          <w:cantSplit/>
          <w:jc w:val="center"/>
        </w:trPr>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CustomerActor</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Externe</w:t>
            </w:r>
          </w:p>
        </w:tc>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40,0</w:t>
            </w:r>
          </w:p>
        </w:tc>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40,0</w:t>
            </w:r>
          </w:p>
        </w:tc>
        <w:tc>
          <w:tcPr>
            <w:tcW w:w="86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0</w:t>
            </w:r>
          </w:p>
        </w:tc>
        <w:tc>
          <w:tcPr>
            <w:tcW w:w="86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1</w:t>
            </w:r>
          </w:p>
        </w:tc>
        <w:tc>
          <w:tcPr>
            <w:tcW w:w="36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Réception de la confirmation client</w:t>
            </w:r>
          </w:p>
        </w:tc>
      </w:tr>
    </w:tbl>
    <w:p w:rsidR="007946B5" w:rsidRDefault="00E9196D">
      <w:pPr>
        <w:pStyle w:val="Titre1"/>
        <w:spacing w:before="160" w:after="80"/>
      </w:pPr>
      <w:r>
        <w:t>4. Déclinaison des objectifs du niveau global jusqu’à l’exécution</w:t>
      </w:r>
    </w:p>
    <w:p w:rsidR="007946B5" w:rsidRDefault="00E9196D">
      <w:pPr>
        <w:rPr>
          <w:rFonts w:hint="eastAsia"/>
        </w:rPr>
      </w:pPr>
      <w:r>
        <w:t>L’objectif global porté par la commande est simple : livrer deux unités conformes au client. La simulation montre comment cet objectif est progressivement traduit en sous-objectifs, puis en tâches exécutables, sans sauter de niveau hiérarchique.</w:t>
      </w:r>
    </w:p>
    <w:tbl>
      <w:tblPr>
        <w:tblStyle w:val="Grilledutableau"/>
        <w:tblW w:w="0" w:type="auto"/>
        <w:jc w:val="center"/>
        <w:tblLook w:val="04A0" w:firstRow="1" w:lastRow="0" w:firstColumn="1" w:lastColumn="0" w:noHBand="0" w:noVBand="1"/>
      </w:tblPr>
      <w:tblGrid>
        <w:gridCol w:w="2892"/>
        <w:gridCol w:w="4081"/>
        <w:gridCol w:w="3183"/>
      </w:tblGrid>
      <w:tr w:rsidR="007946B5">
        <w:trPr>
          <w:cantSplit/>
          <w:tblHeader/>
          <w:jc w:val="center"/>
        </w:trPr>
        <w:tc>
          <w:tcPr>
            <w:tcW w:w="3389"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lastRenderedPageBreak/>
              <w:t>Niveau / domaine</w:t>
            </w:r>
          </w:p>
        </w:tc>
        <w:tc>
          <w:tcPr>
            <w:tcW w:w="3389"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Objectif décliné</w:t>
            </w:r>
          </w:p>
        </w:tc>
        <w:tc>
          <w:tcPr>
            <w:tcW w:w="3389"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Responsable / chaîne</w:t>
            </w:r>
          </w:p>
        </w:tc>
      </w:tr>
      <w:tr w:rsidR="007946B5">
        <w:trPr>
          <w:cantSplit/>
          <w:jc w:val="center"/>
        </w:trPr>
        <w:tc>
          <w:tcPr>
            <w:tcW w:w="230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Objectif global</w:t>
            </w:r>
          </w:p>
        </w:tc>
        <w:tc>
          <w:tcPr>
            <w:tcW w:w="489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Satisfaire la commande de 2 unités</w:t>
            </w:r>
          </w:p>
        </w:tc>
        <w:tc>
          <w:tcPr>
            <w:tcW w:w="374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Commande CMD_1</w:t>
            </w:r>
          </w:p>
        </w:tc>
      </w:tr>
      <w:tr w:rsidR="007946B5">
        <w:trPr>
          <w:cantSplit/>
          <w:jc w:val="center"/>
        </w:trPr>
        <w:tc>
          <w:tcPr>
            <w:tcW w:w="230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Deliver tactique</w:t>
            </w:r>
          </w:p>
        </w:tc>
        <w:tc>
          <w:tcPr>
            <w:tcW w:w="489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Déterminer si la livraison est réalisable et construire la date promise</w:t>
            </w:r>
          </w:p>
        </w:tc>
        <w:tc>
          <w:tcPr>
            <w:tcW w:w="374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AT-sP4</w:t>
            </w:r>
          </w:p>
        </w:tc>
      </w:tr>
      <w:tr w:rsidR="007946B5">
        <w:trPr>
          <w:cantSplit/>
          <w:jc w:val="center"/>
        </w:trPr>
        <w:tc>
          <w:tcPr>
            <w:tcW w:w="230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Make tactique</w:t>
            </w:r>
          </w:p>
        </w:tc>
        <w:tc>
          <w:tcPr>
            <w:tcW w:w="489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Vérifier la capacité de fabriquer les 2 unités</w:t>
            </w:r>
          </w:p>
        </w:tc>
        <w:tc>
          <w:tcPr>
            <w:tcW w:w="374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AT-sP3</w:t>
            </w:r>
          </w:p>
        </w:tc>
      </w:tr>
      <w:tr w:rsidR="007946B5">
        <w:trPr>
          <w:cantSplit/>
          <w:jc w:val="center"/>
        </w:trPr>
        <w:tc>
          <w:tcPr>
            <w:tcW w:w="230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Make opérationnel</w:t>
            </w:r>
          </w:p>
        </w:tc>
        <w:tc>
          <w:tcPr>
            <w:tcW w:w="489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Vérifier capacité et matières</w:t>
            </w:r>
          </w:p>
        </w:tc>
        <w:tc>
          <w:tcPr>
            <w:tcW w:w="374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CA-sM1 → AOp-sM1.1 → AOe-sM1.2</w:t>
            </w:r>
          </w:p>
        </w:tc>
      </w:tr>
      <w:tr w:rsidR="007946B5">
        <w:trPr>
          <w:cantSplit/>
          <w:jc w:val="center"/>
        </w:trPr>
        <w:tc>
          <w:tcPr>
            <w:tcW w:w="230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Source tactique</w:t>
            </w:r>
          </w:p>
        </w:tc>
        <w:tc>
          <w:tcPr>
            <w:tcW w:w="489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Obtenir les matières absentes</w:t>
            </w:r>
          </w:p>
        </w:tc>
        <w:tc>
          <w:tcPr>
            <w:tcW w:w="374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AT-sP2</w:t>
            </w:r>
          </w:p>
        </w:tc>
      </w:tr>
      <w:tr w:rsidR="007946B5">
        <w:trPr>
          <w:cantSplit/>
          <w:jc w:val="center"/>
        </w:trPr>
        <w:tc>
          <w:tcPr>
            <w:tcW w:w="230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Source opérationnel</w:t>
            </w:r>
          </w:p>
        </w:tc>
        <w:tc>
          <w:tcPr>
            <w:tcW w:w="489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Consulter, acheter, recevoir et contrôler</w:t>
            </w:r>
          </w:p>
        </w:tc>
        <w:tc>
          <w:tcPr>
            <w:tcW w:w="374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CA-sS1 → AOp-sS1.1 → AOe-sS1.2/AOe-sS1.3</w:t>
            </w:r>
          </w:p>
        </w:tc>
      </w:tr>
      <w:tr w:rsidR="007946B5">
        <w:trPr>
          <w:cantSplit/>
          <w:jc w:val="center"/>
        </w:trPr>
        <w:tc>
          <w:tcPr>
            <w:tcW w:w="230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Make exécution</w:t>
            </w:r>
          </w:p>
        </w:tc>
        <w:tc>
          <w:tcPr>
            <w:tcW w:w="489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Produire les deux unités</w:t>
            </w:r>
          </w:p>
        </w:tc>
        <w:tc>
          <w:tcPr>
            <w:tcW w:w="374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AOe-sM1.2 / AOe-sM1.3 + postes Make</w:t>
            </w:r>
          </w:p>
        </w:tc>
      </w:tr>
      <w:tr w:rsidR="007946B5">
        <w:trPr>
          <w:cantSplit/>
          <w:jc w:val="center"/>
        </w:trPr>
        <w:tc>
          <w:tcPr>
            <w:tcW w:w="230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Deliver exécution</w:t>
            </w:r>
          </w:p>
        </w:tc>
        <w:tc>
          <w:tcPr>
            <w:tcW w:w="489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Réserver, prélever, conditionner, charger et expédier</w:t>
            </w:r>
          </w:p>
        </w:tc>
        <w:tc>
          <w:tcPr>
            <w:tcW w:w="374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AOp-sD1.3 → AOe-sD1.8…12</w:t>
            </w:r>
          </w:p>
        </w:tc>
      </w:tr>
      <w:tr w:rsidR="007946B5">
        <w:trPr>
          <w:cantSplit/>
          <w:jc w:val="center"/>
        </w:trPr>
        <w:tc>
          <w:tcPr>
            <w:tcW w:w="230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Reporting</w:t>
            </w:r>
          </w:p>
        </w:tc>
        <w:tc>
          <w:tcPr>
            <w:tcW w:w="489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Remonter les résultats jusqu’au stratégique</w:t>
            </w:r>
          </w:p>
        </w:tc>
        <w:tc>
          <w:tcPr>
            <w:tcW w:w="374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AOp → CA → AT → AS-sP1</w:t>
            </w:r>
          </w:p>
        </w:tc>
      </w:tr>
    </w:tbl>
    <w:tbl>
      <w:tblPr>
        <w:tblW w:w="0" w:type="auto"/>
        <w:jc w:val="center"/>
        <w:tblLook w:val="04A0" w:firstRow="1" w:lastRow="0" w:firstColumn="1" w:lastColumn="0" w:noHBand="0" w:noVBand="1"/>
      </w:tblPr>
      <w:tblGrid>
        <w:gridCol w:w="10140"/>
      </w:tblGrid>
      <w:tr w:rsidR="007946B5">
        <w:trPr>
          <w:cantSplit/>
          <w:tblHeader/>
          <w:jc w:val="center"/>
        </w:trPr>
        <w:tc>
          <w:tcPr>
            <w:tcW w:w="10166" w:type="dxa"/>
            <w:tcBorders>
              <w:top w:val="single" w:sz="10" w:space="0" w:color="0F6B73"/>
              <w:left w:val="single" w:sz="10" w:space="0" w:color="0F6B73"/>
              <w:bottom w:val="single" w:sz="10" w:space="0" w:color="0F6B73"/>
              <w:right w:val="single" w:sz="10" w:space="0" w:color="0F6B73"/>
            </w:tcBorders>
            <w:shd w:val="clear" w:color="auto" w:fill="F8FAFC"/>
          </w:tcPr>
          <w:p w:rsidR="007946B5" w:rsidRDefault="00E9196D">
            <w:pPr>
              <w:jc w:val="center"/>
              <w:rPr>
                <w:rFonts w:hint="eastAsia"/>
              </w:rPr>
            </w:pPr>
            <w:r>
              <w:rPr>
                <w:b/>
                <w:color w:val="0F6B73"/>
                <w:sz w:val="22"/>
              </w:rPr>
              <w:t xml:space="preserve">FIGURE </w:t>
            </w:r>
            <w:proofErr w:type="gramStart"/>
            <w:r>
              <w:rPr>
                <w:b/>
                <w:color w:val="0F6B73"/>
                <w:sz w:val="22"/>
              </w:rPr>
              <w:t xml:space="preserve">4.1 </w:t>
            </w:r>
            <w:r w:rsidR="00DE4CE9">
              <w:rPr>
                <w:b/>
                <w:color w:val="0F6B73"/>
                <w:sz w:val="22"/>
              </w:rPr>
              <w:t>:</w:t>
            </w:r>
            <w:proofErr w:type="gramEnd"/>
            <w:r>
              <w:rPr>
                <w:b/>
                <w:color w:val="0F6B73"/>
                <w:sz w:val="22"/>
              </w:rPr>
              <w:t xml:space="preserve"> </w:t>
            </w:r>
            <w:proofErr w:type="spellStart"/>
            <w:r>
              <w:t>Déclinaison</w:t>
            </w:r>
            <w:proofErr w:type="spellEnd"/>
            <w:r>
              <w:t xml:space="preserve"> </w:t>
            </w:r>
            <w:proofErr w:type="spellStart"/>
            <w:r>
              <w:t>descendante</w:t>
            </w:r>
            <w:proofErr w:type="spellEnd"/>
            <w:r>
              <w:t xml:space="preserve"> des </w:t>
            </w:r>
            <w:proofErr w:type="spellStart"/>
            <w:r>
              <w:t>objectifs</w:t>
            </w:r>
            <w:proofErr w:type="spellEnd"/>
          </w:p>
          <w:p w:rsidR="007946B5" w:rsidRDefault="00E9196D">
            <w:pPr>
              <w:pStyle w:val="SmallText"/>
              <w:rPr>
                <w:rFonts w:hint="eastAsia"/>
              </w:rPr>
            </w:pPr>
            <w:r>
              <w:t>Contenu attendu : Capture de la vue holonique montrant la chaîne Strategic → Tactical → Coordinator → Pilotage opérationnel → Exécution.</w:t>
            </w:r>
          </w:p>
          <w:p w:rsidR="007946B5" w:rsidRDefault="007946B5">
            <w:pPr>
              <w:pStyle w:val="CaptionNote"/>
              <w:rPr>
                <w:rFonts w:hint="eastAsia"/>
              </w:rPr>
            </w:pPr>
          </w:p>
        </w:tc>
      </w:tr>
    </w:tbl>
    <w:p w:rsidR="007946B5" w:rsidRDefault="00E9196D">
      <w:pPr>
        <w:pStyle w:val="CaptionNote"/>
        <w:jc w:val="center"/>
        <w:rPr>
          <w:rFonts w:hint="eastAsia"/>
        </w:rPr>
      </w:pPr>
      <w:r>
        <w:t>Emplacement réservé pour la Figure 4.1.</w:t>
      </w:r>
    </w:p>
    <w:tbl>
      <w:tblPr>
        <w:tblW w:w="0" w:type="auto"/>
        <w:jc w:val="center"/>
        <w:tblLook w:val="04A0" w:firstRow="1" w:lastRow="0" w:firstColumn="1" w:lastColumn="0" w:noHBand="0" w:noVBand="1"/>
      </w:tblPr>
      <w:tblGrid>
        <w:gridCol w:w="10146"/>
      </w:tblGrid>
      <w:tr w:rsidR="007946B5">
        <w:trPr>
          <w:cantSplit/>
          <w:tblHeader/>
          <w:jc w:val="center"/>
        </w:trPr>
        <w:tc>
          <w:tcPr>
            <w:tcW w:w="10166" w:type="dxa"/>
            <w:tcBorders>
              <w:top w:val="single" w:sz="8" w:space="0" w:color="17365D"/>
              <w:left w:val="single" w:sz="8" w:space="0" w:color="17365D"/>
              <w:bottom w:val="single" w:sz="8" w:space="0" w:color="17365D"/>
              <w:right w:val="single" w:sz="8" w:space="0" w:color="17365D"/>
            </w:tcBorders>
            <w:shd w:val="clear" w:color="auto" w:fill="EAF1F5"/>
          </w:tcPr>
          <w:p w:rsidR="007946B5" w:rsidRDefault="00E9196D">
            <w:pPr>
              <w:spacing w:after="40"/>
              <w:rPr>
                <w:rFonts w:hint="eastAsia"/>
              </w:rPr>
            </w:pPr>
            <w:r>
              <w:rPr>
                <w:b/>
                <w:color w:val="17365D"/>
                <w:sz w:val="21"/>
              </w:rPr>
              <w:t>Lecture bidirectionnelle</w:t>
            </w:r>
          </w:p>
          <w:p w:rsidR="007946B5" w:rsidRDefault="00E9196D">
            <w:pPr>
              <w:pStyle w:val="SmallText"/>
              <w:rPr>
                <w:rFonts w:hint="eastAsia"/>
              </w:rPr>
            </w:pPr>
            <w:r>
              <w:t>Le système fonctionne dans deux directions complémentaires : l’objectif descend vers l’exécution sous forme d’AMENDMENT / ordres ; les résultats remontent vers les niveaux supérieurs sous forme d’EXECUTION / REPORT.</w:t>
            </w:r>
          </w:p>
        </w:tc>
      </w:tr>
    </w:tbl>
    <w:p w:rsidR="007946B5" w:rsidRDefault="007946B5">
      <w:pPr>
        <w:spacing w:after="0"/>
        <w:rPr>
          <w:rFonts w:hint="eastAsia"/>
        </w:rPr>
      </w:pPr>
    </w:p>
    <w:p w:rsidR="007946B5" w:rsidRDefault="00E9196D">
      <w:pPr>
        <w:pStyle w:val="Titre2"/>
        <w:spacing w:before="160"/>
      </w:pPr>
      <w:r>
        <w:t>4.1 Objectif global et critères de réussite observables</w:t>
      </w:r>
    </w:p>
    <w:p w:rsidR="007946B5" w:rsidRDefault="00E9196D">
      <w:pPr>
        <w:spacing w:after="100"/>
        <w:rPr>
          <w:rFonts w:hint="eastAsia"/>
        </w:rPr>
      </w:pPr>
      <w:r>
        <w:t>L’objectif global de l’exécution n’est pas défini comme une simple succession de tâches. Il est formulé comme une obligation de résultat : satisfaire une commande de deux unités alors que ni le produit fini ni les matières nécessaires ne sont disponibles au départ. Pour être traçable, cet objectif est décliné en critères observables : obtenir les matières, fabriquer la quantité requise, rendre le produit disponible pour Deliver, livrer deux unités et produire les rapports permettant au niveau supérieur d’évaluer le résultat.</w:t>
      </w:r>
    </w:p>
    <w:tbl>
      <w:tblPr>
        <w:tblStyle w:val="Grilledutableau"/>
        <w:tblW w:w="0" w:type="auto"/>
        <w:jc w:val="center"/>
        <w:tblLook w:val="04A0" w:firstRow="1" w:lastRow="0" w:firstColumn="1" w:lastColumn="0" w:noHBand="0" w:noVBand="1"/>
      </w:tblPr>
      <w:tblGrid>
        <w:gridCol w:w="2539"/>
        <w:gridCol w:w="2538"/>
        <w:gridCol w:w="2539"/>
        <w:gridCol w:w="2540"/>
      </w:tblGrid>
      <w:tr w:rsidR="007946B5">
        <w:trPr>
          <w:cantSplit/>
          <w:tblHeader/>
          <w:jc w:val="center"/>
        </w:trPr>
        <w:tc>
          <w:tcPr>
            <w:tcW w:w="2541"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Niveau</w:t>
            </w:r>
          </w:p>
        </w:tc>
        <w:tc>
          <w:tcPr>
            <w:tcW w:w="2541"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Objectif / contrainte</w:t>
            </w:r>
          </w:p>
        </w:tc>
        <w:tc>
          <w:tcPr>
            <w:tcW w:w="2541"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Critère observable</w:t>
            </w:r>
          </w:p>
        </w:tc>
        <w:tc>
          <w:tcPr>
            <w:tcW w:w="2541"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Preuve runtime principale</w:t>
            </w:r>
          </w:p>
        </w:tc>
      </w:tr>
      <w:tr w:rsidR="007946B5">
        <w:trPr>
          <w:cantSplit/>
          <w:jc w:val="center"/>
        </w:trPr>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Global</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Satisfaire la demande client de 2 unités</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Commande clôturée et quantité livrée = 2</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COMMANDE_CLOSE ; Flux Supply Chain</w:t>
            </w:r>
          </w:p>
        </w:tc>
      </w:tr>
      <w:tr w:rsidR="007946B5">
        <w:trPr>
          <w:cantSplit/>
          <w:jc w:val="center"/>
        </w:trPr>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Deliver tactique</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Construire une solution de livraison réalisable</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Transmission d’une faisabilité, puis d’un DeliveryPlan</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OrderFeasibilityRequest ; DeliveryPlan</w:t>
            </w:r>
          </w:p>
        </w:tc>
      </w:tr>
      <w:tr w:rsidR="007946B5">
        <w:trPr>
          <w:cantSplit/>
          <w:jc w:val="center"/>
        </w:trPr>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Make tactique</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Vérifier la possibilité de produire la quantité manquante</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Capacité disponible et état matière connu</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CapacityAvailabilityResponse ; MaterialShortageDetected</w:t>
            </w:r>
          </w:p>
        </w:tc>
      </w:tr>
      <w:tr w:rsidR="007946B5">
        <w:trPr>
          <w:cantSplit/>
          <w:jc w:val="center"/>
        </w:trPr>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Source tactique</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Rendre les matières disponibles à temps</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Engagement fournisseur puis MaterialAvailable</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SupplierCommitment ; MaterialAvailable</w:t>
            </w:r>
          </w:p>
        </w:tc>
      </w:tr>
      <w:tr w:rsidR="007946B5">
        <w:trPr>
          <w:cantSplit/>
          <w:jc w:val="center"/>
        </w:trPr>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Make opérationnel</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Fabriquer les 2 unités</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ExecutionStart, progression 1/2 puis 2/2, ExecutionEnd</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Execution Brute ; Propagation agents et flux</w:t>
            </w:r>
          </w:p>
        </w:tc>
      </w:tr>
      <w:tr w:rsidR="007946B5">
        <w:trPr>
          <w:cantSplit/>
          <w:jc w:val="center"/>
        </w:trPr>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Deliver opérationnel</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Préparer, expédier et confirmer la réception</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InventoryReserved → Picking → Packing → Loading → DeliveryCompleted</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Propagation agents et flux</w:t>
            </w:r>
          </w:p>
        </w:tc>
      </w:tr>
      <w:tr w:rsidR="007946B5">
        <w:trPr>
          <w:cantSplit/>
          <w:jc w:val="center"/>
        </w:trPr>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Stratégique</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Recevoir le bilan consolidé de la chaîne</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MacroProcessReport reçu par AS-sP1</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Séquence 66 de la propagation</w:t>
            </w:r>
          </w:p>
        </w:tc>
      </w:tr>
    </w:tbl>
    <w:p w:rsidR="007946B5" w:rsidRDefault="00E9196D">
      <w:pPr>
        <w:pStyle w:val="Titre2"/>
        <w:spacing w:before="160"/>
      </w:pPr>
      <w:r>
        <w:t>4.2 Cascade décisionnelle : Deliver → Make → Source</w:t>
      </w:r>
    </w:p>
    <w:p w:rsidR="007946B5" w:rsidRDefault="00E9196D">
      <w:pPr>
        <w:spacing w:after="100"/>
        <w:rPr>
          <w:rFonts w:hint="eastAsia"/>
        </w:rPr>
      </w:pPr>
      <w:r>
        <w:t xml:space="preserve">La double indisponibilité provoque une cascade de décision inter-processus. Deliver détecte d’abord que la demande ne peut pas être satisfaite par le stock. Make vérifie ensuite si une fabrication est possible ; la capacité est jugée disponible, mais la matière manque. Le problème est alors transféré vers Source, qui consulte l’environnement </w:t>
      </w:r>
      <w:r>
        <w:lastRenderedPageBreak/>
        <w:t>fournisseur puis remonte une date de disponibilité. Cette réponse revient successivement vers Make puis Deliver afin de reconstruire une promesse réaliste.</w:t>
      </w:r>
    </w:p>
    <w:tbl>
      <w:tblPr>
        <w:tblStyle w:val="Grilledutableau"/>
        <w:tblW w:w="0" w:type="auto"/>
        <w:jc w:val="center"/>
        <w:tblLook w:val="04A0" w:firstRow="1" w:lastRow="0" w:firstColumn="1" w:lastColumn="0" w:noHBand="0" w:noVBand="1"/>
      </w:tblPr>
      <w:tblGrid>
        <w:gridCol w:w="2538"/>
        <w:gridCol w:w="2538"/>
        <w:gridCol w:w="2541"/>
        <w:gridCol w:w="2539"/>
      </w:tblGrid>
      <w:tr w:rsidR="007946B5">
        <w:trPr>
          <w:cantSplit/>
          <w:tblHeader/>
          <w:jc w:val="center"/>
        </w:trPr>
        <w:tc>
          <w:tcPr>
            <w:tcW w:w="2541"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Seq.</w:t>
            </w:r>
          </w:p>
        </w:tc>
        <w:tc>
          <w:tcPr>
            <w:tcW w:w="2541"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Émetteur → destinataire</w:t>
            </w:r>
          </w:p>
        </w:tc>
        <w:tc>
          <w:tcPr>
            <w:tcW w:w="2541"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Message</w:t>
            </w:r>
          </w:p>
        </w:tc>
        <w:tc>
          <w:tcPr>
            <w:tcW w:w="2541"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Décision / objectif transféré</w:t>
            </w:r>
          </w:p>
        </w:tc>
      </w:tr>
      <w:tr w:rsidR="007946B5">
        <w:trPr>
          <w:cantSplit/>
          <w:jc w:val="center"/>
        </w:trPr>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7</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CA-sD1 → AT-sP4</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InventoryShortageReport</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Rendre visible l’insuffisance du produit fini au niveau tactique Deliver.</w:t>
            </w:r>
          </w:p>
        </w:tc>
      </w:tr>
      <w:tr w:rsidR="007946B5">
        <w:trPr>
          <w:cantSplit/>
          <w:jc w:val="center"/>
        </w:trPr>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8</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AT-sP4 → AT-sP3</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OrderFeasibilityRequest</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Demander si la quantité manquante peut être produite.</w:t>
            </w:r>
          </w:p>
        </w:tc>
      </w:tr>
      <w:tr w:rsidR="007946B5">
        <w:trPr>
          <w:cantSplit/>
          <w:jc w:val="center"/>
        </w:trPr>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10</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CA-sM1 → AOp-sM1.1</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CapacityAndMaterialCheckOrder</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Décliner la question de faisabilité en deux contrôles opérationnels.</w:t>
            </w:r>
          </w:p>
        </w:tc>
      </w:tr>
      <w:tr w:rsidR="007946B5">
        <w:trPr>
          <w:cantSplit/>
          <w:jc w:val="center"/>
        </w:trPr>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13</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AOe-sM1.2 → AOp-sM1.1</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CapacityAvailabilityResponse</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Établir que la capacité n’est pas le verrou principal.</w:t>
            </w:r>
          </w:p>
        </w:tc>
      </w:tr>
      <w:tr w:rsidR="007946B5">
        <w:trPr>
          <w:cantSplit/>
          <w:jc w:val="center"/>
        </w:trPr>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14</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AOe-sM1.2 → AOp-sM1.1</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MaterialShortageDetected</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Identifier la matière comme contrainte bloquante.</w:t>
            </w:r>
          </w:p>
        </w:tc>
      </w:tr>
      <w:tr w:rsidR="007946B5">
        <w:trPr>
          <w:cantSplit/>
          <w:jc w:val="center"/>
        </w:trPr>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17</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AT-sP3 → AT-sP2</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MaterialAvailabilityRequest</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Transformer la contrainte Make en objectif Source.</w:t>
            </w:r>
          </w:p>
        </w:tc>
      </w:tr>
      <w:tr w:rsidR="007946B5">
        <w:trPr>
          <w:cantSplit/>
          <w:jc w:val="center"/>
        </w:trPr>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21</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AOe-sS1.2 → SupplierActor</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RequestForAvailability</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Externaliser la demande de disponibilité au fournisseur.</w:t>
            </w:r>
          </w:p>
        </w:tc>
      </w:tr>
      <w:tr w:rsidR="007946B5">
        <w:trPr>
          <w:cantSplit/>
          <w:jc w:val="center"/>
        </w:trPr>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22</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SupplierActor → AOe-sS1.2</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SupplierCommitment</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Rendre l’approvisionnement possible et daté.</w:t>
            </w:r>
          </w:p>
        </w:tc>
      </w:tr>
      <w:tr w:rsidR="007946B5">
        <w:trPr>
          <w:cantSplit/>
          <w:jc w:val="center"/>
        </w:trPr>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26</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AT-sP2 → AT-sP3</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MaterialAvailabilityResponse</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Remonter la disponibilité vers Make.</w:t>
            </w:r>
          </w:p>
        </w:tc>
      </w:tr>
      <w:tr w:rsidR="007946B5">
        <w:trPr>
          <w:cantSplit/>
          <w:jc w:val="center"/>
        </w:trPr>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27</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AT-sP3 → AT-sP4</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MakeFeasibilityResponse</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Remonter la date de fin prévisionnelle vers Deliver.</w:t>
            </w:r>
          </w:p>
        </w:tc>
      </w:tr>
      <w:tr w:rsidR="007946B5">
        <w:trPr>
          <w:cantSplit/>
          <w:jc w:val="center"/>
        </w:trPr>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28</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AT-sP4 → CA-sD1</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PromisedDeliveryDate</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Recomposer une promesse client à partir des contraintes réelles.</w:t>
            </w:r>
          </w:p>
        </w:tc>
      </w:tr>
    </w:tbl>
    <w:p w:rsidR="007946B5" w:rsidRDefault="00E9196D">
      <w:pPr>
        <w:pStyle w:val="Titre2"/>
        <w:spacing w:before="160"/>
      </w:pPr>
      <w:r>
        <w:t>4.3 Du sous-objectif tactique à la tâche d’exécution</w:t>
      </w:r>
    </w:p>
    <w:p w:rsidR="007946B5" w:rsidRDefault="00E9196D">
      <w:pPr>
        <w:spacing w:after="100"/>
        <w:rPr>
          <w:rFonts w:hint="eastAsia"/>
        </w:rPr>
      </w:pPr>
      <w:r>
        <w:t>La déclinaison ne s’arrête pas aux échanges tactiques. Chaque objectif devient progressivement un plan, un ordre, puis une tâche exécutable. Le mécanisme est particulièrement visible dans Source et Make : le tactique formule l’intention, le coordinateur la contextualise, le pilotage opérationnel distribue le travail, puis l’agent d’exécution retourne un fait mesurable.</w:t>
      </w:r>
    </w:p>
    <w:tbl>
      <w:tblPr>
        <w:tblStyle w:val="Grilledutableau"/>
        <w:tblW w:w="0" w:type="auto"/>
        <w:jc w:val="center"/>
        <w:tblLook w:val="04A0" w:firstRow="1" w:lastRow="0" w:firstColumn="1" w:lastColumn="0" w:noHBand="0" w:noVBand="1"/>
      </w:tblPr>
      <w:tblGrid>
        <w:gridCol w:w="1753"/>
        <w:gridCol w:w="1884"/>
        <w:gridCol w:w="1905"/>
        <w:gridCol w:w="2624"/>
        <w:gridCol w:w="1990"/>
      </w:tblGrid>
      <w:tr w:rsidR="007946B5">
        <w:trPr>
          <w:cantSplit/>
          <w:tblHeader/>
          <w:jc w:val="center"/>
        </w:trPr>
        <w:tc>
          <w:tcPr>
            <w:tcW w:w="2033"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Domaine</w:t>
            </w:r>
          </w:p>
        </w:tc>
        <w:tc>
          <w:tcPr>
            <w:tcW w:w="2033"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Intention tactique</w:t>
            </w:r>
          </w:p>
        </w:tc>
        <w:tc>
          <w:tcPr>
            <w:tcW w:w="2033"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Ordre de coordination</w:t>
            </w:r>
          </w:p>
        </w:tc>
        <w:tc>
          <w:tcPr>
            <w:tcW w:w="2033"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Instruction opérationnelle</w:t>
            </w:r>
          </w:p>
        </w:tc>
        <w:tc>
          <w:tcPr>
            <w:tcW w:w="2033"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Preuve d’exécution</w:t>
            </w:r>
          </w:p>
        </w:tc>
      </w:tr>
      <w:tr w:rsidR="007946B5">
        <w:trPr>
          <w:cantSplit/>
          <w:jc w:val="center"/>
        </w:trPr>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Source</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ProcurementPlan</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ProcurementOrder</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PurchaseOrderTask / PurchaseOrder</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InboundDelivery → MaterialReceived → ProcurementCompleted</w:t>
            </w:r>
          </w:p>
        </w:tc>
      </w:tr>
      <w:tr w:rsidR="007946B5">
        <w:trPr>
          <w:cantSplit/>
          <w:jc w:val="center"/>
        </w:trPr>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Make</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ProductionPlan</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ProductionOrder</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ProductionTaskAssignment</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ExecutionStart → ExecutionProgress → ExecutionEnd</w:t>
            </w:r>
          </w:p>
        </w:tc>
      </w:tr>
      <w:tr w:rsidR="007946B5">
        <w:trPr>
          <w:cantSplit/>
          <w:jc w:val="center"/>
        </w:trPr>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Deliver</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DeliveryPlan</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DeliveryOrder</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DeliveryTaskAssignment puis Picking/Packing/Loading/Shipment</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DeliveryCompleted → OperationalReport → ProcessStatusReport</w:t>
            </w:r>
          </w:p>
        </w:tc>
      </w:tr>
    </w:tbl>
    <w:p w:rsidR="007946B5" w:rsidRDefault="00E9196D">
      <w:pPr>
        <w:pStyle w:val="Titre2"/>
        <w:spacing w:before="160"/>
      </w:pPr>
      <w:r>
        <w:t>4.4 Boucle montante : du fait opérationnel au bilan stratégique</w:t>
      </w:r>
    </w:p>
    <w:p w:rsidR="007946B5" w:rsidRDefault="00E9196D">
      <w:pPr>
        <w:spacing w:after="100"/>
        <w:rPr>
          <w:rFonts w:hint="eastAsia"/>
        </w:rPr>
      </w:pPr>
      <w:r>
        <w:t>Le système ne se contente pas de descendre des objectifs. Il exige une remontée de preuve. Dans Source, la réception de matière devient OperationalReport puis ProcurementCompleted et MaterialAvailable. Dans Make, ExecutionEnd devient OperationalReport puis ProductionCompleted et ProductAvailableForDelivery. Dans Deliver, DeliveryCompleted devient OperationalReport puis ProcessStatusReport et enfin MacroProcessReport. Cette boucle ascendante garantit que le niveau supérieur ne reçoit pas une intention, mais un résultat consolidé.</w:t>
      </w:r>
    </w:p>
    <w:tbl>
      <w:tblPr>
        <w:tblW w:w="0" w:type="auto"/>
        <w:tblLook w:val="04A0" w:firstRow="1" w:lastRow="0" w:firstColumn="1" w:lastColumn="0" w:noHBand="0" w:noVBand="1"/>
      </w:tblPr>
      <w:tblGrid>
        <w:gridCol w:w="10166"/>
      </w:tblGrid>
      <w:tr w:rsidR="007946B5">
        <w:trPr>
          <w:cantSplit/>
          <w:tblHeader/>
        </w:trPr>
        <w:tc>
          <w:tcPr>
            <w:tcW w:w="10166" w:type="dxa"/>
            <w:shd w:val="clear" w:color="auto" w:fill="F1F5F9"/>
            <w:tcMar>
              <w:top w:w="150" w:type="dxa"/>
              <w:left w:w="160" w:type="dxa"/>
              <w:bottom w:w="150" w:type="dxa"/>
              <w:right w:w="160" w:type="dxa"/>
            </w:tcMar>
          </w:tcPr>
          <w:p w:rsidR="007946B5" w:rsidRDefault="00E9196D">
            <w:pPr>
              <w:jc w:val="center"/>
              <w:rPr>
                <w:rFonts w:hint="eastAsia"/>
              </w:rPr>
            </w:pPr>
            <w:r>
              <w:rPr>
                <w:b/>
                <w:color w:val="17365D"/>
                <w:sz w:val="19"/>
              </w:rPr>
              <w:lastRenderedPageBreak/>
              <w:t xml:space="preserve">FIGURE </w:t>
            </w:r>
            <w:r w:rsidR="00DE4CE9">
              <w:rPr>
                <w:b/>
                <w:color w:val="17365D"/>
                <w:sz w:val="19"/>
              </w:rPr>
              <w:t>4.2:</w:t>
            </w:r>
            <w:r>
              <w:rPr>
                <w:b/>
                <w:color w:val="17365D"/>
                <w:sz w:val="19"/>
              </w:rPr>
              <w:t xml:space="preserve"> Boucle descendante objectifs / boucle montante reporting</w:t>
            </w:r>
            <w:r>
              <w:rPr>
                <w:b/>
                <w:color w:val="17365D"/>
                <w:sz w:val="19"/>
              </w:rPr>
              <w:br/>
            </w:r>
          </w:p>
        </w:tc>
      </w:tr>
    </w:tbl>
    <w:p w:rsidR="007946B5" w:rsidRDefault="00E9196D">
      <w:pPr>
        <w:pStyle w:val="Titre1"/>
        <w:spacing w:before="160" w:after="80"/>
      </w:pPr>
      <w:r>
        <w:t>5. Chronologie détaillée de l’exécution</w:t>
      </w:r>
    </w:p>
    <w:tbl>
      <w:tblPr>
        <w:tblStyle w:val="Grilledutableau"/>
        <w:tblW w:w="0" w:type="auto"/>
        <w:jc w:val="center"/>
        <w:tblLook w:val="04A0" w:firstRow="1" w:lastRow="0" w:firstColumn="1" w:lastColumn="0" w:noHBand="0" w:noVBand="1"/>
      </w:tblPr>
      <w:tblGrid>
        <w:gridCol w:w="1795"/>
        <w:gridCol w:w="2105"/>
        <w:gridCol w:w="3063"/>
        <w:gridCol w:w="3193"/>
      </w:tblGrid>
      <w:tr w:rsidR="007946B5">
        <w:trPr>
          <w:cantSplit/>
          <w:tblHeader/>
          <w:jc w:val="center"/>
        </w:trPr>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5"/>
              </w:rPr>
              <w:t>Temps</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5"/>
              </w:rPr>
              <w:t>Phase</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5"/>
              </w:rPr>
              <w:t>Messages clés</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5"/>
              </w:rPr>
              <w:t>Interprétation</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T=27,0</w:t>
            </w:r>
          </w:p>
        </w:tc>
        <w:tc>
          <w:tcPr>
            <w:tcW w:w="216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Commande client</w:t>
            </w:r>
          </w:p>
        </w:tc>
        <w:tc>
          <w:tcPr>
            <w:tcW w:w="374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CustomerOrder</w:t>
            </w:r>
          </w:p>
        </w:tc>
        <w:tc>
          <w:tcPr>
            <w:tcW w:w="432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Entrée d’une demande de 2 unités</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T=32,0</w:t>
            </w:r>
          </w:p>
        </w:tc>
        <w:tc>
          <w:tcPr>
            <w:tcW w:w="216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Réception et validation</w:t>
            </w:r>
          </w:p>
        </w:tc>
        <w:tc>
          <w:tcPr>
            <w:tcW w:w="374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OrderReceived / InventoryCheckRequest / OrderValidated</w:t>
            </w:r>
          </w:p>
        </w:tc>
        <w:tc>
          <w:tcPr>
            <w:tcW w:w="432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La chaîne Deliver enregistre la commande et interroge le stock</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T=36,0</w:t>
            </w:r>
          </w:p>
        </w:tc>
        <w:tc>
          <w:tcPr>
            <w:tcW w:w="216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Rupture produit fini</w:t>
            </w:r>
          </w:p>
        </w:tc>
        <w:tc>
          <w:tcPr>
            <w:tcW w:w="374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InventoryShortageReport</w:t>
            </w:r>
          </w:p>
        </w:tc>
        <w:tc>
          <w:tcPr>
            <w:tcW w:w="432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La livraison directe n’est pas possible</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T=40,0</w:t>
            </w:r>
          </w:p>
        </w:tc>
        <w:tc>
          <w:tcPr>
            <w:tcW w:w="216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Diagnostic Make</w:t>
            </w:r>
          </w:p>
        </w:tc>
        <w:tc>
          <w:tcPr>
            <w:tcW w:w="374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CapacityAvailabilityResponse + MaterialShortageDetected</w:t>
            </w:r>
          </w:p>
        </w:tc>
        <w:tc>
          <w:tcPr>
            <w:tcW w:w="432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Capacité disponible ; matières absentes</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T=40,0</w:t>
            </w:r>
          </w:p>
        </w:tc>
        <w:tc>
          <w:tcPr>
            <w:tcW w:w="216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Faisabilité Source</w:t>
            </w:r>
          </w:p>
        </w:tc>
        <w:tc>
          <w:tcPr>
            <w:tcW w:w="374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MaterialAvailabilityRequest → SourceFeasibilityResponse</w:t>
            </w:r>
          </w:p>
        </w:tc>
        <w:tc>
          <w:tcPr>
            <w:tcW w:w="432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Consultation et engagement fournisseur</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T=40,0</w:t>
            </w:r>
          </w:p>
        </w:tc>
        <w:tc>
          <w:tcPr>
            <w:tcW w:w="216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Engagement client</w:t>
            </w:r>
          </w:p>
        </w:tc>
        <w:tc>
          <w:tcPr>
            <w:tcW w:w="374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PromisedDeliveryDate → OrderConfirmed</w:t>
            </w:r>
          </w:p>
        </w:tc>
        <w:tc>
          <w:tcPr>
            <w:tcW w:w="432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Date promise construite après coordination Source/Make/Deliver</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T=40,0</w:t>
            </w:r>
          </w:p>
        </w:tc>
        <w:tc>
          <w:tcPr>
            <w:tcW w:w="216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Approvisionnement lancé</w:t>
            </w:r>
          </w:p>
        </w:tc>
        <w:tc>
          <w:tcPr>
            <w:tcW w:w="374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ProcurementPlan → PurchaseOrder → InboundDelivery</w:t>
            </w:r>
          </w:p>
        </w:tc>
        <w:tc>
          <w:tcPr>
            <w:tcW w:w="432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Trois besoins matière sont approvisionnés</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T=60,0</w:t>
            </w:r>
          </w:p>
        </w:tc>
        <w:tc>
          <w:tcPr>
            <w:tcW w:w="216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Matières reçues</w:t>
            </w:r>
          </w:p>
        </w:tc>
        <w:tc>
          <w:tcPr>
            <w:tcW w:w="374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MaterialReceived → ProcurementCompleted → MaterialAvailable</w:t>
            </w:r>
          </w:p>
        </w:tc>
        <w:tc>
          <w:tcPr>
            <w:tcW w:w="432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GPL=25 ; bouteilles=2 ; accessoires=2 disponibles</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T=60,0</w:t>
            </w:r>
          </w:p>
        </w:tc>
        <w:tc>
          <w:tcPr>
            <w:tcW w:w="216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Production planifiée</w:t>
            </w:r>
          </w:p>
        </w:tc>
        <w:tc>
          <w:tcPr>
            <w:tcW w:w="374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ProductionPlan → ProductionOrder → ProductionTaskAssignment</w:t>
            </w:r>
          </w:p>
        </w:tc>
        <w:tc>
          <w:tcPr>
            <w:tcW w:w="432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Activation de Make</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T=66,0</w:t>
            </w:r>
          </w:p>
        </w:tc>
        <w:tc>
          <w:tcPr>
            <w:tcW w:w="216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Production démarrée</w:t>
            </w:r>
          </w:p>
        </w:tc>
        <w:tc>
          <w:tcPr>
            <w:tcW w:w="374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ExecutionStart</w:t>
            </w:r>
          </w:p>
        </w:tc>
        <w:tc>
          <w:tcPr>
            <w:tcW w:w="432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Début de l’exécution Make</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T=309,1</w:t>
            </w:r>
          </w:p>
        </w:tc>
        <w:tc>
          <w:tcPr>
            <w:tcW w:w="216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Progression</w:t>
            </w:r>
          </w:p>
        </w:tc>
        <w:tc>
          <w:tcPr>
            <w:tcW w:w="374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ExecutionProgress</w:t>
            </w:r>
          </w:p>
        </w:tc>
        <w:tc>
          <w:tcPr>
            <w:tcW w:w="432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1 unité terminée sur 2</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T=399,1</w:t>
            </w:r>
          </w:p>
        </w:tc>
        <w:tc>
          <w:tcPr>
            <w:tcW w:w="216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Fin Make</w:t>
            </w:r>
          </w:p>
        </w:tc>
        <w:tc>
          <w:tcPr>
            <w:tcW w:w="374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ExecutionProgress → ExecutionEnd → ProductionCompleted</w:t>
            </w:r>
          </w:p>
        </w:tc>
        <w:tc>
          <w:tcPr>
            <w:tcW w:w="432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2 unités terminées</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T=399,1</w:t>
            </w:r>
          </w:p>
        </w:tc>
        <w:tc>
          <w:tcPr>
            <w:tcW w:w="216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Deliver</w:t>
            </w:r>
          </w:p>
        </w:tc>
        <w:tc>
          <w:tcPr>
            <w:tcW w:w="374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DeliveryPlan → ShipmentOrder → DeliveryCompleted</w:t>
            </w:r>
          </w:p>
        </w:tc>
        <w:tc>
          <w:tcPr>
            <w:tcW w:w="432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Préparation et livraison du lot</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T=399,1</w:t>
            </w:r>
          </w:p>
        </w:tc>
        <w:tc>
          <w:tcPr>
            <w:tcW w:w="216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Clôture</w:t>
            </w:r>
          </w:p>
        </w:tc>
        <w:tc>
          <w:tcPr>
            <w:tcW w:w="374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OperationalReport → ProcessStatusReport → MacroProcessReport</w:t>
            </w:r>
          </w:p>
        </w:tc>
        <w:tc>
          <w:tcPr>
            <w:tcW w:w="432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Commande clôturée en retard ; Lead Time = 372,05 s</w:t>
            </w:r>
          </w:p>
        </w:tc>
      </w:tr>
    </w:tbl>
    <w:p w:rsidR="007946B5" w:rsidRDefault="00E9196D">
      <w:pPr>
        <w:pStyle w:val="Titre2"/>
        <w:spacing w:before="160"/>
      </w:pPr>
      <w:r>
        <w:t>5.1 Réception et analyse initiale</w:t>
      </w:r>
    </w:p>
    <w:p w:rsidR="007946B5" w:rsidRDefault="00E9196D">
      <w:pPr>
        <w:rPr>
          <w:rFonts w:hint="eastAsia"/>
        </w:rPr>
      </w:pPr>
      <w:r>
        <w:t>La commande entre à T=27,0 s via CustomerOrder. À T=32,0 s, AOe-sD1.2 confirme l’enregistrement à AOp-sD1.1. En parallèle, AOp-sD1.3 demande à AOe-sD1.8 l’état du stock. La réponse InventoryAvailabilityResponse revient au même instant simulé ; AOp-sD1.1 transmet ensuite OrderValidated à CA-sD1, qui saisit AT-sP4 d’une demande de faisabilité.</w:t>
      </w:r>
    </w:p>
    <w:p w:rsidR="007946B5" w:rsidRDefault="00E9196D">
      <w:pPr>
        <w:pStyle w:val="Titre2"/>
        <w:spacing w:before="160"/>
      </w:pPr>
      <w:r>
        <w:t>5.2 Détection de la rupture produit fini</w:t>
      </w:r>
    </w:p>
    <w:p w:rsidR="007946B5" w:rsidRDefault="00E9196D">
      <w:pPr>
        <w:rPr>
          <w:rFonts w:hint="eastAsia"/>
        </w:rPr>
      </w:pPr>
      <w:r>
        <w:t>À T=36,0 s, CA-sD1 émet InventoryShortageReport vers AT-sP4 avec quantiteManquante=2. Le problème n’est donc plus une simpl’exécution Deliver : le tactique Deliver doit rechercher une solution inter-processus et transmet OrderFeasibilityRequest à AT-sP3.</w:t>
      </w:r>
    </w:p>
    <w:tbl>
      <w:tblPr>
        <w:tblW w:w="0" w:type="auto"/>
        <w:jc w:val="center"/>
        <w:tblLook w:val="04A0" w:firstRow="1" w:lastRow="0" w:firstColumn="1" w:lastColumn="0" w:noHBand="0" w:noVBand="1"/>
      </w:tblPr>
      <w:tblGrid>
        <w:gridCol w:w="10140"/>
      </w:tblGrid>
      <w:tr w:rsidR="007946B5">
        <w:trPr>
          <w:cantSplit/>
          <w:tblHeader/>
          <w:jc w:val="center"/>
        </w:trPr>
        <w:tc>
          <w:tcPr>
            <w:tcW w:w="10166" w:type="dxa"/>
            <w:tcBorders>
              <w:top w:val="single" w:sz="10" w:space="0" w:color="0F6B73"/>
              <w:left w:val="single" w:sz="10" w:space="0" w:color="0F6B73"/>
              <w:bottom w:val="single" w:sz="10" w:space="0" w:color="0F6B73"/>
              <w:right w:val="single" w:sz="10" w:space="0" w:color="0F6B73"/>
            </w:tcBorders>
            <w:shd w:val="clear" w:color="auto" w:fill="F8FAFC"/>
          </w:tcPr>
          <w:p w:rsidR="007946B5" w:rsidRDefault="00E9196D">
            <w:pPr>
              <w:jc w:val="center"/>
              <w:rPr>
                <w:rFonts w:hint="eastAsia"/>
              </w:rPr>
            </w:pPr>
            <w:r>
              <w:rPr>
                <w:b/>
                <w:color w:val="0F6B73"/>
                <w:sz w:val="22"/>
              </w:rPr>
              <w:t xml:space="preserve">FIGURE </w:t>
            </w:r>
            <w:proofErr w:type="gramStart"/>
            <w:r>
              <w:rPr>
                <w:b/>
                <w:color w:val="0F6B73"/>
                <w:sz w:val="22"/>
              </w:rPr>
              <w:t xml:space="preserve">5.1 </w:t>
            </w:r>
            <w:r w:rsidR="00DE4CE9">
              <w:rPr>
                <w:b/>
                <w:color w:val="0F6B73"/>
                <w:sz w:val="22"/>
              </w:rPr>
              <w:t>:</w:t>
            </w:r>
            <w:proofErr w:type="gramEnd"/>
            <w:r>
              <w:rPr>
                <w:b/>
                <w:color w:val="0F6B73"/>
                <w:sz w:val="22"/>
              </w:rPr>
              <w:t xml:space="preserve"> </w:t>
            </w:r>
            <w:proofErr w:type="spellStart"/>
            <w:r>
              <w:t>Constat</w:t>
            </w:r>
            <w:proofErr w:type="spellEnd"/>
            <w:r>
              <w:t xml:space="preserve"> de rupture du stock de produit fini</w:t>
            </w:r>
          </w:p>
          <w:p w:rsidR="00DE4CE9" w:rsidRDefault="00DE4CE9">
            <w:pPr>
              <w:pStyle w:val="CaptionNote"/>
            </w:pPr>
            <w:r w:rsidRPr="00DE4CE9">
              <w:drawing>
                <wp:inline distT="0" distB="0" distL="0" distR="0" wp14:anchorId="2CFE8248" wp14:editId="61412B84">
                  <wp:extent cx="6455410" cy="506730"/>
                  <wp:effectExtent l="0" t="0" r="2540" b="762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55410" cy="506730"/>
                          </a:xfrm>
                          <a:prstGeom prst="rect">
                            <a:avLst/>
                          </a:prstGeom>
                        </pic:spPr>
                      </pic:pic>
                    </a:graphicData>
                  </a:graphic>
                </wp:inline>
              </w:drawing>
            </w:r>
          </w:p>
          <w:p w:rsidR="007946B5" w:rsidRDefault="007946B5">
            <w:pPr>
              <w:pStyle w:val="CaptionNote"/>
              <w:rPr>
                <w:rFonts w:hint="eastAsia"/>
              </w:rPr>
            </w:pPr>
          </w:p>
        </w:tc>
      </w:tr>
    </w:tbl>
    <w:p w:rsidR="007946B5" w:rsidRDefault="00E9196D">
      <w:pPr>
        <w:pStyle w:val="CaptionNote"/>
        <w:jc w:val="center"/>
        <w:rPr>
          <w:rFonts w:hint="eastAsia"/>
        </w:rPr>
      </w:pPr>
      <w:r>
        <w:t>Emplacement réservé pour la Figure 5.1.</w:t>
      </w:r>
    </w:p>
    <w:p w:rsidR="007946B5" w:rsidRDefault="00E9196D">
      <w:pPr>
        <w:pStyle w:val="Titre2"/>
        <w:spacing w:before="160"/>
      </w:pPr>
      <w:r>
        <w:t>5.3 Diagnostic Make et détection du manque matière</w:t>
      </w:r>
    </w:p>
    <w:p w:rsidR="007946B5" w:rsidRDefault="00E9196D">
      <w:pPr>
        <w:rPr>
          <w:rFonts w:hint="eastAsia"/>
        </w:rPr>
      </w:pPr>
      <w:r>
        <w:t>À T=40,0 s, AT-sP3 sollicite CA-sM1, qui délègue à AOp-sM1.1. Deux contrôles sont lancés vers AOe-sM1.2. CapacityAvailabilityResponse indique que la capacité est disponible ; MaterialShortageDetected indique simultanément GPL_VRAC=25/0, BOUTEILLE_VIDE_12KG=2/0 et ACCESSOIRES_KIT=2/0. La contrainte de fabrication est donc matérielle et non capacitaire.</w:t>
      </w:r>
    </w:p>
    <w:p w:rsidR="007946B5" w:rsidRDefault="00E9196D">
      <w:pPr>
        <w:pStyle w:val="Titre2"/>
        <w:spacing w:before="160"/>
      </w:pPr>
      <w:r>
        <w:lastRenderedPageBreak/>
        <w:t>5.4 Faisabilité et exécution Source</w:t>
      </w:r>
    </w:p>
    <w:p w:rsidR="007946B5" w:rsidRDefault="00E9196D">
      <w:pPr>
        <w:rPr>
          <w:rFonts w:hint="eastAsia"/>
        </w:rPr>
      </w:pPr>
      <w:r>
        <w:t>AT-sP3 déclenche AT-sP2 au moyen de MaterialAvailabilityRequest. Le niveau tactique Source descend ensuite vers CA-sS1, AOp-sS1.1 et AOe-sS1.2 jusqu’à RequestForAvailability. SupplierActor répond par SupplierCommitment. La décision remonte ensuite jusqu’à AT-sP2 puis AT-sP3 et AT-sP4. Après validation, ProcurementPlan, ProcurementOrder, PurchaseOrderTask et PurchaseOrder matérialisent la décision d’achat. Le flux physique InboundDelivery est enregistré et, à T=60,0 s, MaterialReceived confirme la réception conforme des trois matières.</w:t>
      </w:r>
    </w:p>
    <w:tbl>
      <w:tblPr>
        <w:tblW w:w="0" w:type="auto"/>
        <w:jc w:val="center"/>
        <w:tblLook w:val="04A0" w:firstRow="1" w:lastRow="0" w:firstColumn="1" w:lastColumn="0" w:noHBand="0" w:noVBand="1"/>
      </w:tblPr>
      <w:tblGrid>
        <w:gridCol w:w="10140"/>
      </w:tblGrid>
      <w:tr w:rsidR="007946B5">
        <w:trPr>
          <w:cantSplit/>
          <w:tblHeader/>
          <w:jc w:val="center"/>
        </w:trPr>
        <w:tc>
          <w:tcPr>
            <w:tcW w:w="10166" w:type="dxa"/>
            <w:tcBorders>
              <w:top w:val="single" w:sz="10" w:space="0" w:color="0F6B73"/>
              <w:left w:val="single" w:sz="10" w:space="0" w:color="0F6B73"/>
              <w:bottom w:val="single" w:sz="10" w:space="0" w:color="0F6B73"/>
              <w:right w:val="single" w:sz="10" w:space="0" w:color="0F6B73"/>
            </w:tcBorders>
            <w:shd w:val="clear" w:color="auto" w:fill="F8FAFC"/>
          </w:tcPr>
          <w:p w:rsidR="007946B5" w:rsidRDefault="00E9196D">
            <w:pPr>
              <w:jc w:val="center"/>
              <w:rPr>
                <w:rFonts w:hint="eastAsia"/>
              </w:rPr>
            </w:pPr>
            <w:r>
              <w:rPr>
                <w:b/>
                <w:color w:val="0F6B73"/>
                <w:sz w:val="22"/>
              </w:rPr>
              <w:t xml:space="preserve">FIGURE 5.2 </w:t>
            </w:r>
            <w:proofErr w:type="spellStart"/>
            <w:r>
              <w:t>Approvisionnement</w:t>
            </w:r>
            <w:proofErr w:type="spellEnd"/>
            <w:r>
              <w:t xml:space="preserve"> des trois matières</w:t>
            </w:r>
          </w:p>
          <w:p w:rsidR="007946B5" w:rsidRDefault="00E9196D">
            <w:pPr>
              <w:pStyle w:val="SmallText"/>
              <w:rPr>
                <w:rFonts w:hint="eastAsia"/>
              </w:rPr>
            </w:pPr>
            <w:r>
              <w:t>Contenu attendu : Visualisation des trois flux fournisseurs vers ZENER, avec GPL=25, bouteilles=2, accessoires=2.</w:t>
            </w:r>
          </w:p>
          <w:p w:rsidR="007946B5" w:rsidRDefault="00E9196D">
            <w:pPr>
              <w:pStyle w:val="CaptionNote"/>
              <w:rPr>
                <w:rFonts w:hint="eastAsia"/>
              </w:rPr>
            </w:pPr>
            <w:r>
              <w:t>Repère de capture : Entre T=40 s et T=60 s.</w:t>
            </w:r>
          </w:p>
        </w:tc>
      </w:tr>
    </w:tbl>
    <w:p w:rsidR="007946B5" w:rsidRDefault="00E9196D">
      <w:pPr>
        <w:pStyle w:val="CaptionNote"/>
        <w:jc w:val="center"/>
        <w:rPr>
          <w:rFonts w:hint="eastAsia"/>
        </w:rPr>
      </w:pPr>
      <w:r>
        <w:t>Emplacement réservé pour la Figure 5.2.</w:t>
      </w:r>
    </w:p>
    <w:p w:rsidR="007946B5" w:rsidRDefault="00E9196D">
      <w:pPr>
        <w:pStyle w:val="Titre2"/>
        <w:spacing w:before="160"/>
      </w:pPr>
      <w:r>
        <w:t>5.5 Mise à disposition des matières et activation Make</w:t>
      </w:r>
    </w:p>
    <w:p w:rsidR="007946B5" w:rsidRDefault="00E9196D">
      <w:pPr>
        <w:rPr>
          <w:rFonts w:hint="eastAsia"/>
        </w:rPr>
      </w:pPr>
      <w:r>
        <w:t>À T=60,0 s, AOp-sS1.1 remonte un OperationalReport ; CA-sS1 confirme ProcurementCompleted ; AT-sP2 notifie AT-sP3 par MaterialAvailable. Le contenu de ce message indique désormais GPL=25/25, bouteilles=2/2 et accessoires=2/2. Le verrou matière est levé. AT-sP3 produit alors ProductionPlan, CA-sM1 ProductionOrder et AOp-sM1.1 ProductionTaskAssignment. L’ExecutionStart est enregistré à T=66,0 s.</w:t>
      </w:r>
    </w:p>
    <w:p w:rsidR="007946B5" w:rsidRDefault="00E9196D">
      <w:pPr>
        <w:pStyle w:val="Titre2"/>
        <w:spacing w:before="160"/>
      </w:pPr>
      <w:r>
        <w:t>5.6 Production du lot</w:t>
      </w:r>
    </w:p>
    <w:p w:rsidR="007946B5" w:rsidRDefault="00E9196D">
      <w:pPr>
        <w:rPr>
          <w:rFonts w:hint="eastAsia"/>
        </w:rPr>
      </w:pPr>
      <w:r>
        <w:t>La production porte deux entités de fabrication. La première progression est signalée à T=309,1 s (terminees=1,total=2). La seconde est achevée à T=399,1 s, suivie immédiatement de ExecutionEnd, OperationalReport, ProductionCompleted puis ProductAvailableForDelivery. Les mesures détaillées montrent que les attentes significatives se concentrent sur sM1.2.1 et sM1.3.2.</w:t>
      </w:r>
    </w:p>
    <w:tbl>
      <w:tblPr>
        <w:tblW w:w="0" w:type="auto"/>
        <w:jc w:val="center"/>
        <w:tblLook w:val="04A0" w:firstRow="1" w:lastRow="0" w:firstColumn="1" w:lastColumn="0" w:noHBand="0" w:noVBand="1"/>
      </w:tblPr>
      <w:tblGrid>
        <w:gridCol w:w="10140"/>
      </w:tblGrid>
      <w:tr w:rsidR="007946B5">
        <w:trPr>
          <w:cantSplit/>
          <w:tblHeader/>
          <w:jc w:val="center"/>
        </w:trPr>
        <w:tc>
          <w:tcPr>
            <w:tcW w:w="10166" w:type="dxa"/>
            <w:tcBorders>
              <w:top w:val="single" w:sz="10" w:space="0" w:color="0F6B73"/>
              <w:left w:val="single" w:sz="10" w:space="0" w:color="0F6B73"/>
              <w:bottom w:val="single" w:sz="10" w:space="0" w:color="0F6B73"/>
              <w:right w:val="single" w:sz="10" w:space="0" w:color="0F6B73"/>
            </w:tcBorders>
            <w:shd w:val="clear" w:color="auto" w:fill="F8FAFC"/>
          </w:tcPr>
          <w:p w:rsidR="007946B5" w:rsidRDefault="00E9196D">
            <w:pPr>
              <w:jc w:val="center"/>
              <w:rPr>
                <w:rFonts w:hint="eastAsia"/>
              </w:rPr>
            </w:pPr>
            <w:r>
              <w:rPr>
                <w:b/>
                <w:color w:val="0F6B73"/>
                <w:sz w:val="22"/>
              </w:rPr>
              <w:t xml:space="preserve">FIGURE </w:t>
            </w:r>
            <w:proofErr w:type="gramStart"/>
            <w:r>
              <w:rPr>
                <w:b/>
                <w:color w:val="0F6B73"/>
                <w:sz w:val="22"/>
              </w:rPr>
              <w:t xml:space="preserve">5.3 </w:t>
            </w:r>
            <w:r w:rsidR="00DE4CE9">
              <w:rPr>
                <w:b/>
                <w:color w:val="0F6B73"/>
                <w:sz w:val="22"/>
              </w:rPr>
              <w:t>:</w:t>
            </w:r>
            <w:proofErr w:type="gramEnd"/>
            <w:r>
              <w:rPr>
                <w:b/>
                <w:color w:val="0F6B73"/>
                <w:sz w:val="22"/>
              </w:rPr>
              <w:t xml:space="preserve"> CAPTURE À INSÉRER</w:t>
            </w:r>
          </w:p>
          <w:p w:rsidR="007946B5" w:rsidRDefault="00E9196D">
            <w:pPr>
              <w:jc w:val="center"/>
              <w:rPr>
                <w:rFonts w:hint="eastAsia"/>
              </w:rPr>
            </w:pPr>
            <w:r>
              <w:t>Production active et carrousel GPL</w:t>
            </w:r>
          </w:p>
          <w:p w:rsidR="007946B5" w:rsidRDefault="00E9196D">
            <w:pPr>
              <w:pStyle w:val="SmallText"/>
              <w:rPr>
                <w:rFonts w:hint="eastAsia"/>
              </w:rPr>
            </w:pPr>
            <w:r>
              <w:t>Contenu attendu : Vue Structure animée ou Vue Globale montrant les entités en Make et la machine de remplissage sM1.3.2.</w:t>
            </w:r>
          </w:p>
          <w:p w:rsidR="007946B5" w:rsidRDefault="00E9196D">
            <w:pPr>
              <w:pStyle w:val="CaptionNote"/>
              <w:rPr>
                <w:rFonts w:hint="eastAsia"/>
              </w:rPr>
            </w:pPr>
            <w:r>
              <w:t>Repère de capture : Entre T=66 s et T=399,1 s.</w:t>
            </w:r>
          </w:p>
        </w:tc>
      </w:tr>
    </w:tbl>
    <w:p w:rsidR="007946B5" w:rsidRDefault="00E9196D">
      <w:pPr>
        <w:pStyle w:val="CaptionNote"/>
        <w:jc w:val="center"/>
        <w:rPr>
          <w:rFonts w:hint="eastAsia"/>
        </w:rPr>
      </w:pPr>
      <w:r>
        <w:t>Emplacement réservé pour la Figure 5.3.</w:t>
      </w:r>
    </w:p>
    <w:p w:rsidR="007946B5" w:rsidRDefault="00E9196D">
      <w:pPr>
        <w:pStyle w:val="Titre2"/>
        <w:spacing w:before="160"/>
      </w:pPr>
      <w:r>
        <w:t>5.7 Livraison et clôture</w:t>
      </w:r>
    </w:p>
    <w:p w:rsidR="007946B5" w:rsidRDefault="00E9196D">
      <w:pPr>
        <w:rPr>
          <w:rFonts w:hint="eastAsia"/>
        </w:rPr>
      </w:pPr>
      <w:r>
        <w:t>À T=399,1 s, AT-sP4 réactive Deliver par DeliveryPlan. CA-sD1 puis AOp-sD1.3 délèguent la préparation aux agents Inventory, Picking, Packing, Loading et Transport. DeliveryCompleted porte statut=EN_RETARD. Le résultat remonte ensuite AOp-sD1.7 → CA-sD1 → AT-sP4 → AS-sP1. La trace globale COMMANDE_CLOSE fixe le Lead Time à 372,05 s.</w:t>
      </w:r>
    </w:p>
    <w:tbl>
      <w:tblPr>
        <w:tblW w:w="0" w:type="auto"/>
        <w:jc w:val="center"/>
        <w:tblLook w:val="04A0" w:firstRow="1" w:lastRow="0" w:firstColumn="1" w:lastColumn="0" w:noHBand="0" w:noVBand="1"/>
      </w:tblPr>
      <w:tblGrid>
        <w:gridCol w:w="10140"/>
      </w:tblGrid>
      <w:tr w:rsidR="007946B5">
        <w:trPr>
          <w:cantSplit/>
          <w:tblHeader/>
          <w:jc w:val="center"/>
        </w:trPr>
        <w:tc>
          <w:tcPr>
            <w:tcW w:w="10166" w:type="dxa"/>
            <w:tcBorders>
              <w:top w:val="single" w:sz="10" w:space="0" w:color="0F6B73"/>
              <w:left w:val="single" w:sz="10" w:space="0" w:color="0F6B73"/>
              <w:bottom w:val="single" w:sz="10" w:space="0" w:color="0F6B73"/>
              <w:right w:val="single" w:sz="10" w:space="0" w:color="0F6B73"/>
            </w:tcBorders>
            <w:shd w:val="clear" w:color="auto" w:fill="F8FAFC"/>
          </w:tcPr>
          <w:p w:rsidR="007946B5" w:rsidRDefault="00E9196D">
            <w:pPr>
              <w:jc w:val="center"/>
              <w:rPr>
                <w:rFonts w:hint="eastAsia"/>
              </w:rPr>
            </w:pPr>
            <w:r>
              <w:rPr>
                <w:b/>
                <w:color w:val="0F6B73"/>
                <w:sz w:val="22"/>
              </w:rPr>
              <w:t xml:space="preserve">FIGURE </w:t>
            </w:r>
            <w:proofErr w:type="gramStart"/>
            <w:r>
              <w:rPr>
                <w:b/>
                <w:color w:val="0F6B73"/>
                <w:sz w:val="22"/>
              </w:rPr>
              <w:t xml:space="preserve">5.4 </w:t>
            </w:r>
            <w:r w:rsidR="00A50E28">
              <w:rPr>
                <w:b/>
                <w:color w:val="0F6B73"/>
                <w:sz w:val="22"/>
              </w:rPr>
              <w:t>:</w:t>
            </w:r>
            <w:proofErr w:type="gramEnd"/>
            <w:r>
              <w:rPr>
                <w:b/>
                <w:color w:val="0F6B73"/>
                <w:sz w:val="22"/>
              </w:rPr>
              <w:t xml:space="preserve"> CAPTURE À INSÉRER</w:t>
            </w:r>
          </w:p>
          <w:p w:rsidR="007946B5" w:rsidRDefault="00E9196D">
            <w:pPr>
              <w:jc w:val="center"/>
              <w:rPr>
                <w:rFonts w:hint="eastAsia"/>
              </w:rPr>
            </w:pPr>
            <w:r>
              <w:t>Livraison finale et réception client</w:t>
            </w:r>
          </w:p>
          <w:p w:rsidR="007946B5" w:rsidRDefault="00E9196D">
            <w:pPr>
              <w:pStyle w:val="SmallText"/>
              <w:rPr>
                <w:rFonts w:hint="eastAsia"/>
              </w:rPr>
            </w:pPr>
            <w:r>
              <w:t>Contenu attendu : Préparation Deliver, transport puis réception conforme du lot de 2 unités.</w:t>
            </w:r>
          </w:p>
          <w:p w:rsidR="007946B5" w:rsidRDefault="00E9196D">
            <w:pPr>
              <w:pStyle w:val="CaptionNote"/>
              <w:rPr>
                <w:rFonts w:hint="eastAsia"/>
              </w:rPr>
            </w:pPr>
            <w:r>
              <w:t>Repère de capture : Autour de T=399,1 s.</w:t>
            </w:r>
          </w:p>
        </w:tc>
      </w:tr>
    </w:tbl>
    <w:p w:rsidR="007946B5" w:rsidRDefault="00E9196D">
      <w:pPr>
        <w:pStyle w:val="CaptionNote"/>
        <w:jc w:val="center"/>
        <w:rPr>
          <w:rFonts w:hint="eastAsia"/>
        </w:rPr>
      </w:pPr>
      <w:r>
        <w:t>Emplacement réservé pour la Figure 5.4.</w:t>
      </w:r>
    </w:p>
    <w:p w:rsidR="007946B5" w:rsidRDefault="00E9196D">
      <w:pPr>
        <w:pStyle w:val="Titre2"/>
        <w:spacing w:before="160"/>
      </w:pPr>
      <w:r>
        <w:t>5.8 Chronologie décisionnelle condensée</w:t>
      </w:r>
    </w:p>
    <w:tbl>
      <w:tblPr>
        <w:tblStyle w:val="Grilledutableau"/>
        <w:tblW w:w="0" w:type="auto"/>
        <w:jc w:val="center"/>
        <w:tblLook w:val="04A0" w:firstRow="1" w:lastRow="0" w:firstColumn="1" w:lastColumn="0" w:noHBand="0" w:noVBand="1"/>
      </w:tblPr>
      <w:tblGrid>
        <w:gridCol w:w="2538"/>
        <w:gridCol w:w="2539"/>
        <w:gridCol w:w="2540"/>
        <w:gridCol w:w="2539"/>
      </w:tblGrid>
      <w:tr w:rsidR="007946B5">
        <w:trPr>
          <w:cantSplit/>
          <w:tblHeader/>
          <w:jc w:val="center"/>
        </w:trPr>
        <w:tc>
          <w:tcPr>
            <w:tcW w:w="2541"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Temps</w:t>
            </w:r>
          </w:p>
        </w:tc>
        <w:tc>
          <w:tcPr>
            <w:tcW w:w="2541"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Seq. repère</w:t>
            </w:r>
          </w:p>
        </w:tc>
        <w:tc>
          <w:tcPr>
            <w:tcW w:w="2541"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Événement</w:t>
            </w:r>
          </w:p>
        </w:tc>
        <w:tc>
          <w:tcPr>
            <w:tcW w:w="2541"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Conséquence</w:t>
            </w:r>
          </w:p>
        </w:tc>
      </w:tr>
      <w:tr w:rsidR="007946B5">
        <w:trPr>
          <w:cantSplit/>
          <w:jc w:val="center"/>
        </w:trPr>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27,0 s</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1</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CustomerOrder</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La demande entre dans le système.</w:t>
            </w:r>
          </w:p>
        </w:tc>
      </w:tr>
      <w:tr w:rsidR="007946B5">
        <w:trPr>
          <w:cantSplit/>
          <w:jc w:val="center"/>
        </w:trPr>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32,0 s</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3–6</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Contrôle stock et validation</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La commande est valide mais doit être évaluée par Deliver.</w:t>
            </w:r>
          </w:p>
        </w:tc>
      </w:tr>
      <w:tr w:rsidR="007946B5">
        <w:trPr>
          <w:cantSplit/>
          <w:jc w:val="center"/>
        </w:trPr>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lastRenderedPageBreak/>
              <w:t>36,0 s</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7–8</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Rupture produit fini</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Le problème est transféré de Deliver vers Make.</w:t>
            </w:r>
          </w:p>
        </w:tc>
      </w:tr>
      <w:tr w:rsidR="007946B5">
        <w:trPr>
          <w:cantSplit/>
          <w:jc w:val="center"/>
        </w:trPr>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40,0 s</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9–17</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Diagnostic Make</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Capacité disponible ; matière insuffisante ; Source devient nécessaire.</w:t>
            </w:r>
          </w:p>
        </w:tc>
      </w:tr>
      <w:tr w:rsidR="007946B5">
        <w:trPr>
          <w:cantSplit/>
          <w:jc w:val="center"/>
        </w:trPr>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40,0 s</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18–31</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Faisabilité Source et confirmation</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Le fournisseur s’engage ; une date réaliste est reconstruite et communiquée.</w:t>
            </w:r>
          </w:p>
        </w:tc>
      </w:tr>
      <w:tr w:rsidR="007946B5">
        <w:trPr>
          <w:cantSplit/>
          <w:jc w:val="center"/>
        </w:trPr>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40,0 s</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32–36</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Lancement approvisionnement</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Le plan devient ordre d’achat puis livraison entrante.</w:t>
            </w:r>
          </w:p>
        </w:tc>
      </w:tr>
      <w:tr w:rsidR="007946B5">
        <w:trPr>
          <w:cantSplit/>
          <w:jc w:val="center"/>
        </w:trPr>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60,0 s</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37–43</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Matières disponibles / lancement production</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Source est clôturé et Make est activé.</w:t>
            </w:r>
          </w:p>
        </w:tc>
      </w:tr>
      <w:tr w:rsidR="007946B5">
        <w:trPr>
          <w:cantSplit/>
          <w:jc w:val="center"/>
        </w:trPr>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66,0 s</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44</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ExecutionStart Make</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La fabrication démarre effectivement.</w:t>
            </w:r>
          </w:p>
        </w:tc>
      </w:tr>
      <w:tr w:rsidR="007946B5">
        <w:trPr>
          <w:cantSplit/>
          <w:jc w:val="center"/>
        </w:trPr>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309,1 s</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45</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ExecutionProgress</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Une première unité est terminée.</w:t>
            </w:r>
          </w:p>
        </w:tc>
      </w:tr>
      <w:tr w:rsidR="007946B5">
        <w:trPr>
          <w:cantSplit/>
          <w:jc w:val="center"/>
        </w:trPr>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399,1 s</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46–50</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Fin Make</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La seconde unité est terminée et le produit est déclaré disponible.</w:t>
            </w:r>
          </w:p>
        </w:tc>
      </w:tr>
      <w:tr w:rsidR="007946B5">
        <w:trPr>
          <w:cantSplit/>
          <w:jc w:val="center"/>
        </w:trPr>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399,1 s</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51–63</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Deliver final</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Réservation, picking, packing, loading, shipping et réception sont enchaînés.</w:t>
            </w:r>
          </w:p>
        </w:tc>
      </w:tr>
      <w:tr w:rsidR="007946B5">
        <w:trPr>
          <w:cantSplit/>
          <w:jc w:val="center"/>
        </w:trPr>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399,1 s</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64–66</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Reporting final</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Le résultat remonte jusqu’à AS-sP1.</w:t>
            </w:r>
          </w:p>
        </w:tc>
      </w:tr>
    </w:tbl>
    <w:p w:rsidR="007946B5" w:rsidRDefault="00E9196D">
      <w:pPr>
        <w:pStyle w:val="Titre2"/>
        <w:spacing w:before="160"/>
      </w:pPr>
      <w:r>
        <w:t>5.9 Simultanéité des timestamps et causalité</w:t>
      </w:r>
    </w:p>
    <w:p w:rsidR="007946B5" w:rsidRDefault="00E9196D">
      <w:pPr>
        <w:spacing w:after="100"/>
        <w:rPr>
          <w:rFonts w:hint="eastAsia"/>
        </w:rPr>
      </w:pPr>
      <w:r>
        <w:t>Deux zones de la chronologie concentrent de nombreux messages au même temps simulé : T=40,0 s et T=399,1 s. Cela ne signifie pas que toutes les décisions sont conceptuellement simultanées. Le numéro de séquence conserve l’ordre causal. À T=40,0 s, la chaîne passe successivement du diagnostic Make à la consultation Source, à l’engagement fournisseur, à la reconstruction de la date client puis à l’ordre d’approvisionnement. À T=399,1 s, le modèle clôt Make, déclare le produit disponible, réactive Deliver, exécute les sous-tâches de préparation et remonte le reporting final. La lecture du document doit donc toujours associer timestamp et séquence.</w:t>
      </w:r>
    </w:p>
    <w:tbl>
      <w:tblPr>
        <w:tblW w:w="0" w:type="auto"/>
        <w:tblLook w:val="04A0" w:firstRow="1" w:lastRow="0" w:firstColumn="1" w:lastColumn="0" w:noHBand="0" w:noVBand="1"/>
      </w:tblPr>
      <w:tblGrid>
        <w:gridCol w:w="10166"/>
      </w:tblGrid>
      <w:tr w:rsidR="007946B5">
        <w:trPr>
          <w:cantSplit/>
          <w:tblHeader/>
        </w:trPr>
        <w:tc>
          <w:tcPr>
            <w:tcW w:w="10166" w:type="dxa"/>
            <w:shd w:val="clear" w:color="auto" w:fill="F1F5F9"/>
            <w:tcMar>
              <w:top w:w="150" w:type="dxa"/>
              <w:left w:w="160" w:type="dxa"/>
              <w:bottom w:w="150" w:type="dxa"/>
              <w:right w:w="160" w:type="dxa"/>
            </w:tcMar>
          </w:tcPr>
          <w:p w:rsidR="007946B5" w:rsidRDefault="00E9196D">
            <w:pPr>
              <w:jc w:val="center"/>
              <w:rPr>
                <w:rFonts w:hint="eastAsia"/>
              </w:rPr>
            </w:pPr>
            <w:r>
              <w:rPr>
                <w:b/>
                <w:color w:val="17365D"/>
                <w:sz w:val="19"/>
              </w:rPr>
              <w:t xml:space="preserve">FIGURE </w:t>
            </w:r>
            <w:proofErr w:type="gramStart"/>
            <w:r>
              <w:rPr>
                <w:b/>
                <w:color w:val="17365D"/>
                <w:sz w:val="19"/>
              </w:rPr>
              <w:t xml:space="preserve">5.5 </w:t>
            </w:r>
            <w:r w:rsidR="007D5782">
              <w:rPr>
                <w:b/>
                <w:color w:val="17365D"/>
                <w:sz w:val="19"/>
              </w:rPr>
              <w:t>:</w:t>
            </w:r>
            <w:proofErr w:type="gramEnd"/>
            <w:r>
              <w:rPr>
                <w:b/>
                <w:color w:val="17365D"/>
                <w:sz w:val="19"/>
              </w:rPr>
              <w:t xml:space="preserve"> CAPTURE / ILLUSTRATION À INSÉRER</w:t>
            </w:r>
            <w:r>
              <w:rPr>
                <w:b/>
                <w:color w:val="17365D"/>
                <w:sz w:val="19"/>
              </w:rPr>
              <w:br/>
            </w:r>
            <w:r>
              <w:rPr>
                <w:b/>
                <w:sz w:val="18"/>
              </w:rPr>
              <w:t>Frise chronologique de l’exécution complète</w:t>
            </w:r>
            <w:r>
              <w:rPr>
                <w:b/>
                <w:sz w:val="18"/>
              </w:rPr>
              <w:br/>
            </w:r>
            <w:r>
              <w:rPr>
                <w:sz w:val="17"/>
              </w:rPr>
              <w:t>Contenu attendu : Axe temporel 27 → 399,1 s avec jalons 32, 36, 40, 60, 66, 309,1 et 399,1 ; différencier Source, Make et Deliver.</w:t>
            </w:r>
            <w:r>
              <w:rPr>
                <w:sz w:val="17"/>
              </w:rPr>
              <w:br/>
            </w:r>
            <w:r>
              <w:rPr>
                <w:i/>
                <w:sz w:val="16"/>
              </w:rPr>
              <w:t>Moment / vue : Illustration synthétique construite à partir de l’Excel ; aucune capture spécifique nécessaire.</w:t>
            </w:r>
          </w:p>
        </w:tc>
      </w:tr>
    </w:tbl>
    <w:p w:rsidR="007946B5" w:rsidRDefault="00E9196D">
      <w:pPr>
        <w:pStyle w:val="Titre1"/>
        <w:spacing w:before="160" w:after="80"/>
      </w:pPr>
      <w:r>
        <w:t>6. Analyse des décisions et communications inter-agents</w:t>
      </w:r>
    </w:p>
    <w:p w:rsidR="007946B5" w:rsidRDefault="00E9196D">
      <w:pPr>
        <w:rPr>
          <w:rFonts w:hint="eastAsia"/>
        </w:rPr>
      </w:pPr>
      <w:r>
        <w:t>L’export recense 66 communications ordonnées pour la commande. Elles utilisent trois phases AER : AMENDMENT pour la descente des décisions et ordres, EXECUTION pour les faits d’exécution ou accusés, et REPORT pour la remontée d’état et de performance.</w:t>
      </w:r>
    </w:p>
    <w:tbl>
      <w:tblPr>
        <w:tblStyle w:val="Grilledutableau"/>
        <w:tblW w:w="0" w:type="auto"/>
        <w:jc w:val="center"/>
        <w:tblLook w:val="04A0" w:firstRow="1" w:lastRow="0" w:firstColumn="1" w:lastColumn="0" w:noHBand="0" w:noVBand="1"/>
      </w:tblPr>
      <w:tblGrid>
        <w:gridCol w:w="2090"/>
        <w:gridCol w:w="2065"/>
        <w:gridCol w:w="2757"/>
        <w:gridCol w:w="3244"/>
      </w:tblGrid>
      <w:tr w:rsidR="007946B5">
        <w:trPr>
          <w:cantSplit/>
          <w:tblHeader/>
          <w:jc w:val="center"/>
        </w:trPr>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Coordination</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Émetteur → destinataire</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Message</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Fonction</w:t>
            </w:r>
          </w:p>
        </w:tc>
      </w:tr>
      <w:tr w:rsidR="007946B5">
        <w:trPr>
          <w:cantSplit/>
          <w:jc w:val="center"/>
        </w:trPr>
        <w:tc>
          <w:tcPr>
            <w:tcW w:w="187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Deliver → Make</w:t>
            </w:r>
          </w:p>
        </w:tc>
        <w:tc>
          <w:tcPr>
            <w:tcW w:w="24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AT-sP4 → AT-sP3</w:t>
            </w:r>
          </w:p>
        </w:tc>
        <w:tc>
          <w:tcPr>
            <w:tcW w:w="302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OrderFeasibilityRequest</w:t>
            </w:r>
          </w:p>
        </w:tc>
        <w:tc>
          <w:tcPr>
            <w:tcW w:w="432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Rupture produit fini ; rechercher une solution de fabrication</w:t>
            </w:r>
          </w:p>
        </w:tc>
      </w:tr>
      <w:tr w:rsidR="007946B5">
        <w:trPr>
          <w:cantSplit/>
          <w:jc w:val="center"/>
        </w:trPr>
        <w:tc>
          <w:tcPr>
            <w:tcW w:w="187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Make → Source</w:t>
            </w:r>
          </w:p>
        </w:tc>
        <w:tc>
          <w:tcPr>
            <w:tcW w:w="24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AT-sP3 → AT-sP2</w:t>
            </w:r>
          </w:p>
        </w:tc>
        <w:tc>
          <w:tcPr>
            <w:tcW w:w="302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MaterialAvailabilityRequest</w:t>
            </w:r>
          </w:p>
        </w:tc>
        <w:tc>
          <w:tcPr>
            <w:tcW w:w="432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Matières manquantes ; déclencher la faisabilité Source</w:t>
            </w:r>
          </w:p>
        </w:tc>
      </w:tr>
      <w:tr w:rsidR="007946B5">
        <w:trPr>
          <w:cantSplit/>
          <w:jc w:val="center"/>
        </w:trPr>
        <w:tc>
          <w:tcPr>
            <w:tcW w:w="187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Source → Make</w:t>
            </w:r>
          </w:p>
        </w:tc>
        <w:tc>
          <w:tcPr>
            <w:tcW w:w="24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AT-sP2 → AT-sP3</w:t>
            </w:r>
          </w:p>
        </w:tc>
        <w:tc>
          <w:tcPr>
            <w:tcW w:w="302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MaterialAvailabilityResponse / MaterialAvailable</w:t>
            </w:r>
          </w:p>
        </w:tc>
        <w:tc>
          <w:tcPr>
            <w:tcW w:w="432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Rendre la matière disponible pour la production</w:t>
            </w:r>
          </w:p>
        </w:tc>
      </w:tr>
      <w:tr w:rsidR="007946B5">
        <w:trPr>
          <w:cantSplit/>
          <w:jc w:val="center"/>
        </w:trPr>
        <w:tc>
          <w:tcPr>
            <w:tcW w:w="187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Make → Deliver</w:t>
            </w:r>
          </w:p>
        </w:tc>
        <w:tc>
          <w:tcPr>
            <w:tcW w:w="24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AT-sP3 → AT-sP4</w:t>
            </w:r>
          </w:p>
        </w:tc>
        <w:tc>
          <w:tcPr>
            <w:tcW w:w="302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MakeFeasibilityResponse / ProductAvailableForDelivery</w:t>
            </w:r>
          </w:p>
        </w:tc>
        <w:tc>
          <w:tcPr>
            <w:tcW w:w="432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Donner une date puis libérer le produit fini</w:t>
            </w:r>
          </w:p>
        </w:tc>
      </w:tr>
      <w:tr w:rsidR="007946B5">
        <w:trPr>
          <w:cantSplit/>
          <w:jc w:val="center"/>
        </w:trPr>
        <w:tc>
          <w:tcPr>
            <w:tcW w:w="187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Deliver → Strategic</w:t>
            </w:r>
          </w:p>
        </w:tc>
        <w:tc>
          <w:tcPr>
            <w:tcW w:w="24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AT-sP4 → AS-sP1</w:t>
            </w:r>
          </w:p>
        </w:tc>
        <w:tc>
          <w:tcPr>
            <w:tcW w:w="302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MacroProcessReport</w:t>
            </w:r>
          </w:p>
        </w:tc>
        <w:tc>
          <w:tcPr>
            <w:tcW w:w="432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Transmettre la performance finale et le statut en retard</w:t>
            </w:r>
          </w:p>
        </w:tc>
      </w:tr>
    </w:tbl>
    <w:tbl>
      <w:tblPr>
        <w:tblW w:w="0" w:type="auto"/>
        <w:jc w:val="center"/>
        <w:tblLook w:val="04A0" w:firstRow="1" w:lastRow="0" w:firstColumn="1" w:lastColumn="0" w:noHBand="0" w:noVBand="1"/>
      </w:tblPr>
      <w:tblGrid>
        <w:gridCol w:w="10146"/>
      </w:tblGrid>
      <w:tr w:rsidR="007946B5">
        <w:trPr>
          <w:cantSplit/>
          <w:tblHeader/>
          <w:jc w:val="center"/>
        </w:trPr>
        <w:tc>
          <w:tcPr>
            <w:tcW w:w="10166" w:type="dxa"/>
            <w:tcBorders>
              <w:top w:val="single" w:sz="8" w:space="0" w:color="17365D"/>
              <w:left w:val="single" w:sz="8" w:space="0" w:color="17365D"/>
              <w:bottom w:val="single" w:sz="8" w:space="0" w:color="17365D"/>
              <w:right w:val="single" w:sz="8" w:space="0" w:color="17365D"/>
            </w:tcBorders>
            <w:shd w:val="clear" w:color="auto" w:fill="EAF1F5"/>
          </w:tcPr>
          <w:p w:rsidR="007946B5" w:rsidRDefault="00E9196D">
            <w:pPr>
              <w:spacing w:after="40"/>
              <w:rPr>
                <w:rFonts w:hint="eastAsia"/>
              </w:rPr>
            </w:pPr>
            <w:r>
              <w:rPr>
                <w:b/>
                <w:color w:val="17365D"/>
                <w:sz w:val="21"/>
              </w:rPr>
              <w:lastRenderedPageBreak/>
              <w:t>Point de traçabilité</w:t>
            </w:r>
          </w:p>
          <w:p w:rsidR="007946B5" w:rsidRDefault="00E9196D">
            <w:pPr>
              <w:pStyle w:val="SmallText"/>
              <w:rPr>
                <w:rFonts w:hint="eastAsia"/>
              </w:rPr>
            </w:pPr>
            <w:r>
              <w:t>Le même événement métier peut donner lieu à plusieurs messages à des niveaux différents. Il ne faut donc pas compter les communications comme des opérations physiques ; elles matérialisent la chaîne de décision et de reporting.</w:t>
            </w:r>
          </w:p>
        </w:tc>
      </w:tr>
    </w:tbl>
    <w:p w:rsidR="007946B5" w:rsidRDefault="007946B5">
      <w:pPr>
        <w:spacing w:after="0"/>
        <w:rPr>
          <w:rFonts w:hint="eastAsia"/>
        </w:rPr>
      </w:pPr>
    </w:p>
    <w:tbl>
      <w:tblPr>
        <w:tblW w:w="0" w:type="auto"/>
        <w:jc w:val="center"/>
        <w:tblLook w:val="04A0" w:firstRow="1" w:lastRow="0" w:firstColumn="1" w:lastColumn="0" w:noHBand="0" w:noVBand="1"/>
      </w:tblPr>
      <w:tblGrid>
        <w:gridCol w:w="10140"/>
      </w:tblGrid>
      <w:tr w:rsidR="007946B5">
        <w:trPr>
          <w:cantSplit/>
          <w:tblHeader/>
          <w:jc w:val="center"/>
        </w:trPr>
        <w:tc>
          <w:tcPr>
            <w:tcW w:w="10166" w:type="dxa"/>
            <w:tcBorders>
              <w:top w:val="single" w:sz="10" w:space="0" w:color="0F6B73"/>
              <w:left w:val="single" w:sz="10" w:space="0" w:color="0F6B73"/>
              <w:bottom w:val="single" w:sz="10" w:space="0" w:color="0F6B73"/>
              <w:right w:val="single" w:sz="10" w:space="0" w:color="0F6B73"/>
            </w:tcBorders>
            <w:shd w:val="clear" w:color="auto" w:fill="F8FAFC"/>
          </w:tcPr>
          <w:p w:rsidR="007946B5" w:rsidRDefault="00E9196D">
            <w:pPr>
              <w:jc w:val="center"/>
              <w:rPr>
                <w:rFonts w:hint="eastAsia"/>
              </w:rPr>
            </w:pPr>
            <w:r>
              <w:rPr>
                <w:b/>
                <w:color w:val="0F6B73"/>
                <w:sz w:val="22"/>
              </w:rPr>
              <w:t xml:space="preserve">FIGURE </w:t>
            </w:r>
            <w:proofErr w:type="gramStart"/>
            <w:r>
              <w:rPr>
                <w:b/>
                <w:color w:val="0F6B73"/>
                <w:sz w:val="22"/>
              </w:rPr>
              <w:t xml:space="preserve">6.1 </w:t>
            </w:r>
            <w:r w:rsidR="00B75B42">
              <w:rPr>
                <w:b/>
                <w:color w:val="0F6B73"/>
                <w:sz w:val="22"/>
              </w:rPr>
              <w:t>:</w:t>
            </w:r>
            <w:proofErr w:type="gramEnd"/>
            <w:r>
              <w:rPr>
                <w:b/>
                <w:color w:val="0F6B73"/>
                <w:sz w:val="22"/>
              </w:rPr>
              <w:t xml:space="preserve"> CAPTURE À INSÉRER</w:t>
            </w:r>
          </w:p>
          <w:p w:rsidR="007946B5" w:rsidRDefault="00E9196D">
            <w:pPr>
              <w:jc w:val="center"/>
              <w:rPr>
                <w:rFonts w:hint="eastAsia"/>
              </w:rPr>
            </w:pPr>
            <w:r>
              <w:t>Table de propagation des agents</w:t>
            </w:r>
          </w:p>
          <w:p w:rsidR="007946B5" w:rsidRDefault="00E9196D">
            <w:pPr>
              <w:pStyle w:val="SmallText"/>
              <w:rPr>
                <w:rFonts w:hint="eastAsia"/>
              </w:rPr>
            </w:pPr>
            <w:r>
              <w:t>Contenu attendu : Capture de la table « Propagation agents et flux » filtrée sur une séquence représentative : rupture produit fini → diagnostic Make → demande Source.</w:t>
            </w:r>
          </w:p>
          <w:p w:rsidR="007946B5" w:rsidRDefault="00E9196D">
            <w:pPr>
              <w:pStyle w:val="CaptionNote"/>
              <w:rPr>
                <w:rFonts w:hint="eastAsia"/>
              </w:rPr>
            </w:pPr>
            <w:r>
              <w:t>Repère de capture : Séquences 7 à 26 environ.</w:t>
            </w:r>
          </w:p>
        </w:tc>
      </w:tr>
    </w:tbl>
    <w:p w:rsidR="007946B5" w:rsidRDefault="00E9196D">
      <w:pPr>
        <w:pStyle w:val="CaptionNote"/>
        <w:jc w:val="center"/>
        <w:rPr>
          <w:rFonts w:hint="eastAsia"/>
        </w:rPr>
      </w:pPr>
      <w:r>
        <w:t>Emplacement réservé pour la Figure 6.1.</w:t>
      </w:r>
    </w:p>
    <w:p w:rsidR="007946B5" w:rsidRDefault="00E9196D">
      <w:pPr>
        <w:pStyle w:val="Titre2"/>
        <w:spacing w:before="160"/>
      </w:pPr>
      <w:r>
        <w:t>6.1 Répartition des 66 communications par phase AER</w:t>
      </w:r>
    </w:p>
    <w:p w:rsidR="007946B5" w:rsidRDefault="00E9196D">
      <w:pPr>
        <w:spacing w:after="100"/>
        <w:rPr>
          <w:rFonts w:hint="eastAsia"/>
        </w:rPr>
      </w:pPr>
      <w:r>
        <w:t>La commande génère 66 communications structurées. Les 27 messages AMENDMENT matérialisent principalement la descente des décisions et ordres ; les 13 messages EXECUTION représentent les faits d’exécution ou confirmations directes ; les 26 REPORT assurent la remontée de l’état et des résultats. L’équilibre entre descente et remontée montre que la coordination n’est pas un simple ordre unidirectionnel : chaque décision importante appelle une preuve de réalisation ou de faisabilité.</w:t>
      </w:r>
    </w:p>
    <w:tbl>
      <w:tblPr>
        <w:tblStyle w:val="Grilledutableau"/>
        <w:tblW w:w="0" w:type="auto"/>
        <w:jc w:val="center"/>
        <w:tblLook w:val="04A0" w:firstRow="1" w:lastRow="0" w:firstColumn="1" w:lastColumn="0" w:noHBand="0" w:noVBand="1"/>
      </w:tblPr>
      <w:tblGrid>
        <w:gridCol w:w="3386"/>
        <w:gridCol w:w="3385"/>
        <w:gridCol w:w="3385"/>
      </w:tblGrid>
      <w:tr w:rsidR="007946B5">
        <w:trPr>
          <w:cantSplit/>
          <w:tblHeader/>
          <w:jc w:val="center"/>
        </w:trPr>
        <w:tc>
          <w:tcPr>
            <w:tcW w:w="3389"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7"/>
              </w:rPr>
              <w:t>Phase</w:t>
            </w:r>
          </w:p>
        </w:tc>
        <w:tc>
          <w:tcPr>
            <w:tcW w:w="3389"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7"/>
              </w:rPr>
              <w:t>Nombre</w:t>
            </w:r>
          </w:p>
        </w:tc>
        <w:tc>
          <w:tcPr>
            <w:tcW w:w="3389"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7"/>
              </w:rPr>
              <w:t>Fonction dominante</w:t>
            </w:r>
          </w:p>
        </w:tc>
      </w:tr>
      <w:tr w:rsidR="007946B5">
        <w:trPr>
          <w:cantSplit/>
          <w:jc w:val="center"/>
        </w:trPr>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7"/>
              </w:rPr>
              <w:t>AMENDMENT</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7"/>
              </w:rPr>
              <w:t>27</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7"/>
              </w:rPr>
              <w:t>Décision, plan, ordre ou instruction descendante.</w:t>
            </w:r>
          </w:p>
        </w:tc>
      </w:tr>
      <w:tr w:rsidR="007946B5">
        <w:trPr>
          <w:cantSplit/>
          <w:jc w:val="center"/>
        </w:trPr>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7"/>
              </w:rPr>
              <w:t>EXECUTION</w:t>
            </w:r>
          </w:p>
        </w:tc>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7"/>
              </w:rPr>
              <w:t>13</w:t>
            </w:r>
          </w:p>
        </w:tc>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7"/>
              </w:rPr>
              <w:t>Fait d’exécution, progression, réception ou accusé.</w:t>
            </w:r>
          </w:p>
        </w:tc>
      </w:tr>
      <w:tr w:rsidR="007946B5">
        <w:trPr>
          <w:cantSplit/>
          <w:jc w:val="center"/>
        </w:trPr>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7"/>
              </w:rPr>
              <w:t>REPORT</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7"/>
              </w:rPr>
              <w:t>26</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7"/>
              </w:rPr>
              <w:t>Retour de faisabilité, consolidation ou reporting vers le niveau supérieur.</w:t>
            </w:r>
          </w:p>
        </w:tc>
      </w:tr>
    </w:tbl>
    <w:p w:rsidR="007946B5" w:rsidRDefault="00E9196D">
      <w:pPr>
        <w:pStyle w:val="Titre2"/>
        <w:spacing w:before="160"/>
      </w:pPr>
      <w:r>
        <w:t>6.2 Communications inter-processus déterminantes</w:t>
      </w:r>
    </w:p>
    <w:tbl>
      <w:tblPr>
        <w:tblStyle w:val="Grilledutableau"/>
        <w:tblW w:w="0" w:type="auto"/>
        <w:jc w:val="center"/>
        <w:tblLook w:val="04A0" w:firstRow="1" w:lastRow="0" w:firstColumn="1" w:lastColumn="0" w:noHBand="0" w:noVBand="1"/>
      </w:tblPr>
      <w:tblGrid>
        <w:gridCol w:w="3384"/>
        <w:gridCol w:w="3387"/>
        <w:gridCol w:w="3385"/>
      </w:tblGrid>
      <w:tr w:rsidR="007946B5">
        <w:trPr>
          <w:cantSplit/>
          <w:tblHeader/>
          <w:jc w:val="center"/>
        </w:trPr>
        <w:tc>
          <w:tcPr>
            <w:tcW w:w="3389"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Transition</w:t>
            </w:r>
          </w:p>
        </w:tc>
        <w:tc>
          <w:tcPr>
            <w:tcW w:w="3389"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Message</w:t>
            </w:r>
          </w:p>
        </w:tc>
        <w:tc>
          <w:tcPr>
            <w:tcW w:w="3389"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Rôle dans la coordination</w:t>
            </w:r>
          </w:p>
        </w:tc>
      </w:tr>
      <w:tr w:rsidR="007946B5">
        <w:trPr>
          <w:cantSplit/>
          <w:jc w:val="center"/>
        </w:trPr>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Deliver → Make</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OrderFeasibilityRequest</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Convertit la rupture produit fini en demande de faisabilité de production.</w:t>
            </w:r>
          </w:p>
        </w:tc>
      </w:tr>
      <w:tr w:rsidR="007946B5">
        <w:trPr>
          <w:cantSplit/>
          <w:jc w:val="center"/>
        </w:trPr>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Make → Source</w:t>
            </w:r>
          </w:p>
        </w:tc>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MaterialAvailabilityRequest</w:t>
            </w:r>
          </w:p>
        </w:tc>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Convertit la rupture matière en objectif d’approvisionnement.</w:t>
            </w:r>
          </w:p>
        </w:tc>
      </w:tr>
      <w:tr w:rsidR="007946B5">
        <w:trPr>
          <w:cantSplit/>
          <w:jc w:val="center"/>
        </w:trPr>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Source → Make</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MaterialAvailabilityResponse / MaterialAvailable</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Rend à Make une date puis une disponibilité effective.</w:t>
            </w:r>
          </w:p>
        </w:tc>
      </w:tr>
      <w:tr w:rsidR="007946B5">
        <w:trPr>
          <w:cantSplit/>
          <w:jc w:val="center"/>
        </w:trPr>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Make → Deliver</w:t>
            </w:r>
          </w:p>
        </w:tc>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MakeFeasibilityResponse / ProductAvailableForDelivery</w:t>
            </w:r>
          </w:p>
        </w:tc>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Rend à Deliver une date de fin puis le produit réellement disponible.</w:t>
            </w:r>
          </w:p>
        </w:tc>
      </w:tr>
      <w:tr w:rsidR="007946B5">
        <w:trPr>
          <w:cantSplit/>
          <w:jc w:val="center"/>
        </w:trPr>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Deliver → Strategic</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MacroProcessReport</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Clôt la boucle de reporting de la commande.</w:t>
            </w:r>
          </w:p>
        </w:tc>
      </w:tr>
    </w:tbl>
    <w:tbl>
      <w:tblPr>
        <w:tblW w:w="0" w:type="auto"/>
        <w:tblLook w:val="04A0" w:firstRow="1" w:lastRow="0" w:firstColumn="1" w:lastColumn="0" w:noHBand="0" w:noVBand="1"/>
      </w:tblPr>
      <w:tblGrid>
        <w:gridCol w:w="10166"/>
      </w:tblGrid>
      <w:tr w:rsidR="007946B5">
        <w:trPr>
          <w:cantSplit/>
          <w:tblHeader/>
        </w:trPr>
        <w:tc>
          <w:tcPr>
            <w:tcW w:w="10166" w:type="dxa"/>
            <w:shd w:val="clear" w:color="auto" w:fill="E8F3F4"/>
            <w:tcMar>
              <w:top w:w="120" w:type="dxa"/>
              <w:left w:w="140" w:type="dxa"/>
              <w:bottom w:w="120" w:type="dxa"/>
              <w:right w:w="140" w:type="dxa"/>
            </w:tcMar>
          </w:tcPr>
          <w:p w:rsidR="007946B5" w:rsidRDefault="00E9196D">
            <w:pPr>
              <w:rPr>
                <w:rFonts w:hint="eastAsia"/>
              </w:rPr>
            </w:pPr>
            <w:r>
              <w:rPr>
                <w:rFonts w:ascii="Arial" w:hAnsi="Arial"/>
                <w:b/>
                <w:color w:val="0F6B70"/>
                <w:sz w:val="18"/>
              </w:rPr>
              <w:t xml:space="preserve">Règle de lecture — </w:t>
            </w:r>
            <w:r>
              <w:rPr>
                <w:rFonts w:ascii="Arial" w:hAnsi="Arial"/>
                <w:sz w:val="18"/>
              </w:rPr>
              <w:t>Une communication tactique inter-processus ne remplace pas la coordination interne de chaque domaine. Elle déclenche une chaîne locale tactique → coordinateur → pilotage → exécution, puis une remontée symétrique.</w:t>
            </w:r>
          </w:p>
        </w:tc>
      </w:tr>
    </w:tbl>
    <w:p w:rsidR="007946B5" w:rsidRDefault="00E9196D">
      <w:pPr>
        <w:pStyle w:val="Titre1"/>
        <w:spacing w:before="160" w:after="80"/>
      </w:pPr>
      <w:r>
        <w:t>7. Boucle holonique de gestion des écarts et goulots</w:t>
      </w:r>
    </w:p>
    <w:p w:rsidR="007946B5" w:rsidRDefault="00E9196D">
      <w:pPr>
        <w:rPr>
          <w:rFonts w:hint="eastAsia"/>
        </w:rPr>
      </w:pPr>
      <w:r>
        <w:t>L’exécution contient une seconde logique, distincte du flux de satisfaction de commande : la réaction holonique aux écarts. Elle apporte une preuve concrète de l’autonomie locale et de la remontée hiérarchique des incidents.</w:t>
      </w:r>
    </w:p>
    <w:tbl>
      <w:tblPr>
        <w:tblStyle w:val="Grilledutableau"/>
        <w:tblW w:w="0" w:type="auto"/>
        <w:jc w:val="center"/>
        <w:tblLook w:val="04A0" w:firstRow="1" w:lastRow="0" w:firstColumn="1" w:lastColumn="0" w:noHBand="0" w:noVBand="1"/>
      </w:tblPr>
      <w:tblGrid>
        <w:gridCol w:w="1973"/>
        <w:gridCol w:w="2339"/>
        <w:gridCol w:w="2741"/>
        <w:gridCol w:w="3103"/>
      </w:tblGrid>
      <w:tr w:rsidR="007946B5">
        <w:trPr>
          <w:cantSplit/>
          <w:tblHeader/>
          <w:jc w:val="center"/>
        </w:trPr>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5"/>
              </w:rPr>
              <w:t>Temps</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5"/>
              </w:rPr>
              <w:t>Chaîne</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5"/>
              </w:rPr>
              <w:t>Message / décision</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5"/>
              </w:rPr>
              <w:t>Interprétation</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210,0</w:t>
            </w:r>
          </w:p>
        </w:tc>
        <w:tc>
          <w:tcPr>
            <w:tcW w:w="302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sM1.3.2 → AOp-sM1.1</w:t>
            </w:r>
          </w:p>
        </w:tc>
        <w:tc>
          <w:tcPr>
            <w:tcW w:w="316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REPORT : PANNE</w:t>
            </w:r>
          </w:p>
        </w:tc>
        <w:tc>
          <w:tcPr>
            <w:tcW w:w="388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Panne du carrousel ; durée estimée 2650 s</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211,0</w:t>
            </w:r>
          </w:p>
        </w:tc>
        <w:tc>
          <w:tcPr>
            <w:tcW w:w="302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AOp-sM1.1</w:t>
            </w:r>
          </w:p>
        </w:tc>
        <w:tc>
          <w:tcPr>
            <w:tcW w:w="316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Réception du rapport</w:t>
            </w:r>
          </w:p>
        </w:tc>
        <w:tc>
          <w:tcPr>
            <w:tcW w:w="388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Le superviseur reçoit l’incident</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lastRenderedPageBreak/>
              <w:t>212,0</w:t>
            </w:r>
          </w:p>
        </w:tc>
        <w:tc>
          <w:tcPr>
            <w:tcW w:w="302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AOp-sM1.1 → CA-sM1</w:t>
            </w:r>
          </w:p>
        </w:tc>
        <w:tc>
          <w:tcPr>
            <w:tcW w:w="316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OperationalException</w:t>
            </w:r>
          </w:p>
        </w:tc>
        <w:tc>
          <w:tcPr>
            <w:tcW w:w="388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Consolidation de l’écart Make</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213,0</w:t>
            </w:r>
          </w:p>
        </w:tc>
        <w:tc>
          <w:tcPr>
            <w:tcW w:w="302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CA-sM1 → AT-sP3</w:t>
            </w:r>
          </w:p>
        </w:tc>
        <w:tc>
          <w:tcPr>
            <w:tcW w:w="316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ProcessDeviationReport</w:t>
            </w:r>
          </w:p>
        </w:tc>
        <w:tc>
          <w:tcPr>
            <w:tcW w:w="388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Remontée tactique</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213,0</w:t>
            </w:r>
          </w:p>
        </w:tc>
        <w:tc>
          <w:tcPr>
            <w:tcW w:w="302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AT-sP3 → CA-sM1</w:t>
            </w:r>
          </w:p>
        </w:tc>
        <w:tc>
          <w:tcPr>
            <w:tcW w:w="316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PriorityDecision</w:t>
            </w:r>
          </w:p>
        </w:tc>
        <w:tc>
          <w:tcPr>
            <w:tcW w:w="388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Action REBALANCE ; score AHP=0,170</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214-215</w:t>
            </w:r>
          </w:p>
        </w:tc>
        <w:tc>
          <w:tcPr>
            <w:tcW w:w="302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CA-sM1 → AOp-sM1.1</w:t>
            </w:r>
          </w:p>
        </w:tc>
        <w:tc>
          <w:tcPr>
            <w:tcW w:w="316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SupervisorInstruction</w:t>
            </w:r>
          </w:p>
        </w:tc>
        <w:tc>
          <w:tcPr>
            <w:tcW w:w="388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Décision tactique contextualisée puis relayée</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226,0</w:t>
            </w:r>
          </w:p>
        </w:tc>
        <w:tc>
          <w:tcPr>
            <w:tcW w:w="302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AOp-sM1.1 → sM1.3.1</w:t>
            </w:r>
          </w:p>
        </w:tc>
        <w:tc>
          <w:tcPr>
            <w:tcW w:w="316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OperationalInstruction</w:t>
            </w:r>
          </w:p>
        </w:tc>
        <w:tc>
          <w:tcPr>
            <w:tcW w:w="388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Application REBALANCE ; score enregistré=0,320</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226-229</w:t>
            </w:r>
          </w:p>
        </w:tc>
        <w:tc>
          <w:tcPr>
            <w:tcW w:w="302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sM1.3.1 → AOp → CA → AT</w:t>
            </w:r>
          </w:p>
        </w:tc>
        <w:tc>
          <w:tcPr>
            <w:tcW w:w="316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ACK_REBALANCE / acknowledgements</w:t>
            </w:r>
          </w:p>
        </w:tc>
        <w:tc>
          <w:tcPr>
            <w:tcW w:w="388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Boucle d’accusé complète jusqu’au tactique</w:t>
            </w:r>
          </w:p>
        </w:tc>
      </w:tr>
      <w:tr w:rsidR="007946B5">
        <w:trPr>
          <w:cantSplit/>
          <w:jc w:val="center"/>
        </w:trPr>
        <w:tc>
          <w:tcPr>
            <w:tcW w:w="11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390,0</w:t>
            </w:r>
          </w:p>
        </w:tc>
        <w:tc>
          <w:tcPr>
            <w:tcW w:w="302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Strategic</w:t>
            </w:r>
          </w:p>
        </w:tc>
        <w:tc>
          <w:tcPr>
            <w:tcW w:w="316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Goulot détecté</w:t>
            </w:r>
          </w:p>
        </w:tc>
        <w:tc>
          <w:tcPr>
            <w:tcW w:w="388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sM1.2.1 ; WT≈26,9 s</w:t>
            </w:r>
          </w:p>
        </w:tc>
      </w:tr>
    </w:tbl>
    <w:tbl>
      <w:tblPr>
        <w:tblW w:w="0" w:type="auto"/>
        <w:jc w:val="center"/>
        <w:tblLook w:val="04A0" w:firstRow="1" w:lastRow="0" w:firstColumn="1" w:lastColumn="0" w:noHBand="0" w:noVBand="1"/>
      </w:tblPr>
      <w:tblGrid>
        <w:gridCol w:w="10146"/>
      </w:tblGrid>
      <w:tr w:rsidR="007946B5">
        <w:trPr>
          <w:cantSplit/>
          <w:tblHeader/>
          <w:jc w:val="center"/>
        </w:trPr>
        <w:tc>
          <w:tcPr>
            <w:tcW w:w="10166" w:type="dxa"/>
            <w:tcBorders>
              <w:top w:val="single" w:sz="8" w:space="0" w:color="17365D"/>
              <w:left w:val="single" w:sz="8" w:space="0" w:color="17365D"/>
              <w:bottom w:val="single" w:sz="8" w:space="0" w:color="17365D"/>
              <w:right w:val="single" w:sz="8" w:space="0" w:color="17365D"/>
            </w:tcBorders>
            <w:shd w:val="clear" w:color="auto" w:fill="EAF1F5"/>
          </w:tcPr>
          <w:p w:rsidR="007946B5" w:rsidRDefault="00E9196D">
            <w:pPr>
              <w:spacing w:after="40"/>
              <w:rPr>
                <w:rFonts w:hint="eastAsia"/>
              </w:rPr>
            </w:pPr>
            <w:r>
              <w:rPr>
                <w:b/>
                <w:color w:val="17365D"/>
                <w:sz w:val="21"/>
              </w:rPr>
              <w:t>Précaution sur les scores AHP</w:t>
            </w:r>
          </w:p>
          <w:p w:rsidR="007946B5" w:rsidRDefault="00E9196D">
            <w:pPr>
              <w:pStyle w:val="SmallText"/>
              <w:rPr>
                <w:rFonts w:hint="eastAsia"/>
              </w:rPr>
            </w:pPr>
            <w:r>
              <w:t>L’export enregistre un score AHP de 0,170 au moment de la décision tactique, puis 0,320 dans l’instruction opérationnelle appliquée à sM1.3.1. Le fichier ne documente pas explicitement la cause de cette variation ; le présent document les traite donc comme deux valeurs enregistrées à deux niveaux, sans les considérer comme identiques.</w:t>
            </w:r>
          </w:p>
        </w:tc>
      </w:tr>
    </w:tbl>
    <w:p w:rsidR="007946B5" w:rsidRDefault="007946B5">
      <w:pPr>
        <w:spacing w:after="0"/>
        <w:rPr>
          <w:rFonts w:hint="eastAsia"/>
        </w:rPr>
      </w:pPr>
    </w:p>
    <w:tbl>
      <w:tblPr>
        <w:tblW w:w="0" w:type="auto"/>
        <w:jc w:val="center"/>
        <w:tblLook w:val="04A0" w:firstRow="1" w:lastRow="0" w:firstColumn="1" w:lastColumn="0" w:noHBand="0" w:noVBand="1"/>
      </w:tblPr>
      <w:tblGrid>
        <w:gridCol w:w="10140"/>
      </w:tblGrid>
      <w:tr w:rsidR="007946B5">
        <w:trPr>
          <w:cantSplit/>
          <w:tblHeader/>
          <w:jc w:val="center"/>
        </w:trPr>
        <w:tc>
          <w:tcPr>
            <w:tcW w:w="10166" w:type="dxa"/>
            <w:tcBorders>
              <w:top w:val="single" w:sz="10" w:space="0" w:color="0F6B73"/>
              <w:left w:val="single" w:sz="10" w:space="0" w:color="0F6B73"/>
              <w:bottom w:val="single" w:sz="10" w:space="0" w:color="0F6B73"/>
              <w:right w:val="single" w:sz="10" w:space="0" w:color="0F6B73"/>
            </w:tcBorders>
            <w:shd w:val="clear" w:color="auto" w:fill="F8FAFC"/>
          </w:tcPr>
          <w:p w:rsidR="007946B5" w:rsidRDefault="00E9196D">
            <w:pPr>
              <w:jc w:val="center"/>
              <w:rPr>
                <w:rFonts w:hint="eastAsia"/>
              </w:rPr>
            </w:pPr>
            <w:r>
              <w:rPr>
                <w:b/>
                <w:color w:val="0F6B73"/>
                <w:sz w:val="22"/>
              </w:rPr>
              <w:t xml:space="preserve">FIGURE </w:t>
            </w:r>
            <w:proofErr w:type="gramStart"/>
            <w:r>
              <w:rPr>
                <w:b/>
                <w:color w:val="0F6B73"/>
                <w:sz w:val="22"/>
              </w:rPr>
              <w:t xml:space="preserve">7.1 </w:t>
            </w:r>
            <w:r w:rsidR="000A693E">
              <w:rPr>
                <w:b/>
                <w:color w:val="0F6B73"/>
                <w:sz w:val="22"/>
              </w:rPr>
              <w:t>:</w:t>
            </w:r>
            <w:proofErr w:type="gramEnd"/>
            <w:r>
              <w:rPr>
                <w:b/>
                <w:color w:val="0F6B73"/>
                <w:sz w:val="22"/>
              </w:rPr>
              <w:t xml:space="preserve"> CAPTURE À INSÉRER</w:t>
            </w:r>
          </w:p>
          <w:p w:rsidR="007946B5" w:rsidRDefault="00E9196D">
            <w:pPr>
              <w:jc w:val="center"/>
              <w:rPr>
                <w:rFonts w:hint="eastAsia"/>
              </w:rPr>
            </w:pPr>
            <w:r>
              <w:t>Décision holonique de rééquilibrage</w:t>
            </w:r>
          </w:p>
          <w:p w:rsidR="007946B5" w:rsidRDefault="00E9196D">
            <w:pPr>
              <w:pStyle w:val="SmallText"/>
              <w:rPr>
                <w:rFonts w:hint="eastAsia"/>
              </w:rPr>
            </w:pPr>
            <w:r>
              <w:t>Contenu attendu : Table Audit propagation AER montrant la chaîne panne → superviseur → coordinateur → tactique → REBALANCE → accusé.</w:t>
            </w:r>
          </w:p>
          <w:p w:rsidR="007946B5" w:rsidRDefault="00E9196D">
            <w:pPr>
              <w:pStyle w:val="CaptionNote"/>
              <w:rPr>
                <w:rFonts w:hint="eastAsia"/>
              </w:rPr>
            </w:pPr>
            <w:r>
              <w:t>Repère de capture : Autour de T=210 à T=229 s.</w:t>
            </w:r>
          </w:p>
        </w:tc>
      </w:tr>
    </w:tbl>
    <w:p w:rsidR="007946B5" w:rsidRDefault="00E9196D">
      <w:pPr>
        <w:pStyle w:val="CaptionNote"/>
        <w:jc w:val="center"/>
        <w:rPr>
          <w:rFonts w:hint="eastAsia"/>
        </w:rPr>
      </w:pPr>
      <w:r>
        <w:t>Emplacement réservé pour la Figure 7.1.</w:t>
      </w:r>
    </w:p>
    <w:tbl>
      <w:tblPr>
        <w:tblW w:w="0" w:type="auto"/>
        <w:jc w:val="center"/>
        <w:tblLook w:val="04A0" w:firstRow="1" w:lastRow="0" w:firstColumn="1" w:lastColumn="0" w:noHBand="0" w:noVBand="1"/>
      </w:tblPr>
      <w:tblGrid>
        <w:gridCol w:w="10140"/>
      </w:tblGrid>
      <w:tr w:rsidR="007946B5">
        <w:trPr>
          <w:cantSplit/>
          <w:tblHeader/>
          <w:jc w:val="center"/>
        </w:trPr>
        <w:tc>
          <w:tcPr>
            <w:tcW w:w="10166" w:type="dxa"/>
            <w:tcBorders>
              <w:top w:val="single" w:sz="10" w:space="0" w:color="0F6B73"/>
              <w:left w:val="single" w:sz="10" w:space="0" w:color="0F6B73"/>
              <w:bottom w:val="single" w:sz="10" w:space="0" w:color="0F6B73"/>
              <w:right w:val="single" w:sz="10" w:space="0" w:color="0F6B73"/>
            </w:tcBorders>
            <w:shd w:val="clear" w:color="auto" w:fill="F8FAFC"/>
          </w:tcPr>
          <w:p w:rsidR="007946B5" w:rsidRDefault="00E9196D">
            <w:pPr>
              <w:jc w:val="center"/>
              <w:rPr>
                <w:rFonts w:hint="eastAsia"/>
              </w:rPr>
            </w:pPr>
            <w:r>
              <w:rPr>
                <w:b/>
                <w:color w:val="0F6B73"/>
                <w:sz w:val="22"/>
              </w:rPr>
              <w:t xml:space="preserve">FIGURE </w:t>
            </w:r>
            <w:proofErr w:type="gramStart"/>
            <w:r>
              <w:rPr>
                <w:b/>
                <w:color w:val="0F6B73"/>
                <w:sz w:val="22"/>
              </w:rPr>
              <w:t xml:space="preserve">7.2 </w:t>
            </w:r>
            <w:r w:rsidR="000A693E">
              <w:rPr>
                <w:b/>
                <w:color w:val="0F6B73"/>
                <w:sz w:val="22"/>
              </w:rPr>
              <w:t>:</w:t>
            </w:r>
            <w:proofErr w:type="gramEnd"/>
            <w:r>
              <w:rPr>
                <w:b/>
                <w:color w:val="0F6B73"/>
                <w:sz w:val="22"/>
              </w:rPr>
              <w:t xml:space="preserve"> CAPTURE À INSÉRER</w:t>
            </w:r>
          </w:p>
          <w:p w:rsidR="007946B5" w:rsidRDefault="00E9196D">
            <w:pPr>
              <w:jc w:val="center"/>
              <w:rPr>
                <w:rFonts w:hint="eastAsia"/>
              </w:rPr>
            </w:pPr>
            <w:r>
              <w:t>Détection du goulot Make</w:t>
            </w:r>
          </w:p>
          <w:p w:rsidR="007946B5" w:rsidRDefault="00E9196D">
            <w:pPr>
              <w:pStyle w:val="SmallText"/>
              <w:rPr>
                <w:rFonts w:hint="eastAsia"/>
              </w:rPr>
            </w:pPr>
            <w:r>
              <w:t>Contenu attendu : Vue hiérarchique ou tableau de bord montrant sM1.2.1 en goulot avec WT≈26,9 s.</w:t>
            </w:r>
          </w:p>
          <w:p w:rsidR="007946B5" w:rsidRDefault="00E9196D">
            <w:pPr>
              <w:pStyle w:val="CaptionNote"/>
              <w:rPr>
                <w:rFonts w:hint="eastAsia"/>
              </w:rPr>
            </w:pPr>
            <w:r>
              <w:t>Repère de capture : Autour de T=390 s.</w:t>
            </w:r>
          </w:p>
        </w:tc>
      </w:tr>
    </w:tbl>
    <w:p w:rsidR="007946B5" w:rsidRDefault="00E9196D">
      <w:pPr>
        <w:pStyle w:val="CaptionNote"/>
        <w:jc w:val="center"/>
        <w:rPr>
          <w:rFonts w:hint="eastAsia"/>
        </w:rPr>
      </w:pPr>
      <w:r>
        <w:t>Emplacement réservé pour la Figure 7.2.</w:t>
      </w:r>
    </w:p>
    <w:p w:rsidR="007946B5" w:rsidRDefault="00E9196D">
      <w:pPr>
        <w:pStyle w:val="Titre2"/>
        <w:spacing w:before="160"/>
      </w:pPr>
      <w:r>
        <w:t>7.1 Chaîne AER complète observée sur une panne Make</w:t>
      </w:r>
    </w:p>
    <w:p w:rsidR="007946B5" w:rsidRDefault="00E9196D">
      <w:pPr>
        <w:spacing w:after="100"/>
        <w:rPr>
          <w:rFonts w:hint="eastAsia"/>
        </w:rPr>
      </w:pPr>
      <w:r>
        <w:t>L’export ne fournit pas seulement un état de goulot ; il documente une boucle AER complète déclenchée par une panne du poste de remplissage GPL au carrousel. L’incident est signalé au niveau opérationnel à T=210 s, partagé via le Blackboard, consolidé par le pilotage et la coordination Make, puis arbitré au niveau tactique. Une décision REBALANCE est redescendue et appliquée, avant qu’un accusé ne remonte jusqu’au tactique.</w:t>
      </w:r>
    </w:p>
    <w:tbl>
      <w:tblPr>
        <w:tblStyle w:val="Grilledutableau"/>
        <w:tblW w:w="0" w:type="auto"/>
        <w:jc w:val="center"/>
        <w:tblLook w:val="04A0" w:firstRow="1" w:lastRow="0" w:firstColumn="1" w:lastColumn="0" w:noHBand="0" w:noVBand="1"/>
      </w:tblPr>
      <w:tblGrid>
        <w:gridCol w:w="2539"/>
        <w:gridCol w:w="2539"/>
        <w:gridCol w:w="2539"/>
        <w:gridCol w:w="2539"/>
      </w:tblGrid>
      <w:tr w:rsidR="007946B5">
        <w:trPr>
          <w:cantSplit/>
          <w:tblHeader/>
          <w:jc w:val="center"/>
        </w:trPr>
        <w:tc>
          <w:tcPr>
            <w:tcW w:w="2541"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5"/>
              </w:rPr>
              <w:t>Étape</w:t>
            </w:r>
          </w:p>
        </w:tc>
        <w:tc>
          <w:tcPr>
            <w:tcW w:w="2541"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5"/>
              </w:rPr>
              <w:t>Temps</w:t>
            </w:r>
          </w:p>
        </w:tc>
        <w:tc>
          <w:tcPr>
            <w:tcW w:w="2541"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5"/>
              </w:rPr>
              <w:t>Niveau / action</w:t>
            </w:r>
          </w:p>
        </w:tc>
        <w:tc>
          <w:tcPr>
            <w:tcW w:w="2541"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5"/>
              </w:rPr>
              <w:t>Lecture métier</w:t>
            </w:r>
          </w:p>
        </w:tc>
      </w:tr>
      <w:tr w:rsidR="007946B5">
        <w:trPr>
          <w:cantSplit/>
          <w:jc w:val="center"/>
        </w:trPr>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1</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T=210.0s</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Agent opérationnel d'exécution : rapport émis</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L'exécution signale réellement une panne, un goulot ou un retard.</w:t>
            </w:r>
          </w:p>
        </w:tc>
      </w:tr>
      <w:tr w:rsidR="007946B5">
        <w:trPr>
          <w:cantSplit/>
          <w:jc w:val="center"/>
        </w:trPr>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2</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T=210.0s</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Blackboard : rapport partagé</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Le Blackboard conserve le message runtime et sa preuve.</w:t>
            </w:r>
          </w:p>
        </w:tc>
      </w:tr>
      <w:tr w:rsidR="007946B5">
        <w:trPr>
          <w:cantSplit/>
          <w:jc w:val="center"/>
        </w:trPr>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3</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T=211.0s</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Agent opérationnel de pilotage ou superviseur : rapport reçu</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Le superviseur reçoit le rapport sans saut de niveau.</w:t>
            </w:r>
          </w:p>
        </w:tc>
      </w:tr>
      <w:tr w:rsidR="007946B5">
        <w:trPr>
          <w:cantSplit/>
          <w:jc w:val="center"/>
        </w:trPr>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4</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T=212.0s</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Agent coordinateur : rapport consolidé</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Le coordinateur consolide l'écart de son macro-processus.</w:t>
            </w:r>
          </w:p>
        </w:tc>
      </w:tr>
      <w:tr w:rsidR="007946B5">
        <w:trPr>
          <w:cantSplit/>
          <w:jc w:val="center"/>
        </w:trPr>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5</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T=213.0s</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Agent tactique : rapport macro reçu</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Le tactique reçoit le rapport consolidé de son domaine.</w:t>
            </w:r>
          </w:p>
        </w:tc>
      </w:tr>
      <w:tr w:rsidR="007946B5">
        <w:trPr>
          <w:cantSplit/>
          <w:jc w:val="center"/>
        </w:trPr>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6</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T=213.0s</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Agent tactique : arbitrage AHP</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Le tactique arbitre la priorité avec un score AHP justifiable.</w:t>
            </w:r>
          </w:p>
        </w:tc>
      </w:tr>
      <w:tr w:rsidR="007946B5">
        <w:trPr>
          <w:cantSplit/>
          <w:jc w:val="center"/>
        </w:trPr>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7</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T=214.0s</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Agent coordinateur : décision contextualisée</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Le coordinateur traduit la décision en instruction contextualisée.</w:t>
            </w:r>
          </w:p>
        </w:tc>
      </w:tr>
      <w:tr w:rsidR="007946B5">
        <w:trPr>
          <w:cantSplit/>
          <w:jc w:val="center"/>
        </w:trPr>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lastRenderedPageBreak/>
              <w:t>8</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T=215.0s</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Agent opérationnel de pilotage ou superviseur : instruction relayée</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Le superviseur transforme la décision en instruction opérationnelle.</w:t>
            </w:r>
          </w:p>
        </w:tc>
      </w:tr>
      <w:tr w:rsidR="007946B5">
        <w:trPr>
          <w:cantSplit/>
          <w:jc w:val="center"/>
        </w:trPr>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9</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T=226.0s</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Agent opérationnel d'exécution : décision appliquée</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Le poste ciblé applique réellement la décision.</w:t>
            </w:r>
          </w:p>
        </w:tc>
      </w:tr>
      <w:tr w:rsidR="007946B5">
        <w:trPr>
          <w:cantSplit/>
          <w:jc w:val="center"/>
        </w:trPr>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10</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T=226.0s</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Agent opérationnel d'exécution : accusé émis</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Le poste ciblé produit un accusé d'exécution.</w:t>
            </w:r>
          </w:p>
        </w:tc>
      </w:tr>
      <w:tr w:rsidR="007946B5">
        <w:trPr>
          <w:cantSplit/>
          <w:jc w:val="center"/>
        </w:trPr>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11</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T=227.0s</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Agent opérationnel de pilotage ou superviseur : accusé reçu</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Le superviseur reçoit l'accusé du poste.</w:t>
            </w:r>
          </w:p>
        </w:tc>
      </w:tr>
      <w:tr w:rsidR="007946B5">
        <w:trPr>
          <w:cantSplit/>
          <w:jc w:val="center"/>
        </w:trPr>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12</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T=228.0s</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Agent coordinateur : accusé consolidé</w:t>
            </w:r>
          </w:p>
        </w:tc>
        <w:tc>
          <w:tcPr>
            <w:tcW w:w="2541"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Le coordinateur consolide l'accusé du processus.</w:t>
            </w:r>
          </w:p>
        </w:tc>
      </w:tr>
      <w:tr w:rsidR="007946B5">
        <w:trPr>
          <w:cantSplit/>
          <w:jc w:val="center"/>
        </w:trPr>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13</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T=229.0s</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Agent tactique : accusé final reçu</w:t>
            </w:r>
          </w:p>
        </w:tc>
        <w:tc>
          <w:tcPr>
            <w:tcW w:w="2541"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Le tactique clôt la boucle locale AER.</w:t>
            </w:r>
          </w:p>
        </w:tc>
      </w:tr>
    </w:tbl>
    <w:p w:rsidR="007946B5" w:rsidRDefault="00E9196D">
      <w:pPr>
        <w:pStyle w:val="Titre2"/>
        <w:spacing w:before="160"/>
      </w:pPr>
      <w:r>
        <w:t>7.2 Arbitrage AHP local et Performance Index : deux mécanismes distincts</w:t>
      </w:r>
    </w:p>
    <w:p w:rsidR="007946B5" w:rsidRDefault="00E9196D">
      <w:pPr>
        <w:spacing w:after="100"/>
        <w:rPr>
          <w:rFonts w:hint="eastAsia"/>
        </w:rPr>
      </w:pPr>
      <w:r>
        <w:t>Le score AHP utilisé lors du REBALANCE ne doit pas être confondu avec les poids du Performance Index. L’AHP intervient ici comme mécanisme d’arbitrage de priorité face à un incident local. Le PI, lui, agrège les métriques de performance au moyen des poids configurés pour RL, RS, AG, CO et AM. La présence simultanée des deux mécanismes montre que le modèle sépare décision opérationnelle adaptative et évaluation globale de performance.</w:t>
      </w:r>
    </w:p>
    <w:p w:rsidR="007946B5" w:rsidRDefault="00E9196D">
      <w:pPr>
        <w:pStyle w:val="Titre2"/>
        <w:spacing w:before="160"/>
      </w:pPr>
      <w:r>
        <w:t>7.3 Blackboard et fermeture de la boucle</w:t>
      </w:r>
    </w:p>
    <w:p w:rsidR="007946B5" w:rsidRDefault="00E9196D">
      <w:pPr>
        <w:spacing w:after="100"/>
        <w:rPr>
          <w:rFonts w:hint="eastAsia"/>
        </w:rPr>
      </w:pPr>
      <w:r>
        <w:t>Le Blackboard joue le rôle de mémoire partagée : le rapport opérationnel y est conservé avant d’être traité par les niveaux hiérarchiques. L’audit exporté indique une alerte en attente et une chaîne locale observée 13/13. Le point important pour l’analyse est la fermeture de boucle : une instruction n’est pas considérée comme suffisante ; l’agent d’exécution émet ACK_REBALANCE, puis le superviseur, le coordinateur et le tactique reçoivent successivement l’accusé.</w:t>
      </w:r>
    </w:p>
    <w:tbl>
      <w:tblPr>
        <w:tblW w:w="0" w:type="auto"/>
        <w:tblLook w:val="04A0" w:firstRow="1" w:lastRow="0" w:firstColumn="1" w:lastColumn="0" w:noHBand="0" w:noVBand="1"/>
      </w:tblPr>
      <w:tblGrid>
        <w:gridCol w:w="10166"/>
      </w:tblGrid>
      <w:tr w:rsidR="007946B5">
        <w:trPr>
          <w:cantSplit/>
          <w:tblHeader/>
        </w:trPr>
        <w:tc>
          <w:tcPr>
            <w:tcW w:w="10166" w:type="dxa"/>
            <w:shd w:val="clear" w:color="auto" w:fill="F1F5F9"/>
            <w:tcMar>
              <w:top w:w="150" w:type="dxa"/>
              <w:left w:w="160" w:type="dxa"/>
              <w:bottom w:w="150" w:type="dxa"/>
              <w:right w:w="160" w:type="dxa"/>
            </w:tcMar>
          </w:tcPr>
          <w:p w:rsidR="007946B5" w:rsidRDefault="00E9196D">
            <w:pPr>
              <w:jc w:val="center"/>
              <w:rPr>
                <w:rFonts w:hint="eastAsia"/>
              </w:rPr>
            </w:pPr>
            <w:r>
              <w:rPr>
                <w:b/>
                <w:color w:val="17365D"/>
                <w:sz w:val="19"/>
              </w:rPr>
              <w:t xml:space="preserve">FIGURE </w:t>
            </w:r>
            <w:proofErr w:type="gramStart"/>
            <w:r>
              <w:rPr>
                <w:b/>
                <w:color w:val="17365D"/>
                <w:sz w:val="19"/>
              </w:rPr>
              <w:t xml:space="preserve">7.3 </w:t>
            </w:r>
            <w:r w:rsidR="00C3376D">
              <w:rPr>
                <w:b/>
                <w:color w:val="17365D"/>
                <w:sz w:val="19"/>
              </w:rPr>
              <w:t>:</w:t>
            </w:r>
            <w:proofErr w:type="gramEnd"/>
            <w:r>
              <w:rPr>
                <w:b/>
                <w:color w:val="17365D"/>
                <w:sz w:val="19"/>
              </w:rPr>
              <w:t xml:space="preserve"> CAPTURE / ILLUSTRATION À INSÉRER</w:t>
            </w:r>
            <w:r>
              <w:rPr>
                <w:b/>
                <w:color w:val="17365D"/>
                <w:sz w:val="19"/>
              </w:rPr>
              <w:br/>
            </w:r>
            <w:r>
              <w:rPr>
                <w:b/>
                <w:sz w:val="18"/>
              </w:rPr>
              <w:t>Blackboard et propagation AER de l’incident Make</w:t>
            </w:r>
            <w:r>
              <w:rPr>
                <w:b/>
                <w:sz w:val="18"/>
              </w:rPr>
              <w:br/>
            </w:r>
            <w:r>
              <w:rPr>
                <w:sz w:val="17"/>
              </w:rPr>
              <w:t>Contenu attendu : Mettre en évidence PANNE sM1.3.2, Blackboard, AOp-sM1.1, CA-sM1, AT-sP3, décision REBALANCE, application puis ACK_REBALANCE.</w:t>
            </w:r>
            <w:r>
              <w:rPr>
                <w:sz w:val="17"/>
              </w:rPr>
              <w:br/>
            </w:r>
            <w:r>
              <w:rPr>
                <w:i/>
                <w:sz w:val="16"/>
              </w:rPr>
              <w:t>Moment / vue : Vue hiérarchique / suivi temps réel autour de T=210–229 s si disponible.</w:t>
            </w:r>
          </w:p>
        </w:tc>
      </w:tr>
    </w:tbl>
    <w:p w:rsidR="007946B5" w:rsidRDefault="00E9196D">
      <w:pPr>
        <w:pStyle w:val="Titre1"/>
        <w:spacing w:before="160" w:after="80"/>
      </w:pPr>
      <w:r>
        <w:t>8. Analyse VSM de l’exécution</w:t>
      </w:r>
    </w:p>
    <w:p w:rsidR="007946B5" w:rsidRDefault="00E9196D">
      <w:pPr>
        <w:pStyle w:val="Titre2"/>
        <w:spacing w:before="160"/>
      </w:pPr>
      <w:r>
        <w:t>8.1 Vue macro</w:t>
      </w:r>
    </w:p>
    <w:tbl>
      <w:tblPr>
        <w:tblStyle w:val="Grilledutableau"/>
        <w:tblW w:w="0" w:type="auto"/>
        <w:jc w:val="center"/>
        <w:tblLook w:val="04A0" w:firstRow="1" w:lastRow="0" w:firstColumn="1" w:lastColumn="0" w:noHBand="0" w:noVBand="1"/>
      </w:tblPr>
      <w:tblGrid>
        <w:gridCol w:w="1621"/>
        <w:gridCol w:w="1646"/>
        <w:gridCol w:w="1652"/>
        <w:gridCol w:w="1652"/>
        <w:gridCol w:w="1919"/>
        <w:gridCol w:w="1666"/>
      </w:tblGrid>
      <w:tr w:rsidR="007946B5">
        <w:trPr>
          <w:cantSplit/>
          <w:tblHeader/>
          <w:jc w:val="center"/>
        </w:trPr>
        <w:tc>
          <w:tcPr>
            <w:tcW w:w="1694"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Macro</w:t>
            </w:r>
          </w:p>
        </w:tc>
        <w:tc>
          <w:tcPr>
            <w:tcW w:w="1694"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Échantillon</w:t>
            </w:r>
          </w:p>
        </w:tc>
        <w:tc>
          <w:tcPr>
            <w:tcW w:w="1694"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CT moyen (s)</w:t>
            </w:r>
          </w:p>
        </w:tc>
        <w:tc>
          <w:tcPr>
            <w:tcW w:w="1694"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WT moyen (s)</w:t>
            </w:r>
          </w:p>
        </w:tc>
        <w:tc>
          <w:tcPr>
            <w:tcW w:w="1694"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Délai moyen (s)</w:t>
            </w:r>
          </w:p>
        </w:tc>
        <w:tc>
          <w:tcPr>
            <w:tcW w:w="1694"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Efficacité</w:t>
            </w:r>
          </w:p>
        </w:tc>
      </w:tr>
      <w:tr w:rsidR="007946B5">
        <w:trPr>
          <w:cantSplit/>
          <w:jc w:val="center"/>
        </w:trPr>
        <w:tc>
          <w:tcPr>
            <w:tcW w:w="158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Source</w:t>
            </w:r>
          </w:p>
        </w:tc>
        <w:tc>
          <w:tcPr>
            <w:tcW w:w="129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14</w:t>
            </w:r>
          </w:p>
        </w:tc>
        <w:tc>
          <w:tcPr>
            <w:tcW w:w="172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1,60</w:t>
            </w:r>
          </w:p>
        </w:tc>
        <w:tc>
          <w:tcPr>
            <w:tcW w:w="172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0,00</w:t>
            </w:r>
          </w:p>
        </w:tc>
        <w:tc>
          <w:tcPr>
            <w:tcW w:w="201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1,60</w:t>
            </w:r>
          </w:p>
        </w:tc>
        <w:tc>
          <w:tcPr>
            <w:tcW w:w="172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77,1 %</w:t>
            </w:r>
          </w:p>
        </w:tc>
      </w:tr>
      <w:tr w:rsidR="007946B5">
        <w:trPr>
          <w:cantSplit/>
          <w:jc w:val="center"/>
        </w:trPr>
        <w:tc>
          <w:tcPr>
            <w:tcW w:w="158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Plan</w:t>
            </w:r>
          </w:p>
        </w:tc>
        <w:tc>
          <w:tcPr>
            <w:tcW w:w="129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1</w:t>
            </w:r>
          </w:p>
        </w:tc>
        <w:tc>
          <w:tcPr>
            <w:tcW w:w="172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2,00</w:t>
            </w:r>
          </w:p>
        </w:tc>
        <w:tc>
          <w:tcPr>
            <w:tcW w:w="172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0,00</w:t>
            </w:r>
          </w:p>
        </w:tc>
        <w:tc>
          <w:tcPr>
            <w:tcW w:w="201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2,00</w:t>
            </w:r>
          </w:p>
        </w:tc>
        <w:tc>
          <w:tcPr>
            <w:tcW w:w="172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90,0 %</w:t>
            </w:r>
          </w:p>
        </w:tc>
      </w:tr>
      <w:tr w:rsidR="007946B5">
        <w:trPr>
          <w:cantSplit/>
          <w:jc w:val="center"/>
        </w:trPr>
        <w:tc>
          <w:tcPr>
            <w:tcW w:w="158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Make</w:t>
            </w:r>
          </w:p>
        </w:tc>
        <w:tc>
          <w:tcPr>
            <w:tcW w:w="129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19</w:t>
            </w:r>
          </w:p>
        </w:tc>
        <w:tc>
          <w:tcPr>
            <w:tcW w:w="172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24,42</w:t>
            </w:r>
          </w:p>
        </w:tc>
        <w:tc>
          <w:tcPr>
            <w:tcW w:w="172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4,59</w:t>
            </w:r>
          </w:p>
        </w:tc>
        <w:tc>
          <w:tcPr>
            <w:tcW w:w="201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29,01</w:t>
            </w:r>
          </w:p>
        </w:tc>
        <w:tc>
          <w:tcPr>
            <w:tcW w:w="172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72,5 %</w:t>
            </w:r>
          </w:p>
        </w:tc>
      </w:tr>
      <w:tr w:rsidR="007946B5">
        <w:trPr>
          <w:cantSplit/>
          <w:jc w:val="center"/>
        </w:trPr>
        <w:tc>
          <w:tcPr>
            <w:tcW w:w="158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Deliver</w:t>
            </w:r>
          </w:p>
        </w:tc>
        <w:tc>
          <w:tcPr>
            <w:tcW w:w="129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23</w:t>
            </w:r>
          </w:p>
        </w:tc>
        <w:tc>
          <w:tcPr>
            <w:tcW w:w="172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3,17</w:t>
            </w:r>
          </w:p>
        </w:tc>
        <w:tc>
          <w:tcPr>
            <w:tcW w:w="172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0,00</w:t>
            </w:r>
          </w:p>
        </w:tc>
        <w:tc>
          <w:tcPr>
            <w:tcW w:w="201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3,17</w:t>
            </w:r>
          </w:p>
        </w:tc>
        <w:tc>
          <w:tcPr>
            <w:tcW w:w="172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85,2 %</w:t>
            </w:r>
          </w:p>
        </w:tc>
      </w:tr>
    </w:tbl>
    <w:p w:rsidR="007946B5" w:rsidRDefault="00E9196D">
      <w:pPr>
        <w:rPr>
          <w:rFonts w:hint="eastAsia"/>
        </w:rPr>
      </w:pPr>
      <w:r>
        <w:t>Make concentre l’essentiel du coût temporel moyen : son Cycle Time moyen est environ 7,7 fois celui de Deliver et 15,2 fois celui de Source. C’est également le seul macro-processus présentant une attente moyenne non nulle dans le tableau macro.</w:t>
      </w:r>
    </w:p>
    <w:p w:rsidR="007946B5" w:rsidRDefault="00E9196D">
      <w:pPr>
        <w:pStyle w:val="Titre2"/>
        <w:spacing w:before="160"/>
      </w:pPr>
      <w:r>
        <w:t>8.2 Postes Make structurants</w:t>
      </w:r>
    </w:p>
    <w:tbl>
      <w:tblPr>
        <w:tblStyle w:val="Grilledutableau"/>
        <w:tblW w:w="0" w:type="auto"/>
        <w:jc w:val="center"/>
        <w:tblLook w:val="04A0" w:firstRow="1" w:lastRow="0" w:firstColumn="1" w:lastColumn="0" w:noHBand="0" w:noVBand="1"/>
      </w:tblPr>
      <w:tblGrid>
        <w:gridCol w:w="1325"/>
        <w:gridCol w:w="2537"/>
        <w:gridCol w:w="1304"/>
        <w:gridCol w:w="1304"/>
        <w:gridCol w:w="1375"/>
        <w:gridCol w:w="2311"/>
      </w:tblGrid>
      <w:tr w:rsidR="007946B5">
        <w:trPr>
          <w:cantSplit/>
          <w:tblHeader/>
          <w:jc w:val="center"/>
        </w:trPr>
        <w:tc>
          <w:tcPr>
            <w:tcW w:w="1694"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5"/>
              </w:rPr>
              <w:t>Poste</w:t>
            </w:r>
          </w:p>
        </w:tc>
        <w:tc>
          <w:tcPr>
            <w:tcW w:w="1694"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5"/>
              </w:rPr>
              <w:t>Fonction</w:t>
            </w:r>
          </w:p>
        </w:tc>
        <w:tc>
          <w:tcPr>
            <w:tcW w:w="1694"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5"/>
              </w:rPr>
              <w:t>CT moy. (s)</w:t>
            </w:r>
          </w:p>
        </w:tc>
        <w:tc>
          <w:tcPr>
            <w:tcW w:w="1694"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5"/>
              </w:rPr>
              <w:t>WT moy. (s)</w:t>
            </w:r>
          </w:p>
        </w:tc>
        <w:tc>
          <w:tcPr>
            <w:tcW w:w="1694"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5"/>
              </w:rPr>
              <w:t>Efficacité</w:t>
            </w:r>
          </w:p>
        </w:tc>
        <w:tc>
          <w:tcPr>
            <w:tcW w:w="1694"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5"/>
              </w:rPr>
              <w:t>Lecture</w:t>
            </w:r>
          </w:p>
        </w:tc>
      </w:tr>
      <w:tr w:rsidR="007946B5">
        <w:trPr>
          <w:cantSplit/>
          <w:jc w:val="center"/>
        </w:trPr>
        <w:tc>
          <w:tcPr>
            <w:tcW w:w="144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sM1.2.1</w:t>
            </w:r>
          </w:p>
        </w:tc>
        <w:tc>
          <w:tcPr>
            <w:tcW w:w="345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Mise à disposition des matières</w:t>
            </w:r>
          </w:p>
        </w:tc>
        <w:tc>
          <w:tcPr>
            <w:tcW w:w="144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≈52,34</w:t>
            </w:r>
          </w:p>
        </w:tc>
        <w:tc>
          <w:tcPr>
            <w:tcW w:w="144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≈26,92</w:t>
            </w:r>
          </w:p>
        </w:tc>
        <w:tc>
          <w:tcPr>
            <w:tcW w:w="144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≈56,1 %</w:t>
            </w:r>
          </w:p>
        </w:tc>
        <w:tc>
          <w:tcPr>
            <w:tcW w:w="316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Goulot détecté à T=390 s</w:t>
            </w:r>
          </w:p>
        </w:tc>
      </w:tr>
      <w:tr w:rsidR="007946B5">
        <w:trPr>
          <w:cantSplit/>
          <w:jc w:val="center"/>
        </w:trPr>
        <w:tc>
          <w:tcPr>
            <w:tcW w:w="144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sM1.3.2</w:t>
            </w:r>
          </w:p>
        </w:tc>
        <w:tc>
          <w:tcPr>
            <w:tcW w:w="345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Remplissage GPL au carrousel</w:t>
            </w:r>
          </w:p>
        </w:tc>
        <w:tc>
          <w:tcPr>
            <w:tcW w:w="144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≈93,32</w:t>
            </w:r>
          </w:p>
        </w:tc>
        <w:tc>
          <w:tcPr>
            <w:tcW w:w="144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≈18,96</w:t>
            </w:r>
          </w:p>
        </w:tc>
        <w:tc>
          <w:tcPr>
            <w:tcW w:w="144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≈76,5 %</w:t>
            </w:r>
          </w:p>
        </w:tc>
        <w:tc>
          <w:tcPr>
            <w:tcW w:w="316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Machine MAC_1 ; panne AER</w:t>
            </w:r>
          </w:p>
        </w:tc>
      </w:tr>
      <w:tr w:rsidR="007946B5">
        <w:trPr>
          <w:cantSplit/>
          <w:jc w:val="center"/>
        </w:trPr>
        <w:tc>
          <w:tcPr>
            <w:tcW w:w="144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sM1.5.1</w:t>
            </w:r>
          </w:p>
        </w:tc>
        <w:tc>
          <w:tcPr>
            <w:tcW w:w="345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Transfert vers magasin PF</w:t>
            </w:r>
          </w:p>
        </w:tc>
        <w:tc>
          <w:tcPr>
            <w:tcW w:w="144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≈49,30</w:t>
            </w:r>
          </w:p>
        </w:tc>
        <w:tc>
          <w:tcPr>
            <w:tcW w:w="144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0</w:t>
            </w:r>
          </w:p>
        </w:tc>
        <w:tc>
          <w:tcPr>
            <w:tcW w:w="144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≈85 %</w:t>
            </w:r>
          </w:p>
        </w:tc>
        <w:tc>
          <w:tcPr>
            <w:tcW w:w="316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Temps de traitement élevé</w:t>
            </w:r>
          </w:p>
        </w:tc>
      </w:tr>
      <w:tr w:rsidR="007946B5">
        <w:trPr>
          <w:cantSplit/>
          <w:jc w:val="center"/>
        </w:trPr>
        <w:tc>
          <w:tcPr>
            <w:tcW w:w="144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sM1.3.4</w:t>
            </w:r>
          </w:p>
        </w:tc>
        <w:tc>
          <w:tcPr>
            <w:tcW w:w="345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Contrôle de poids</w:t>
            </w:r>
          </w:p>
        </w:tc>
        <w:tc>
          <w:tcPr>
            <w:tcW w:w="144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≈29,25</w:t>
            </w:r>
          </w:p>
        </w:tc>
        <w:tc>
          <w:tcPr>
            <w:tcW w:w="144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≈4,74</w:t>
            </w:r>
          </w:p>
        </w:tc>
        <w:tc>
          <w:tcPr>
            <w:tcW w:w="144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≈73,9 %</w:t>
            </w:r>
          </w:p>
        </w:tc>
        <w:tc>
          <w:tcPr>
            <w:tcW w:w="316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5"/>
              </w:rPr>
              <w:t>Contrôle qualité</w:t>
            </w:r>
          </w:p>
        </w:tc>
      </w:tr>
      <w:tr w:rsidR="007946B5">
        <w:trPr>
          <w:cantSplit/>
          <w:jc w:val="center"/>
        </w:trPr>
        <w:tc>
          <w:tcPr>
            <w:tcW w:w="144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sM1.3.6</w:t>
            </w:r>
          </w:p>
        </w:tc>
        <w:tc>
          <w:tcPr>
            <w:tcW w:w="345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Deuxième contrôle étanchéité</w:t>
            </w:r>
          </w:p>
        </w:tc>
        <w:tc>
          <w:tcPr>
            <w:tcW w:w="144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≈29,25</w:t>
            </w:r>
          </w:p>
        </w:tc>
        <w:tc>
          <w:tcPr>
            <w:tcW w:w="144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≈4,74</w:t>
            </w:r>
          </w:p>
        </w:tc>
        <w:tc>
          <w:tcPr>
            <w:tcW w:w="144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≈73,9 %</w:t>
            </w:r>
          </w:p>
        </w:tc>
        <w:tc>
          <w:tcPr>
            <w:tcW w:w="316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5"/>
              </w:rPr>
              <w:t>Contrôle qualité</w:t>
            </w:r>
          </w:p>
        </w:tc>
      </w:tr>
    </w:tbl>
    <w:p w:rsidR="007946B5" w:rsidRDefault="00E9196D">
      <w:pPr>
        <w:pStyle w:val="Titre2"/>
        <w:spacing w:before="160"/>
      </w:pPr>
      <w:r>
        <w:lastRenderedPageBreak/>
        <w:t>8.3 Attentes explicites observées</w:t>
      </w:r>
    </w:p>
    <w:p w:rsidR="007946B5" w:rsidRDefault="00E9196D">
      <w:pPr>
        <w:rPr>
          <w:rFonts w:hint="eastAsia"/>
        </w:rPr>
      </w:pPr>
      <w:r>
        <w:t>Les traces brutes permettent d’identifier au moins deux attentes explicites de la seconde unité : 53,83 s à l’entrée de sM1.2.1 et 37,92 s à l’entrée de sM1.3.2, soit 91,75 s de file mesurée. Cette valeur ne doit pas être confondue avec le Dwell Time global du pipeline de performance.</w:t>
      </w:r>
    </w:p>
    <w:tbl>
      <w:tblPr>
        <w:tblStyle w:val="Grilledutableau"/>
        <w:tblW w:w="0" w:type="auto"/>
        <w:jc w:val="center"/>
        <w:tblLook w:val="04A0" w:firstRow="1" w:lastRow="0" w:firstColumn="1" w:lastColumn="0" w:noHBand="0" w:noVBand="1"/>
      </w:tblPr>
      <w:tblGrid>
        <w:gridCol w:w="2083"/>
        <w:gridCol w:w="2118"/>
        <w:gridCol w:w="2053"/>
        <w:gridCol w:w="3902"/>
      </w:tblGrid>
      <w:tr w:rsidR="007946B5">
        <w:trPr>
          <w:cantSplit/>
          <w:tblHeader/>
          <w:jc w:val="center"/>
        </w:trPr>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Poste</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Entité</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Attente</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Interprétation</w:t>
            </w:r>
          </w:p>
        </w:tc>
      </w:tr>
      <w:tr w:rsidR="007946B5">
        <w:trPr>
          <w:cantSplit/>
          <w:jc w:val="center"/>
        </w:trPr>
        <w:tc>
          <w:tcPr>
            <w:tcW w:w="201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sM1.2.1</w:t>
            </w:r>
          </w:p>
        </w:tc>
        <w:tc>
          <w:tcPr>
            <w:tcW w:w="187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CMD_1_F_2</w:t>
            </w:r>
          </w:p>
        </w:tc>
        <w:tc>
          <w:tcPr>
            <w:tcW w:w="172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53,83 s</w:t>
            </w:r>
          </w:p>
        </w:tc>
        <w:tc>
          <w:tcPr>
            <w:tcW w:w="489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File avant mise à disposition</w:t>
            </w:r>
          </w:p>
        </w:tc>
      </w:tr>
      <w:tr w:rsidR="007946B5">
        <w:trPr>
          <w:cantSplit/>
          <w:jc w:val="center"/>
        </w:trPr>
        <w:tc>
          <w:tcPr>
            <w:tcW w:w="201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sM1.3.2</w:t>
            </w:r>
          </w:p>
        </w:tc>
        <w:tc>
          <w:tcPr>
            <w:tcW w:w="187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CMD_1_F_2</w:t>
            </w:r>
          </w:p>
        </w:tc>
        <w:tc>
          <w:tcPr>
            <w:tcW w:w="172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37,92 s</w:t>
            </w:r>
          </w:p>
        </w:tc>
        <w:tc>
          <w:tcPr>
            <w:tcW w:w="489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File avant carrousel</w:t>
            </w:r>
          </w:p>
        </w:tc>
      </w:tr>
      <w:tr w:rsidR="007946B5">
        <w:trPr>
          <w:cantSplit/>
          <w:jc w:val="center"/>
        </w:trPr>
        <w:tc>
          <w:tcPr>
            <w:tcW w:w="201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Total files explicites</w:t>
            </w:r>
          </w:p>
        </w:tc>
        <w:tc>
          <w:tcPr>
            <w:tcW w:w="187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w:t>
            </w:r>
          </w:p>
        </w:tc>
        <w:tc>
          <w:tcPr>
            <w:tcW w:w="172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91,75 s</w:t>
            </w:r>
          </w:p>
        </w:tc>
        <w:tc>
          <w:tcPr>
            <w:tcW w:w="489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Somme des deux attentes observées</w:t>
            </w:r>
          </w:p>
        </w:tc>
      </w:tr>
    </w:tbl>
    <w:p w:rsidR="007946B5" w:rsidRDefault="00E9196D">
      <w:pPr>
        <w:pStyle w:val="Titre2"/>
        <w:spacing w:before="160"/>
      </w:pPr>
      <w:r>
        <w:t>8.4 Dwell Time global et efficacité</w:t>
      </w:r>
    </w:p>
    <w:p w:rsidR="007946B5" w:rsidRDefault="00E9196D">
      <w:pPr>
        <w:rPr>
          <w:rFonts w:hint="eastAsia"/>
        </w:rPr>
      </w:pPr>
      <w:r>
        <w:t>Le Dashboard Global fournit un Lead Time de 372,05 s, une efficacité globale de 65 % et un Dwell Time de 130,22 s. Le pipeline explicite la formule : Dwell Time = Lead Time × (1 − efficacité du cycle), soit 372,052 × 0,35 ≈ 130,218 s. Cette mesure représente donc une part globale non utile/non productive, et non la seule somme des files d’attente explicites.</w:t>
      </w:r>
    </w:p>
    <w:tbl>
      <w:tblPr>
        <w:tblW w:w="0" w:type="auto"/>
        <w:jc w:val="center"/>
        <w:tblLook w:val="04A0" w:firstRow="1" w:lastRow="0" w:firstColumn="1" w:lastColumn="0" w:noHBand="0" w:noVBand="1"/>
      </w:tblPr>
      <w:tblGrid>
        <w:gridCol w:w="10140"/>
      </w:tblGrid>
      <w:tr w:rsidR="007946B5">
        <w:trPr>
          <w:cantSplit/>
          <w:tblHeader/>
          <w:jc w:val="center"/>
        </w:trPr>
        <w:tc>
          <w:tcPr>
            <w:tcW w:w="10166" w:type="dxa"/>
            <w:tcBorders>
              <w:top w:val="single" w:sz="10" w:space="0" w:color="0F6B73"/>
              <w:left w:val="single" w:sz="10" w:space="0" w:color="0F6B73"/>
              <w:bottom w:val="single" w:sz="10" w:space="0" w:color="0F6B73"/>
              <w:right w:val="single" w:sz="10" w:space="0" w:color="0F6B73"/>
            </w:tcBorders>
            <w:shd w:val="clear" w:color="auto" w:fill="F8FAFC"/>
          </w:tcPr>
          <w:p w:rsidR="007946B5" w:rsidRDefault="00E9196D">
            <w:pPr>
              <w:jc w:val="center"/>
              <w:rPr>
                <w:rFonts w:hint="eastAsia"/>
              </w:rPr>
            </w:pPr>
            <w:r>
              <w:rPr>
                <w:b/>
                <w:color w:val="0F6B73"/>
                <w:sz w:val="22"/>
              </w:rPr>
              <w:t xml:space="preserve">FIGURE </w:t>
            </w:r>
            <w:proofErr w:type="gramStart"/>
            <w:r>
              <w:rPr>
                <w:b/>
                <w:color w:val="0F6B73"/>
                <w:sz w:val="22"/>
              </w:rPr>
              <w:t xml:space="preserve">8.1 </w:t>
            </w:r>
            <w:r w:rsidR="00C3376D">
              <w:rPr>
                <w:b/>
                <w:color w:val="0F6B73"/>
                <w:sz w:val="22"/>
              </w:rPr>
              <w:t>:</w:t>
            </w:r>
            <w:proofErr w:type="gramEnd"/>
            <w:r>
              <w:rPr>
                <w:b/>
                <w:color w:val="0F6B73"/>
                <w:sz w:val="22"/>
              </w:rPr>
              <w:t xml:space="preserve"> CAPTURE À INSÉRER</w:t>
            </w:r>
          </w:p>
          <w:p w:rsidR="007946B5" w:rsidRDefault="00E9196D">
            <w:pPr>
              <w:jc w:val="center"/>
              <w:rPr>
                <w:rFonts w:hint="eastAsia"/>
              </w:rPr>
            </w:pPr>
            <w:r>
              <w:t>Dashboard Macro / Global</w:t>
            </w:r>
          </w:p>
          <w:p w:rsidR="007946B5" w:rsidRDefault="00E9196D">
            <w:pPr>
              <w:pStyle w:val="SmallText"/>
              <w:rPr>
                <w:rFonts w:hint="eastAsia"/>
              </w:rPr>
            </w:pPr>
            <w:r>
              <w:t>Contenu attendu : Faire apparaître Source, Make, Deliver, le Lead Time 372,05 s, le Dwell Time 130,22 s, l’efficacité 65 % et le PI.</w:t>
            </w:r>
          </w:p>
          <w:p w:rsidR="007946B5" w:rsidRDefault="00E9196D">
            <w:pPr>
              <w:pStyle w:val="CaptionNote"/>
              <w:rPr>
                <w:rFonts w:hint="eastAsia"/>
              </w:rPr>
            </w:pPr>
            <w:r>
              <w:t>Repère de capture : Fin de l’exécution.</w:t>
            </w:r>
          </w:p>
        </w:tc>
      </w:tr>
    </w:tbl>
    <w:p w:rsidR="007946B5" w:rsidRDefault="00E9196D">
      <w:pPr>
        <w:pStyle w:val="CaptionNote"/>
        <w:jc w:val="center"/>
        <w:rPr>
          <w:rFonts w:hint="eastAsia"/>
        </w:rPr>
      </w:pPr>
      <w:r>
        <w:t>Emplacement réservé pour la Figure 8.1.</w:t>
      </w:r>
    </w:p>
    <w:p w:rsidR="007946B5" w:rsidRDefault="00E9196D">
      <w:pPr>
        <w:pStyle w:val="Titre2"/>
        <w:spacing w:before="160"/>
      </w:pPr>
      <w:r>
        <w:t>8.5 Décomposition des deux entités de production sur les postes critiques</w:t>
      </w:r>
    </w:p>
    <w:p w:rsidR="007946B5" w:rsidRDefault="00E9196D">
      <w:pPr>
        <w:spacing w:after="100"/>
        <w:rPr>
          <w:rFonts w:hint="eastAsia"/>
        </w:rPr>
      </w:pPr>
      <w:r>
        <w:t>Les moyennes de poste masquent des comportements différents entre les deux unités fabriquées. Les traces brutes permettent de reconstituer les temps individuels sur les deux points les plus contraignants : la mise à disposition des matières (sM1.2.1) et le remplissage GPL au carrousel (sM1.3.2). La seconde unité supporte deux files d’attente successives, ce qui explique une part importante du délai de production.</w:t>
      </w:r>
    </w:p>
    <w:tbl>
      <w:tblPr>
        <w:tblStyle w:val="Grilledutableau"/>
        <w:tblW w:w="0" w:type="auto"/>
        <w:jc w:val="center"/>
        <w:tblLook w:val="04A0" w:firstRow="1" w:lastRow="0" w:firstColumn="1" w:lastColumn="0" w:noHBand="0" w:noVBand="1"/>
      </w:tblPr>
      <w:tblGrid>
        <w:gridCol w:w="1693"/>
        <w:gridCol w:w="1692"/>
        <w:gridCol w:w="1693"/>
        <w:gridCol w:w="1693"/>
        <w:gridCol w:w="1692"/>
        <w:gridCol w:w="1693"/>
      </w:tblGrid>
      <w:tr w:rsidR="007946B5">
        <w:trPr>
          <w:cantSplit/>
          <w:tblHeader/>
          <w:jc w:val="center"/>
        </w:trPr>
        <w:tc>
          <w:tcPr>
            <w:tcW w:w="1694"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Entité</w:t>
            </w:r>
          </w:p>
        </w:tc>
        <w:tc>
          <w:tcPr>
            <w:tcW w:w="1694"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Poste</w:t>
            </w:r>
          </w:p>
        </w:tc>
        <w:tc>
          <w:tcPr>
            <w:tcW w:w="1694"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Attente avant traitement (s)</w:t>
            </w:r>
          </w:p>
        </w:tc>
        <w:tc>
          <w:tcPr>
            <w:tcW w:w="1694"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Traitement (s)</w:t>
            </w:r>
          </w:p>
        </w:tc>
        <w:tc>
          <w:tcPr>
            <w:tcW w:w="1694"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Temps utile estimé (s)</w:t>
            </w:r>
          </w:p>
        </w:tc>
        <w:tc>
          <w:tcPr>
            <w:tcW w:w="1694"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Lecture</w:t>
            </w:r>
          </w:p>
        </w:tc>
      </w:tr>
      <w:tr w:rsidR="007946B5">
        <w:trPr>
          <w:cantSplit/>
          <w:jc w:val="center"/>
        </w:trPr>
        <w:tc>
          <w:tcPr>
            <w:tcW w:w="1694"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CMD_1_F_1</w:t>
            </w:r>
          </w:p>
        </w:tc>
        <w:tc>
          <w:tcPr>
            <w:tcW w:w="1694"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sM1.2.1</w:t>
            </w:r>
          </w:p>
        </w:tc>
        <w:tc>
          <w:tcPr>
            <w:tcW w:w="1694"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0</w:t>
            </w:r>
          </w:p>
        </w:tc>
        <w:tc>
          <w:tcPr>
            <w:tcW w:w="1694"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53,83</w:t>
            </w:r>
          </w:p>
        </w:tc>
        <w:tc>
          <w:tcPr>
            <w:tcW w:w="1694"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45,76</w:t>
            </w:r>
          </w:p>
        </w:tc>
        <w:tc>
          <w:tcPr>
            <w:tcW w:w="1694"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Première unité servie immédiatement à la mise à disposition.</w:t>
            </w:r>
          </w:p>
        </w:tc>
      </w:tr>
      <w:tr w:rsidR="007946B5">
        <w:trPr>
          <w:cantSplit/>
          <w:jc w:val="center"/>
        </w:trPr>
        <w:tc>
          <w:tcPr>
            <w:tcW w:w="1694"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CMD_1_F_2</w:t>
            </w:r>
          </w:p>
        </w:tc>
        <w:tc>
          <w:tcPr>
            <w:tcW w:w="1694"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sM1.2.1</w:t>
            </w:r>
          </w:p>
        </w:tc>
        <w:tc>
          <w:tcPr>
            <w:tcW w:w="1694"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53,83</w:t>
            </w:r>
          </w:p>
        </w:tc>
        <w:tc>
          <w:tcPr>
            <w:tcW w:w="1694"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50,85</w:t>
            </w:r>
          </w:p>
        </w:tc>
        <w:tc>
          <w:tcPr>
            <w:tcW w:w="1694"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43,22</w:t>
            </w:r>
          </w:p>
        </w:tc>
        <w:tc>
          <w:tcPr>
            <w:tcW w:w="1694"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Deuxième unité attend la libération du poste.</w:t>
            </w:r>
          </w:p>
        </w:tc>
      </w:tr>
      <w:tr w:rsidR="007946B5">
        <w:trPr>
          <w:cantSplit/>
          <w:jc w:val="center"/>
        </w:trPr>
        <w:tc>
          <w:tcPr>
            <w:tcW w:w="1694"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CMD_1_F_1</w:t>
            </w:r>
          </w:p>
        </w:tc>
        <w:tc>
          <w:tcPr>
            <w:tcW w:w="1694"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sM1.3.2</w:t>
            </w:r>
          </w:p>
        </w:tc>
        <w:tc>
          <w:tcPr>
            <w:tcW w:w="1694"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0</w:t>
            </w:r>
          </w:p>
        </w:tc>
        <w:tc>
          <w:tcPr>
            <w:tcW w:w="1694"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88,41</w:t>
            </w:r>
          </w:p>
        </w:tc>
        <w:tc>
          <w:tcPr>
            <w:tcW w:w="1694"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81,34</w:t>
            </w:r>
          </w:p>
        </w:tc>
        <w:tc>
          <w:tcPr>
            <w:tcW w:w="1694"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Premier remplissage sans attente amont.</w:t>
            </w:r>
          </w:p>
        </w:tc>
      </w:tr>
      <w:tr w:rsidR="007946B5">
        <w:trPr>
          <w:cantSplit/>
          <w:jc w:val="center"/>
        </w:trPr>
        <w:tc>
          <w:tcPr>
            <w:tcW w:w="1694"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CMD_1_F_2</w:t>
            </w:r>
          </w:p>
        </w:tc>
        <w:tc>
          <w:tcPr>
            <w:tcW w:w="1694"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sM1.3.2</w:t>
            </w:r>
          </w:p>
        </w:tc>
        <w:tc>
          <w:tcPr>
            <w:tcW w:w="1694"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37,92</w:t>
            </w:r>
          </w:p>
        </w:tc>
        <w:tc>
          <w:tcPr>
            <w:tcW w:w="1694"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98,23</w:t>
            </w:r>
          </w:p>
        </w:tc>
        <w:tc>
          <w:tcPr>
            <w:tcW w:w="1694"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90,37</w:t>
            </w:r>
          </w:p>
        </w:tc>
        <w:tc>
          <w:tcPr>
            <w:tcW w:w="1694"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Deuxième remplissage cumule attente et temps de traitement plus long.</w:t>
            </w:r>
          </w:p>
        </w:tc>
      </w:tr>
    </w:tbl>
    <w:p w:rsidR="007946B5" w:rsidRDefault="00E9196D">
      <w:pPr>
        <w:spacing w:after="100"/>
        <w:rPr>
          <w:rFonts w:hint="eastAsia"/>
        </w:rPr>
      </w:pPr>
      <w:r>
        <w:t>Les moyennes du tableau KPI correspondent bien à ces observations : sM1.2.1 affiche environ 52,34 s de Cycle Time et 26,92 s d’attente moyenne ; sM1.3.2 affiche environ 93,32 s de Cycle Time et 18,96 s d’attente moyenne. Les moyennes ne sont donc pas des valeurs théoriques : elles sont directement explicables par les deux passages observés.</w:t>
      </w:r>
    </w:p>
    <w:p w:rsidR="007946B5" w:rsidRDefault="00E9196D">
      <w:pPr>
        <w:pStyle w:val="Titre2"/>
        <w:spacing w:before="160"/>
      </w:pPr>
      <w:r>
        <w:t>8.6 Ressource machine et disponibilité</w:t>
      </w:r>
    </w:p>
    <w:p w:rsidR="007946B5" w:rsidRDefault="00E9196D">
      <w:pPr>
        <w:spacing w:after="100"/>
        <w:rPr>
          <w:rFonts w:hint="eastAsia"/>
        </w:rPr>
      </w:pPr>
      <w:r>
        <w:t>Le poste sM1.3.2 est rattaché à la machine logique MAC_1, « Carrousel de remplissage GPL ». Sa capacité déclarée est de huit unités simultanées, son Cycle Time nominal de 88 s, son MTBF de 28 800 s et son MTTR de 1 800 s, soit une disponibilité théorique de 94,12 %. L’attribut Asset Management réutilise cette disponibilité comme métrique contributive, tandis que les pannes réelles restent tracées séparément dans l’AER.</w:t>
      </w:r>
    </w:p>
    <w:tbl>
      <w:tblPr>
        <w:tblW w:w="0" w:type="auto"/>
        <w:tblLook w:val="04A0" w:firstRow="1" w:lastRow="0" w:firstColumn="1" w:lastColumn="0" w:noHBand="0" w:noVBand="1"/>
      </w:tblPr>
      <w:tblGrid>
        <w:gridCol w:w="10166"/>
      </w:tblGrid>
      <w:tr w:rsidR="007946B5">
        <w:trPr>
          <w:cantSplit/>
          <w:tblHeader/>
        </w:trPr>
        <w:tc>
          <w:tcPr>
            <w:tcW w:w="10166" w:type="dxa"/>
            <w:shd w:val="clear" w:color="auto" w:fill="F1F5F9"/>
            <w:tcMar>
              <w:top w:w="150" w:type="dxa"/>
              <w:left w:w="160" w:type="dxa"/>
              <w:bottom w:w="150" w:type="dxa"/>
              <w:right w:w="160" w:type="dxa"/>
            </w:tcMar>
          </w:tcPr>
          <w:p w:rsidR="007946B5" w:rsidRDefault="00E9196D">
            <w:pPr>
              <w:jc w:val="center"/>
              <w:rPr>
                <w:rFonts w:hint="eastAsia"/>
              </w:rPr>
            </w:pPr>
            <w:r>
              <w:rPr>
                <w:b/>
                <w:color w:val="17365D"/>
                <w:sz w:val="19"/>
              </w:rPr>
              <w:lastRenderedPageBreak/>
              <w:t xml:space="preserve">FIGURE </w:t>
            </w:r>
            <w:proofErr w:type="gramStart"/>
            <w:r>
              <w:rPr>
                <w:b/>
                <w:color w:val="17365D"/>
                <w:sz w:val="19"/>
              </w:rPr>
              <w:t xml:space="preserve">8.2 </w:t>
            </w:r>
            <w:r w:rsidR="00C3376D">
              <w:rPr>
                <w:b/>
                <w:color w:val="17365D"/>
                <w:sz w:val="19"/>
              </w:rPr>
              <w:t>:</w:t>
            </w:r>
            <w:proofErr w:type="gramEnd"/>
            <w:r>
              <w:rPr>
                <w:b/>
                <w:color w:val="17365D"/>
                <w:sz w:val="19"/>
              </w:rPr>
              <w:t xml:space="preserve"> CAPTURE / ILLUSTRATION À INSÉRER</w:t>
            </w:r>
            <w:r>
              <w:rPr>
                <w:b/>
                <w:color w:val="17365D"/>
                <w:sz w:val="19"/>
              </w:rPr>
              <w:br/>
            </w:r>
            <w:r>
              <w:rPr>
                <w:b/>
                <w:sz w:val="18"/>
              </w:rPr>
              <w:t>Comparaison des deux unités sur sM1.2.1 et sM1.3.2</w:t>
            </w:r>
            <w:r>
              <w:rPr>
                <w:b/>
                <w:sz w:val="18"/>
              </w:rPr>
              <w:br/>
            </w:r>
            <w:r>
              <w:rPr>
                <w:sz w:val="17"/>
              </w:rPr>
              <w:t>Contenu attendu : Deux lignes CMD_1_F_1 / CMD_1_F_2 avec segments attente puis traitement ; faire apparaître 53,83 s et 37,92 s pour la seconde unité.</w:t>
            </w:r>
            <w:r>
              <w:rPr>
                <w:sz w:val="17"/>
              </w:rPr>
              <w:br/>
            </w:r>
            <w:r>
              <w:rPr>
                <w:i/>
                <w:sz w:val="16"/>
              </w:rPr>
              <w:t>Moment / vue : Illustration analytique issue d’Execution Brute ; aucune capture AnyLogic obligatoire.</w:t>
            </w:r>
          </w:p>
        </w:tc>
      </w:tr>
    </w:tbl>
    <w:p w:rsidR="007946B5" w:rsidRDefault="00E9196D">
      <w:pPr>
        <w:pStyle w:val="Titre1"/>
        <w:spacing w:before="160" w:after="80"/>
      </w:pPr>
      <w:r>
        <w:t>9. Passage des observations VSM aux métriques SCOR</w:t>
      </w:r>
    </w:p>
    <w:p w:rsidR="007946B5" w:rsidRDefault="00E9196D">
      <w:pPr>
        <w:rPr>
          <w:rFonts w:hint="eastAsia"/>
        </w:rPr>
      </w:pPr>
      <w:r>
        <w:t>Les événements bruts ne sont pas directement moyennés dans le PI. Le modèle calcule d’abord des valeurs physiques cohérentes, puis les associe à des métriques SCOR calculables. Les unités restent hétérogènes tant que la normalisation Bottom → Perfect n’a pas été appliquée.</w:t>
      </w:r>
    </w:p>
    <w:tbl>
      <w:tblPr>
        <w:tblStyle w:val="Grilledutableau"/>
        <w:tblW w:w="0" w:type="auto"/>
        <w:jc w:val="center"/>
        <w:tblLook w:val="04A0" w:firstRow="1" w:lastRow="0" w:firstColumn="1" w:lastColumn="0" w:noHBand="0" w:noVBand="1"/>
      </w:tblPr>
      <w:tblGrid>
        <w:gridCol w:w="2815"/>
        <w:gridCol w:w="3067"/>
        <w:gridCol w:w="2133"/>
        <w:gridCol w:w="2141"/>
      </w:tblGrid>
      <w:tr w:rsidR="007946B5">
        <w:trPr>
          <w:cantSplit/>
          <w:tblHeader/>
          <w:jc w:val="center"/>
        </w:trPr>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Observation / source</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Mesure interprétée</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Code SCOR</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Valeur</w:t>
            </w:r>
          </w:p>
        </w:tc>
      </w:tr>
      <w:tr w:rsidR="007946B5">
        <w:trPr>
          <w:cantSplit/>
          <w:jc w:val="center"/>
        </w:trPr>
        <w:tc>
          <w:tcPr>
            <w:tcW w:w="331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Durées postes Source</w:t>
            </w:r>
          </w:p>
        </w:tc>
        <w:tc>
          <w:tcPr>
            <w:tcW w:w="345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Cycle Time Source</w:t>
            </w:r>
          </w:p>
        </w:tc>
        <w:tc>
          <w:tcPr>
            <w:tcW w:w="201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RS.2.1</w:t>
            </w:r>
          </w:p>
        </w:tc>
        <w:tc>
          <w:tcPr>
            <w:tcW w:w="172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1,604 s</w:t>
            </w:r>
          </w:p>
        </w:tc>
      </w:tr>
      <w:tr w:rsidR="007946B5">
        <w:trPr>
          <w:cantSplit/>
          <w:jc w:val="center"/>
        </w:trPr>
        <w:tc>
          <w:tcPr>
            <w:tcW w:w="331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Durées postes Make</w:t>
            </w:r>
          </w:p>
        </w:tc>
        <w:tc>
          <w:tcPr>
            <w:tcW w:w="345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Cycle Time Make</w:t>
            </w:r>
          </w:p>
        </w:tc>
        <w:tc>
          <w:tcPr>
            <w:tcW w:w="201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RS.2.2</w:t>
            </w:r>
          </w:p>
        </w:tc>
        <w:tc>
          <w:tcPr>
            <w:tcW w:w="172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24,419 s</w:t>
            </w:r>
          </w:p>
        </w:tc>
      </w:tr>
      <w:tr w:rsidR="007946B5">
        <w:trPr>
          <w:cantSplit/>
          <w:jc w:val="center"/>
        </w:trPr>
        <w:tc>
          <w:tcPr>
            <w:tcW w:w="331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Durées postes Deliver</w:t>
            </w:r>
          </w:p>
        </w:tc>
        <w:tc>
          <w:tcPr>
            <w:tcW w:w="345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Cycle Time Deliver</w:t>
            </w:r>
          </w:p>
        </w:tc>
        <w:tc>
          <w:tcPr>
            <w:tcW w:w="201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RS.2.3</w:t>
            </w:r>
          </w:p>
        </w:tc>
        <w:tc>
          <w:tcPr>
            <w:tcW w:w="172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3,174 s</w:t>
            </w:r>
          </w:p>
        </w:tc>
      </w:tr>
      <w:tr w:rsidR="007946B5">
        <w:trPr>
          <w:cantSplit/>
          <w:jc w:val="center"/>
        </w:trPr>
        <w:tc>
          <w:tcPr>
            <w:tcW w:w="331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Création → clôture commande</w:t>
            </w:r>
          </w:p>
        </w:tc>
        <w:tc>
          <w:tcPr>
            <w:tcW w:w="345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Order Fulfillment Cycle Time</w:t>
            </w:r>
          </w:p>
        </w:tc>
        <w:tc>
          <w:tcPr>
            <w:tcW w:w="201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RS.1.1</w:t>
            </w:r>
          </w:p>
        </w:tc>
        <w:tc>
          <w:tcPr>
            <w:tcW w:w="172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372,052 s</w:t>
            </w:r>
          </w:p>
        </w:tc>
      </w:tr>
      <w:tr w:rsidR="007946B5">
        <w:trPr>
          <w:cantSplit/>
          <w:jc w:val="center"/>
        </w:trPr>
        <w:tc>
          <w:tcPr>
            <w:tcW w:w="331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Lead Time × (1-eff.)</w:t>
            </w:r>
          </w:p>
        </w:tc>
        <w:tc>
          <w:tcPr>
            <w:tcW w:w="345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Order Fulfillment Dwell Time</w:t>
            </w:r>
          </w:p>
        </w:tc>
        <w:tc>
          <w:tcPr>
            <w:tcW w:w="201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RS.3.94</w:t>
            </w:r>
          </w:p>
        </w:tc>
        <w:tc>
          <w:tcPr>
            <w:tcW w:w="172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130,218 s</w:t>
            </w:r>
          </w:p>
        </w:tc>
      </w:tr>
      <w:tr w:rsidR="007946B5">
        <w:trPr>
          <w:cantSplit/>
          <w:jc w:val="center"/>
        </w:trPr>
        <w:tc>
          <w:tcPr>
            <w:tcW w:w="331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Entités terminées / temps</w:t>
            </w:r>
          </w:p>
        </w:tc>
        <w:tc>
          <w:tcPr>
            <w:tcW w:w="345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Throughput</w:t>
            </w:r>
          </w:p>
        </w:tc>
        <w:tc>
          <w:tcPr>
            <w:tcW w:w="201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AG.3.32</w:t>
            </w:r>
          </w:p>
        </w:tc>
        <w:tc>
          <w:tcPr>
            <w:tcW w:w="172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9,021 ent/h</w:t>
            </w:r>
          </w:p>
        </w:tc>
      </w:tr>
      <w:tr w:rsidR="007946B5">
        <w:trPr>
          <w:cantSplit/>
          <w:jc w:val="center"/>
        </w:trPr>
        <w:tc>
          <w:tcPr>
            <w:tcW w:w="331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Commandes complètes</w:t>
            </w:r>
          </w:p>
        </w:tc>
        <w:tc>
          <w:tcPr>
            <w:tcW w:w="345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 commandes complètes</w:t>
            </w:r>
          </w:p>
        </w:tc>
        <w:tc>
          <w:tcPr>
            <w:tcW w:w="201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RL.2.1</w:t>
            </w:r>
          </w:p>
        </w:tc>
        <w:tc>
          <w:tcPr>
            <w:tcW w:w="172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1,000</w:t>
            </w:r>
          </w:p>
        </w:tc>
      </w:tr>
      <w:tr w:rsidR="007946B5">
        <w:trPr>
          <w:cantSplit/>
          <w:jc w:val="center"/>
        </w:trPr>
        <w:tc>
          <w:tcPr>
            <w:tcW w:w="331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Livraison à temps</w:t>
            </w:r>
          </w:p>
        </w:tc>
        <w:tc>
          <w:tcPr>
            <w:tcW w:w="345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Performance date promise</w:t>
            </w:r>
          </w:p>
        </w:tc>
        <w:tc>
          <w:tcPr>
            <w:tcW w:w="201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RL.2.2</w:t>
            </w:r>
          </w:p>
        </w:tc>
        <w:tc>
          <w:tcPr>
            <w:tcW w:w="172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0,000</w:t>
            </w:r>
          </w:p>
        </w:tc>
      </w:tr>
      <w:tr w:rsidR="007946B5">
        <w:trPr>
          <w:cantSplit/>
          <w:jc w:val="center"/>
        </w:trPr>
        <w:tc>
          <w:tcPr>
            <w:tcW w:w="331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Disponibilité machine</w:t>
            </w:r>
          </w:p>
        </w:tc>
        <w:tc>
          <w:tcPr>
            <w:tcW w:w="345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MTBF/(MTBF+MTTR)</w:t>
            </w:r>
          </w:p>
        </w:tc>
        <w:tc>
          <w:tcPr>
            <w:tcW w:w="201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AM.3.9</w:t>
            </w:r>
          </w:p>
        </w:tc>
        <w:tc>
          <w:tcPr>
            <w:tcW w:w="172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0,941</w:t>
            </w:r>
          </w:p>
        </w:tc>
      </w:tr>
    </w:tbl>
    <w:tbl>
      <w:tblPr>
        <w:tblW w:w="0" w:type="auto"/>
        <w:jc w:val="center"/>
        <w:tblLook w:val="04A0" w:firstRow="1" w:lastRow="0" w:firstColumn="1" w:lastColumn="0" w:noHBand="0" w:noVBand="1"/>
      </w:tblPr>
      <w:tblGrid>
        <w:gridCol w:w="10140"/>
      </w:tblGrid>
      <w:tr w:rsidR="007946B5">
        <w:trPr>
          <w:cantSplit/>
          <w:tblHeader/>
          <w:jc w:val="center"/>
        </w:trPr>
        <w:tc>
          <w:tcPr>
            <w:tcW w:w="10166" w:type="dxa"/>
            <w:tcBorders>
              <w:top w:val="single" w:sz="10" w:space="0" w:color="0F6B73"/>
              <w:left w:val="single" w:sz="10" w:space="0" w:color="0F6B73"/>
              <w:bottom w:val="single" w:sz="10" w:space="0" w:color="0F6B73"/>
              <w:right w:val="single" w:sz="10" w:space="0" w:color="0F6B73"/>
            </w:tcBorders>
            <w:shd w:val="clear" w:color="auto" w:fill="F8FAFC"/>
          </w:tcPr>
          <w:p w:rsidR="007946B5" w:rsidRDefault="00E9196D">
            <w:pPr>
              <w:jc w:val="center"/>
              <w:rPr>
                <w:rFonts w:hint="eastAsia"/>
              </w:rPr>
            </w:pPr>
            <w:r>
              <w:rPr>
                <w:b/>
                <w:color w:val="0F6B73"/>
                <w:sz w:val="22"/>
              </w:rPr>
              <w:t xml:space="preserve">FIGURE </w:t>
            </w:r>
            <w:proofErr w:type="gramStart"/>
            <w:r>
              <w:rPr>
                <w:b/>
                <w:color w:val="0F6B73"/>
                <w:sz w:val="22"/>
              </w:rPr>
              <w:t xml:space="preserve">9.1 </w:t>
            </w:r>
            <w:r w:rsidR="00A0655D">
              <w:rPr>
                <w:b/>
                <w:color w:val="0F6B73"/>
                <w:sz w:val="22"/>
              </w:rPr>
              <w:t>:</w:t>
            </w:r>
            <w:proofErr w:type="gramEnd"/>
            <w:r>
              <w:rPr>
                <w:b/>
                <w:color w:val="0F6B73"/>
                <w:sz w:val="22"/>
              </w:rPr>
              <w:t xml:space="preserve"> CAPTURE À INSÉRER</w:t>
            </w:r>
          </w:p>
          <w:p w:rsidR="007946B5" w:rsidRDefault="00E9196D">
            <w:pPr>
              <w:jc w:val="center"/>
              <w:rPr>
                <w:rFonts w:hint="eastAsia"/>
              </w:rPr>
            </w:pPr>
            <w:r>
              <w:t>Pipeline SCOR vers PI</w:t>
            </w:r>
          </w:p>
          <w:p w:rsidR="007946B5" w:rsidRDefault="00E9196D">
            <w:pPr>
              <w:pStyle w:val="SmallText"/>
              <w:rPr>
                <w:rFonts w:hint="eastAsia"/>
              </w:rPr>
            </w:pPr>
            <w:r>
              <w:t>Contenu attendu : Capture de la table affichant valeur réelle, Bottom→Perfect, score /10, fuzzy, poids local et source/preuve.</w:t>
            </w:r>
          </w:p>
          <w:p w:rsidR="007946B5" w:rsidRDefault="00E9196D">
            <w:pPr>
              <w:pStyle w:val="CaptionNote"/>
              <w:rPr>
                <w:rFonts w:hint="eastAsia"/>
              </w:rPr>
            </w:pPr>
            <w:r>
              <w:t>Repère de capture : Feuille ou fenêtre PIPELINE SCOR -&gt; PI.</w:t>
            </w:r>
          </w:p>
        </w:tc>
      </w:tr>
    </w:tbl>
    <w:p w:rsidR="007946B5" w:rsidRDefault="00E9196D">
      <w:pPr>
        <w:pStyle w:val="CaptionNote"/>
        <w:jc w:val="center"/>
        <w:rPr>
          <w:rFonts w:hint="eastAsia"/>
        </w:rPr>
      </w:pPr>
      <w:r>
        <w:t>Emplacement réservé pour la Figure 9.1.</w:t>
      </w:r>
    </w:p>
    <w:p w:rsidR="007946B5" w:rsidRDefault="00E9196D">
      <w:pPr>
        <w:pStyle w:val="Titre2"/>
        <w:spacing w:before="160"/>
      </w:pPr>
      <w:r>
        <w:t>9.1 Chaîne de provenance des principales métriques</w:t>
      </w:r>
    </w:p>
    <w:p w:rsidR="007946B5" w:rsidRDefault="00E9196D">
      <w:pPr>
        <w:spacing w:after="100"/>
        <w:rPr>
          <w:rFonts w:hint="eastAsia"/>
        </w:rPr>
      </w:pPr>
      <w:r>
        <w:t>La traçabilité scientifique exige de distinguer trois familles de valeurs : les observations directes issues de l’exécution, les agrégats construits à partir de plusieurs postes et les proxys explicitement déclarés. Le tableau suivant associe chaque métrique majeure à sa source et à son type de preuve.</w:t>
      </w:r>
    </w:p>
    <w:tbl>
      <w:tblPr>
        <w:tblStyle w:val="Grilledutableau"/>
        <w:tblW w:w="0" w:type="auto"/>
        <w:jc w:val="center"/>
        <w:tblLook w:val="04A0" w:firstRow="1" w:lastRow="0" w:firstColumn="1" w:lastColumn="0" w:noHBand="0" w:noVBand="1"/>
      </w:tblPr>
      <w:tblGrid>
        <w:gridCol w:w="2604"/>
        <w:gridCol w:w="1845"/>
        <w:gridCol w:w="1975"/>
        <w:gridCol w:w="1887"/>
        <w:gridCol w:w="1845"/>
      </w:tblGrid>
      <w:tr w:rsidR="007946B5">
        <w:trPr>
          <w:cantSplit/>
          <w:tblHeader/>
          <w:jc w:val="center"/>
        </w:trPr>
        <w:tc>
          <w:tcPr>
            <w:tcW w:w="2033"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5"/>
              </w:rPr>
              <w:t>Métrique</w:t>
            </w:r>
          </w:p>
        </w:tc>
        <w:tc>
          <w:tcPr>
            <w:tcW w:w="2033"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5"/>
              </w:rPr>
              <w:t>Valeur réelle</w:t>
            </w:r>
          </w:p>
        </w:tc>
        <w:tc>
          <w:tcPr>
            <w:tcW w:w="2033"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5"/>
              </w:rPr>
              <w:t>Origine</w:t>
            </w:r>
          </w:p>
        </w:tc>
        <w:tc>
          <w:tcPr>
            <w:tcW w:w="2033"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5"/>
              </w:rPr>
              <w:t>Type de provenance</w:t>
            </w:r>
          </w:p>
        </w:tc>
        <w:tc>
          <w:tcPr>
            <w:tcW w:w="2033"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5"/>
              </w:rPr>
              <w:t>Attribut</w:t>
            </w:r>
          </w:p>
        </w:tc>
      </w:tr>
      <w:tr w:rsidR="007946B5">
        <w:trPr>
          <w:cantSplit/>
          <w:jc w:val="center"/>
        </w:trPr>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RL.2.1 — commandes complètes</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1,000</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Statut de commande clôturée</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Observation métier agrégée</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RL</w:t>
            </w:r>
          </w:p>
        </w:tc>
      </w:tr>
      <w:tr w:rsidR="007946B5">
        <w:trPr>
          <w:cantSplit/>
          <w:jc w:val="center"/>
        </w:trPr>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RL.2.2 — livraison à temps</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0,000</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Statut EN_RETARD / verifierFillRate()</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Observation métier agrégée</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RL</w:t>
            </w:r>
          </w:p>
        </w:tc>
      </w:tr>
      <w:tr w:rsidR="007946B5">
        <w:trPr>
          <w:cantSplit/>
          <w:jc w:val="center"/>
        </w:trPr>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RS.2.1 — Source CT</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1,604 s</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KPI des postes S1.*</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Agrégation de postes</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RS</w:t>
            </w:r>
          </w:p>
        </w:tc>
      </w:tr>
      <w:tr w:rsidR="007946B5">
        <w:trPr>
          <w:cantSplit/>
          <w:jc w:val="center"/>
        </w:trPr>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RS.2.2 — Make CT</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24,419 s</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KPI des postes M1.*</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Agrégation de postes</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RS</w:t>
            </w:r>
          </w:p>
        </w:tc>
      </w:tr>
      <w:tr w:rsidR="007946B5">
        <w:trPr>
          <w:cantSplit/>
          <w:jc w:val="center"/>
        </w:trPr>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RS.2.3 — Deliver CT</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3,174 s</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KPI des postes D1.*</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Agrégation de postes</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RS</w:t>
            </w:r>
          </w:p>
        </w:tc>
      </w:tr>
      <w:tr w:rsidR="007946B5">
        <w:trPr>
          <w:cantSplit/>
          <w:jc w:val="center"/>
        </w:trPr>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RS.1.1 — Order Lead Time</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372,052 s</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Création commande → clôture</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Observation globale</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RS</w:t>
            </w:r>
          </w:p>
        </w:tc>
      </w:tr>
      <w:tr w:rsidR="007946B5">
        <w:trPr>
          <w:cantSplit/>
          <w:jc w:val="center"/>
        </w:trPr>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RS.3.94 — Dwell Time</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130,218 s</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Lead Time × (1 − efficacité)</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Agrégation dérivée</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RS</w:t>
            </w:r>
          </w:p>
        </w:tc>
      </w:tr>
      <w:tr w:rsidR="007946B5">
        <w:trPr>
          <w:cantSplit/>
          <w:jc w:val="center"/>
        </w:trPr>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AG.3.32 — Throughput</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9,021 ent/h</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Entités terminées × 3600 / temps</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Agrégation globale</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AG</w:t>
            </w:r>
          </w:p>
        </w:tc>
      </w:tr>
      <w:tr w:rsidR="007946B5">
        <w:trPr>
          <w:cantSplit/>
          <w:jc w:val="center"/>
        </w:trPr>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PROXY.AG.SYSTEM_UTILIZATION</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0,019</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WIP / capacité simultanée déclarée</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Proxy explicite</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AG</w:t>
            </w:r>
          </w:p>
        </w:tc>
      </w:tr>
      <w:tr w:rsidR="007946B5">
        <w:trPr>
          <w:cantSplit/>
          <w:jc w:val="center"/>
        </w:trPr>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CO.1.1 — coût / CA</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0,128</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Coût total cumulé / CA estimé</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Ratio agrégé</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CO</w:t>
            </w:r>
          </w:p>
        </w:tc>
      </w:tr>
      <w:tr w:rsidR="007946B5">
        <w:trPr>
          <w:cantSplit/>
          <w:jc w:val="center"/>
        </w:trPr>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AM.3.9 — disponibilité machine</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0,941</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MTBF/(MTBF+MTTR)</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Paramètre calculé</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AM</w:t>
            </w:r>
          </w:p>
        </w:tc>
      </w:tr>
      <w:tr w:rsidR="007946B5">
        <w:trPr>
          <w:cantSplit/>
          <w:jc w:val="center"/>
        </w:trPr>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lastRenderedPageBreak/>
              <w:t>AM.2.2 — Inventory Days of Supply</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0 jour</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Stock observé / débit journalier</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Agrégation stock/débit</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AM</w:t>
            </w:r>
          </w:p>
        </w:tc>
      </w:tr>
    </w:tbl>
    <w:p w:rsidR="007946B5" w:rsidRDefault="00E9196D">
      <w:pPr>
        <w:pStyle w:val="Titre2"/>
        <w:spacing w:before="160"/>
      </w:pPr>
      <w:r>
        <w:t>9.2 Conservation des unités avant normalisation</w:t>
      </w:r>
    </w:p>
    <w:p w:rsidR="007946B5" w:rsidRDefault="00E9196D">
      <w:pPr>
        <w:spacing w:after="100"/>
        <w:rPr>
          <w:rFonts w:hint="eastAsia"/>
        </w:rPr>
      </w:pPr>
      <w:r>
        <w:t>Avant la normalisation, les valeurs restent physiquement hétérogènes : secondes, ratios, entités par heure, jours et valeurs monétaires. Elles ne deviennent comparables qu’après transformation Bottom/Perfect vers une échelle commune 0–10. Cette étape est essentielle : additionner directement 24,419 s, 9,021 ent/h et 0,128 n’aurait aucune signification. La normalisation crée la comparabilité, puis la fuzzification et les poids permettent l’agrégation.</w:t>
      </w:r>
    </w:p>
    <w:p w:rsidR="007946B5" w:rsidRDefault="00E9196D">
      <w:pPr>
        <w:pStyle w:val="Titre2"/>
        <w:spacing w:before="160"/>
      </w:pPr>
      <w:r>
        <w:t>9.3 Lecture des métriques informatives hors PI</w:t>
      </w:r>
    </w:p>
    <w:p w:rsidR="007946B5" w:rsidRDefault="00E9196D">
      <w:pPr>
        <w:spacing w:after="100"/>
        <w:rPr>
          <w:rFonts w:hint="eastAsia"/>
        </w:rPr>
      </w:pPr>
      <w:r>
        <w:t>Certaines valeurs sont exportées pour l’audit mais portent un poids local nul dans le PI. C’est le cas du coût de main-d’œuvre cumulé (335,636 FCFA), du coût matière cumulé (494 FCFA) et de la valeur des actifs fixes déclarés. Elles doivent être utilisées pour documenter l’exécution, pas pour justifier directement le score global. Leur présence permet néanmoins de préparer une calibration économique ultérieure.</w:t>
      </w:r>
    </w:p>
    <w:p w:rsidR="007946B5" w:rsidRDefault="00E9196D">
      <w:pPr>
        <w:pStyle w:val="Titre1"/>
        <w:spacing w:before="160" w:after="80"/>
      </w:pPr>
      <w:r>
        <w:t>10. Agrégation RL / RS / AG / CO / AM</w:t>
      </w:r>
    </w:p>
    <w:tbl>
      <w:tblPr>
        <w:tblStyle w:val="Grilledutableau"/>
        <w:tblW w:w="0" w:type="auto"/>
        <w:jc w:val="center"/>
        <w:tblLook w:val="04A0" w:firstRow="1" w:lastRow="0" w:firstColumn="1" w:lastColumn="0" w:noHBand="0" w:noVBand="1"/>
      </w:tblPr>
      <w:tblGrid>
        <w:gridCol w:w="2211"/>
        <w:gridCol w:w="1973"/>
        <w:gridCol w:w="1974"/>
        <w:gridCol w:w="3998"/>
      </w:tblGrid>
      <w:tr w:rsidR="007946B5">
        <w:trPr>
          <w:cantSplit/>
          <w:tblHeader/>
          <w:jc w:val="center"/>
        </w:trPr>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Attribut</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Score /10</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Poids PI</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6"/>
              </w:rPr>
              <w:t>Lecture</w:t>
            </w:r>
          </w:p>
        </w:tc>
      </w:tr>
      <w:tr w:rsidR="007946B5">
        <w:trPr>
          <w:cantSplit/>
          <w:jc w:val="center"/>
        </w:trPr>
        <w:tc>
          <w:tcPr>
            <w:tcW w:w="25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RL — Reliability</w:t>
            </w:r>
          </w:p>
        </w:tc>
        <w:tc>
          <w:tcPr>
            <w:tcW w:w="158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7,500</w:t>
            </w:r>
          </w:p>
        </w:tc>
        <w:tc>
          <w:tcPr>
            <w:tcW w:w="144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0,40</w:t>
            </w:r>
          </w:p>
        </w:tc>
        <w:tc>
          <w:tcPr>
            <w:tcW w:w="518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Commande complète et exacte ; pénalité forte liée au retard</w:t>
            </w:r>
          </w:p>
        </w:tc>
      </w:tr>
      <w:tr w:rsidR="007946B5">
        <w:trPr>
          <w:cantSplit/>
          <w:jc w:val="center"/>
        </w:trPr>
        <w:tc>
          <w:tcPr>
            <w:tcW w:w="25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RS — Responsiveness</w:t>
            </w:r>
          </w:p>
        </w:tc>
        <w:tc>
          <w:tcPr>
            <w:tcW w:w="158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9,844</w:t>
            </w:r>
          </w:p>
        </w:tc>
        <w:tc>
          <w:tcPr>
            <w:tcW w:w="144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0,20</w:t>
            </w:r>
          </w:p>
        </w:tc>
        <w:tc>
          <w:tcPr>
            <w:tcW w:w="518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Temps physiques faibles par rapport aux bornes de normalisation</w:t>
            </w:r>
          </w:p>
        </w:tc>
      </w:tr>
      <w:tr w:rsidR="007946B5">
        <w:trPr>
          <w:cantSplit/>
          <w:jc w:val="center"/>
        </w:trPr>
        <w:tc>
          <w:tcPr>
            <w:tcW w:w="25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AG — Agility</w:t>
            </w:r>
          </w:p>
        </w:tc>
        <w:tc>
          <w:tcPr>
            <w:tcW w:w="158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5,145</w:t>
            </w:r>
          </w:p>
        </w:tc>
        <w:tc>
          <w:tcPr>
            <w:tcW w:w="144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0,10</w:t>
            </w:r>
          </w:p>
        </w:tc>
        <w:tc>
          <w:tcPr>
            <w:tcW w:w="518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Faible throughput et stabilité moyenne malgré faible utilisation</w:t>
            </w:r>
          </w:p>
        </w:tc>
      </w:tr>
      <w:tr w:rsidR="007946B5">
        <w:trPr>
          <w:cantSplit/>
          <w:jc w:val="center"/>
        </w:trPr>
        <w:tc>
          <w:tcPr>
            <w:tcW w:w="25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CO — Cost</w:t>
            </w:r>
          </w:p>
        </w:tc>
        <w:tc>
          <w:tcPr>
            <w:tcW w:w="158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8,724</w:t>
            </w:r>
          </w:p>
        </w:tc>
        <w:tc>
          <w:tcPr>
            <w:tcW w:w="144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0,15</w:t>
            </w:r>
          </w:p>
        </w:tc>
        <w:tc>
          <w:tcPr>
            <w:tcW w:w="518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6"/>
              </w:rPr>
              <w:t>Ratio coût/CA = 0,128 ; coûts MO et matière informatifs</w:t>
            </w:r>
          </w:p>
        </w:tc>
      </w:tr>
      <w:tr w:rsidR="007946B5">
        <w:trPr>
          <w:cantSplit/>
          <w:jc w:val="center"/>
        </w:trPr>
        <w:tc>
          <w:tcPr>
            <w:tcW w:w="25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AM — Asset Management</w:t>
            </w:r>
          </w:p>
        </w:tc>
        <w:tc>
          <w:tcPr>
            <w:tcW w:w="158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9,706</w:t>
            </w:r>
          </w:p>
        </w:tc>
        <w:tc>
          <w:tcPr>
            <w:tcW w:w="144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0,15</w:t>
            </w:r>
          </w:p>
        </w:tc>
        <w:tc>
          <w:tcPr>
            <w:tcW w:w="518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6"/>
              </w:rPr>
              <w:t>Disponibilité machine 94,1 % ; stock final nul</w:t>
            </w:r>
          </w:p>
        </w:tc>
      </w:tr>
    </w:tbl>
    <w:p w:rsidR="007946B5" w:rsidRDefault="00E9196D">
      <w:pPr>
        <w:pStyle w:val="Titre2"/>
        <w:spacing w:before="160"/>
      </w:pPr>
      <w:r>
        <w:t>10.1 Reliability : une commande complète mais en retard</w:t>
      </w:r>
    </w:p>
    <w:tbl>
      <w:tblPr>
        <w:tblStyle w:val="Grilledutableau"/>
        <w:tblW w:w="0" w:type="auto"/>
        <w:jc w:val="center"/>
        <w:tblLook w:val="04A0" w:firstRow="1" w:lastRow="0" w:firstColumn="1" w:lastColumn="0" w:noHBand="0" w:noVBand="1"/>
      </w:tblPr>
      <w:tblGrid>
        <w:gridCol w:w="1724"/>
        <w:gridCol w:w="3321"/>
        <w:gridCol w:w="1718"/>
        <w:gridCol w:w="1696"/>
        <w:gridCol w:w="1697"/>
      </w:tblGrid>
      <w:tr w:rsidR="007946B5">
        <w:trPr>
          <w:cantSplit/>
          <w:tblHeader/>
          <w:jc w:val="center"/>
        </w:trPr>
        <w:tc>
          <w:tcPr>
            <w:tcW w:w="2033"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Code</w:t>
            </w:r>
          </w:p>
        </w:tc>
        <w:tc>
          <w:tcPr>
            <w:tcW w:w="2033"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Métrique</w:t>
            </w:r>
          </w:p>
        </w:tc>
        <w:tc>
          <w:tcPr>
            <w:tcW w:w="2033"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Valeur</w:t>
            </w:r>
          </w:p>
        </w:tc>
        <w:tc>
          <w:tcPr>
            <w:tcW w:w="2033"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Score</w:t>
            </w:r>
          </w:p>
        </w:tc>
        <w:tc>
          <w:tcPr>
            <w:tcW w:w="2033"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Poids local</w:t>
            </w:r>
          </w:p>
        </w:tc>
      </w:tr>
      <w:tr w:rsidR="007946B5">
        <w:trPr>
          <w:cantSplit/>
          <w:jc w:val="center"/>
        </w:trPr>
        <w:tc>
          <w:tcPr>
            <w:tcW w:w="158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RL.2.1</w:t>
            </w:r>
          </w:p>
        </w:tc>
        <w:tc>
          <w:tcPr>
            <w:tcW w:w="403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Commandes livrées complètes</w:t>
            </w:r>
          </w:p>
        </w:tc>
        <w:tc>
          <w:tcPr>
            <w:tcW w:w="144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1</w:t>
            </w:r>
          </w:p>
        </w:tc>
        <w:tc>
          <w:tcPr>
            <w:tcW w:w="144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10,0</w:t>
            </w:r>
          </w:p>
        </w:tc>
        <w:tc>
          <w:tcPr>
            <w:tcW w:w="172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25 %</w:t>
            </w:r>
          </w:p>
        </w:tc>
      </w:tr>
      <w:tr w:rsidR="007946B5">
        <w:trPr>
          <w:cantSplit/>
          <w:jc w:val="center"/>
        </w:trPr>
        <w:tc>
          <w:tcPr>
            <w:tcW w:w="158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RL.2.2</w:t>
            </w:r>
          </w:p>
        </w:tc>
        <w:tc>
          <w:tcPr>
            <w:tcW w:w="403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Commandes livrées à temps</w:t>
            </w:r>
          </w:p>
        </w:tc>
        <w:tc>
          <w:tcPr>
            <w:tcW w:w="144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0</w:t>
            </w:r>
          </w:p>
        </w:tc>
        <w:tc>
          <w:tcPr>
            <w:tcW w:w="144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0,0</w:t>
            </w:r>
          </w:p>
        </w:tc>
        <w:tc>
          <w:tcPr>
            <w:tcW w:w="172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25 %</w:t>
            </w:r>
          </w:p>
        </w:tc>
      </w:tr>
      <w:tr w:rsidR="007946B5">
        <w:trPr>
          <w:cantSplit/>
          <w:jc w:val="center"/>
        </w:trPr>
        <w:tc>
          <w:tcPr>
            <w:tcW w:w="158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RL.3.33</w:t>
            </w:r>
          </w:p>
        </w:tc>
        <w:tc>
          <w:tcPr>
            <w:tcW w:w="403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Exactitude articles</w:t>
            </w:r>
          </w:p>
        </w:tc>
        <w:tc>
          <w:tcPr>
            <w:tcW w:w="144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1</w:t>
            </w:r>
          </w:p>
        </w:tc>
        <w:tc>
          <w:tcPr>
            <w:tcW w:w="144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10,0</w:t>
            </w:r>
          </w:p>
        </w:tc>
        <w:tc>
          <w:tcPr>
            <w:tcW w:w="172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25 %</w:t>
            </w:r>
          </w:p>
        </w:tc>
      </w:tr>
      <w:tr w:rsidR="007946B5">
        <w:trPr>
          <w:cantSplit/>
          <w:jc w:val="center"/>
        </w:trPr>
        <w:tc>
          <w:tcPr>
            <w:tcW w:w="158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RL.3.35</w:t>
            </w:r>
          </w:p>
        </w:tc>
        <w:tc>
          <w:tcPr>
            <w:tcW w:w="403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Exactitude quantités</w:t>
            </w:r>
          </w:p>
        </w:tc>
        <w:tc>
          <w:tcPr>
            <w:tcW w:w="144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1</w:t>
            </w:r>
          </w:p>
        </w:tc>
        <w:tc>
          <w:tcPr>
            <w:tcW w:w="144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10,0</w:t>
            </w:r>
          </w:p>
        </w:tc>
        <w:tc>
          <w:tcPr>
            <w:tcW w:w="172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25 %</w:t>
            </w:r>
          </w:p>
        </w:tc>
      </w:tr>
    </w:tbl>
    <w:p w:rsidR="007946B5" w:rsidRDefault="00E9196D">
      <w:pPr>
        <w:rPr>
          <w:rFonts w:hint="eastAsia"/>
        </w:rPr>
      </w:pPr>
      <w:r>
        <w:t>Le score RL=7,500/10 s’explique directement : trois métriques sur quatre sont maximales, tandis que la performance de livraison à la date promise vaut zéro. Le système a donc satisfait la quantité et la conformité, mais pas l’engagement temporel.</w:t>
      </w:r>
    </w:p>
    <w:p w:rsidR="007946B5" w:rsidRDefault="00E9196D">
      <w:pPr>
        <w:pStyle w:val="Titre2"/>
        <w:spacing w:before="160"/>
      </w:pPr>
      <w:r>
        <w:t>10.2 Responsiveness : une lecture différente du retard</w:t>
      </w:r>
    </w:p>
    <w:p w:rsidR="007946B5" w:rsidRDefault="00E9196D">
      <w:pPr>
        <w:rPr>
          <w:rFonts w:hint="eastAsia"/>
        </w:rPr>
      </w:pPr>
      <w:r>
        <w:t>RS=9,844/10 peut paraître contradictoire avec le statut EN_RETARD. Il ne s’agit pourtant pas du même objet de mesure. La pénalité de date promise intervient dans Reliability, tandis que Responsiveness normalise les durées réelles par rapport aux bornes Bottom/Perfect. Un exécution peut donc être en retard vis-à-vis d’une promesse interne et rester rapide au regard d’une échelle de durée très large.</w:t>
      </w:r>
    </w:p>
    <w:p w:rsidR="007946B5" w:rsidRDefault="00E9196D">
      <w:pPr>
        <w:pStyle w:val="Titre2"/>
        <w:spacing w:before="160"/>
      </w:pPr>
      <w:r>
        <w:t>10.3 Agility : le point le plus faible de l’exécution</w:t>
      </w:r>
    </w:p>
    <w:tbl>
      <w:tblPr>
        <w:tblStyle w:val="Grilledutableau"/>
        <w:tblW w:w="0" w:type="auto"/>
        <w:jc w:val="center"/>
        <w:tblLook w:val="04A0" w:firstRow="1" w:lastRow="0" w:firstColumn="1" w:lastColumn="0" w:noHBand="0" w:noVBand="1"/>
      </w:tblPr>
      <w:tblGrid>
        <w:gridCol w:w="2350"/>
        <w:gridCol w:w="3170"/>
        <w:gridCol w:w="2323"/>
        <w:gridCol w:w="2313"/>
      </w:tblGrid>
      <w:tr w:rsidR="007946B5">
        <w:trPr>
          <w:cantSplit/>
          <w:tblHeader/>
          <w:jc w:val="center"/>
        </w:trPr>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Code</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Métrique</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Valeur</w:t>
            </w:r>
          </w:p>
        </w:tc>
        <w:tc>
          <w:tcPr>
            <w:tcW w:w="2541"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Score /10</w:t>
            </w:r>
          </w:p>
        </w:tc>
      </w:tr>
      <w:tr w:rsidR="007946B5">
        <w:trPr>
          <w:cantSplit/>
          <w:jc w:val="center"/>
        </w:trPr>
        <w:tc>
          <w:tcPr>
            <w:tcW w:w="201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AG.3.32</w:t>
            </w:r>
          </w:p>
        </w:tc>
        <w:tc>
          <w:tcPr>
            <w:tcW w:w="345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Throughput</w:t>
            </w:r>
          </w:p>
        </w:tc>
        <w:tc>
          <w:tcPr>
            <w:tcW w:w="201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9,021 ent/h</w:t>
            </w:r>
          </w:p>
        </w:tc>
        <w:tc>
          <w:tcPr>
            <w:tcW w:w="172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0,564</w:t>
            </w:r>
          </w:p>
        </w:tc>
      </w:tr>
      <w:tr w:rsidR="007946B5">
        <w:trPr>
          <w:cantSplit/>
          <w:jc w:val="center"/>
        </w:trPr>
        <w:tc>
          <w:tcPr>
            <w:tcW w:w="201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Proxy utilisation</w:t>
            </w:r>
          </w:p>
        </w:tc>
        <w:tc>
          <w:tcPr>
            <w:tcW w:w="345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Utilisation système</w:t>
            </w:r>
          </w:p>
        </w:tc>
        <w:tc>
          <w:tcPr>
            <w:tcW w:w="201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0,019</w:t>
            </w:r>
          </w:p>
        </w:tc>
        <w:tc>
          <w:tcPr>
            <w:tcW w:w="172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9,871</w:t>
            </w:r>
          </w:p>
        </w:tc>
      </w:tr>
      <w:tr w:rsidR="007946B5">
        <w:trPr>
          <w:cantSplit/>
          <w:jc w:val="center"/>
        </w:trPr>
        <w:tc>
          <w:tcPr>
            <w:tcW w:w="201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AG.1.1</w:t>
            </w:r>
          </w:p>
        </w:tc>
        <w:tc>
          <w:tcPr>
            <w:tcW w:w="345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Stabilité du débit</w:t>
            </w:r>
          </w:p>
        </w:tc>
        <w:tc>
          <w:tcPr>
            <w:tcW w:w="201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0,500</w:t>
            </w:r>
          </w:p>
        </w:tc>
        <w:tc>
          <w:tcPr>
            <w:tcW w:w="172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5,000</w:t>
            </w:r>
          </w:p>
        </w:tc>
      </w:tr>
    </w:tbl>
    <w:p w:rsidR="007946B5" w:rsidRDefault="00E9196D">
      <w:pPr>
        <w:rPr>
          <w:rFonts w:hint="eastAsia"/>
        </w:rPr>
      </w:pPr>
      <w:r>
        <w:t>La faiblesse principale provient du débit : 9,021 entités/h face à une borne Perfect de 160 entités/h. La stabilité du débit est médiane. Le faible taux d’occupation du système reçoit au contraire un score élevé dans la règle de normalisation retenue.</w:t>
      </w:r>
    </w:p>
    <w:p w:rsidR="007946B5" w:rsidRDefault="00E9196D">
      <w:pPr>
        <w:pStyle w:val="Titre2"/>
        <w:spacing w:before="160"/>
      </w:pPr>
      <w:r>
        <w:lastRenderedPageBreak/>
        <w:t>10.4 Cost : un score fondé sur le ratio coût / chiffre d’affaires</w:t>
      </w:r>
    </w:p>
    <w:p w:rsidR="007946B5" w:rsidRDefault="00E9196D">
      <w:pPr>
        <w:spacing w:after="100"/>
        <w:rPr>
          <w:rFonts w:hint="eastAsia"/>
        </w:rPr>
      </w:pPr>
      <w:r>
        <w:t>L’attribut Cost vaut 8,724/10. Dans le pipeline courant, une seule métrique contributive est utilisée : CO.1.1, ratio coût total cumulé / chiffre d’affaires estimé, mesuré à 0,128. Les coûts de main-d’œuvre et de matière sont exportés comme éléments informatifs mais ne sont pas normalisés dans le score faute de calibration Bottom/Perfect spécifique. Il faut donc lire Cost comme une évaluation du ratio agrégé configuré, et non comme une validation complète de la comptabilité industrielle.</w:t>
      </w:r>
    </w:p>
    <w:p w:rsidR="007946B5" w:rsidRDefault="00E9196D">
      <w:pPr>
        <w:pStyle w:val="Titre2"/>
        <w:spacing w:before="160"/>
      </w:pPr>
      <w:r>
        <w:t>10.5 Asset Management : disponibilité élevée et stock final nul</w:t>
      </w:r>
    </w:p>
    <w:p w:rsidR="007946B5" w:rsidRDefault="00E9196D">
      <w:pPr>
        <w:spacing w:after="100"/>
        <w:rPr>
          <w:rFonts w:hint="eastAsia"/>
        </w:rPr>
      </w:pPr>
      <w:r>
        <w:t>Asset Management atteint 9,706/10. La disponibilité moyenne des machines vaut 0,941, soit 9,412/10 après normalisation. Inventory Days of Supply vaut 0 jour et reçoit 10/10 selon la règle actuelle où la borne Perfect est 0 jour. La valeur des actifs fixes, bien qu’exportée, reste informative hors score. Ce résultat doit donc être lu comme une performance de disponibilité et de faible immobilisation de stock selon les règles du modèle courant.</w:t>
      </w:r>
    </w:p>
    <w:tbl>
      <w:tblPr>
        <w:tblStyle w:val="Grilledutableau"/>
        <w:tblW w:w="0" w:type="auto"/>
        <w:jc w:val="center"/>
        <w:tblLook w:val="04A0" w:firstRow="1" w:lastRow="0" w:firstColumn="1" w:lastColumn="0" w:noHBand="0" w:noVBand="1"/>
      </w:tblPr>
      <w:tblGrid>
        <w:gridCol w:w="3385"/>
        <w:gridCol w:w="3386"/>
        <w:gridCol w:w="3385"/>
      </w:tblGrid>
      <w:tr w:rsidR="007946B5">
        <w:trPr>
          <w:cantSplit/>
          <w:tblHeader/>
          <w:jc w:val="center"/>
        </w:trPr>
        <w:tc>
          <w:tcPr>
            <w:tcW w:w="3389"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Attribut</w:t>
            </w:r>
          </w:p>
        </w:tc>
        <w:tc>
          <w:tcPr>
            <w:tcW w:w="3389"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Métriques contributives</w:t>
            </w:r>
          </w:p>
        </w:tc>
        <w:tc>
          <w:tcPr>
            <w:tcW w:w="3389"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Lecture dominante</w:t>
            </w:r>
          </w:p>
        </w:tc>
      </w:tr>
      <w:tr w:rsidR="007946B5">
        <w:trPr>
          <w:cantSplit/>
          <w:jc w:val="center"/>
        </w:trPr>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RL</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Complétude, ponctualité, exactitude article, exactitude quantité</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Le défaut principal est le respect de la date promise.</w:t>
            </w:r>
          </w:p>
        </w:tc>
      </w:tr>
      <w:tr w:rsidR="007946B5">
        <w:trPr>
          <w:cantSplit/>
          <w:jc w:val="center"/>
        </w:trPr>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RS</w:t>
            </w:r>
          </w:p>
        </w:tc>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CT Source/Make/Deliver, Lead Time, Dwell Time</w:t>
            </w:r>
          </w:p>
        </w:tc>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Les temps sont faibles relativement aux bornes de normalisation.</w:t>
            </w:r>
          </w:p>
        </w:tc>
      </w:tr>
      <w:tr w:rsidR="007946B5">
        <w:trPr>
          <w:cantSplit/>
          <w:jc w:val="center"/>
        </w:trPr>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AG</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Throughput, utilisation système proxy, stabilité du débit</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Le débit pénalise fortement l’attribut.</w:t>
            </w:r>
          </w:p>
        </w:tc>
      </w:tr>
      <w:tr w:rsidR="007946B5">
        <w:trPr>
          <w:cantSplit/>
          <w:jc w:val="center"/>
        </w:trPr>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CO</w:t>
            </w:r>
          </w:p>
        </w:tc>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Ratio coût total / CA</w:t>
            </w:r>
          </w:p>
        </w:tc>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Évaluation économique partielle, coûts détaillés hors score.</w:t>
            </w:r>
          </w:p>
        </w:tc>
      </w:tr>
      <w:tr w:rsidR="007946B5">
        <w:trPr>
          <w:cantSplit/>
          <w:jc w:val="center"/>
        </w:trPr>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AM</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Disponibilité machine, Inventory Days of Supply</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Disponibilité élevée et stock final nul selon la règle actuelle.</w:t>
            </w:r>
          </w:p>
        </w:tc>
      </w:tr>
    </w:tbl>
    <w:p w:rsidR="007946B5" w:rsidRDefault="00E9196D">
      <w:pPr>
        <w:pStyle w:val="Titre1"/>
        <w:spacing w:before="160" w:after="80"/>
      </w:pPr>
      <w:r>
        <w:t>11. Construction et interprétation du Performance Index</w:t>
      </w:r>
    </w:p>
    <w:p w:rsidR="007946B5" w:rsidRDefault="00E9196D">
      <w:pPr>
        <w:rPr>
          <w:rFonts w:hint="eastAsia"/>
        </w:rPr>
      </w:pPr>
      <w:r>
        <w:t>Le Performance Index final vaut 8,248/10. Il résulte de l’agrégation fuzzy des cinq attributs avec les poids globaux configurés. Une écriture numérique simple des scores agrégés permet de vérifier l’ordre de grandeur du résultat :</w:t>
      </w:r>
    </w:p>
    <w:tbl>
      <w:tblPr>
        <w:tblW w:w="0" w:type="auto"/>
        <w:jc w:val="center"/>
        <w:tblLook w:val="04A0" w:firstRow="1" w:lastRow="0" w:firstColumn="1" w:lastColumn="0" w:noHBand="0" w:noVBand="1"/>
      </w:tblPr>
      <w:tblGrid>
        <w:gridCol w:w="10146"/>
      </w:tblGrid>
      <w:tr w:rsidR="007946B5">
        <w:trPr>
          <w:cantSplit/>
          <w:tblHeader/>
          <w:jc w:val="center"/>
        </w:trPr>
        <w:tc>
          <w:tcPr>
            <w:tcW w:w="10166" w:type="dxa"/>
            <w:tcBorders>
              <w:top w:val="single" w:sz="8" w:space="0" w:color="0F6B73"/>
              <w:left w:val="single" w:sz="8" w:space="0" w:color="0F6B73"/>
              <w:bottom w:val="single" w:sz="8" w:space="0" w:color="0F6B73"/>
              <w:right w:val="single" w:sz="8" w:space="0" w:color="0F6B73"/>
            </w:tcBorders>
            <w:shd w:val="clear" w:color="auto" w:fill="EEF6F7"/>
          </w:tcPr>
          <w:p w:rsidR="007946B5" w:rsidRDefault="00E9196D">
            <w:pPr>
              <w:spacing w:after="40"/>
              <w:rPr>
                <w:rFonts w:hint="eastAsia"/>
              </w:rPr>
            </w:pPr>
            <w:r>
              <w:rPr>
                <w:b/>
                <w:color w:val="0F6B73"/>
                <w:sz w:val="21"/>
              </w:rPr>
              <w:t>Vérification numérique</w:t>
            </w:r>
          </w:p>
          <w:p w:rsidR="007946B5" w:rsidRDefault="00E9196D">
            <w:pPr>
              <w:pStyle w:val="SmallText"/>
              <w:rPr>
                <w:rFonts w:hint="eastAsia"/>
              </w:rPr>
            </w:pPr>
            <w:r>
              <w:t>0,40 × 7,500 + 0,20 × 9,844 + 0,10 × 5,145 + 0,15 × 8,724 + 0,15 × 9,706 ≈ 8,248</w:t>
            </w:r>
          </w:p>
        </w:tc>
      </w:tr>
    </w:tbl>
    <w:p w:rsidR="007946B5" w:rsidRDefault="007946B5">
      <w:pPr>
        <w:spacing w:after="0"/>
        <w:rPr>
          <w:rFonts w:hint="eastAsia"/>
        </w:rPr>
      </w:pPr>
    </w:p>
    <w:tbl>
      <w:tblPr>
        <w:tblStyle w:val="Grilledutableau"/>
        <w:tblW w:w="0" w:type="auto"/>
        <w:jc w:val="center"/>
        <w:tblLook w:val="04A0" w:firstRow="1" w:lastRow="0" w:firstColumn="1" w:lastColumn="0" w:noHBand="0" w:noVBand="1"/>
      </w:tblPr>
      <w:tblGrid>
        <w:gridCol w:w="4353"/>
        <w:gridCol w:w="5803"/>
      </w:tblGrid>
      <w:tr w:rsidR="007946B5">
        <w:trPr>
          <w:cantSplit/>
          <w:tblHeader/>
          <w:jc w:val="center"/>
        </w:trPr>
        <w:tc>
          <w:tcPr>
            <w:tcW w:w="5083"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Élément</w:t>
            </w:r>
          </w:p>
        </w:tc>
        <w:tc>
          <w:tcPr>
            <w:tcW w:w="5083"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7"/>
              </w:rPr>
              <w:t>Valeur</w:t>
            </w:r>
          </w:p>
        </w:tc>
      </w:tr>
      <w:tr w:rsidR="007946B5">
        <w:trPr>
          <w:cantSplit/>
          <w:jc w:val="center"/>
        </w:trPr>
        <w:tc>
          <w:tcPr>
            <w:tcW w:w="36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PI global</w:t>
            </w:r>
          </w:p>
        </w:tc>
        <w:tc>
          <w:tcPr>
            <w:tcW w:w="691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8,248 / 10</w:t>
            </w:r>
          </w:p>
        </w:tc>
      </w:tr>
      <w:tr w:rsidR="007946B5">
        <w:trPr>
          <w:cantSplit/>
          <w:jc w:val="center"/>
        </w:trPr>
        <w:tc>
          <w:tcPr>
            <w:tcW w:w="36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Vecteur fuzzy global</w:t>
            </w:r>
          </w:p>
        </w:tc>
        <w:tc>
          <w:tcPr>
            <w:tcW w:w="691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A=0,698 ; B=0,136 ; C=0,017 ; D=0,017 ; E=0,009 ; F=0,124</w:t>
            </w:r>
          </w:p>
        </w:tc>
      </w:tr>
      <w:tr w:rsidR="007946B5">
        <w:trPr>
          <w:cantSplit/>
          <w:jc w:val="center"/>
        </w:trPr>
        <w:tc>
          <w:tcPr>
            <w:tcW w:w="36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Métriques calculées</w:t>
            </w:r>
          </w:p>
        </w:tc>
        <w:tc>
          <w:tcPr>
            <w:tcW w:w="691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65</w:t>
            </w:r>
          </w:p>
        </w:tc>
      </w:tr>
      <w:tr w:rsidR="007946B5">
        <w:trPr>
          <w:cantSplit/>
          <w:jc w:val="center"/>
        </w:trPr>
        <w:tc>
          <w:tcPr>
            <w:tcW w:w="36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Estimations / proxys</w:t>
            </w:r>
          </w:p>
        </w:tc>
        <w:tc>
          <w:tcPr>
            <w:tcW w:w="691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7</w:t>
            </w:r>
          </w:p>
        </w:tc>
      </w:tr>
      <w:tr w:rsidR="007946B5">
        <w:trPr>
          <w:cantSplit/>
          <w:jc w:val="center"/>
        </w:trPr>
        <w:tc>
          <w:tcPr>
            <w:tcW w:w="36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Rebuts</w:t>
            </w:r>
          </w:p>
        </w:tc>
        <w:tc>
          <w:tcPr>
            <w:tcW w:w="691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7"/>
              </w:rPr>
              <w:t>0</w:t>
            </w:r>
          </w:p>
        </w:tc>
      </w:tr>
      <w:tr w:rsidR="007946B5">
        <w:trPr>
          <w:cantSplit/>
          <w:jc w:val="center"/>
        </w:trPr>
        <w:tc>
          <w:tcPr>
            <w:tcW w:w="36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Rework global</w:t>
            </w:r>
          </w:p>
        </w:tc>
        <w:tc>
          <w:tcPr>
            <w:tcW w:w="691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7"/>
              </w:rPr>
              <w:t>0</w:t>
            </w:r>
          </w:p>
        </w:tc>
      </w:tr>
    </w:tbl>
    <w:p w:rsidR="007946B5" w:rsidRDefault="00E9196D">
      <w:pPr>
        <w:rPr>
          <w:rFonts w:hint="eastAsia"/>
        </w:rPr>
      </w:pPr>
      <w:r>
        <w:t>Ce score ne doit pas être interprété comme une note absolue de l’entreprise. Il reflète la performance de cette exécution selon les règles de normalisation et les poids configurés. Les bornes Bottom/Perfect restent des paramètres à calibrer avec des références terrain pour une campagne expérimentale définitive.</w:t>
      </w:r>
    </w:p>
    <w:tbl>
      <w:tblPr>
        <w:tblW w:w="0" w:type="auto"/>
        <w:jc w:val="center"/>
        <w:tblLook w:val="04A0" w:firstRow="1" w:lastRow="0" w:firstColumn="1" w:lastColumn="0" w:noHBand="0" w:noVBand="1"/>
      </w:tblPr>
      <w:tblGrid>
        <w:gridCol w:w="10140"/>
      </w:tblGrid>
      <w:tr w:rsidR="007946B5">
        <w:trPr>
          <w:cantSplit/>
          <w:tblHeader/>
          <w:jc w:val="center"/>
        </w:trPr>
        <w:tc>
          <w:tcPr>
            <w:tcW w:w="10166" w:type="dxa"/>
            <w:tcBorders>
              <w:top w:val="single" w:sz="10" w:space="0" w:color="0F6B73"/>
              <w:left w:val="single" w:sz="10" w:space="0" w:color="0F6B73"/>
              <w:bottom w:val="single" w:sz="10" w:space="0" w:color="0F6B73"/>
              <w:right w:val="single" w:sz="10" w:space="0" w:color="0F6B73"/>
            </w:tcBorders>
            <w:shd w:val="clear" w:color="auto" w:fill="F8FAFC"/>
          </w:tcPr>
          <w:p w:rsidR="007946B5" w:rsidRDefault="00E9196D">
            <w:pPr>
              <w:jc w:val="center"/>
              <w:rPr>
                <w:rFonts w:hint="eastAsia"/>
              </w:rPr>
            </w:pPr>
            <w:r>
              <w:rPr>
                <w:b/>
                <w:color w:val="0F6B73"/>
                <w:sz w:val="22"/>
              </w:rPr>
              <w:t xml:space="preserve">FIGURE </w:t>
            </w:r>
            <w:proofErr w:type="gramStart"/>
            <w:r>
              <w:rPr>
                <w:b/>
                <w:color w:val="0F6B73"/>
                <w:sz w:val="22"/>
              </w:rPr>
              <w:t xml:space="preserve">11.1 </w:t>
            </w:r>
            <w:r w:rsidR="004F6A08">
              <w:rPr>
                <w:b/>
                <w:color w:val="0F6B73"/>
                <w:sz w:val="22"/>
              </w:rPr>
              <w:t>:</w:t>
            </w:r>
            <w:proofErr w:type="gramEnd"/>
            <w:r>
              <w:rPr>
                <w:b/>
                <w:color w:val="0F6B73"/>
                <w:sz w:val="22"/>
              </w:rPr>
              <w:t xml:space="preserve"> CAPTURE À INSÉRER</w:t>
            </w:r>
          </w:p>
          <w:p w:rsidR="007946B5" w:rsidRDefault="00E9196D">
            <w:pPr>
              <w:jc w:val="center"/>
              <w:rPr>
                <w:rFonts w:hint="eastAsia"/>
              </w:rPr>
            </w:pPr>
            <w:r>
              <w:t>Performance Index final</w:t>
            </w:r>
          </w:p>
          <w:p w:rsidR="007946B5" w:rsidRDefault="00E9196D">
            <w:pPr>
              <w:pStyle w:val="SmallText"/>
              <w:rPr>
                <w:rFonts w:hint="eastAsia"/>
              </w:rPr>
            </w:pPr>
            <w:r>
              <w:t>Contenu attendu : Dashboard ou table Traçabilité performance montrant PI=8,248/10 et les cinq attributs.</w:t>
            </w:r>
          </w:p>
          <w:p w:rsidR="007946B5" w:rsidRDefault="00E9196D">
            <w:pPr>
              <w:pStyle w:val="CaptionNote"/>
              <w:rPr>
                <w:rFonts w:hint="eastAsia"/>
              </w:rPr>
            </w:pPr>
            <w:r>
              <w:t>Repère de capture : Après clôture de la commande.</w:t>
            </w:r>
          </w:p>
        </w:tc>
      </w:tr>
    </w:tbl>
    <w:p w:rsidR="007946B5" w:rsidRDefault="00E9196D">
      <w:pPr>
        <w:pStyle w:val="CaptionNote"/>
        <w:jc w:val="center"/>
        <w:rPr>
          <w:rFonts w:hint="eastAsia"/>
        </w:rPr>
      </w:pPr>
      <w:r>
        <w:t>Emplacement réservé pour la Figure 11.1.</w:t>
      </w:r>
    </w:p>
    <w:p w:rsidR="007946B5" w:rsidRDefault="00E9196D">
      <w:pPr>
        <w:pStyle w:val="Titre2"/>
        <w:spacing w:before="160"/>
      </w:pPr>
      <w:r>
        <w:lastRenderedPageBreak/>
        <w:t>11.1 Vecteur fuzzy global</w:t>
      </w:r>
    </w:p>
    <w:p w:rsidR="007946B5" w:rsidRDefault="00E9196D">
      <w:pPr>
        <w:spacing w:after="100"/>
        <w:rPr>
          <w:rFonts w:hint="eastAsia"/>
        </w:rPr>
      </w:pPr>
      <w:r>
        <w:t>Le PI final est associé au vecteur fuzzy global A=0,698 ; B=0,136 ; C=0,017 ; D=0,017 ; E=0,009 ; F=0,124. Ce vecteur conserve davantage d’information qu’une moyenne simple : il montre qu’une forte masse appartient aux classes favorables A/B, mais qu’une composante F non négligeable subsiste. Cette composante provient notamment de la ponctualité nulle dans Reliability et du faible throughput dans Agility.</w:t>
      </w:r>
    </w:p>
    <w:tbl>
      <w:tblPr>
        <w:tblStyle w:val="Grilledutableau"/>
        <w:tblW w:w="0" w:type="auto"/>
        <w:jc w:val="center"/>
        <w:tblLook w:val="04A0" w:firstRow="1" w:lastRow="0" w:firstColumn="1" w:lastColumn="0" w:noHBand="0" w:noVBand="1"/>
      </w:tblPr>
      <w:tblGrid>
        <w:gridCol w:w="3385"/>
        <w:gridCol w:w="3385"/>
        <w:gridCol w:w="3386"/>
      </w:tblGrid>
      <w:tr w:rsidR="007946B5">
        <w:trPr>
          <w:cantSplit/>
          <w:tblHeader/>
          <w:jc w:val="center"/>
        </w:trPr>
        <w:tc>
          <w:tcPr>
            <w:tcW w:w="3389"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Classe fuzzy</w:t>
            </w:r>
          </w:p>
        </w:tc>
        <w:tc>
          <w:tcPr>
            <w:tcW w:w="3389"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Masse globale</w:t>
            </w:r>
          </w:p>
        </w:tc>
        <w:tc>
          <w:tcPr>
            <w:tcW w:w="3389"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Lecture</w:t>
            </w:r>
          </w:p>
        </w:tc>
      </w:tr>
      <w:tr w:rsidR="007946B5">
        <w:trPr>
          <w:cantSplit/>
          <w:jc w:val="center"/>
        </w:trPr>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A</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0,698</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Part dominante de la performance globale dans la classe la plus favorable.</w:t>
            </w:r>
          </w:p>
        </w:tc>
      </w:tr>
      <w:tr w:rsidR="007946B5">
        <w:trPr>
          <w:cantSplit/>
          <w:jc w:val="center"/>
        </w:trPr>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B</w:t>
            </w:r>
          </w:p>
        </w:tc>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0,136</w:t>
            </w:r>
          </w:p>
        </w:tc>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Deuxième composante favorable.</w:t>
            </w:r>
          </w:p>
        </w:tc>
      </w:tr>
      <w:tr w:rsidR="007946B5">
        <w:trPr>
          <w:cantSplit/>
          <w:jc w:val="center"/>
        </w:trPr>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0,017</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Contribution intermédiaire faible.</w:t>
            </w:r>
          </w:p>
        </w:tc>
      </w:tr>
      <w:tr w:rsidR="007946B5">
        <w:trPr>
          <w:cantSplit/>
          <w:jc w:val="center"/>
        </w:trPr>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D</w:t>
            </w:r>
          </w:p>
        </w:tc>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0,017</w:t>
            </w:r>
          </w:p>
        </w:tc>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Contribution intermédiaire faible.</w:t>
            </w:r>
          </w:p>
        </w:tc>
      </w:tr>
      <w:tr w:rsidR="007946B5">
        <w:trPr>
          <w:cantSplit/>
          <w:jc w:val="center"/>
        </w:trPr>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E</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0,009</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Contribution défavorable faible.</w:t>
            </w:r>
          </w:p>
        </w:tc>
      </w:tr>
      <w:tr w:rsidR="007946B5">
        <w:trPr>
          <w:cantSplit/>
          <w:jc w:val="center"/>
        </w:trPr>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F</w:t>
            </w:r>
          </w:p>
        </w:tc>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0,124</w:t>
            </w:r>
          </w:p>
        </w:tc>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Composante défavorable significative à relier surtout au retard et au throughput.</w:t>
            </w:r>
          </w:p>
        </w:tc>
      </w:tr>
    </w:tbl>
    <w:p w:rsidR="007946B5" w:rsidRDefault="00E9196D">
      <w:pPr>
        <w:pStyle w:val="Titre2"/>
        <w:spacing w:before="160"/>
      </w:pPr>
      <w:r>
        <w:t>11.2 Vérification numérique et portée</w:t>
      </w:r>
    </w:p>
    <w:p w:rsidR="007946B5" w:rsidRDefault="00E9196D">
      <w:pPr>
        <w:spacing w:after="100"/>
        <w:rPr>
          <w:rFonts w:hint="eastAsia"/>
        </w:rPr>
      </w:pPr>
      <w:r>
        <w:t>La combinaison pondérée des scores d’attributs donne un ordre de grandeur identique au PI : 0,40×7,500 + 0,20×9,844 + 0,10×5,145 + 0,15×8,724 + 0,15×9,706 ≈ 8,248. Cette égalité d’ordre de grandeur constitue un contrôle de cohérence. La valeur finale publiée reste toutefois celle issue de l’agrégation fuzzy et de la défuzzification exportées par le modèle.</w:t>
      </w:r>
    </w:p>
    <w:tbl>
      <w:tblPr>
        <w:tblW w:w="0" w:type="auto"/>
        <w:tblLook w:val="04A0" w:firstRow="1" w:lastRow="0" w:firstColumn="1" w:lastColumn="0" w:noHBand="0" w:noVBand="1"/>
      </w:tblPr>
      <w:tblGrid>
        <w:gridCol w:w="10166"/>
      </w:tblGrid>
      <w:tr w:rsidR="007946B5">
        <w:trPr>
          <w:cantSplit/>
          <w:tblHeader/>
        </w:trPr>
        <w:tc>
          <w:tcPr>
            <w:tcW w:w="10166" w:type="dxa"/>
            <w:shd w:val="clear" w:color="auto" w:fill="F1F5F9"/>
            <w:tcMar>
              <w:top w:w="150" w:type="dxa"/>
              <w:left w:w="160" w:type="dxa"/>
              <w:bottom w:w="150" w:type="dxa"/>
              <w:right w:w="160" w:type="dxa"/>
            </w:tcMar>
          </w:tcPr>
          <w:p w:rsidR="007946B5" w:rsidRDefault="00E9196D">
            <w:pPr>
              <w:jc w:val="center"/>
              <w:rPr>
                <w:rFonts w:hint="eastAsia"/>
              </w:rPr>
            </w:pPr>
            <w:r>
              <w:rPr>
                <w:b/>
                <w:color w:val="17365D"/>
                <w:sz w:val="19"/>
              </w:rPr>
              <w:t>FIGURE 11.2 — CAPTURE / ILLUSTRATION À INSÉRER</w:t>
            </w:r>
            <w:r>
              <w:rPr>
                <w:b/>
                <w:color w:val="17365D"/>
                <w:sz w:val="19"/>
              </w:rPr>
              <w:br/>
            </w:r>
            <w:r>
              <w:rPr>
                <w:b/>
                <w:sz w:val="18"/>
              </w:rPr>
              <w:t>Vecteur fuzzy global et contribution des cinq attributs</w:t>
            </w:r>
            <w:r>
              <w:rPr>
                <w:b/>
                <w:sz w:val="18"/>
              </w:rPr>
              <w:br/>
            </w:r>
            <w:r>
              <w:rPr>
                <w:sz w:val="17"/>
              </w:rPr>
              <w:t>Contenu attendu : Montrer RL, RS, AG, CO, AM avec leurs poids et, en parallèle, les masses A–F du vecteur global.</w:t>
            </w:r>
            <w:r>
              <w:rPr>
                <w:sz w:val="17"/>
              </w:rPr>
              <w:br/>
            </w:r>
            <w:r>
              <w:rPr>
                <w:i/>
                <w:sz w:val="16"/>
              </w:rPr>
              <w:t>Moment / vue : Illustration analytique à produire à partir de la feuille Traçabilité performance.</w:t>
            </w:r>
          </w:p>
        </w:tc>
      </w:tr>
    </w:tbl>
    <w:p w:rsidR="007946B5" w:rsidRDefault="00E9196D">
      <w:pPr>
        <w:pStyle w:val="Titre1"/>
        <w:spacing w:before="160" w:after="80"/>
      </w:pPr>
      <w:r>
        <w:t>12. Matrice de traçabilité intégrale</w:t>
      </w:r>
    </w:p>
    <w:p w:rsidR="007946B5" w:rsidRDefault="00E9196D">
      <w:pPr>
        <w:rPr>
          <w:rFonts w:hint="eastAsia"/>
        </w:rPr>
      </w:pPr>
      <w:r>
        <w:t>La matrice suivante relie les événements majeurs à la chaîne décisionnelle, aux données produites et à leur usage analytique. Elle constitue le noyau de correspondance simulation ↔ interprétation.</w:t>
      </w:r>
    </w:p>
    <w:tbl>
      <w:tblPr>
        <w:tblStyle w:val="Grilledutableau"/>
        <w:tblW w:w="0" w:type="auto"/>
        <w:jc w:val="center"/>
        <w:tblLook w:val="04A0" w:firstRow="1" w:lastRow="0" w:firstColumn="1" w:lastColumn="0" w:noHBand="0" w:noVBand="1"/>
      </w:tblPr>
      <w:tblGrid>
        <w:gridCol w:w="1181"/>
        <w:gridCol w:w="2047"/>
        <w:gridCol w:w="1898"/>
        <w:gridCol w:w="1499"/>
        <w:gridCol w:w="1450"/>
        <w:gridCol w:w="2081"/>
      </w:tblGrid>
      <w:tr w:rsidR="007946B5">
        <w:trPr>
          <w:cantSplit/>
          <w:tblHeader/>
          <w:jc w:val="center"/>
        </w:trPr>
        <w:tc>
          <w:tcPr>
            <w:tcW w:w="1694"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4"/>
              </w:rPr>
              <w:t>Temps</w:t>
            </w:r>
          </w:p>
        </w:tc>
        <w:tc>
          <w:tcPr>
            <w:tcW w:w="1694"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4"/>
              </w:rPr>
              <w:t>Événement</w:t>
            </w:r>
          </w:p>
        </w:tc>
        <w:tc>
          <w:tcPr>
            <w:tcW w:w="1694"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4"/>
              </w:rPr>
              <w:t>Agent / chaîne</w:t>
            </w:r>
          </w:p>
        </w:tc>
        <w:tc>
          <w:tcPr>
            <w:tcW w:w="1694"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4"/>
              </w:rPr>
              <w:t>Action</w:t>
            </w:r>
          </w:p>
        </w:tc>
        <w:tc>
          <w:tcPr>
            <w:tcW w:w="1694"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4"/>
              </w:rPr>
              <w:t>Donnée</w:t>
            </w:r>
          </w:p>
        </w:tc>
        <w:tc>
          <w:tcPr>
            <w:tcW w:w="1694"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4"/>
              </w:rPr>
              <w:t>Conséquence analytique</w:t>
            </w:r>
          </w:p>
        </w:tc>
      </w:tr>
      <w:tr w:rsidR="007946B5">
        <w:trPr>
          <w:cantSplit/>
          <w:jc w:val="center"/>
        </w:trPr>
        <w:tc>
          <w:tcPr>
            <w:tcW w:w="129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27,0</w:t>
            </w:r>
          </w:p>
        </w:tc>
        <w:tc>
          <w:tcPr>
            <w:tcW w:w="230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CustomerOrder</w:t>
            </w:r>
          </w:p>
        </w:tc>
        <w:tc>
          <w:tcPr>
            <w:tcW w:w="24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CUSTOMER → AOe-sD1.2</w:t>
            </w:r>
          </w:p>
        </w:tc>
        <w:tc>
          <w:tcPr>
            <w:tcW w:w="201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Commande reçue</w:t>
            </w:r>
          </w:p>
        </w:tc>
        <w:tc>
          <w:tcPr>
            <w:tcW w:w="187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2 unités</w:t>
            </w:r>
          </w:p>
        </w:tc>
        <w:tc>
          <w:tcPr>
            <w:tcW w:w="273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Déclencheur</w:t>
            </w:r>
          </w:p>
        </w:tc>
      </w:tr>
      <w:tr w:rsidR="007946B5">
        <w:trPr>
          <w:cantSplit/>
          <w:jc w:val="center"/>
        </w:trPr>
        <w:tc>
          <w:tcPr>
            <w:tcW w:w="129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36,0</w:t>
            </w:r>
          </w:p>
        </w:tc>
        <w:tc>
          <w:tcPr>
            <w:tcW w:w="230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InventoryShortageReport</w:t>
            </w:r>
          </w:p>
        </w:tc>
        <w:tc>
          <w:tcPr>
            <w:tcW w:w="24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CA-sD1 → AT-sP4</w:t>
            </w:r>
          </w:p>
        </w:tc>
        <w:tc>
          <w:tcPr>
            <w:tcW w:w="201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Rupture PF</w:t>
            </w:r>
          </w:p>
        </w:tc>
        <w:tc>
          <w:tcPr>
            <w:tcW w:w="187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2 unités manquantes</w:t>
            </w:r>
          </w:p>
        </w:tc>
        <w:tc>
          <w:tcPr>
            <w:tcW w:w="273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Bascule Deliver → Make</w:t>
            </w:r>
          </w:p>
        </w:tc>
      </w:tr>
      <w:tr w:rsidR="007946B5">
        <w:trPr>
          <w:cantSplit/>
          <w:jc w:val="center"/>
        </w:trPr>
        <w:tc>
          <w:tcPr>
            <w:tcW w:w="129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40,0</w:t>
            </w:r>
          </w:p>
        </w:tc>
        <w:tc>
          <w:tcPr>
            <w:tcW w:w="230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MaterialShortageDetected</w:t>
            </w:r>
          </w:p>
        </w:tc>
        <w:tc>
          <w:tcPr>
            <w:tcW w:w="24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AOe-sM1.2 → AOp-sM1.1</w:t>
            </w:r>
          </w:p>
        </w:tc>
        <w:tc>
          <w:tcPr>
            <w:tcW w:w="201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Rupture matières</w:t>
            </w:r>
          </w:p>
        </w:tc>
        <w:tc>
          <w:tcPr>
            <w:tcW w:w="187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25/0 ; 2/0 ; 2/0</w:t>
            </w:r>
          </w:p>
        </w:tc>
        <w:tc>
          <w:tcPr>
            <w:tcW w:w="273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Bascule Make → Source</w:t>
            </w:r>
          </w:p>
        </w:tc>
      </w:tr>
      <w:tr w:rsidR="007946B5">
        <w:trPr>
          <w:cantSplit/>
          <w:jc w:val="center"/>
        </w:trPr>
        <w:tc>
          <w:tcPr>
            <w:tcW w:w="129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40,0</w:t>
            </w:r>
          </w:p>
        </w:tc>
        <w:tc>
          <w:tcPr>
            <w:tcW w:w="230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PurchaseOrder</w:t>
            </w:r>
          </w:p>
        </w:tc>
        <w:tc>
          <w:tcPr>
            <w:tcW w:w="24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AOe-sS1.2 → SupplierActor</w:t>
            </w:r>
          </w:p>
        </w:tc>
        <w:tc>
          <w:tcPr>
            <w:tcW w:w="201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Achat lancé</w:t>
            </w:r>
          </w:p>
        </w:tc>
        <w:tc>
          <w:tcPr>
            <w:tcW w:w="187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25 GPL ; 2 bouteilles ; 2 accessoires</w:t>
            </w:r>
          </w:p>
        </w:tc>
        <w:tc>
          <w:tcPr>
            <w:tcW w:w="273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Approvisionnement</w:t>
            </w:r>
          </w:p>
        </w:tc>
      </w:tr>
      <w:tr w:rsidR="007946B5">
        <w:trPr>
          <w:cantSplit/>
          <w:jc w:val="center"/>
        </w:trPr>
        <w:tc>
          <w:tcPr>
            <w:tcW w:w="129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60,0</w:t>
            </w:r>
          </w:p>
        </w:tc>
        <w:tc>
          <w:tcPr>
            <w:tcW w:w="230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MaterialReceived</w:t>
            </w:r>
          </w:p>
        </w:tc>
        <w:tc>
          <w:tcPr>
            <w:tcW w:w="24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AOe-sS1.3 → AOp-sS1.1</w:t>
            </w:r>
          </w:p>
        </w:tc>
        <w:tc>
          <w:tcPr>
            <w:tcW w:w="201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Réception conforme</w:t>
            </w:r>
          </w:p>
        </w:tc>
        <w:tc>
          <w:tcPr>
            <w:tcW w:w="187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Stocks deviennent 25 ; 2 ; 2</w:t>
            </w:r>
          </w:p>
        </w:tc>
        <w:tc>
          <w:tcPr>
            <w:tcW w:w="273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Libère Make</w:t>
            </w:r>
          </w:p>
        </w:tc>
      </w:tr>
      <w:tr w:rsidR="007946B5">
        <w:trPr>
          <w:cantSplit/>
          <w:jc w:val="center"/>
        </w:trPr>
        <w:tc>
          <w:tcPr>
            <w:tcW w:w="129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66,0</w:t>
            </w:r>
          </w:p>
        </w:tc>
        <w:tc>
          <w:tcPr>
            <w:tcW w:w="230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ExecutionStart</w:t>
            </w:r>
          </w:p>
        </w:tc>
        <w:tc>
          <w:tcPr>
            <w:tcW w:w="24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AOe-sM1.2 → AOp-sM1.1</w:t>
            </w:r>
          </w:p>
        </w:tc>
        <w:tc>
          <w:tcPr>
            <w:tcW w:w="201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Production démarrée</w:t>
            </w:r>
          </w:p>
        </w:tc>
        <w:tc>
          <w:tcPr>
            <w:tcW w:w="187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2 unités</w:t>
            </w:r>
          </w:p>
        </w:tc>
        <w:tc>
          <w:tcPr>
            <w:tcW w:w="273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Début Make</w:t>
            </w:r>
          </w:p>
        </w:tc>
      </w:tr>
      <w:tr w:rsidR="007946B5">
        <w:trPr>
          <w:cantSplit/>
          <w:jc w:val="center"/>
        </w:trPr>
        <w:tc>
          <w:tcPr>
            <w:tcW w:w="129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119,8 / 170,7</w:t>
            </w:r>
          </w:p>
        </w:tc>
        <w:tc>
          <w:tcPr>
            <w:tcW w:w="230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PROCESS_EXIT sM1.2.1</w:t>
            </w:r>
          </w:p>
        </w:tc>
        <w:tc>
          <w:tcPr>
            <w:tcW w:w="24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OperationalAgent</w:t>
            </w:r>
          </w:p>
        </w:tc>
        <w:tc>
          <w:tcPr>
            <w:tcW w:w="201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Mise à disposition matières</w:t>
            </w:r>
          </w:p>
        </w:tc>
        <w:tc>
          <w:tcPr>
            <w:tcW w:w="187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WT 0 / 53,83 s</w:t>
            </w:r>
          </w:p>
        </w:tc>
        <w:tc>
          <w:tcPr>
            <w:tcW w:w="273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Alimente VSM Make</w:t>
            </w:r>
          </w:p>
        </w:tc>
      </w:tr>
      <w:tr w:rsidR="007946B5">
        <w:trPr>
          <w:cantSplit/>
          <w:jc w:val="center"/>
        </w:trPr>
        <w:tc>
          <w:tcPr>
            <w:tcW w:w="129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212,8 / 311,1</w:t>
            </w:r>
          </w:p>
        </w:tc>
        <w:tc>
          <w:tcPr>
            <w:tcW w:w="230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PROCESS_EXIT sM1.3.2</w:t>
            </w:r>
          </w:p>
        </w:tc>
        <w:tc>
          <w:tcPr>
            <w:tcW w:w="24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Carrousel GPL</w:t>
            </w:r>
          </w:p>
        </w:tc>
        <w:tc>
          <w:tcPr>
            <w:tcW w:w="201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Remplissage</w:t>
            </w:r>
          </w:p>
        </w:tc>
        <w:tc>
          <w:tcPr>
            <w:tcW w:w="187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WT 0 / 37,92 s</w:t>
            </w:r>
          </w:p>
        </w:tc>
        <w:tc>
          <w:tcPr>
            <w:tcW w:w="273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Cycle Time / disponibilité / AER</w:t>
            </w:r>
          </w:p>
        </w:tc>
      </w:tr>
      <w:tr w:rsidR="007946B5">
        <w:trPr>
          <w:cantSplit/>
          <w:jc w:val="center"/>
        </w:trPr>
        <w:tc>
          <w:tcPr>
            <w:tcW w:w="129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210-229</w:t>
            </w:r>
          </w:p>
        </w:tc>
        <w:tc>
          <w:tcPr>
            <w:tcW w:w="230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AER REBALANCE</w:t>
            </w:r>
          </w:p>
        </w:tc>
        <w:tc>
          <w:tcPr>
            <w:tcW w:w="24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Make holonique</w:t>
            </w:r>
          </w:p>
        </w:tc>
        <w:tc>
          <w:tcPr>
            <w:tcW w:w="201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Gestion panne</w:t>
            </w:r>
          </w:p>
        </w:tc>
        <w:tc>
          <w:tcPr>
            <w:tcW w:w="187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scores 0,170 puis 0,320</w:t>
            </w:r>
          </w:p>
        </w:tc>
        <w:tc>
          <w:tcPr>
            <w:tcW w:w="273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Décision multi-niveaux</w:t>
            </w:r>
          </w:p>
        </w:tc>
      </w:tr>
      <w:tr w:rsidR="007946B5">
        <w:trPr>
          <w:cantSplit/>
          <w:jc w:val="center"/>
        </w:trPr>
        <w:tc>
          <w:tcPr>
            <w:tcW w:w="129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390,0</w:t>
            </w:r>
          </w:p>
        </w:tc>
        <w:tc>
          <w:tcPr>
            <w:tcW w:w="230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Goulot détecté</w:t>
            </w:r>
          </w:p>
        </w:tc>
        <w:tc>
          <w:tcPr>
            <w:tcW w:w="24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Strategic</w:t>
            </w:r>
          </w:p>
        </w:tc>
        <w:tc>
          <w:tcPr>
            <w:tcW w:w="201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Goulot sM1.2.1</w:t>
            </w:r>
          </w:p>
        </w:tc>
        <w:tc>
          <w:tcPr>
            <w:tcW w:w="187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WT≈26,9 s</w:t>
            </w:r>
          </w:p>
        </w:tc>
        <w:tc>
          <w:tcPr>
            <w:tcW w:w="273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Diagnostic</w:t>
            </w:r>
          </w:p>
        </w:tc>
      </w:tr>
      <w:tr w:rsidR="007946B5">
        <w:trPr>
          <w:cantSplit/>
          <w:jc w:val="center"/>
        </w:trPr>
        <w:tc>
          <w:tcPr>
            <w:tcW w:w="129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399,1</w:t>
            </w:r>
          </w:p>
        </w:tc>
        <w:tc>
          <w:tcPr>
            <w:tcW w:w="2304"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DeliveryCompleted</w:t>
            </w:r>
          </w:p>
        </w:tc>
        <w:tc>
          <w:tcPr>
            <w:tcW w:w="24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AOe-sD1.12 → AOp-sD1.7</w:t>
            </w:r>
          </w:p>
        </w:tc>
        <w:tc>
          <w:tcPr>
            <w:tcW w:w="201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Livraison</w:t>
            </w:r>
          </w:p>
        </w:tc>
        <w:tc>
          <w:tcPr>
            <w:tcW w:w="187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2 unités ; EN_RETARD</w:t>
            </w:r>
          </w:p>
        </w:tc>
        <w:tc>
          <w:tcPr>
            <w:tcW w:w="273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4"/>
              </w:rPr>
              <w:t>RL.2.1=1 ; RL.2.2=0</w:t>
            </w:r>
          </w:p>
        </w:tc>
      </w:tr>
      <w:tr w:rsidR="007946B5">
        <w:trPr>
          <w:cantSplit/>
          <w:jc w:val="center"/>
        </w:trPr>
        <w:tc>
          <w:tcPr>
            <w:tcW w:w="129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399,1</w:t>
            </w:r>
          </w:p>
        </w:tc>
        <w:tc>
          <w:tcPr>
            <w:tcW w:w="2304"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COMMANDE_CLOSE</w:t>
            </w:r>
          </w:p>
        </w:tc>
        <w:tc>
          <w:tcPr>
            <w:tcW w:w="24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MoteurCommande</w:t>
            </w:r>
          </w:p>
        </w:tc>
        <w:tc>
          <w:tcPr>
            <w:tcW w:w="201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Clôture</w:t>
            </w:r>
          </w:p>
        </w:tc>
        <w:tc>
          <w:tcPr>
            <w:tcW w:w="187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Lead Time=372,05 s</w:t>
            </w:r>
          </w:p>
        </w:tc>
        <w:tc>
          <w:tcPr>
            <w:tcW w:w="273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4"/>
              </w:rPr>
              <w:t>RS.1.1 / PI</w:t>
            </w:r>
          </w:p>
        </w:tc>
      </w:tr>
    </w:tbl>
    <w:p w:rsidR="007946B5" w:rsidRDefault="00E9196D">
      <w:pPr>
        <w:pStyle w:val="Titre2"/>
        <w:spacing w:before="160"/>
      </w:pPr>
      <w:r>
        <w:t>12.1 Matrice objectif → décision → preuve → performance</w:t>
      </w:r>
    </w:p>
    <w:tbl>
      <w:tblPr>
        <w:tblStyle w:val="Grilledutableau"/>
        <w:tblW w:w="0" w:type="auto"/>
        <w:jc w:val="center"/>
        <w:tblLook w:val="04A0" w:firstRow="1" w:lastRow="0" w:firstColumn="1" w:lastColumn="0" w:noHBand="0" w:noVBand="1"/>
      </w:tblPr>
      <w:tblGrid>
        <w:gridCol w:w="1916"/>
        <w:gridCol w:w="1969"/>
        <w:gridCol w:w="2353"/>
        <w:gridCol w:w="1935"/>
        <w:gridCol w:w="1983"/>
      </w:tblGrid>
      <w:tr w:rsidR="007946B5">
        <w:trPr>
          <w:cantSplit/>
          <w:tblHeader/>
          <w:jc w:val="center"/>
        </w:trPr>
        <w:tc>
          <w:tcPr>
            <w:tcW w:w="2033"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5"/>
              </w:rPr>
              <w:t>Objet</w:t>
            </w:r>
          </w:p>
        </w:tc>
        <w:tc>
          <w:tcPr>
            <w:tcW w:w="2033"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5"/>
              </w:rPr>
              <w:t>Agent / chaîne</w:t>
            </w:r>
          </w:p>
        </w:tc>
        <w:tc>
          <w:tcPr>
            <w:tcW w:w="2033"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5"/>
              </w:rPr>
              <w:t>Preuve</w:t>
            </w:r>
          </w:p>
        </w:tc>
        <w:tc>
          <w:tcPr>
            <w:tcW w:w="2033"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5"/>
              </w:rPr>
              <w:t>Donnée produite</w:t>
            </w:r>
          </w:p>
        </w:tc>
        <w:tc>
          <w:tcPr>
            <w:tcW w:w="2033"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5"/>
              </w:rPr>
              <w:t>Conséquence analytique</w:t>
            </w:r>
          </w:p>
        </w:tc>
      </w:tr>
      <w:tr w:rsidR="007946B5">
        <w:trPr>
          <w:cantSplit/>
          <w:jc w:val="center"/>
        </w:trPr>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Rupture PF</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CA-sD1 / AT-sP4</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InventoryShortageReport</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quantité manquante = 2</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Déclenche la chaîne Make</w:t>
            </w:r>
          </w:p>
        </w:tc>
      </w:tr>
      <w:tr w:rsidR="007946B5">
        <w:trPr>
          <w:cantSplit/>
          <w:jc w:val="center"/>
        </w:trPr>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Faisabilité Make</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AT-sP3 / CA-sM1 / AOp-sM1.1</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CapacityAndMaterialCheckOrder</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capacité disponible</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Écarte la capacité comme verrou principal</w:t>
            </w:r>
          </w:p>
        </w:tc>
      </w:tr>
      <w:tr w:rsidR="007946B5">
        <w:trPr>
          <w:cantSplit/>
          <w:jc w:val="center"/>
        </w:trPr>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lastRenderedPageBreak/>
              <w:t>Rupture matière</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AOe-sM1.2</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MaterialShortageDetected</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GPL 25/0 ; bouteilles 2/0 ; accessoires 2/0</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Déclenche Source</w:t>
            </w:r>
          </w:p>
        </w:tc>
      </w:tr>
      <w:tr w:rsidR="007946B5">
        <w:trPr>
          <w:cantSplit/>
          <w:jc w:val="center"/>
        </w:trPr>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Faisabilité Source</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AT-sP2 → SupplierActor</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RequestForAvailability / SupplierCommitment</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engagement fournisseur</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Rend la solution d’approvisionnement réalisable</w:t>
            </w:r>
          </w:p>
        </w:tc>
      </w:tr>
      <w:tr w:rsidR="007946B5">
        <w:trPr>
          <w:cantSplit/>
          <w:jc w:val="center"/>
        </w:trPr>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Réception matière</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AOe-sS1.3</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MaterialReceived</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GPL 25/25 ; bouteilles 2/2 ; accessoires 2/2</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Autorise Make</w:t>
            </w:r>
          </w:p>
        </w:tc>
      </w:tr>
      <w:tr w:rsidR="007946B5">
        <w:trPr>
          <w:cantSplit/>
          <w:jc w:val="center"/>
        </w:trPr>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Production</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AOe-sM1.2 / AOe-sM1.3</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ExecutionStart / Progress / End</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2 unités terminées</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Alimente CT/WT Make et RS</w:t>
            </w:r>
          </w:p>
        </w:tc>
      </w:tr>
      <w:tr w:rsidR="007946B5">
        <w:trPr>
          <w:cantSplit/>
          <w:jc w:val="center"/>
        </w:trPr>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File Make</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Queue:sM1.2.1</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QUEUE_EXIT</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53,83 s pour unité 2</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Explique une part du Dwell et le goulot</w:t>
            </w:r>
          </w:p>
        </w:tc>
      </w:tr>
      <w:tr w:rsidR="007946B5">
        <w:trPr>
          <w:cantSplit/>
          <w:jc w:val="center"/>
        </w:trPr>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Carrousel</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sM1.3.2</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PROCESS_EXIT / PANNE AER</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88,41 s ; 98,23 s ; disponibilité 94,12 %</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Alimente RS.2.2 et AM.3.9</w:t>
            </w:r>
          </w:p>
        </w:tc>
      </w:tr>
      <w:tr w:rsidR="007946B5">
        <w:trPr>
          <w:cantSplit/>
          <w:jc w:val="center"/>
        </w:trPr>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Livraison</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AOe-sD1.8→12</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DeliveryCompleted</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2 unités livrées ; EN_RETARD</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Alimente RL.2.1=1 et RL.2.2=0</w:t>
            </w:r>
          </w:p>
        </w:tc>
      </w:tr>
      <w:tr w:rsidR="007946B5">
        <w:trPr>
          <w:cantSplit/>
          <w:jc w:val="center"/>
        </w:trPr>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Clôture</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MoteurCommande</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COMMANDE_CLOSE</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Lead Time 372,05 s</w:t>
            </w:r>
          </w:p>
        </w:tc>
        <w:tc>
          <w:tcPr>
            <w:tcW w:w="2033"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Alimente RS.1.1 et le PI</w:t>
            </w:r>
          </w:p>
        </w:tc>
      </w:tr>
      <w:tr w:rsidR="007946B5">
        <w:trPr>
          <w:cantSplit/>
          <w:jc w:val="center"/>
        </w:trPr>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Reporting final</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AT-sP4 → AS-sP1</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MacroProcessReport</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bilan Deliver consolidé</w:t>
            </w:r>
          </w:p>
        </w:tc>
        <w:tc>
          <w:tcPr>
            <w:tcW w:w="2033" w:type="dxa"/>
            <w:tcMar>
              <w:top w:w="70" w:type="dxa"/>
              <w:left w:w="80" w:type="dxa"/>
              <w:bottom w:w="70" w:type="dxa"/>
              <w:right w:w="80" w:type="dxa"/>
            </w:tcMar>
            <w:vAlign w:val="center"/>
          </w:tcPr>
          <w:p w:rsidR="007946B5" w:rsidRDefault="00E9196D">
            <w:pPr>
              <w:spacing w:after="0"/>
              <w:rPr>
                <w:rFonts w:hint="eastAsia"/>
              </w:rPr>
            </w:pPr>
            <w:r>
              <w:rPr>
                <w:rFonts w:ascii="Arial" w:hAnsi="Arial"/>
                <w:sz w:val="15"/>
              </w:rPr>
              <w:t>Ferme la boucle de décision</w:t>
            </w:r>
          </w:p>
        </w:tc>
      </w:tr>
    </w:tbl>
    <w:p w:rsidR="007946B5" w:rsidRDefault="00E9196D">
      <w:pPr>
        <w:pStyle w:val="Titre2"/>
        <w:spacing w:before="160"/>
      </w:pPr>
      <w:r>
        <w:t>12.2 Hiérarchie des preuves</w:t>
      </w:r>
    </w:p>
    <w:p w:rsidR="007946B5" w:rsidRDefault="00E9196D">
      <w:pPr>
        <w:spacing w:after="100"/>
        <w:rPr>
          <w:rFonts w:hint="eastAsia"/>
        </w:rPr>
      </w:pPr>
      <w:r>
        <w:t>Pour éviter les interprétations circulaires, le document applique une hiérarchie de preuve. Une communication établit qui décide et qui reçoit ; une trace brute établit une durée ou un événement ; un KPI agrège plusieurs traces ; une métrique SCOR transforme la mesure dans son référentiel ; enfin le pipeline explique la contribution au PI. Une conclusion sur la performance ne doit donc pas être justifiée uniquement par un message agent, et une conclusion sur le rôle d’un agent ne doit pas être déduite uniquement d’un KPI.</w:t>
      </w:r>
    </w:p>
    <w:tbl>
      <w:tblPr>
        <w:tblStyle w:val="Grilledutableau"/>
        <w:tblW w:w="0" w:type="auto"/>
        <w:jc w:val="center"/>
        <w:tblLook w:val="04A0" w:firstRow="1" w:lastRow="0" w:firstColumn="1" w:lastColumn="0" w:noHBand="0" w:noVBand="1"/>
      </w:tblPr>
      <w:tblGrid>
        <w:gridCol w:w="3385"/>
        <w:gridCol w:w="3385"/>
        <w:gridCol w:w="3386"/>
      </w:tblGrid>
      <w:tr w:rsidR="007946B5">
        <w:trPr>
          <w:cantSplit/>
          <w:tblHeader/>
          <w:jc w:val="center"/>
        </w:trPr>
        <w:tc>
          <w:tcPr>
            <w:tcW w:w="3389"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Niveau de preuve</w:t>
            </w:r>
          </w:p>
        </w:tc>
        <w:tc>
          <w:tcPr>
            <w:tcW w:w="3389"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Répond principalement à la question</w:t>
            </w:r>
          </w:p>
        </w:tc>
        <w:tc>
          <w:tcPr>
            <w:tcW w:w="3389"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6"/>
              </w:rPr>
              <w:t>Exemple dans cette exécution</w:t>
            </w:r>
          </w:p>
        </w:tc>
      </w:tr>
      <w:tr w:rsidR="007946B5">
        <w:trPr>
          <w:cantSplit/>
          <w:jc w:val="center"/>
        </w:trPr>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Propagation agents et flux</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Qui parle à qui, dans quel ordre et pour quelle décision ?</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MaterialAvailabilityRequest AT-sP3 → AT-sP2</w:t>
            </w:r>
          </w:p>
        </w:tc>
      </w:tr>
      <w:tr w:rsidR="007946B5">
        <w:trPr>
          <w:cantSplit/>
          <w:jc w:val="center"/>
        </w:trPr>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Execution Brute</w:t>
            </w:r>
          </w:p>
        </w:tc>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Quelle durée / attente / événement a réellement été enregistré ?</w:t>
            </w:r>
          </w:p>
        </w:tc>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53,83 s de file sur sM1.2.1 pour CMD_1_F_2</w:t>
            </w:r>
          </w:p>
        </w:tc>
      </w:tr>
      <w:tr w:rsidR="007946B5">
        <w:trPr>
          <w:cantSplit/>
          <w:jc w:val="center"/>
        </w:trPr>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KPI par Poste / Dashboard</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Quelle synthèse opérationnelle ressort des traces ?</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CT moyen Make = 24,419 s</w:t>
            </w:r>
          </w:p>
        </w:tc>
      </w:tr>
      <w:tr w:rsidR="007946B5">
        <w:trPr>
          <w:cantSplit/>
          <w:jc w:val="center"/>
        </w:trPr>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Pipeline SCOR vers PI</w:t>
            </w:r>
          </w:p>
        </w:tc>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Comment la mesure devient-elle un score comparable ?</w:t>
            </w:r>
          </w:p>
        </w:tc>
        <w:tc>
          <w:tcPr>
            <w:tcW w:w="3389"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RS.2.2 : 24,419 s → 9,932/10</w:t>
            </w:r>
          </w:p>
        </w:tc>
      </w:tr>
      <w:tr w:rsidR="007946B5">
        <w:trPr>
          <w:cantSplit/>
          <w:jc w:val="center"/>
        </w:trPr>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Traçabilité performance</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Comment le score contribue-t-il à l’attribut puis au PI ?</w:t>
            </w:r>
          </w:p>
        </w:tc>
        <w:tc>
          <w:tcPr>
            <w:tcW w:w="3389" w:type="dxa"/>
            <w:tcMar>
              <w:top w:w="70" w:type="dxa"/>
              <w:left w:w="80" w:type="dxa"/>
              <w:bottom w:w="70" w:type="dxa"/>
              <w:right w:w="80" w:type="dxa"/>
            </w:tcMar>
            <w:vAlign w:val="center"/>
          </w:tcPr>
          <w:p w:rsidR="007946B5" w:rsidRDefault="00E9196D">
            <w:pPr>
              <w:spacing w:after="0"/>
              <w:rPr>
                <w:rFonts w:hint="eastAsia"/>
              </w:rPr>
            </w:pPr>
            <w:r>
              <w:rPr>
                <w:rFonts w:ascii="Arial" w:hAnsi="Arial"/>
                <w:sz w:val="16"/>
              </w:rPr>
              <w:t>RS=9,844 ; poids PI=0,20</w:t>
            </w:r>
          </w:p>
        </w:tc>
      </w:tr>
    </w:tbl>
    <w:p w:rsidR="007946B5" w:rsidRDefault="00E9196D">
      <w:pPr>
        <w:pStyle w:val="Titre1"/>
      </w:pPr>
      <w:r>
        <w:t>13. Synthèse transversale des contributions agent–processus–performance</w:t>
      </w:r>
    </w:p>
    <w:p w:rsidR="007946B5" w:rsidRDefault="00E9196D">
      <w:pPr>
        <w:spacing w:after="120"/>
        <w:rPr>
          <w:rFonts w:hint="eastAsia"/>
        </w:rPr>
      </w:pPr>
      <w:r>
        <w:t>Ce chapitre conserve uniquement la lecture transversale nécessaire avant les fiches détaillées du chapitre 17. Il ne répète pas les messages agent par agent : il synthétise la façon dont chaque niveau transforme l’objectif, produit une preuve et alimente indirectement la mesure de performance.</w:t>
      </w:r>
    </w:p>
    <w:p w:rsidR="007946B5" w:rsidRDefault="00E9196D">
      <w:pPr>
        <w:pStyle w:val="Titre2"/>
      </w:pPr>
      <w:r>
        <w:t>13.1 Typologie consolidée des contributions</w:t>
      </w:r>
    </w:p>
    <w:tbl>
      <w:tblPr>
        <w:tblStyle w:val="Grilledutableau"/>
        <w:tblW w:w="0" w:type="auto"/>
        <w:jc w:val="center"/>
        <w:tblLayout w:type="fixed"/>
        <w:tblLook w:val="04A0" w:firstRow="1" w:lastRow="0" w:firstColumn="1" w:lastColumn="0" w:noHBand="0" w:noVBand="1"/>
      </w:tblPr>
      <w:tblGrid>
        <w:gridCol w:w="1366"/>
        <w:gridCol w:w="2276"/>
        <w:gridCol w:w="1821"/>
        <w:gridCol w:w="2094"/>
        <w:gridCol w:w="2276"/>
      </w:tblGrid>
      <w:tr w:rsidR="007946B5">
        <w:trPr>
          <w:cantSplit/>
          <w:tblHeader/>
          <w:jc w:val="center"/>
        </w:trPr>
        <w:tc>
          <w:tcPr>
            <w:tcW w:w="1366"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Niveau / famille</w:t>
            </w:r>
          </w:p>
        </w:tc>
        <w:tc>
          <w:tcPr>
            <w:tcW w:w="2276"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Fonction dans l’exécution</w:t>
            </w:r>
          </w:p>
        </w:tc>
        <w:tc>
          <w:tcPr>
            <w:tcW w:w="1821"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Exemples</w:t>
            </w:r>
          </w:p>
        </w:tc>
        <w:tc>
          <w:tcPr>
            <w:tcW w:w="2094"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Preuve caractéristique</w:t>
            </w:r>
          </w:p>
        </w:tc>
        <w:tc>
          <w:tcPr>
            <w:tcW w:w="2276"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Lien à la performance</w:t>
            </w:r>
          </w:p>
        </w:tc>
      </w:tr>
      <w:tr w:rsidR="007946B5">
        <w:trPr>
          <w:cantSplit/>
          <w:jc w:val="center"/>
        </w:trPr>
        <w:tc>
          <w:tcPr>
            <w:tcW w:w="1366" w:type="dxa"/>
            <w:tcMar>
              <w:top w:w="70" w:type="dxa"/>
              <w:left w:w="90" w:type="dxa"/>
              <w:bottom w:w="70" w:type="dxa"/>
              <w:right w:w="90" w:type="dxa"/>
            </w:tcMar>
            <w:vAlign w:val="center"/>
          </w:tcPr>
          <w:p w:rsidR="007946B5" w:rsidRDefault="00E9196D">
            <w:pPr>
              <w:spacing w:after="0"/>
              <w:rPr>
                <w:rFonts w:hint="eastAsia"/>
              </w:rPr>
            </w:pPr>
            <w:r>
              <w:rPr>
                <w:sz w:val="14"/>
              </w:rPr>
              <w:t>Stratégique</w:t>
            </w:r>
          </w:p>
        </w:tc>
        <w:tc>
          <w:tcPr>
            <w:tcW w:w="2276" w:type="dxa"/>
            <w:tcMar>
              <w:top w:w="70" w:type="dxa"/>
              <w:left w:w="90" w:type="dxa"/>
              <w:bottom w:w="70" w:type="dxa"/>
              <w:right w:w="90" w:type="dxa"/>
            </w:tcMar>
            <w:vAlign w:val="center"/>
          </w:tcPr>
          <w:p w:rsidR="007946B5" w:rsidRDefault="00E9196D">
            <w:pPr>
              <w:spacing w:after="0"/>
              <w:rPr>
                <w:rFonts w:hint="eastAsia"/>
              </w:rPr>
            </w:pPr>
            <w:r>
              <w:rPr>
                <w:sz w:val="14"/>
              </w:rPr>
              <w:t>Recevoir la synthèse globale et surveiller les déséquilibres.</w:t>
            </w:r>
          </w:p>
        </w:tc>
        <w:tc>
          <w:tcPr>
            <w:tcW w:w="1821" w:type="dxa"/>
            <w:tcMar>
              <w:top w:w="70" w:type="dxa"/>
              <w:left w:w="90" w:type="dxa"/>
              <w:bottom w:w="70" w:type="dxa"/>
              <w:right w:w="90" w:type="dxa"/>
            </w:tcMar>
            <w:vAlign w:val="center"/>
          </w:tcPr>
          <w:p w:rsidR="007946B5" w:rsidRDefault="00E9196D">
            <w:pPr>
              <w:spacing w:after="0"/>
              <w:rPr>
                <w:rFonts w:hint="eastAsia"/>
              </w:rPr>
            </w:pPr>
            <w:r>
              <w:rPr>
                <w:sz w:val="14"/>
              </w:rPr>
              <w:t>AS-sP1</w:t>
            </w:r>
          </w:p>
        </w:tc>
        <w:tc>
          <w:tcPr>
            <w:tcW w:w="2094" w:type="dxa"/>
            <w:tcMar>
              <w:top w:w="70" w:type="dxa"/>
              <w:left w:w="90" w:type="dxa"/>
              <w:bottom w:w="70" w:type="dxa"/>
              <w:right w:w="90" w:type="dxa"/>
            </w:tcMar>
            <w:vAlign w:val="center"/>
          </w:tcPr>
          <w:p w:rsidR="007946B5" w:rsidRDefault="00E9196D">
            <w:pPr>
              <w:spacing w:after="0"/>
              <w:rPr>
                <w:rFonts w:hint="eastAsia"/>
              </w:rPr>
            </w:pPr>
            <w:r>
              <w:rPr>
                <w:sz w:val="14"/>
              </w:rPr>
              <w:t>MacroProcessReport ; détection de goulot</w:t>
            </w:r>
          </w:p>
        </w:tc>
        <w:tc>
          <w:tcPr>
            <w:tcW w:w="2276" w:type="dxa"/>
            <w:tcMar>
              <w:top w:w="70" w:type="dxa"/>
              <w:left w:w="90" w:type="dxa"/>
              <w:bottom w:w="70" w:type="dxa"/>
              <w:right w:w="90" w:type="dxa"/>
            </w:tcMar>
            <w:vAlign w:val="center"/>
          </w:tcPr>
          <w:p w:rsidR="007946B5" w:rsidRDefault="00E9196D">
            <w:pPr>
              <w:spacing w:after="0"/>
              <w:rPr>
                <w:rFonts w:hint="eastAsia"/>
              </w:rPr>
            </w:pPr>
            <w:r>
              <w:rPr>
                <w:sz w:val="14"/>
              </w:rPr>
              <w:t>Lecture consolidée, sans exécution physique directe.</w:t>
            </w:r>
          </w:p>
        </w:tc>
      </w:tr>
      <w:tr w:rsidR="007946B5">
        <w:trPr>
          <w:cantSplit/>
          <w:jc w:val="center"/>
        </w:trPr>
        <w:tc>
          <w:tcPr>
            <w:tcW w:w="136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lastRenderedPageBreak/>
              <w:t>Tactique</w:t>
            </w:r>
          </w:p>
        </w:tc>
        <w:tc>
          <w:tcPr>
            <w:tcW w:w="227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Arbitrer la faisabilité et construire les plans Source, Make, Deliver.</w:t>
            </w:r>
          </w:p>
        </w:tc>
        <w:tc>
          <w:tcPr>
            <w:tcW w:w="1821"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AT-sP2, AT-sP3, AT-sP4</w:t>
            </w:r>
          </w:p>
        </w:tc>
        <w:tc>
          <w:tcPr>
            <w:tcW w:w="20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FeasibilityResponse ; Procurement/Production/DeliveryPlan</w:t>
            </w:r>
          </w:p>
        </w:tc>
        <w:tc>
          <w:tcPr>
            <w:tcW w:w="227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Détermine les décisions qui conditionnent délais, service et utilisation des ressources.</w:t>
            </w:r>
          </w:p>
        </w:tc>
      </w:tr>
      <w:tr w:rsidR="007946B5">
        <w:trPr>
          <w:cantSplit/>
          <w:jc w:val="center"/>
        </w:trPr>
        <w:tc>
          <w:tcPr>
            <w:tcW w:w="1366" w:type="dxa"/>
            <w:tcMar>
              <w:top w:w="70" w:type="dxa"/>
              <w:left w:w="90" w:type="dxa"/>
              <w:bottom w:w="70" w:type="dxa"/>
              <w:right w:w="90" w:type="dxa"/>
            </w:tcMar>
            <w:vAlign w:val="center"/>
          </w:tcPr>
          <w:p w:rsidR="007946B5" w:rsidRDefault="00E9196D">
            <w:pPr>
              <w:spacing w:after="0"/>
              <w:rPr>
                <w:rFonts w:hint="eastAsia"/>
              </w:rPr>
            </w:pPr>
            <w:r>
              <w:rPr>
                <w:sz w:val="14"/>
              </w:rPr>
              <w:t>Coordination</w:t>
            </w:r>
          </w:p>
        </w:tc>
        <w:tc>
          <w:tcPr>
            <w:tcW w:w="2276" w:type="dxa"/>
            <w:tcMar>
              <w:top w:w="70" w:type="dxa"/>
              <w:left w:w="90" w:type="dxa"/>
              <w:bottom w:w="70" w:type="dxa"/>
              <w:right w:w="90" w:type="dxa"/>
            </w:tcMar>
            <w:vAlign w:val="center"/>
          </w:tcPr>
          <w:p w:rsidR="007946B5" w:rsidRDefault="00E9196D">
            <w:pPr>
              <w:spacing w:after="0"/>
              <w:rPr>
                <w:rFonts w:hint="eastAsia"/>
              </w:rPr>
            </w:pPr>
            <w:r>
              <w:rPr>
                <w:sz w:val="14"/>
              </w:rPr>
              <w:t>Contextualiser les plans et agréger les résultats de processus.</w:t>
            </w:r>
          </w:p>
        </w:tc>
        <w:tc>
          <w:tcPr>
            <w:tcW w:w="1821" w:type="dxa"/>
            <w:tcMar>
              <w:top w:w="70" w:type="dxa"/>
              <w:left w:w="90" w:type="dxa"/>
              <w:bottom w:w="70" w:type="dxa"/>
              <w:right w:w="90" w:type="dxa"/>
            </w:tcMar>
            <w:vAlign w:val="center"/>
          </w:tcPr>
          <w:p w:rsidR="007946B5" w:rsidRDefault="00E9196D">
            <w:pPr>
              <w:spacing w:after="0"/>
              <w:rPr>
                <w:rFonts w:hint="eastAsia"/>
              </w:rPr>
            </w:pPr>
            <w:r>
              <w:rPr>
                <w:sz w:val="14"/>
              </w:rPr>
              <w:t>CA-sS1, CA-sM1, CA-sD1</w:t>
            </w:r>
          </w:p>
        </w:tc>
        <w:tc>
          <w:tcPr>
            <w:tcW w:w="2094" w:type="dxa"/>
            <w:tcMar>
              <w:top w:w="70" w:type="dxa"/>
              <w:left w:w="90" w:type="dxa"/>
              <w:bottom w:w="70" w:type="dxa"/>
              <w:right w:w="90" w:type="dxa"/>
            </w:tcMar>
            <w:vAlign w:val="center"/>
          </w:tcPr>
          <w:p w:rsidR="007946B5" w:rsidRDefault="00E9196D">
            <w:pPr>
              <w:spacing w:after="0"/>
              <w:rPr>
                <w:rFonts w:hint="eastAsia"/>
              </w:rPr>
            </w:pPr>
            <w:r>
              <w:rPr>
                <w:sz w:val="14"/>
              </w:rPr>
              <w:t>Orders ; OperationalReport ; Completed</w:t>
            </w:r>
          </w:p>
        </w:tc>
        <w:tc>
          <w:tcPr>
            <w:tcW w:w="2276" w:type="dxa"/>
            <w:tcMar>
              <w:top w:w="70" w:type="dxa"/>
              <w:left w:w="90" w:type="dxa"/>
              <w:bottom w:w="70" w:type="dxa"/>
              <w:right w:w="90" w:type="dxa"/>
            </w:tcMar>
            <w:vAlign w:val="center"/>
          </w:tcPr>
          <w:p w:rsidR="007946B5" w:rsidRDefault="00E9196D">
            <w:pPr>
              <w:spacing w:after="0"/>
              <w:rPr>
                <w:rFonts w:hint="eastAsia"/>
              </w:rPr>
            </w:pPr>
            <w:r>
              <w:rPr>
                <w:sz w:val="14"/>
              </w:rPr>
              <w:t>Change la granularité entre tactique et opérationnel.</w:t>
            </w:r>
          </w:p>
        </w:tc>
      </w:tr>
      <w:tr w:rsidR="007946B5">
        <w:trPr>
          <w:cantSplit/>
          <w:jc w:val="center"/>
        </w:trPr>
        <w:tc>
          <w:tcPr>
            <w:tcW w:w="136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Pilotage opérationnel</w:t>
            </w:r>
          </w:p>
        </w:tc>
        <w:tc>
          <w:tcPr>
            <w:tcW w:w="227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Décomposer les ordres, distribuer les tâches et surveiller leur réalisation.</w:t>
            </w:r>
          </w:p>
        </w:tc>
        <w:tc>
          <w:tcPr>
            <w:tcW w:w="1821"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AOp-sS1.1, AOp-sM1.1, AOp-sD1.x</w:t>
            </w:r>
          </w:p>
        </w:tc>
        <w:tc>
          <w:tcPr>
            <w:tcW w:w="20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TaskAssignment ; exceptions ; confirmations</w:t>
            </w:r>
          </w:p>
        </w:tc>
        <w:tc>
          <w:tcPr>
            <w:tcW w:w="227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Produit la structure de contrôle qui génère les traces d’exécution.</w:t>
            </w:r>
          </w:p>
        </w:tc>
      </w:tr>
      <w:tr w:rsidR="007946B5">
        <w:trPr>
          <w:cantSplit/>
          <w:jc w:val="center"/>
        </w:trPr>
        <w:tc>
          <w:tcPr>
            <w:tcW w:w="1366" w:type="dxa"/>
            <w:tcMar>
              <w:top w:w="70" w:type="dxa"/>
              <w:left w:w="90" w:type="dxa"/>
              <w:bottom w:w="70" w:type="dxa"/>
              <w:right w:w="90" w:type="dxa"/>
            </w:tcMar>
            <w:vAlign w:val="center"/>
          </w:tcPr>
          <w:p w:rsidR="007946B5" w:rsidRDefault="00E9196D">
            <w:pPr>
              <w:spacing w:after="0"/>
              <w:rPr>
                <w:rFonts w:hint="eastAsia"/>
              </w:rPr>
            </w:pPr>
            <w:r>
              <w:rPr>
                <w:sz w:val="14"/>
              </w:rPr>
              <w:t>Exécution</w:t>
            </w:r>
          </w:p>
        </w:tc>
        <w:tc>
          <w:tcPr>
            <w:tcW w:w="2276" w:type="dxa"/>
            <w:tcMar>
              <w:top w:w="70" w:type="dxa"/>
              <w:left w:w="90" w:type="dxa"/>
              <w:bottom w:w="70" w:type="dxa"/>
              <w:right w:w="90" w:type="dxa"/>
            </w:tcMar>
            <w:vAlign w:val="center"/>
          </w:tcPr>
          <w:p w:rsidR="007946B5" w:rsidRDefault="00E9196D">
            <w:pPr>
              <w:spacing w:after="0"/>
              <w:rPr>
                <w:rFonts w:hint="eastAsia"/>
              </w:rPr>
            </w:pPr>
            <w:r>
              <w:rPr>
                <w:sz w:val="14"/>
              </w:rPr>
              <w:t>Réaliser l’achat, la réception, la production, la préparation et le transport.</w:t>
            </w:r>
          </w:p>
        </w:tc>
        <w:tc>
          <w:tcPr>
            <w:tcW w:w="1821" w:type="dxa"/>
            <w:tcMar>
              <w:top w:w="70" w:type="dxa"/>
              <w:left w:w="90" w:type="dxa"/>
              <w:bottom w:w="70" w:type="dxa"/>
              <w:right w:w="90" w:type="dxa"/>
            </w:tcMar>
            <w:vAlign w:val="center"/>
          </w:tcPr>
          <w:p w:rsidR="007946B5" w:rsidRDefault="00E9196D">
            <w:pPr>
              <w:spacing w:after="0"/>
              <w:rPr>
                <w:rFonts w:hint="eastAsia"/>
              </w:rPr>
            </w:pPr>
            <w:r>
              <w:rPr>
                <w:sz w:val="14"/>
              </w:rPr>
              <w:t>AOe-* ; poste sM1.3.2</w:t>
            </w:r>
          </w:p>
        </w:tc>
        <w:tc>
          <w:tcPr>
            <w:tcW w:w="2094" w:type="dxa"/>
            <w:tcMar>
              <w:top w:w="70" w:type="dxa"/>
              <w:left w:w="90" w:type="dxa"/>
              <w:bottom w:w="70" w:type="dxa"/>
              <w:right w:w="90" w:type="dxa"/>
            </w:tcMar>
            <w:vAlign w:val="center"/>
          </w:tcPr>
          <w:p w:rsidR="007946B5" w:rsidRDefault="00E9196D">
            <w:pPr>
              <w:spacing w:after="0"/>
              <w:rPr>
                <w:rFonts w:hint="eastAsia"/>
              </w:rPr>
            </w:pPr>
            <w:r>
              <w:rPr>
                <w:sz w:val="14"/>
              </w:rPr>
              <w:t>Start/Progress/End ; Completed ; MaterialReceived</w:t>
            </w:r>
          </w:p>
        </w:tc>
        <w:tc>
          <w:tcPr>
            <w:tcW w:w="2276" w:type="dxa"/>
            <w:tcMar>
              <w:top w:w="70" w:type="dxa"/>
              <w:left w:w="90" w:type="dxa"/>
              <w:bottom w:w="70" w:type="dxa"/>
              <w:right w:w="90" w:type="dxa"/>
            </w:tcMar>
            <w:vAlign w:val="center"/>
          </w:tcPr>
          <w:p w:rsidR="007946B5" w:rsidRDefault="00E9196D">
            <w:pPr>
              <w:spacing w:after="0"/>
              <w:rPr>
                <w:rFonts w:hint="eastAsia"/>
              </w:rPr>
            </w:pPr>
            <w:r>
              <w:rPr>
                <w:sz w:val="14"/>
              </w:rPr>
              <w:t>Source directe des CT, WT, statuts, quantités et événements utilisés par VSM/SCOR.</w:t>
            </w:r>
          </w:p>
        </w:tc>
      </w:tr>
    </w:tbl>
    <w:p w:rsidR="007946B5" w:rsidRDefault="00E9196D">
      <w:pPr>
        <w:pStyle w:val="Titre2"/>
      </w:pPr>
      <w:r>
        <w:t>13.2 Chaîne de contribution aux mesures</w:t>
      </w:r>
    </w:p>
    <w:p w:rsidR="007946B5" w:rsidRDefault="00E9196D">
      <w:pPr>
        <w:spacing w:after="120"/>
        <w:rPr>
          <w:rFonts w:hint="eastAsia"/>
        </w:rPr>
      </w:pPr>
      <w:r>
        <w:t>La contribution d’un agent au PI est indirecte : l’agent produit ou fait remonter un fait opérationnel ; ce fait devient une observation ou un KPI ; le moteur de performance applique ensuite les règles VSM/SCOR, la normalisation, la fuzzification et l’agrégation. Le chapitre 17 documente les responsabilités individuelles ; les chapitres 8 à 11 documentent les calculs.</w:t>
      </w:r>
    </w:p>
    <w:tbl>
      <w:tblPr>
        <w:tblStyle w:val="Grilledutableau"/>
        <w:tblW w:w="0" w:type="auto"/>
        <w:jc w:val="center"/>
        <w:tblLayout w:type="fixed"/>
        <w:tblLook w:val="04A0" w:firstRow="1" w:lastRow="0" w:firstColumn="1" w:lastColumn="0" w:noHBand="0" w:noVBand="1"/>
      </w:tblPr>
      <w:tblGrid>
        <w:gridCol w:w="2219"/>
        <w:gridCol w:w="2622"/>
        <w:gridCol w:w="2269"/>
        <w:gridCol w:w="2726"/>
        <w:gridCol w:w="57"/>
      </w:tblGrid>
      <w:tr w:rsidR="007946B5">
        <w:trPr>
          <w:cantSplit/>
          <w:tblHeader/>
          <w:jc w:val="center"/>
        </w:trPr>
        <w:tc>
          <w:tcPr>
            <w:tcW w:w="2219"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Fait runtime</w:t>
            </w:r>
          </w:p>
        </w:tc>
        <w:tc>
          <w:tcPr>
            <w:tcW w:w="2622"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Agents / postes associés</w:t>
            </w:r>
          </w:p>
        </w:tc>
        <w:tc>
          <w:tcPr>
            <w:tcW w:w="2269"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Mesure intermédiaire</w:t>
            </w:r>
          </w:p>
        </w:tc>
        <w:tc>
          <w:tcPr>
            <w:tcW w:w="2723"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Métrique / attribut principal</w:t>
            </w:r>
          </w:p>
        </w:tc>
      </w:tr>
      <w:tr w:rsidR="007946B5">
        <w:trPr>
          <w:cantSplit/>
          <w:jc w:val="center"/>
        </w:trPr>
        <w:tc>
          <w:tcPr>
            <w:tcW w:w="2219" w:type="dxa"/>
            <w:tcMar>
              <w:top w:w="70" w:type="dxa"/>
              <w:left w:w="90" w:type="dxa"/>
              <w:bottom w:w="70" w:type="dxa"/>
              <w:right w:w="90" w:type="dxa"/>
            </w:tcMar>
            <w:vAlign w:val="center"/>
          </w:tcPr>
          <w:p w:rsidR="007946B5" w:rsidRDefault="00E9196D">
            <w:pPr>
              <w:spacing w:after="0"/>
              <w:rPr>
                <w:rFonts w:hint="eastAsia"/>
              </w:rPr>
            </w:pPr>
            <w:r>
              <w:rPr>
                <w:sz w:val="15"/>
              </w:rPr>
              <w:t>Réception des matières et clôture Source</w:t>
            </w:r>
          </w:p>
        </w:tc>
        <w:tc>
          <w:tcPr>
            <w:tcW w:w="2622" w:type="dxa"/>
            <w:tcMar>
              <w:top w:w="70" w:type="dxa"/>
              <w:left w:w="90" w:type="dxa"/>
              <w:bottom w:w="70" w:type="dxa"/>
              <w:right w:w="90" w:type="dxa"/>
            </w:tcMar>
            <w:vAlign w:val="center"/>
          </w:tcPr>
          <w:p w:rsidR="007946B5" w:rsidRDefault="00E9196D">
            <w:pPr>
              <w:spacing w:after="0"/>
              <w:rPr>
                <w:rFonts w:hint="eastAsia"/>
              </w:rPr>
            </w:pPr>
            <w:r>
              <w:rPr>
                <w:sz w:val="15"/>
              </w:rPr>
              <w:t>AOe-sS1.3 → AOp-sS1.1 → CA-sS1</w:t>
            </w:r>
          </w:p>
        </w:tc>
        <w:tc>
          <w:tcPr>
            <w:tcW w:w="2269" w:type="dxa"/>
            <w:tcMar>
              <w:top w:w="70" w:type="dxa"/>
              <w:left w:w="90" w:type="dxa"/>
              <w:bottom w:w="70" w:type="dxa"/>
              <w:right w:w="90" w:type="dxa"/>
            </w:tcMar>
            <w:vAlign w:val="center"/>
          </w:tcPr>
          <w:p w:rsidR="007946B5" w:rsidRDefault="00E9196D">
            <w:pPr>
              <w:spacing w:after="0"/>
              <w:rPr>
                <w:rFonts w:hint="eastAsia"/>
              </w:rPr>
            </w:pPr>
            <w:r>
              <w:rPr>
                <w:sz w:val="15"/>
              </w:rPr>
              <w:t>CT Source / disponibilité matière</w:t>
            </w:r>
          </w:p>
        </w:tc>
        <w:tc>
          <w:tcPr>
            <w:tcW w:w="2723" w:type="dxa"/>
            <w:gridSpan w:val="2"/>
            <w:tcMar>
              <w:top w:w="70" w:type="dxa"/>
              <w:left w:w="90" w:type="dxa"/>
              <w:bottom w:w="70" w:type="dxa"/>
              <w:right w:w="90" w:type="dxa"/>
            </w:tcMar>
            <w:vAlign w:val="center"/>
          </w:tcPr>
          <w:p w:rsidR="007946B5" w:rsidRDefault="00E9196D">
            <w:pPr>
              <w:spacing w:after="0"/>
              <w:rPr>
                <w:rFonts w:hint="eastAsia"/>
              </w:rPr>
            </w:pPr>
            <w:r>
              <w:rPr>
                <w:sz w:val="15"/>
              </w:rPr>
              <w:t>RS / Responsiveness</w:t>
            </w:r>
          </w:p>
        </w:tc>
      </w:tr>
      <w:tr w:rsidR="007946B5">
        <w:trPr>
          <w:cantSplit/>
          <w:jc w:val="center"/>
        </w:trPr>
        <w:tc>
          <w:tcPr>
            <w:tcW w:w="2219"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Exécution Make et attentes</w:t>
            </w:r>
          </w:p>
        </w:tc>
        <w:tc>
          <w:tcPr>
            <w:tcW w:w="2622"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AOe-sM1.2/3 ; sM1.2.1 ; sM1.3.2</w:t>
            </w:r>
          </w:p>
        </w:tc>
        <w:tc>
          <w:tcPr>
            <w:tcW w:w="2269"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CT Make, WT, efficacité</w:t>
            </w:r>
          </w:p>
        </w:tc>
        <w:tc>
          <w:tcPr>
            <w:tcW w:w="2723"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RS ; effets indirects AG/CO</w:t>
            </w:r>
          </w:p>
        </w:tc>
      </w:tr>
      <w:tr w:rsidR="007946B5">
        <w:trPr>
          <w:cantSplit/>
          <w:jc w:val="center"/>
        </w:trPr>
        <w:tc>
          <w:tcPr>
            <w:tcW w:w="2219" w:type="dxa"/>
            <w:tcMar>
              <w:top w:w="70" w:type="dxa"/>
              <w:left w:w="90" w:type="dxa"/>
              <w:bottom w:w="70" w:type="dxa"/>
              <w:right w:w="90" w:type="dxa"/>
            </w:tcMar>
            <w:vAlign w:val="center"/>
          </w:tcPr>
          <w:p w:rsidR="007946B5" w:rsidRDefault="00E9196D">
            <w:pPr>
              <w:spacing w:after="0"/>
              <w:rPr>
                <w:rFonts w:hint="eastAsia"/>
              </w:rPr>
            </w:pPr>
            <w:r>
              <w:rPr>
                <w:sz w:val="15"/>
              </w:rPr>
              <w:t>Disponibilité machine / incident</w:t>
            </w:r>
          </w:p>
        </w:tc>
        <w:tc>
          <w:tcPr>
            <w:tcW w:w="2622" w:type="dxa"/>
            <w:tcMar>
              <w:top w:w="70" w:type="dxa"/>
              <w:left w:w="90" w:type="dxa"/>
              <w:bottom w:w="70" w:type="dxa"/>
              <w:right w:w="90" w:type="dxa"/>
            </w:tcMar>
            <w:vAlign w:val="center"/>
          </w:tcPr>
          <w:p w:rsidR="007946B5" w:rsidRDefault="00E9196D">
            <w:pPr>
              <w:spacing w:after="0"/>
              <w:rPr>
                <w:rFonts w:hint="eastAsia"/>
              </w:rPr>
            </w:pPr>
            <w:r>
              <w:rPr>
                <w:sz w:val="15"/>
              </w:rPr>
              <w:t>sM1.3.2 ; boucle AER</w:t>
            </w:r>
          </w:p>
        </w:tc>
        <w:tc>
          <w:tcPr>
            <w:tcW w:w="2269" w:type="dxa"/>
            <w:tcMar>
              <w:top w:w="70" w:type="dxa"/>
              <w:left w:w="90" w:type="dxa"/>
              <w:bottom w:w="70" w:type="dxa"/>
              <w:right w:w="90" w:type="dxa"/>
            </w:tcMar>
            <w:vAlign w:val="center"/>
          </w:tcPr>
          <w:p w:rsidR="007946B5" w:rsidRDefault="00E9196D">
            <w:pPr>
              <w:spacing w:after="0"/>
              <w:rPr>
                <w:rFonts w:hint="eastAsia"/>
              </w:rPr>
            </w:pPr>
            <w:r>
              <w:rPr>
                <w:sz w:val="15"/>
              </w:rPr>
              <w:t>MTBF/MTTR, disponibilité, retard local</w:t>
            </w:r>
          </w:p>
        </w:tc>
        <w:tc>
          <w:tcPr>
            <w:tcW w:w="2723" w:type="dxa"/>
            <w:gridSpan w:val="2"/>
            <w:tcMar>
              <w:top w:w="70" w:type="dxa"/>
              <w:left w:w="90" w:type="dxa"/>
              <w:bottom w:w="70" w:type="dxa"/>
              <w:right w:w="90" w:type="dxa"/>
            </w:tcMar>
            <w:vAlign w:val="center"/>
          </w:tcPr>
          <w:p w:rsidR="007946B5" w:rsidRDefault="00E9196D">
            <w:pPr>
              <w:spacing w:after="0"/>
              <w:rPr>
                <w:rFonts w:hint="eastAsia"/>
              </w:rPr>
            </w:pPr>
            <w:r>
              <w:rPr>
                <w:sz w:val="15"/>
              </w:rPr>
              <w:t>AM ; effets temporels indirects</w:t>
            </w:r>
          </w:p>
        </w:tc>
      </w:tr>
      <w:tr w:rsidR="007946B5">
        <w:trPr>
          <w:cantSplit/>
          <w:jc w:val="center"/>
        </w:trPr>
        <w:tc>
          <w:tcPr>
            <w:tcW w:w="2219"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Préparation et livraison</w:t>
            </w:r>
          </w:p>
        </w:tc>
        <w:tc>
          <w:tcPr>
            <w:tcW w:w="2622"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AOe-sD1.8…12</w:t>
            </w:r>
          </w:p>
        </w:tc>
        <w:tc>
          <w:tcPr>
            <w:tcW w:w="2269"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CT Deliver, complétude, exactitude, ponctualité</w:t>
            </w:r>
          </w:p>
        </w:tc>
        <w:tc>
          <w:tcPr>
            <w:tcW w:w="2723"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RS + RL</w:t>
            </w:r>
          </w:p>
        </w:tc>
      </w:tr>
      <w:tr w:rsidR="007946B5">
        <w:trPr>
          <w:cantSplit/>
          <w:jc w:val="center"/>
        </w:trPr>
        <w:tc>
          <w:tcPr>
            <w:tcW w:w="2219" w:type="dxa"/>
            <w:tcMar>
              <w:top w:w="70" w:type="dxa"/>
              <w:left w:w="90" w:type="dxa"/>
              <w:bottom w:w="70" w:type="dxa"/>
              <w:right w:w="90" w:type="dxa"/>
            </w:tcMar>
            <w:vAlign w:val="center"/>
          </w:tcPr>
          <w:p w:rsidR="007946B5" w:rsidRDefault="00E9196D">
            <w:pPr>
              <w:spacing w:after="0"/>
              <w:rPr>
                <w:rFonts w:hint="eastAsia"/>
              </w:rPr>
            </w:pPr>
            <w:r>
              <w:rPr>
                <w:sz w:val="15"/>
              </w:rPr>
              <w:t>Clôture vers le stratégique</w:t>
            </w:r>
          </w:p>
        </w:tc>
        <w:tc>
          <w:tcPr>
            <w:tcW w:w="2622" w:type="dxa"/>
            <w:tcMar>
              <w:top w:w="70" w:type="dxa"/>
              <w:left w:w="90" w:type="dxa"/>
              <w:bottom w:w="70" w:type="dxa"/>
              <w:right w:w="90" w:type="dxa"/>
            </w:tcMar>
            <w:vAlign w:val="center"/>
          </w:tcPr>
          <w:p w:rsidR="007946B5" w:rsidRDefault="00E9196D">
            <w:pPr>
              <w:spacing w:after="0"/>
              <w:rPr>
                <w:rFonts w:hint="eastAsia"/>
              </w:rPr>
            </w:pPr>
            <w:r>
              <w:rPr>
                <w:sz w:val="15"/>
              </w:rPr>
              <w:t>AOp-sD1.7 → CA-sD1 → AT-sP4 → AS-sP1</w:t>
            </w:r>
          </w:p>
        </w:tc>
        <w:tc>
          <w:tcPr>
            <w:tcW w:w="2269" w:type="dxa"/>
            <w:tcMar>
              <w:top w:w="70" w:type="dxa"/>
              <w:left w:w="90" w:type="dxa"/>
              <w:bottom w:w="70" w:type="dxa"/>
              <w:right w:w="90" w:type="dxa"/>
            </w:tcMar>
            <w:vAlign w:val="center"/>
          </w:tcPr>
          <w:p w:rsidR="007946B5" w:rsidRDefault="00E9196D">
            <w:pPr>
              <w:spacing w:after="0"/>
              <w:rPr>
                <w:rFonts w:hint="eastAsia"/>
              </w:rPr>
            </w:pPr>
            <w:r>
              <w:rPr>
                <w:sz w:val="15"/>
              </w:rPr>
              <w:t>Lead Time et statut EN_RETARD</w:t>
            </w:r>
          </w:p>
        </w:tc>
        <w:tc>
          <w:tcPr>
            <w:tcW w:w="2723" w:type="dxa"/>
            <w:gridSpan w:val="2"/>
            <w:tcMar>
              <w:top w:w="70" w:type="dxa"/>
              <w:left w:w="90" w:type="dxa"/>
              <w:bottom w:w="70" w:type="dxa"/>
              <w:right w:w="90" w:type="dxa"/>
            </w:tcMar>
            <w:vAlign w:val="center"/>
          </w:tcPr>
          <w:p w:rsidR="007946B5" w:rsidRDefault="00E9196D">
            <w:pPr>
              <w:spacing w:after="0"/>
              <w:rPr>
                <w:rFonts w:hint="eastAsia"/>
              </w:rPr>
            </w:pPr>
            <w:r>
              <w:rPr>
                <w:sz w:val="15"/>
              </w:rPr>
              <w:t>RL.2.2 + synthèse globale</w:t>
            </w:r>
          </w:p>
        </w:tc>
      </w:tr>
      <w:tr w:rsidR="007946B5">
        <w:trPr>
          <w:gridAfter w:val="1"/>
          <w:wAfter w:w="57" w:type="dxa"/>
          <w:cantSplit/>
          <w:tblHeader/>
          <w:jc w:val="center"/>
        </w:trPr>
        <w:tc>
          <w:tcPr>
            <w:tcW w:w="9836" w:type="dxa"/>
            <w:gridSpan w:val="4"/>
            <w:shd w:val="clear" w:color="auto" w:fill="EAF5F5"/>
            <w:tcMar>
              <w:top w:w="120" w:type="dxa"/>
              <w:left w:w="150" w:type="dxa"/>
              <w:bottom w:w="120" w:type="dxa"/>
              <w:right w:w="150" w:type="dxa"/>
            </w:tcMar>
          </w:tcPr>
          <w:p w:rsidR="007946B5" w:rsidRDefault="00E9196D">
            <w:pPr>
              <w:rPr>
                <w:rFonts w:hint="eastAsia"/>
              </w:rPr>
            </w:pPr>
            <w:r>
              <w:rPr>
                <w:b/>
                <w:color w:val="0F6B73"/>
                <w:sz w:val="18"/>
              </w:rPr>
              <w:t xml:space="preserve">Complément de </w:t>
            </w:r>
            <w:proofErr w:type="gramStart"/>
            <w:r>
              <w:rPr>
                <w:b/>
                <w:color w:val="0F6B73"/>
                <w:sz w:val="18"/>
              </w:rPr>
              <w:t xml:space="preserve">détail </w:t>
            </w:r>
            <w:r w:rsidR="004F6A08">
              <w:rPr>
                <w:b/>
                <w:color w:val="0F6B73"/>
                <w:sz w:val="18"/>
              </w:rPr>
              <w:t>:</w:t>
            </w:r>
            <w:proofErr w:type="gramEnd"/>
            <w:r>
              <w:rPr>
                <w:b/>
                <w:color w:val="0F6B73"/>
                <w:sz w:val="18"/>
              </w:rPr>
              <w:t xml:space="preserve"> Les fiches de participation agent par agent sont regroupées au chapitre 17 afin d’éviter de dupliquer ici les mêmes communications. Ce chapitre 13 doit être lu comme une carte de correspondance entre responsabilité, preuve et mesure.</w:t>
            </w:r>
          </w:p>
        </w:tc>
      </w:tr>
    </w:tbl>
    <w:p w:rsidR="007946B5" w:rsidRDefault="00E9196D">
      <w:pPr>
        <w:pStyle w:val="Titre1"/>
      </w:pPr>
      <w:r>
        <w:t>14. Résultats intégrés et lecture causale de l’exécution</w:t>
      </w:r>
    </w:p>
    <w:p w:rsidR="007946B5" w:rsidRDefault="00E9196D">
      <w:pPr>
        <w:spacing w:after="120"/>
        <w:rPr>
          <w:rFonts w:hint="eastAsia"/>
        </w:rPr>
      </w:pPr>
      <w:r>
        <w:t>La lecture consolidée distingue quatre résultats simultanés : la commande est entièrement satisfaite sur le plan quantitatif ; la conformité est maintenue ; la livraison est tardive ; et le système conserve une capacité d’adaptation face à un incident Make. Le Performance Index agrège ces dimensions sans les confondre.</w:t>
      </w:r>
    </w:p>
    <w:p w:rsidR="007946B5" w:rsidRDefault="00E9196D">
      <w:pPr>
        <w:pStyle w:val="Titre2"/>
      </w:pPr>
      <w:r>
        <w:t>14.1 Tableau de résultats de bout en bout</w:t>
      </w:r>
    </w:p>
    <w:tbl>
      <w:tblPr>
        <w:tblStyle w:val="Grilledutableau"/>
        <w:tblW w:w="0" w:type="auto"/>
        <w:jc w:val="center"/>
        <w:tblLayout w:type="fixed"/>
        <w:tblLook w:val="04A0" w:firstRow="1" w:lastRow="0" w:firstColumn="1" w:lastColumn="0" w:noHBand="0" w:noVBand="1"/>
      </w:tblPr>
      <w:tblGrid>
        <w:gridCol w:w="2135"/>
        <w:gridCol w:w="3653"/>
        <w:gridCol w:w="4046"/>
      </w:tblGrid>
      <w:tr w:rsidR="007946B5">
        <w:trPr>
          <w:cantSplit/>
          <w:tblHeader/>
          <w:jc w:val="center"/>
        </w:trPr>
        <w:tc>
          <w:tcPr>
            <w:tcW w:w="2135"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Dimension</w:t>
            </w:r>
          </w:p>
        </w:tc>
        <w:tc>
          <w:tcPr>
            <w:tcW w:w="3653"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Observation</w:t>
            </w:r>
          </w:p>
        </w:tc>
        <w:tc>
          <w:tcPr>
            <w:tcW w:w="4046"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Interprétation</w:t>
            </w:r>
          </w:p>
        </w:tc>
      </w:tr>
      <w:tr w:rsidR="007946B5">
        <w:trPr>
          <w:cantSplit/>
          <w:jc w:val="center"/>
        </w:trPr>
        <w:tc>
          <w:tcPr>
            <w:tcW w:w="2135" w:type="dxa"/>
            <w:tcMar>
              <w:top w:w="70" w:type="dxa"/>
              <w:left w:w="90" w:type="dxa"/>
              <w:bottom w:w="70" w:type="dxa"/>
              <w:right w:w="90" w:type="dxa"/>
            </w:tcMar>
            <w:vAlign w:val="center"/>
          </w:tcPr>
          <w:p w:rsidR="007946B5" w:rsidRDefault="00E9196D">
            <w:pPr>
              <w:spacing w:after="0"/>
              <w:rPr>
                <w:rFonts w:hint="eastAsia"/>
              </w:rPr>
            </w:pPr>
            <w:r>
              <w:rPr>
                <w:sz w:val="15"/>
              </w:rPr>
              <w:t>Service physique</w:t>
            </w:r>
          </w:p>
        </w:tc>
        <w:tc>
          <w:tcPr>
            <w:tcW w:w="3653" w:type="dxa"/>
            <w:tcMar>
              <w:top w:w="70" w:type="dxa"/>
              <w:left w:w="90" w:type="dxa"/>
              <w:bottom w:w="70" w:type="dxa"/>
              <w:right w:w="90" w:type="dxa"/>
            </w:tcMar>
            <w:vAlign w:val="center"/>
          </w:tcPr>
          <w:p w:rsidR="007946B5" w:rsidRDefault="00E9196D">
            <w:pPr>
              <w:spacing w:after="0"/>
              <w:rPr>
                <w:rFonts w:hint="eastAsia"/>
              </w:rPr>
            </w:pPr>
            <w:r>
              <w:rPr>
                <w:sz w:val="15"/>
              </w:rPr>
              <w:t>2 unités commandées / 2 livrées ; pas de rebut global ni rework comptabilisé</w:t>
            </w:r>
          </w:p>
        </w:tc>
        <w:tc>
          <w:tcPr>
            <w:tcW w:w="4046" w:type="dxa"/>
            <w:tcMar>
              <w:top w:w="70" w:type="dxa"/>
              <w:left w:w="90" w:type="dxa"/>
              <w:bottom w:w="70" w:type="dxa"/>
              <w:right w:w="90" w:type="dxa"/>
            </w:tcMar>
            <w:vAlign w:val="center"/>
          </w:tcPr>
          <w:p w:rsidR="007946B5" w:rsidRDefault="00E9196D">
            <w:pPr>
              <w:spacing w:after="0"/>
              <w:rPr>
                <w:rFonts w:hint="eastAsia"/>
              </w:rPr>
            </w:pPr>
            <w:r>
              <w:rPr>
                <w:sz w:val="15"/>
              </w:rPr>
              <w:t>Objectif quantitatif atteint.</w:t>
            </w:r>
          </w:p>
        </w:tc>
      </w:tr>
      <w:tr w:rsidR="007946B5">
        <w:trPr>
          <w:cantSplit/>
          <w:jc w:val="center"/>
        </w:trPr>
        <w:tc>
          <w:tcPr>
            <w:tcW w:w="213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Ponctualité</w:t>
            </w:r>
          </w:p>
        </w:tc>
        <w:tc>
          <w:tcPr>
            <w:tcW w:w="3653"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Statut final EN_RETARD ; Lead Time 372,05 s</w:t>
            </w:r>
          </w:p>
        </w:tc>
        <w:tc>
          <w:tcPr>
            <w:tcW w:w="404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Objectif temporel non atteint ; impact direct sur Reliability.</w:t>
            </w:r>
          </w:p>
        </w:tc>
      </w:tr>
      <w:tr w:rsidR="007946B5">
        <w:trPr>
          <w:cantSplit/>
          <w:jc w:val="center"/>
        </w:trPr>
        <w:tc>
          <w:tcPr>
            <w:tcW w:w="2135" w:type="dxa"/>
            <w:tcMar>
              <w:top w:w="70" w:type="dxa"/>
              <w:left w:w="90" w:type="dxa"/>
              <w:bottom w:w="70" w:type="dxa"/>
              <w:right w:w="90" w:type="dxa"/>
            </w:tcMar>
            <w:vAlign w:val="center"/>
          </w:tcPr>
          <w:p w:rsidR="007946B5" w:rsidRDefault="00E9196D">
            <w:pPr>
              <w:spacing w:after="0"/>
              <w:rPr>
                <w:rFonts w:hint="eastAsia"/>
              </w:rPr>
            </w:pPr>
            <w:r>
              <w:rPr>
                <w:sz w:val="15"/>
              </w:rPr>
              <w:t>Source</w:t>
            </w:r>
          </w:p>
        </w:tc>
        <w:tc>
          <w:tcPr>
            <w:tcW w:w="3653" w:type="dxa"/>
            <w:tcMar>
              <w:top w:w="70" w:type="dxa"/>
              <w:left w:w="90" w:type="dxa"/>
              <w:bottom w:w="70" w:type="dxa"/>
              <w:right w:w="90" w:type="dxa"/>
            </w:tcMar>
            <w:vAlign w:val="center"/>
          </w:tcPr>
          <w:p w:rsidR="007946B5" w:rsidRDefault="00E9196D">
            <w:pPr>
              <w:spacing w:after="0"/>
              <w:rPr>
                <w:rFonts w:hint="eastAsia"/>
              </w:rPr>
            </w:pPr>
            <w:r>
              <w:rPr>
                <w:sz w:val="15"/>
              </w:rPr>
              <w:t>Matières manquantes détectées à T=40 s ; reçues à T=60 s</w:t>
            </w:r>
          </w:p>
        </w:tc>
        <w:tc>
          <w:tcPr>
            <w:tcW w:w="4046" w:type="dxa"/>
            <w:tcMar>
              <w:top w:w="70" w:type="dxa"/>
              <w:left w:w="90" w:type="dxa"/>
              <w:bottom w:w="70" w:type="dxa"/>
              <w:right w:w="90" w:type="dxa"/>
            </w:tcMar>
            <w:vAlign w:val="center"/>
          </w:tcPr>
          <w:p w:rsidR="007946B5" w:rsidRDefault="00E9196D">
            <w:pPr>
              <w:spacing w:after="0"/>
              <w:rPr>
                <w:rFonts w:hint="eastAsia"/>
              </w:rPr>
            </w:pPr>
            <w:r>
              <w:rPr>
                <w:sz w:val="15"/>
              </w:rPr>
              <w:t>Contrainte amont levée rapidement dans l’échelle du modèle.</w:t>
            </w:r>
          </w:p>
        </w:tc>
      </w:tr>
      <w:tr w:rsidR="007946B5">
        <w:trPr>
          <w:cantSplit/>
          <w:jc w:val="center"/>
        </w:trPr>
        <w:tc>
          <w:tcPr>
            <w:tcW w:w="213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Make</w:t>
            </w:r>
          </w:p>
        </w:tc>
        <w:tc>
          <w:tcPr>
            <w:tcW w:w="3653"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ExecutionStart à T=66 s ; fin complète à T=399,1 s</w:t>
            </w:r>
          </w:p>
        </w:tc>
        <w:tc>
          <w:tcPr>
            <w:tcW w:w="404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Phase dominante et chemin temporel critique.</w:t>
            </w:r>
          </w:p>
        </w:tc>
      </w:tr>
      <w:tr w:rsidR="007946B5">
        <w:trPr>
          <w:cantSplit/>
          <w:jc w:val="center"/>
        </w:trPr>
        <w:tc>
          <w:tcPr>
            <w:tcW w:w="2135" w:type="dxa"/>
            <w:tcMar>
              <w:top w:w="70" w:type="dxa"/>
              <w:left w:w="90" w:type="dxa"/>
              <w:bottom w:w="70" w:type="dxa"/>
              <w:right w:w="90" w:type="dxa"/>
            </w:tcMar>
            <w:vAlign w:val="center"/>
          </w:tcPr>
          <w:p w:rsidR="007946B5" w:rsidRDefault="00E9196D">
            <w:pPr>
              <w:spacing w:after="0"/>
              <w:rPr>
                <w:rFonts w:hint="eastAsia"/>
              </w:rPr>
            </w:pPr>
            <w:r>
              <w:rPr>
                <w:sz w:val="15"/>
              </w:rPr>
              <w:t>Goulot / attente</w:t>
            </w:r>
          </w:p>
        </w:tc>
        <w:tc>
          <w:tcPr>
            <w:tcW w:w="3653" w:type="dxa"/>
            <w:tcMar>
              <w:top w:w="70" w:type="dxa"/>
              <w:left w:w="90" w:type="dxa"/>
              <w:bottom w:w="70" w:type="dxa"/>
              <w:right w:w="90" w:type="dxa"/>
            </w:tcMar>
            <w:vAlign w:val="center"/>
          </w:tcPr>
          <w:p w:rsidR="007946B5" w:rsidRDefault="00E9196D">
            <w:pPr>
              <w:spacing w:after="0"/>
              <w:rPr>
                <w:rFonts w:hint="eastAsia"/>
              </w:rPr>
            </w:pPr>
            <w:r>
              <w:rPr>
                <w:sz w:val="15"/>
              </w:rPr>
              <w:t>sM1.2.1 : WT moyen ≈26,92 s ; sM1.3.2 : WT moyen ≈18,96 s</w:t>
            </w:r>
          </w:p>
        </w:tc>
        <w:tc>
          <w:tcPr>
            <w:tcW w:w="4046" w:type="dxa"/>
            <w:tcMar>
              <w:top w:w="70" w:type="dxa"/>
              <w:left w:w="90" w:type="dxa"/>
              <w:bottom w:w="70" w:type="dxa"/>
              <w:right w:w="90" w:type="dxa"/>
            </w:tcMar>
            <w:vAlign w:val="center"/>
          </w:tcPr>
          <w:p w:rsidR="007946B5" w:rsidRDefault="00E9196D">
            <w:pPr>
              <w:spacing w:after="0"/>
              <w:rPr>
                <w:rFonts w:hint="eastAsia"/>
              </w:rPr>
            </w:pPr>
            <w:r>
              <w:rPr>
                <w:sz w:val="15"/>
              </w:rPr>
              <w:t>Accumulation d’attente et de traitement dans Make.</w:t>
            </w:r>
          </w:p>
        </w:tc>
      </w:tr>
      <w:tr w:rsidR="007946B5">
        <w:trPr>
          <w:cantSplit/>
          <w:jc w:val="center"/>
        </w:trPr>
        <w:tc>
          <w:tcPr>
            <w:tcW w:w="213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Adaptation</w:t>
            </w:r>
          </w:p>
        </w:tc>
        <w:tc>
          <w:tcPr>
            <w:tcW w:w="3653"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PANNE → ProcessDeviationReport → REBALANCE → ACK</w:t>
            </w:r>
          </w:p>
        </w:tc>
        <w:tc>
          <w:tcPr>
            <w:tcW w:w="404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Boucle holonique fermée et traçable.</w:t>
            </w:r>
          </w:p>
        </w:tc>
      </w:tr>
      <w:tr w:rsidR="007946B5">
        <w:trPr>
          <w:cantSplit/>
          <w:jc w:val="center"/>
        </w:trPr>
        <w:tc>
          <w:tcPr>
            <w:tcW w:w="2135" w:type="dxa"/>
            <w:tcMar>
              <w:top w:w="70" w:type="dxa"/>
              <w:left w:w="90" w:type="dxa"/>
              <w:bottom w:w="70" w:type="dxa"/>
              <w:right w:w="90" w:type="dxa"/>
            </w:tcMar>
            <w:vAlign w:val="center"/>
          </w:tcPr>
          <w:p w:rsidR="007946B5" w:rsidRDefault="00E9196D">
            <w:pPr>
              <w:spacing w:after="0"/>
              <w:rPr>
                <w:rFonts w:hint="eastAsia"/>
              </w:rPr>
            </w:pPr>
            <w:r>
              <w:rPr>
                <w:sz w:val="15"/>
              </w:rPr>
              <w:lastRenderedPageBreak/>
              <w:t>Performance multicritère</w:t>
            </w:r>
          </w:p>
        </w:tc>
        <w:tc>
          <w:tcPr>
            <w:tcW w:w="3653" w:type="dxa"/>
            <w:tcMar>
              <w:top w:w="70" w:type="dxa"/>
              <w:left w:w="90" w:type="dxa"/>
              <w:bottom w:w="70" w:type="dxa"/>
              <w:right w:w="90" w:type="dxa"/>
            </w:tcMar>
            <w:vAlign w:val="center"/>
          </w:tcPr>
          <w:p w:rsidR="007946B5" w:rsidRDefault="00E9196D">
            <w:pPr>
              <w:spacing w:after="0"/>
              <w:rPr>
                <w:rFonts w:hint="eastAsia"/>
              </w:rPr>
            </w:pPr>
            <w:r>
              <w:rPr>
                <w:sz w:val="15"/>
              </w:rPr>
              <w:t>RL 7,500 ; RS 9,844 ; AG 5,145 ; CO 8,724 ; AM 9,706</w:t>
            </w:r>
          </w:p>
        </w:tc>
        <w:tc>
          <w:tcPr>
            <w:tcW w:w="4046" w:type="dxa"/>
            <w:tcMar>
              <w:top w:w="70" w:type="dxa"/>
              <w:left w:w="90" w:type="dxa"/>
              <w:bottom w:w="70" w:type="dxa"/>
              <w:right w:w="90" w:type="dxa"/>
            </w:tcMar>
            <w:vAlign w:val="center"/>
          </w:tcPr>
          <w:p w:rsidR="007946B5" w:rsidRDefault="00E9196D">
            <w:pPr>
              <w:rPr>
                <w:rFonts w:hint="eastAsia"/>
              </w:rPr>
            </w:pPr>
            <w:r>
              <w:t>Scores contrastés, Agility la plus faible.</w:t>
            </w:r>
          </w:p>
        </w:tc>
      </w:tr>
      <w:tr w:rsidR="007946B5">
        <w:trPr>
          <w:cantSplit/>
          <w:jc w:val="center"/>
        </w:trPr>
        <w:tc>
          <w:tcPr>
            <w:tcW w:w="213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PI</w:t>
            </w:r>
          </w:p>
        </w:tc>
        <w:tc>
          <w:tcPr>
            <w:tcW w:w="3653"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8,248 / 10</w:t>
            </w:r>
          </w:p>
        </w:tc>
        <w:tc>
          <w:tcPr>
            <w:tcW w:w="404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Synthèse multicritère contextualisée par les bornes et pondérations.</w:t>
            </w:r>
          </w:p>
        </w:tc>
      </w:tr>
    </w:tbl>
    <w:p w:rsidR="007946B5" w:rsidRDefault="00E9196D">
      <w:pPr>
        <w:pStyle w:val="Titre2"/>
      </w:pPr>
      <w:r>
        <w:t>14.2 Lecture causale du retard</w:t>
      </w:r>
    </w:p>
    <w:p w:rsidR="007946B5" w:rsidRDefault="00E9196D">
      <w:pPr>
        <w:spacing w:after="120"/>
        <w:rPr>
          <w:rFonts w:hint="eastAsia"/>
        </w:rPr>
      </w:pPr>
      <w:r>
        <w:t>La causalité du retard ne se réduit pas à une seule micro-activité. Source rend les matières disponibles à T=60 s, puis Make occupe la majeure partie de la fenêtre restante jusqu’à T=399,1 s. Entre ExecutionStart à T=66 s et la fin complète de production, environ 333,1 s s’écoulent, soit près de 89,5 % du Lead Time de bout en bout. Les postes sM1.2.1 et sM1.3.2 concentrent des temps de traitement et d’attente significatifs, tandis qu’un incident sur le carrousel déclenche une boucle adaptative sans empêcher la clôture de la commande.</w:t>
      </w:r>
    </w:p>
    <w:p w:rsidR="007946B5" w:rsidRDefault="00E9196D">
      <w:pPr>
        <w:spacing w:after="120"/>
        <w:rPr>
          <w:rFonts w:hint="eastAsia"/>
        </w:rPr>
      </w:pPr>
      <w:r>
        <w:t>Cette lecture ne signifie pas que Source ou Deliver ont une contribution temporelle nulle : certaines sous-étapes partagent des timestamps événementiels, et leurs KPI conservent des durées propres. La conclusion défendable est que Make constitue la phase temporelle dominante de cette exécution, non que toutes les autres phases sont instantanées.</w:t>
      </w:r>
    </w:p>
    <w:p w:rsidR="007946B5" w:rsidRDefault="00E9196D">
      <w:pPr>
        <w:pStyle w:val="Titre2"/>
      </w:pPr>
      <w:r>
        <w:t>14.3 Résultat multicritère : réussite physique, retard et PI</w:t>
      </w:r>
    </w:p>
    <w:p w:rsidR="007946B5" w:rsidRDefault="00E9196D">
      <w:pPr>
        <w:spacing w:after="120"/>
        <w:rPr>
          <w:rFonts w:hint="eastAsia"/>
        </w:rPr>
      </w:pPr>
      <w:r>
        <w:t>Reliability vaut 7,500/10 parce que complétude et exactitude sont maximales tandis que la ponctualité est nulle. Responsiveness reste élevée car les durées physiques sont évaluées par rapport à des bornes Bottom/Perfect distinctes de la date promise au client. Agility est l’attribut le plus faible, notamment sous l’effet d’un débit réduit dans un exécution de deux unités. Cost et Asset Management restent favorables selon les paramètres courants. Le PI de 8,248/10 est donc compatible avec une livraison en retard : il agrège plusieurs dimensions au lieu de résumer uniquement le respect de la date promise.</w:t>
      </w:r>
    </w:p>
    <w:p w:rsidR="007946B5" w:rsidRDefault="00E9196D">
      <w:pPr>
        <w:pStyle w:val="Titre2"/>
      </w:pPr>
      <w:r>
        <w:t>14.4 Résilience décisionnelle observée</w:t>
      </w:r>
    </w:p>
    <w:p w:rsidR="007946B5" w:rsidRDefault="00E9196D">
      <w:pPr>
        <w:spacing w:after="120"/>
        <w:rPr>
          <w:rFonts w:hint="eastAsia"/>
        </w:rPr>
      </w:pPr>
      <w:r>
        <w:t>L’incident Make fournit une seconde lecture du résultat : le système détecte un écart local, le publie via le Blackboard, l’escalade jusqu’au tactique, applique REBALANCE puis fait remonter l’accusé. Cette fermeture de boucle démontre une résilience décisionnelle et une traçabilité organisationnelle ; elle ne garantit toutefois pas que l’action corrective suffise à éliminer tout retard. La performance finale doit donc être lue conjointement avec la capacité d’adaptation, et non à sa place.</w:t>
      </w:r>
    </w:p>
    <w:p w:rsidR="007946B5" w:rsidRDefault="00E9196D">
      <w:pPr>
        <w:pStyle w:val="Titre1"/>
        <w:spacing w:before="160" w:after="80"/>
      </w:pPr>
      <w:r>
        <w:t>15. Limites de lecture et précautions méthodologiques</w:t>
      </w:r>
    </w:p>
    <w:p w:rsidR="007946B5" w:rsidRDefault="00E9196D">
      <w:pPr>
        <w:pStyle w:val="Listepuces"/>
        <w:rPr>
          <w:rFonts w:hint="eastAsia"/>
        </w:rPr>
      </w:pPr>
      <w:r>
        <w:t>Plusieurs sous-étapes Source partagent le timestamp T=40,0 s et plusieurs sous-étapes Deliver le timestamp T=399,1 s. Leur ordre est néanmoins préservé par les numéros de séquence. Le timestamp seul ne doit donc pas être utilisé pour déduire une durée cumulée de ces sous-étapes.</w:t>
      </w:r>
    </w:p>
    <w:p w:rsidR="007946B5" w:rsidRDefault="00E9196D">
      <w:pPr>
        <w:pStyle w:val="Listepuces"/>
        <w:rPr>
          <w:rFonts w:hint="eastAsia"/>
        </w:rPr>
      </w:pPr>
      <w:r>
        <w:t>Les temps de traitement inscrits dans Execution Brute sont des mesures métier/poste. Lorsqu’ils sont enregistrés au même instant simulé, ils ne correspondent pas nécessairement à un avancement de l’horloge événementielle à chaque ligne.</w:t>
      </w:r>
    </w:p>
    <w:p w:rsidR="007946B5" w:rsidRDefault="00E9196D">
      <w:pPr>
        <w:pStyle w:val="Listepuces"/>
        <w:rPr>
          <w:rFonts w:hint="eastAsia"/>
        </w:rPr>
      </w:pPr>
      <w:r>
        <w:t>La feuille Responsabilites n’est pas exploitée dans cette version car son contenu courant ne permet pas une lecture robuste. Les responsabilités sont reconstituées depuis Architecture agents, Micro-Activites et Propagation agents et flux.</w:t>
      </w:r>
    </w:p>
    <w:p w:rsidR="007946B5" w:rsidRDefault="00E9196D">
      <w:pPr>
        <w:pStyle w:val="Listepuces"/>
        <w:rPr>
          <w:rFonts w:hint="eastAsia"/>
        </w:rPr>
      </w:pPr>
      <w:r>
        <w:t>Les métriques informatives hors score, notamment certains coûts et la valeur des actifs, ne contribuent pas au PI et sont présentées comme telles.</w:t>
      </w:r>
    </w:p>
    <w:p w:rsidR="007946B5" w:rsidRDefault="00E9196D">
      <w:pPr>
        <w:pStyle w:val="Listepuces"/>
        <w:rPr>
          <w:rFonts w:hint="eastAsia"/>
        </w:rPr>
      </w:pPr>
      <w:r>
        <w:t>La forte Responsiveness et le statut EN_RETARD ne sont pas contradictoires : Reliability mesure notamment le respect de la date promise tandis que Responsiveness normalise les durées par rapport à des bornes distinctes.</w:t>
      </w:r>
    </w:p>
    <w:p w:rsidR="007946B5" w:rsidRDefault="00E9196D">
      <w:pPr>
        <w:pStyle w:val="Listepuces"/>
        <w:rPr>
          <w:rFonts w:hint="eastAsia"/>
        </w:rPr>
      </w:pPr>
      <w:r>
        <w:t>Les bornes Bottom/Perfect et certains proxys doivent être calibrés sur des données métier réelles avant toute interprétation absolue du PI.</w:t>
      </w:r>
    </w:p>
    <w:p w:rsidR="007946B5" w:rsidRDefault="00E9196D">
      <w:pPr>
        <w:pStyle w:val="Listepuces"/>
        <w:rPr>
          <w:rFonts w:hint="eastAsia"/>
        </w:rPr>
      </w:pPr>
      <w:r>
        <w:t>Le classeur exporté montre 190 nœuds et 71 affectations ISA-95. Une autre ligne de validation conserve toutefois une formulation historique « A VERIFIER » ; cette divergence de garde n’affecte pas l’analyse métier du présent document mais doit rester tracée dans la validation technique de la baseline.</w:t>
      </w:r>
    </w:p>
    <w:p w:rsidR="007946B5" w:rsidRDefault="00E9196D">
      <w:pPr>
        <w:rPr>
          <w:rFonts w:hint="eastAsia"/>
        </w:rPr>
      </w:pPr>
      <w:r>
        <w:br w:type="page"/>
      </w:r>
    </w:p>
    <w:p w:rsidR="007946B5" w:rsidRDefault="00E9196D">
      <w:pPr>
        <w:pStyle w:val="Titre1"/>
      </w:pPr>
      <w:r>
        <w:lastRenderedPageBreak/>
        <w:t>16. Discussion académique et lecture intégrée des mécanismes observés</w:t>
      </w:r>
    </w:p>
    <w:p w:rsidR="007946B5" w:rsidRDefault="00E9196D">
      <w:pPr>
        <w:spacing w:after="120"/>
        <w:rPr>
          <w:rFonts w:hint="eastAsia"/>
        </w:rPr>
      </w:pPr>
      <w:r>
        <w:t>Cette section propose une lecture académique de l’exécution en ne se limitant plus à décrire les messages et les valeurs exportées. L’objectif est de montrer comment la structure multi-agents transforme une demande client en décisions successives, comment ces décisions se matérialisent dans les micro-activités SCOR, et comment les effets opérationnels sont finalement traduits en mesures de performance. La lecture suit donc une logique causale : besoin → diagnostic → décision → exécution → observation → agrégation → retour d’information.</w:t>
      </w:r>
    </w:p>
    <w:tbl>
      <w:tblPr>
        <w:tblStyle w:val="Grilledutableau"/>
        <w:tblW w:w="9836" w:type="dxa"/>
        <w:jc w:val="center"/>
        <w:tblLook w:val="04A0" w:firstRow="1" w:lastRow="0" w:firstColumn="1" w:lastColumn="0" w:noHBand="0" w:noVBand="1"/>
      </w:tblPr>
      <w:tblGrid>
        <w:gridCol w:w="9836"/>
      </w:tblGrid>
      <w:tr w:rsidR="007946B5">
        <w:trPr>
          <w:cantSplit/>
          <w:tblHeader/>
          <w:jc w:val="center"/>
        </w:trPr>
        <w:tc>
          <w:tcPr>
            <w:tcW w:w="9836" w:type="dxa"/>
            <w:shd w:val="clear" w:color="auto" w:fill="EAF5F5"/>
            <w:tcMar>
              <w:top w:w="120" w:type="dxa"/>
              <w:left w:w="150" w:type="dxa"/>
              <w:bottom w:w="120" w:type="dxa"/>
              <w:right w:w="150" w:type="dxa"/>
            </w:tcMar>
          </w:tcPr>
          <w:p w:rsidR="007946B5" w:rsidRDefault="00E9196D">
            <w:pPr>
              <w:rPr>
                <w:rFonts w:hint="eastAsia"/>
              </w:rPr>
            </w:pPr>
            <w:r>
              <w:rPr>
                <w:b/>
                <w:color w:val="0F6B73"/>
                <w:sz w:val="19"/>
              </w:rPr>
              <w:t xml:space="preserve">Clé de lecture — </w:t>
            </w:r>
            <w:r>
              <w:rPr>
                <w:sz w:val="19"/>
              </w:rPr>
              <w:t>Une même ligne du journal peut avoir plusieurs significations selon le niveau étudié : événement métier pour l’opérateur, preuve de coordination pour l’architecture multi-agents, source de mesure pour VSM/SCOR et élément d’explication pour le PI. L’interprétation retient systématiquement ces quatre niveaux sans les confondre.</w:t>
            </w:r>
          </w:p>
        </w:tc>
      </w:tr>
    </w:tbl>
    <w:p w:rsidR="007946B5" w:rsidRDefault="00E9196D">
      <w:pPr>
        <w:pStyle w:val="Titre2"/>
      </w:pPr>
      <w:r>
        <w:t>16.1 De la demande client à un problème de faisabilité</w:t>
      </w:r>
    </w:p>
    <w:p w:rsidR="007946B5" w:rsidRDefault="00E9196D">
      <w:pPr>
        <w:spacing w:after="120"/>
        <w:rPr>
          <w:rFonts w:hint="eastAsia"/>
        </w:rPr>
      </w:pPr>
      <w:r>
        <w:t>À T=27,0 s, la commande de deux unités entre dans le système. Elle n’est pas encore un ordre de production ni un ordre d’approvisionnement : elle constitue d’abord une demande à qualifier. L’exécution Deliver enregistre la commande, interroge l’inventaire et remonte le résultat au niveau de coordination. Cette première phase illustre une fonction essentielle de l’architecture : convertir une intention externe en contraintes internes observables avant toute action physique coûteuse.</w:t>
      </w:r>
    </w:p>
    <w:p w:rsidR="007946B5" w:rsidRDefault="00E9196D">
      <w:pPr>
        <w:spacing w:after="120"/>
        <w:rPr>
          <w:rFonts w:hint="eastAsia"/>
        </w:rPr>
      </w:pPr>
      <w:r>
        <w:t>À T=32,0 s, la chaîne InventoryCheckRequest → InventoryAvailabilityResponse → OrderValidated → OrderFeasibilityRequest matérialise cette conversion. Le niveau opérationnel produit le fait — disponibilité réelle du stock — tandis que le coordinateur Deliver transforme ce fait en question de faisabilité adressée au niveau tactique. Le système évite ainsi qu’un agent tactique raisonne directement sur une hypothèse de stock non vérifiée.</w:t>
      </w:r>
    </w:p>
    <w:tbl>
      <w:tblPr>
        <w:tblStyle w:val="Grilledutableau"/>
        <w:tblW w:w="9836" w:type="dxa"/>
        <w:jc w:val="center"/>
        <w:tblLayout w:type="fixed"/>
        <w:tblLook w:val="04A0" w:firstRow="1" w:lastRow="0" w:firstColumn="1" w:lastColumn="0" w:noHBand="0" w:noVBand="1"/>
      </w:tblPr>
      <w:tblGrid>
        <w:gridCol w:w="1208"/>
        <w:gridCol w:w="1867"/>
        <w:gridCol w:w="2856"/>
        <w:gridCol w:w="3847"/>
        <w:gridCol w:w="58"/>
      </w:tblGrid>
      <w:tr w:rsidR="007946B5">
        <w:trPr>
          <w:cantSplit/>
          <w:tblHeader/>
          <w:jc w:val="center"/>
        </w:trPr>
        <w:tc>
          <w:tcPr>
            <w:tcW w:w="1215"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Temps</w:t>
            </w:r>
          </w:p>
        </w:tc>
        <w:tc>
          <w:tcPr>
            <w:tcW w:w="187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Niveau</w:t>
            </w:r>
          </w:p>
        </w:tc>
        <w:tc>
          <w:tcPr>
            <w:tcW w:w="2873"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Fait / message</w:t>
            </w:r>
          </w:p>
        </w:tc>
        <w:tc>
          <w:tcPr>
            <w:tcW w:w="3868"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Interprétation académique</w:t>
            </w:r>
          </w:p>
        </w:tc>
      </w:tr>
      <w:tr w:rsidR="007946B5">
        <w:trPr>
          <w:cantSplit/>
          <w:jc w:val="center"/>
        </w:trPr>
        <w:tc>
          <w:tcPr>
            <w:tcW w:w="1215" w:type="dxa"/>
            <w:tcMar>
              <w:top w:w="70" w:type="dxa"/>
              <w:left w:w="90" w:type="dxa"/>
              <w:bottom w:w="70" w:type="dxa"/>
              <w:right w:w="90" w:type="dxa"/>
            </w:tcMar>
            <w:vAlign w:val="center"/>
          </w:tcPr>
          <w:p w:rsidR="007946B5" w:rsidRDefault="00E9196D">
            <w:pPr>
              <w:spacing w:after="0"/>
              <w:rPr>
                <w:rFonts w:hint="eastAsia"/>
              </w:rPr>
            </w:pPr>
            <w:r>
              <w:rPr>
                <w:sz w:val="17"/>
              </w:rPr>
              <w:t>27,0 s</w:t>
            </w:r>
          </w:p>
        </w:tc>
        <w:tc>
          <w:tcPr>
            <w:tcW w:w="1878" w:type="dxa"/>
            <w:tcMar>
              <w:top w:w="70" w:type="dxa"/>
              <w:left w:w="90" w:type="dxa"/>
              <w:bottom w:w="70" w:type="dxa"/>
              <w:right w:w="90" w:type="dxa"/>
            </w:tcMar>
            <w:vAlign w:val="center"/>
          </w:tcPr>
          <w:p w:rsidR="007946B5" w:rsidRDefault="00E9196D">
            <w:pPr>
              <w:spacing w:after="0"/>
              <w:rPr>
                <w:rFonts w:hint="eastAsia"/>
              </w:rPr>
            </w:pPr>
            <w:r>
              <w:rPr>
                <w:sz w:val="17"/>
              </w:rPr>
              <w:t>Exécution Deliver</w:t>
            </w:r>
          </w:p>
        </w:tc>
        <w:tc>
          <w:tcPr>
            <w:tcW w:w="2873" w:type="dxa"/>
            <w:tcMar>
              <w:top w:w="70" w:type="dxa"/>
              <w:left w:w="90" w:type="dxa"/>
              <w:bottom w:w="70" w:type="dxa"/>
              <w:right w:w="90" w:type="dxa"/>
            </w:tcMar>
            <w:vAlign w:val="center"/>
          </w:tcPr>
          <w:p w:rsidR="007946B5" w:rsidRDefault="00E9196D">
            <w:pPr>
              <w:spacing w:after="0"/>
              <w:rPr>
                <w:rFonts w:hint="eastAsia"/>
              </w:rPr>
            </w:pPr>
            <w:r>
              <w:rPr>
                <w:sz w:val="17"/>
              </w:rPr>
              <w:t>CustomerOrder</w:t>
            </w:r>
          </w:p>
        </w:tc>
        <w:tc>
          <w:tcPr>
            <w:tcW w:w="3868" w:type="dxa"/>
            <w:gridSpan w:val="2"/>
            <w:tcMar>
              <w:top w:w="70" w:type="dxa"/>
              <w:left w:w="90" w:type="dxa"/>
              <w:bottom w:w="70" w:type="dxa"/>
              <w:right w:w="90" w:type="dxa"/>
            </w:tcMar>
            <w:vAlign w:val="center"/>
          </w:tcPr>
          <w:p w:rsidR="007946B5" w:rsidRDefault="00E9196D">
            <w:pPr>
              <w:spacing w:after="0"/>
              <w:rPr>
                <w:rFonts w:hint="eastAsia"/>
              </w:rPr>
            </w:pPr>
            <w:r>
              <w:rPr>
                <w:sz w:val="17"/>
              </w:rPr>
              <w:t>Transformation de la demande externe en objet de traitement interne.</w:t>
            </w:r>
          </w:p>
        </w:tc>
      </w:tr>
      <w:tr w:rsidR="007946B5">
        <w:trPr>
          <w:cantSplit/>
          <w:jc w:val="center"/>
        </w:trPr>
        <w:tc>
          <w:tcPr>
            <w:tcW w:w="121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32,0 s</w:t>
            </w:r>
          </w:p>
        </w:tc>
        <w:tc>
          <w:tcPr>
            <w:tcW w:w="187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Exécution / pilotage</w:t>
            </w:r>
          </w:p>
        </w:tc>
        <w:tc>
          <w:tcPr>
            <w:tcW w:w="2873"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InventoryCheckRequest / Response</w:t>
            </w:r>
          </w:p>
        </w:tc>
        <w:tc>
          <w:tcPr>
            <w:tcW w:w="3868"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Production d’une information de contexte vérifiée avant décision.</w:t>
            </w:r>
          </w:p>
        </w:tc>
      </w:tr>
      <w:tr w:rsidR="007946B5">
        <w:trPr>
          <w:cantSplit/>
          <w:jc w:val="center"/>
        </w:trPr>
        <w:tc>
          <w:tcPr>
            <w:tcW w:w="1215" w:type="dxa"/>
            <w:tcMar>
              <w:top w:w="70" w:type="dxa"/>
              <w:left w:w="90" w:type="dxa"/>
              <w:bottom w:w="70" w:type="dxa"/>
              <w:right w:w="90" w:type="dxa"/>
            </w:tcMar>
            <w:vAlign w:val="center"/>
          </w:tcPr>
          <w:p w:rsidR="007946B5" w:rsidRDefault="00E9196D">
            <w:pPr>
              <w:spacing w:after="0"/>
              <w:rPr>
                <w:rFonts w:hint="eastAsia"/>
              </w:rPr>
            </w:pPr>
            <w:r>
              <w:rPr>
                <w:sz w:val="17"/>
              </w:rPr>
              <w:t>32,0 s</w:t>
            </w:r>
          </w:p>
        </w:tc>
        <w:tc>
          <w:tcPr>
            <w:tcW w:w="1878" w:type="dxa"/>
            <w:tcMar>
              <w:top w:w="70" w:type="dxa"/>
              <w:left w:w="90" w:type="dxa"/>
              <w:bottom w:w="70" w:type="dxa"/>
              <w:right w:w="90" w:type="dxa"/>
            </w:tcMar>
            <w:vAlign w:val="center"/>
          </w:tcPr>
          <w:p w:rsidR="007946B5" w:rsidRDefault="00E9196D">
            <w:pPr>
              <w:spacing w:after="0"/>
              <w:rPr>
                <w:rFonts w:hint="eastAsia"/>
              </w:rPr>
            </w:pPr>
            <w:r>
              <w:rPr>
                <w:sz w:val="17"/>
              </w:rPr>
              <w:t>Coordination Deliver</w:t>
            </w:r>
          </w:p>
        </w:tc>
        <w:tc>
          <w:tcPr>
            <w:tcW w:w="2873" w:type="dxa"/>
            <w:tcMar>
              <w:top w:w="70" w:type="dxa"/>
              <w:left w:w="90" w:type="dxa"/>
              <w:bottom w:w="70" w:type="dxa"/>
              <w:right w:w="90" w:type="dxa"/>
            </w:tcMar>
            <w:vAlign w:val="center"/>
          </w:tcPr>
          <w:p w:rsidR="007946B5" w:rsidRDefault="00E9196D">
            <w:pPr>
              <w:spacing w:after="0"/>
              <w:rPr>
                <w:rFonts w:hint="eastAsia"/>
              </w:rPr>
            </w:pPr>
            <w:r>
              <w:rPr>
                <w:sz w:val="17"/>
              </w:rPr>
              <w:t>OrderValidated</w:t>
            </w:r>
          </w:p>
        </w:tc>
        <w:tc>
          <w:tcPr>
            <w:tcW w:w="3868" w:type="dxa"/>
            <w:gridSpan w:val="2"/>
            <w:tcMar>
              <w:top w:w="70" w:type="dxa"/>
              <w:left w:w="90" w:type="dxa"/>
              <w:bottom w:w="70" w:type="dxa"/>
              <w:right w:w="90" w:type="dxa"/>
            </w:tcMar>
            <w:vAlign w:val="center"/>
          </w:tcPr>
          <w:p w:rsidR="007946B5" w:rsidRDefault="00E9196D">
            <w:pPr>
              <w:spacing w:after="0"/>
              <w:rPr>
                <w:rFonts w:hint="eastAsia"/>
              </w:rPr>
            </w:pPr>
            <w:r>
              <w:rPr>
                <w:sz w:val="17"/>
              </w:rPr>
              <w:t>Validation organisationnelle de la commande et de son état.</w:t>
            </w:r>
          </w:p>
        </w:tc>
      </w:tr>
      <w:tr w:rsidR="007946B5">
        <w:trPr>
          <w:cantSplit/>
          <w:jc w:val="center"/>
        </w:trPr>
        <w:tc>
          <w:tcPr>
            <w:tcW w:w="121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32,0 s</w:t>
            </w:r>
          </w:p>
        </w:tc>
        <w:tc>
          <w:tcPr>
            <w:tcW w:w="187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Tactique Deliver</w:t>
            </w:r>
          </w:p>
        </w:tc>
        <w:tc>
          <w:tcPr>
            <w:tcW w:w="2873"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OrderFeasibilityRequest</w:t>
            </w:r>
          </w:p>
        </w:tc>
        <w:tc>
          <w:tcPr>
            <w:tcW w:w="3868"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Passage du constat opérationnel à une décision de planification.</w:t>
            </w:r>
          </w:p>
        </w:tc>
      </w:tr>
      <w:tr w:rsidR="007946B5">
        <w:trPr>
          <w:gridAfter w:val="1"/>
          <w:wAfter w:w="58" w:type="dxa"/>
          <w:cantSplit/>
          <w:tblHeader/>
          <w:jc w:val="center"/>
        </w:trPr>
        <w:tc>
          <w:tcPr>
            <w:tcW w:w="9836" w:type="dxa"/>
            <w:gridSpan w:val="4"/>
            <w:shd w:val="clear" w:color="auto" w:fill="F1F5F9"/>
            <w:tcMar>
              <w:top w:w="140" w:type="dxa"/>
              <w:left w:w="150" w:type="dxa"/>
              <w:bottom w:w="140" w:type="dxa"/>
              <w:right w:w="150" w:type="dxa"/>
            </w:tcMar>
          </w:tcPr>
          <w:p w:rsidR="007946B5" w:rsidRDefault="00E9196D">
            <w:pPr>
              <w:rPr>
                <w:rFonts w:hint="eastAsia"/>
              </w:rPr>
            </w:pPr>
            <w:r>
              <w:rPr>
                <w:b/>
                <w:color w:val="17365D"/>
                <w:sz w:val="18"/>
              </w:rPr>
              <w:t xml:space="preserve">FIGURE </w:t>
            </w:r>
            <w:proofErr w:type="gramStart"/>
            <w:r>
              <w:rPr>
                <w:b/>
                <w:color w:val="17365D"/>
                <w:sz w:val="18"/>
              </w:rPr>
              <w:t xml:space="preserve">16.1 </w:t>
            </w:r>
            <w:r w:rsidR="00BD339B">
              <w:rPr>
                <w:b/>
                <w:color w:val="17365D"/>
                <w:sz w:val="18"/>
              </w:rPr>
              <w:t>:</w:t>
            </w:r>
            <w:proofErr w:type="gramEnd"/>
            <w:r>
              <w:rPr>
                <w:b/>
                <w:color w:val="17365D"/>
                <w:sz w:val="18"/>
              </w:rPr>
              <w:t xml:space="preserve"> CAPTURE / ILLUSTRATION À INSÉRER</w:t>
            </w:r>
            <w:r>
              <w:rPr>
                <w:b/>
                <w:color w:val="17365D"/>
                <w:sz w:val="18"/>
              </w:rPr>
              <w:br/>
              <w:t>Chaîne de qualification de la commande : CustomerOrder → InventoryCheckRequest/Response → OrderValidated → OrderFeasibilityRequest. Idéalement, juxtaposer la table de propagation et la vue Deliver autour de T=27–32 s.</w:t>
            </w:r>
          </w:p>
        </w:tc>
      </w:tr>
    </w:tbl>
    <w:p w:rsidR="007946B5" w:rsidRDefault="00E9196D">
      <w:pPr>
        <w:pStyle w:val="Titre2"/>
      </w:pPr>
      <w:r>
        <w:t>16.2 La rupture de produit fini comme règle de bascule vers Make</w:t>
      </w:r>
    </w:p>
    <w:p w:rsidR="007946B5" w:rsidRDefault="00E9196D">
      <w:pPr>
        <w:spacing w:after="120"/>
        <w:rPr>
          <w:rFonts w:hint="eastAsia"/>
        </w:rPr>
      </w:pPr>
      <w:r>
        <w:t>À T=36,0 s, InventoryShortageReport indique que la demande ne peut pas être satisfaite par le stock de produit fini. Ce message joue le rôle d’un événement de bascule : Deliver cesse d’être un simple processus d’exécution de livraison et devient l’origine d’une demande inter-processus adressée à Make. La communication AT-sP4 → AT-sP3 est donc horizontale au niveau tactique, mais elle est causée par une observation provenant des niveaux inférieurs.</w:t>
      </w:r>
    </w:p>
    <w:p w:rsidR="007946B5" w:rsidRDefault="00E9196D">
      <w:pPr>
        <w:spacing w:after="120"/>
        <w:rPr>
          <w:rFonts w:hint="eastAsia"/>
        </w:rPr>
      </w:pPr>
      <w:r>
        <w:t>La portée de cette transition est importante : le choix de Make résulte directement de l’état observé. L’indisponibilité du produit fini rend impossible une satisfaction directe par le stock ; la demande est donc transformée en problème de faisabilité de production. Cette distinction donne au flux une interprétation décisionnelle plutôt qu’une simple lecture séquentielle.</w:t>
      </w:r>
    </w:p>
    <w:tbl>
      <w:tblPr>
        <w:tblStyle w:val="Grilledutableau"/>
        <w:tblW w:w="9836" w:type="dxa"/>
        <w:jc w:val="center"/>
        <w:tblLayout w:type="fixed"/>
        <w:tblLook w:val="04A0" w:firstRow="1" w:lastRow="0" w:firstColumn="1" w:lastColumn="0" w:noHBand="0" w:noVBand="1"/>
      </w:tblPr>
      <w:tblGrid>
        <w:gridCol w:w="2515"/>
        <w:gridCol w:w="2347"/>
        <w:gridCol w:w="4974"/>
      </w:tblGrid>
      <w:tr w:rsidR="007946B5">
        <w:trPr>
          <w:cantSplit/>
          <w:tblHeader/>
          <w:jc w:val="center"/>
        </w:trPr>
        <w:tc>
          <w:tcPr>
            <w:tcW w:w="2514"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Élément observé</w:t>
            </w:r>
          </w:p>
        </w:tc>
        <w:tc>
          <w:tcPr>
            <w:tcW w:w="2347"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Valeur / état</w:t>
            </w:r>
          </w:p>
        </w:tc>
        <w:tc>
          <w:tcPr>
            <w:tcW w:w="4973"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Conséquence décisionnelle</w:t>
            </w:r>
          </w:p>
        </w:tc>
      </w:tr>
      <w:tr w:rsidR="007946B5">
        <w:trPr>
          <w:cantSplit/>
          <w:jc w:val="center"/>
        </w:trPr>
        <w:tc>
          <w:tcPr>
            <w:tcW w:w="2514" w:type="dxa"/>
            <w:tcMar>
              <w:top w:w="70" w:type="dxa"/>
              <w:left w:w="90" w:type="dxa"/>
              <w:bottom w:w="70" w:type="dxa"/>
              <w:right w:w="90" w:type="dxa"/>
            </w:tcMar>
            <w:vAlign w:val="center"/>
          </w:tcPr>
          <w:p w:rsidR="007946B5" w:rsidRDefault="00E9196D">
            <w:pPr>
              <w:spacing w:after="0"/>
              <w:rPr>
                <w:rFonts w:hint="eastAsia"/>
              </w:rPr>
            </w:pPr>
            <w:r>
              <w:rPr>
                <w:sz w:val="17"/>
              </w:rPr>
              <w:lastRenderedPageBreak/>
              <w:t>Quantité commandée</w:t>
            </w:r>
          </w:p>
        </w:tc>
        <w:tc>
          <w:tcPr>
            <w:tcW w:w="2347" w:type="dxa"/>
            <w:tcMar>
              <w:top w:w="70" w:type="dxa"/>
              <w:left w:w="90" w:type="dxa"/>
              <w:bottom w:w="70" w:type="dxa"/>
              <w:right w:w="90" w:type="dxa"/>
            </w:tcMar>
            <w:vAlign w:val="center"/>
          </w:tcPr>
          <w:p w:rsidR="007946B5" w:rsidRDefault="00E9196D">
            <w:pPr>
              <w:spacing w:after="0"/>
              <w:rPr>
                <w:rFonts w:hint="eastAsia"/>
              </w:rPr>
            </w:pPr>
            <w:r>
              <w:rPr>
                <w:sz w:val="17"/>
              </w:rPr>
              <w:t>2 unités</w:t>
            </w:r>
          </w:p>
        </w:tc>
        <w:tc>
          <w:tcPr>
            <w:tcW w:w="4973" w:type="dxa"/>
            <w:tcMar>
              <w:top w:w="70" w:type="dxa"/>
              <w:left w:w="90" w:type="dxa"/>
              <w:bottom w:w="70" w:type="dxa"/>
              <w:right w:w="90" w:type="dxa"/>
            </w:tcMar>
            <w:vAlign w:val="center"/>
          </w:tcPr>
          <w:p w:rsidR="007946B5" w:rsidRDefault="00E9196D">
            <w:pPr>
              <w:spacing w:after="0"/>
              <w:rPr>
                <w:rFonts w:hint="eastAsia"/>
              </w:rPr>
            </w:pPr>
            <w:r>
              <w:rPr>
                <w:sz w:val="17"/>
              </w:rPr>
              <w:t>Objectif physique à satisfaire.</w:t>
            </w:r>
          </w:p>
        </w:tc>
      </w:tr>
      <w:tr w:rsidR="007946B5">
        <w:trPr>
          <w:cantSplit/>
          <w:jc w:val="center"/>
        </w:trPr>
        <w:tc>
          <w:tcPr>
            <w:tcW w:w="251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Stock fini utilisable</w:t>
            </w:r>
          </w:p>
        </w:tc>
        <w:tc>
          <w:tcPr>
            <w:tcW w:w="234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Insuffisant / nul pour la demande</w:t>
            </w:r>
          </w:p>
        </w:tc>
        <w:tc>
          <w:tcPr>
            <w:tcW w:w="4973"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Deliver direct impossible.</w:t>
            </w:r>
          </w:p>
        </w:tc>
      </w:tr>
      <w:tr w:rsidR="007946B5">
        <w:trPr>
          <w:cantSplit/>
          <w:jc w:val="center"/>
        </w:trPr>
        <w:tc>
          <w:tcPr>
            <w:tcW w:w="2514" w:type="dxa"/>
            <w:tcMar>
              <w:top w:w="70" w:type="dxa"/>
              <w:left w:w="90" w:type="dxa"/>
              <w:bottom w:w="70" w:type="dxa"/>
              <w:right w:w="90" w:type="dxa"/>
            </w:tcMar>
            <w:vAlign w:val="center"/>
          </w:tcPr>
          <w:p w:rsidR="007946B5" w:rsidRDefault="00E9196D">
            <w:pPr>
              <w:spacing w:after="0"/>
              <w:rPr>
                <w:rFonts w:hint="eastAsia"/>
              </w:rPr>
            </w:pPr>
            <w:r>
              <w:rPr>
                <w:sz w:val="17"/>
              </w:rPr>
              <w:t>Message pivot</w:t>
            </w:r>
          </w:p>
        </w:tc>
        <w:tc>
          <w:tcPr>
            <w:tcW w:w="2347" w:type="dxa"/>
            <w:tcMar>
              <w:top w:w="70" w:type="dxa"/>
              <w:left w:w="90" w:type="dxa"/>
              <w:bottom w:w="70" w:type="dxa"/>
              <w:right w:w="90" w:type="dxa"/>
            </w:tcMar>
            <w:vAlign w:val="center"/>
          </w:tcPr>
          <w:p w:rsidR="007946B5" w:rsidRDefault="00E9196D">
            <w:pPr>
              <w:spacing w:after="0"/>
              <w:rPr>
                <w:rFonts w:hint="eastAsia"/>
              </w:rPr>
            </w:pPr>
            <w:r>
              <w:rPr>
                <w:sz w:val="17"/>
              </w:rPr>
              <w:t>InventoryShortageReport, T=36,0 s</w:t>
            </w:r>
          </w:p>
        </w:tc>
        <w:tc>
          <w:tcPr>
            <w:tcW w:w="4973" w:type="dxa"/>
            <w:tcMar>
              <w:top w:w="70" w:type="dxa"/>
              <w:left w:w="90" w:type="dxa"/>
              <w:bottom w:w="70" w:type="dxa"/>
              <w:right w:w="90" w:type="dxa"/>
            </w:tcMar>
            <w:vAlign w:val="center"/>
          </w:tcPr>
          <w:p w:rsidR="007946B5" w:rsidRDefault="00E9196D">
            <w:pPr>
              <w:spacing w:after="0"/>
              <w:rPr>
                <w:rFonts w:hint="eastAsia"/>
              </w:rPr>
            </w:pPr>
            <w:r>
              <w:rPr>
                <w:sz w:val="17"/>
              </w:rPr>
              <w:t>Déclenche la coordination Plan Deliver → Plan Make.</w:t>
            </w:r>
          </w:p>
        </w:tc>
      </w:tr>
      <w:tr w:rsidR="007946B5">
        <w:trPr>
          <w:cantSplit/>
          <w:jc w:val="center"/>
        </w:trPr>
        <w:tc>
          <w:tcPr>
            <w:tcW w:w="251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Agent de transition</w:t>
            </w:r>
          </w:p>
        </w:tc>
        <w:tc>
          <w:tcPr>
            <w:tcW w:w="234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AT-sP4 → AT-sP3</w:t>
            </w:r>
          </w:p>
        </w:tc>
        <w:tc>
          <w:tcPr>
            <w:tcW w:w="4973"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Transfert du problème de livraison vers la faisabilité de production.</w:t>
            </w:r>
          </w:p>
        </w:tc>
      </w:tr>
    </w:tbl>
    <w:p w:rsidR="007946B5" w:rsidRDefault="00E9196D">
      <w:pPr>
        <w:pStyle w:val="Titre2"/>
      </w:pPr>
      <w:r>
        <w:t>16.3 Faisabilité Make : séparer la capacité de la disponibilité matière</w:t>
      </w:r>
    </w:p>
    <w:p w:rsidR="007946B5" w:rsidRDefault="00E9196D">
      <w:pPr>
        <w:spacing w:after="120"/>
        <w:rPr>
          <w:rFonts w:hint="eastAsia"/>
        </w:rPr>
      </w:pPr>
      <w:r>
        <w:t>La phase Make commence par une séparation explicite de deux questions : la capacité de production existe-t-elle et les matières nécessaires sont-elles disponibles ? À T=40,0 s, AOp-sM1.1 adresse à AOe-sM1.2 un CapacityCheckRequest puis un MaterialCheckRequest. La réponse est asymétrique : CapacityAvailabilityResponse confirme la capacité, tandis que MaterialShortageDetected établit l’impossibilité matérielle de lancer immédiatement la fabrication.</w:t>
      </w:r>
    </w:p>
    <w:p w:rsidR="007946B5" w:rsidRDefault="00E9196D">
      <w:pPr>
        <w:spacing w:after="120"/>
        <w:rPr>
          <w:rFonts w:hint="eastAsia"/>
        </w:rPr>
      </w:pPr>
      <w:r>
        <w:t>Cette séparation empêche une conclusion simpliste du type « Make est indisponible ». L’unité de production est techniquement mobilisable, mais son activation est contrainte par une dépendance amont. Sur le plan de la décision, la contrainte de production devient donc une contrainte Source. Sur le plan de la performance, les délais Source et Make doivent rester distingués afin de ne pas attribuer au carrousel ou aux postes de production un retard provenant d’une absence de matière.</w:t>
      </w:r>
    </w:p>
    <w:tbl>
      <w:tblPr>
        <w:tblStyle w:val="Grilledutableau"/>
        <w:tblW w:w="9836" w:type="dxa"/>
        <w:jc w:val="center"/>
        <w:tblLayout w:type="fixed"/>
        <w:tblLook w:val="04A0" w:firstRow="1" w:lastRow="0" w:firstColumn="1" w:lastColumn="0" w:noHBand="0" w:noVBand="1"/>
      </w:tblPr>
      <w:tblGrid>
        <w:gridCol w:w="2444"/>
        <w:gridCol w:w="1666"/>
        <w:gridCol w:w="1889"/>
        <w:gridCol w:w="3778"/>
        <w:gridCol w:w="59"/>
      </w:tblGrid>
      <w:tr w:rsidR="007946B5">
        <w:trPr>
          <w:cantSplit/>
          <w:tblHeader/>
          <w:jc w:val="center"/>
        </w:trPr>
        <w:tc>
          <w:tcPr>
            <w:tcW w:w="2459"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Ressource / matière</w:t>
            </w:r>
          </w:p>
        </w:tc>
        <w:tc>
          <w:tcPr>
            <w:tcW w:w="1676"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Besoin du lot</w:t>
            </w:r>
          </w:p>
        </w:tc>
        <w:tc>
          <w:tcPr>
            <w:tcW w:w="1900"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Disponible au diagnostic</w:t>
            </w:r>
          </w:p>
        </w:tc>
        <w:tc>
          <w:tcPr>
            <w:tcW w:w="3800"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Décision</w:t>
            </w:r>
          </w:p>
        </w:tc>
      </w:tr>
      <w:tr w:rsidR="007946B5">
        <w:trPr>
          <w:cantSplit/>
          <w:jc w:val="center"/>
        </w:trPr>
        <w:tc>
          <w:tcPr>
            <w:tcW w:w="2459" w:type="dxa"/>
            <w:tcMar>
              <w:top w:w="70" w:type="dxa"/>
              <w:left w:w="90" w:type="dxa"/>
              <w:bottom w:w="70" w:type="dxa"/>
              <w:right w:w="90" w:type="dxa"/>
            </w:tcMar>
            <w:vAlign w:val="center"/>
          </w:tcPr>
          <w:p w:rsidR="007946B5" w:rsidRDefault="00E9196D">
            <w:pPr>
              <w:spacing w:after="0"/>
              <w:rPr>
                <w:rFonts w:hint="eastAsia"/>
              </w:rPr>
            </w:pPr>
            <w:r>
              <w:rPr>
                <w:sz w:val="17"/>
              </w:rPr>
              <w:t>Capacité Make</w:t>
            </w:r>
          </w:p>
        </w:tc>
        <w:tc>
          <w:tcPr>
            <w:tcW w:w="1676" w:type="dxa"/>
            <w:tcMar>
              <w:top w:w="70" w:type="dxa"/>
              <w:left w:w="90" w:type="dxa"/>
              <w:bottom w:w="70" w:type="dxa"/>
              <w:right w:w="90" w:type="dxa"/>
            </w:tcMar>
            <w:vAlign w:val="center"/>
          </w:tcPr>
          <w:p w:rsidR="007946B5" w:rsidRDefault="00E9196D">
            <w:pPr>
              <w:spacing w:after="0"/>
              <w:rPr>
                <w:rFonts w:hint="eastAsia"/>
              </w:rPr>
            </w:pPr>
            <w:r>
              <w:rPr>
                <w:sz w:val="17"/>
              </w:rPr>
              <w:t>Capacité pour 2 unités</w:t>
            </w:r>
          </w:p>
        </w:tc>
        <w:tc>
          <w:tcPr>
            <w:tcW w:w="1900" w:type="dxa"/>
            <w:tcMar>
              <w:top w:w="70" w:type="dxa"/>
              <w:left w:w="90" w:type="dxa"/>
              <w:bottom w:w="70" w:type="dxa"/>
              <w:right w:w="90" w:type="dxa"/>
            </w:tcMar>
            <w:vAlign w:val="center"/>
          </w:tcPr>
          <w:p w:rsidR="007946B5" w:rsidRDefault="00E9196D">
            <w:pPr>
              <w:spacing w:after="0"/>
              <w:rPr>
                <w:rFonts w:hint="eastAsia"/>
              </w:rPr>
            </w:pPr>
            <w:r>
              <w:rPr>
                <w:sz w:val="17"/>
              </w:rPr>
              <w:t>Disponible</w:t>
            </w:r>
          </w:p>
        </w:tc>
        <w:tc>
          <w:tcPr>
            <w:tcW w:w="3800" w:type="dxa"/>
            <w:gridSpan w:val="2"/>
            <w:tcMar>
              <w:top w:w="70" w:type="dxa"/>
              <w:left w:w="90" w:type="dxa"/>
              <w:bottom w:w="70" w:type="dxa"/>
              <w:right w:w="90" w:type="dxa"/>
            </w:tcMar>
            <w:vAlign w:val="center"/>
          </w:tcPr>
          <w:p w:rsidR="007946B5" w:rsidRDefault="00E9196D">
            <w:pPr>
              <w:spacing w:after="0"/>
              <w:rPr>
                <w:rFonts w:hint="eastAsia"/>
              </w:rPr>
            </w:pPr>
            <w:r>
              <w:rPr>
                <w:sz w:val="17"/>
              </w:rPr>
              <w:t>Ne bloque pas le lancement à elle seule.</w:t>
            </w:r>
          </w:p>
        </w:tc>
      </w:tr>
      <w:tr w:rsidR="007946B5">
        <w:trPr>
          <w:cantSplit/>
          <w:jc w:val="center"/>
        </w:trPr>
        <w:tc>
          <w:tcPr>
            <w:tcW w:w="2459"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GPL_VRAC</w:t>
            </w:r>
          </w:p>
        </w:tc>
        <w:tc>
          <w:tcPr>
            <w:tcW w:w="167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25</w:t>
            </w:r>
          </w:p>
        </w:tc>
        <w:tc>
          <w:tcPr>
            <w:tcW w:w="190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0</w:t>
            </w:r>
          </w:p>
        </w:tc>
        <w:tc>
          <w:tcPr>
            <w:tcW w:w="3800"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Réapprovisionnement requis.</w:t>
            </w:r>
          </w:p>
        </w:tc>
      </w:tr>
      <w:tr w:rsidR="007946B5">
        <w:trPr>
          <w:cantSplit/>
          <w:jc w:val="center"/>
        </w:trPr>
        <w:tc>
          <w:tcPr>
            <w:tcW w:w="2459" w:type="dxa"/>
            <w:tcMar>
              <w:top w:w="70" w:type="dxa"/>
              <w:left w:w="90" w:type="dxa"/>
              <w:bottom w:w="70" w:type="dxa"/>
              <w:right w:w="90" w:type="dxa"/>
            </w:tcMar>
            <w:vAlign w:val="center"/>
          </w:tcPr>
          <w:p w:rsidR="007946B5" w:rsidRDefault="00E9196D">
            <w:pPr>
              <w:spacing w:after="0"/>
              <w:rPr>
                <w:rFonts w:hint="eastAsia"/>
              </w:rPr>
            </w:pPr>
            <w:r>
              <w:rPr>
                <w:sz w:val="17"/>
              </w:rPr>
              <w:t>BOUTEILLE_VIDE_12KG</w:t>
            </w:r>
          </w:p>
        </w:tc>
        <w:tc>
          <w:tcPr>
            <w:tcW w:w="1676" w:type="dxa"/>
            <w:tcMar>
              <w:top w:w="70" w:type="dxa"/>
              <w:left w:w="90" w:type="dxa"/>
              <w:bottom w:w="70" w:type="dxa"/>
              <w:right w:w="90" w:type="dxa"/>
            </w:tcMar>
            <w:vAlign w:val="center"/>
          </w:tcPr>
          <w:p w:rsidR="007946B5" w:rsidRDefault="00E9196D">
            <w:pPr>
              <w:spacing w:after="0"/>
              <w:rPr>
                <w:rFonts w:hint="eastAsia"/>
              </w:rPr>
            </w:pPr>
            <w:r>
              <w:rPr>
                <w:sz w:val="17"/>
              </w:rPr>
              <w:t>2</w:t>
            </w:r>
          </w:p>
        </w:tc>
        <w:tc>
          <w:tcPr>
            <w:tcW w:w="1900" w:type="dxa"/>
            <w:tcMar>
              <w:top w:w="70" w:type="dxa"/>
              <w:left w:w="90" w:type="dxa"/>
              <w:bottom w:w="70" w:type="dxa"/>
              <w:right w:w="90" w:type="dxa"/>
            </w:tcMar>
            <w:vAlign w:val="center"/>
          </w:tcPr>
          <w:p w:rsidR="007946B5" w:rsidRDefault="00E9196D">
            <w:pPr>
              <w:spacing w:after="0"/>
              <w:rPr>
                <w:rFonts w:hint="eastAsia"/>
              </w:rPr>
            </w:pPr>
            <w:r>
              <w:rPr>
                <w:sz w:val="17"/>
              </w:rPr>
              <w:t>0</w:t>
            </w:r>
          </w:p>
        </w:tc>
        <w:tc>
          <w:tcPr>
            <w:tcW w:w="3800" w:type="dxa"/>
            <w:gridSpan w:val="2"/>
            <w:tcMar>
              <w:top w:w="70" w:type="dxa"/>
              <w:left w:w="90" w:type="dxa"/>
              <w:bottom w:w="70" w:type="dxa"/>
              <w:right w:w="90" w:type="dxa"/>
            </w:tcMar>
            <w:vAlign w:val="center"/>
          </w:tcPr>
          <w:p w:rsidR="007946B5" w:rsidRDefault="00E9196D">
            <w:pPr>
              <w:spacing w:after="0"/>
              <w:rPr>
                <w:rFonts w:hint="eastAsia"/>
              </w:rPr>
            </w:pPr>
            <w:r>
              <w:rPr>
                <w:sz w:val="17"/>
              </w:rPr>
              <w:t>Réapprovisionnement requis.</w:t>
            </w:r>
          </w:p>
        </w:tc>
      </w:tr>
      <w:tr w:rsidR="007946B5">
        <w:trPr>
          <w:cantSplit/>
          <w:jc w:val="center"/>
        </w:trPr>
        <w:tc>
          <w:tcPr>
            <w:tcW w:w="2459"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ACCESSOIRES_KIT</w:t>
            </w:r>
          </w:p>
        </w:tc>
        <w:tc>
          <w:tcPr>
            <w:tcW w:w="167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2</w:t>
            </w:r>
          </w:p>
        </w:tc>
        <w:tc>
          <w:tcPr>
            <w:tcW w:w="190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0</w:t>
            </w:r>
          </w:p>
        </w:tc>
        <w:tc>
          <w:tcPr>
            <w:tcW w:w="3800"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Réapprovisionnement requis.</w:t>
            </w:r>
          </w:p>
        </w:tc>
      </w:tr>
      <w:tr w:rsidR="007946B5">
        <w:trPr>
          <w:gridAfter w:val="1"/>
          <w:wAfter w:w="59" w:type="dxa"/>
          <w:cantSplit/>
          <w:tblHeader/>
          <w:jc w:val="center"/>
        </w:trPr>
        <w:tc>
          <w:tcPr>
            <w:tcW w:w="9836" w:type="dxa"/>
            <w:gridSpan w:val="4"/>
            <w:shd w:val="clear" w:color="auto" w:fill="F1F5F9"/>
            <w:tcMar>
              <w:top w:w="140" w:type="dxa"/>
              <w:left w:w="150" w:type="dxa"/>
              <w:bottom w:w="140" w:type="dxa"/>
              <w:right w:w="150" w:type="dxa"/>
            </w:tcMar>
          </w:tcPr>
          <w:p w:rsidR="007946B5" w:rsidRDefault="00E9196D">
            <w:pPr>
              <w:rPr>
                <w:rFonts w:hint="eastAsia"/>
              </w:rPr>
            </w:pPr>
            <w:r>
              <w:rPr>
                <w:b/>
                <w:color w:val="17365D"/>
                <w:sz w:val="18"/>
              </w:rPr>
              <w:t>FIGURE 16.2 — CAPTURE À INSÉRER</w:t>
            </w:r>
            <w:r>
              <w:rPr>
                <w:b/>
                <w:color w:val="17365D"/>
                <w:sz w:val="18"/>
              </w:rPr>
              <w:br/>
              <w:t>État de disponibilité matière lors du diagnostic Make. Capturer si possible la fenêtre de besoins matières ou une vue permettant de voir GPL=0, bouteilles=0, accessoires=0 autour de T=40 s.</w:t>
            </w:r>
          </w:p>
        </w:tc>
      </w:tr>
    </w:tbl>
    <w:p w:rsidR="007946B5" w:rsidRDefault="00E9196D">
      <w:pPr>
        <w:pStyle w:val="Titre2"/>
      </w:pPr>
      <w:r>
        <w:t>16.4 Source comme processus habilitant : reconstruire la capacité de produire</w:t>
      </w:r>
    </w:p>
    <w:p w:rsidR="007946B5" w:rsidRDefault="00E9196D">
      <w:pPr>
        <w:spacing w:after="120"/>
        <w:rPr>
          <w:rFonts w:hint="eastAsia"/>
        </w:rPr>
      </w:pPr>
      <w:r>
        <w:t>La demande MaterialAvailabilityRequest transmise par AT-sP3 à AT-sP2 transforme le besoin Make en sous-objectif Source. Le processus Source ne vise donc pas une performance autonome : il vise à rétablir une condition nécessaire à l’objectif supérieur de satisfaction de la commande. La consultation fournisseur, l’engagement, la commande d’achat, la livraison et la réception constituent une chaîne de rétablissement de capacité.</w:t>
      </w:r>
    </w:p>
    <w:p w:rsidR="007946B5" w:rsidRDefault="00E9196D">
      <w:pPr>
        <w:spacing w:after="120"/>
        <w:rPr>
          <w:rFonts w:hint="eastAsia"/>
        </w:rPr>
      </w:pPr>
      <w:r>
        <w:t>L’export Supply Chain montre trois flux physiques distincts : 25 unités de GPL en vrac, 2 bouteilles vides et 2 kits d’accessoires. À T=60,0 s, MaterialReceived confirme que les trois besoins sont devenus disponibles dans l’entreprise focale. La même horloge simule ensuite OperationalReport, ProcurementCompleted et MaterialAvailable, ce qui signifie que la propagation informationnelle de la fin Source est immédiate dans le modèle, non que toutes les opérations physiques Source ont une durée nulle.</w:t>
      </w:r>
    </w:p>
    <w:tbl>
      <w:tblPr>
        <w:tblStyle w:val="Grilledutableau"/>
        <w:tblW w:w="9836" w:type="dxa"/>
        <w:jc w:val="center"/>
        <w:tblLayout w:type="fixed"/>
        <w:tblLook w:val="04A0" w:firstRow="1" w:lastRow="0" w:firstColumn="1" w:lastColumn="0" w:noHBand="0" w:noVBand="1"/>
      </w:tblPr>
      <w:tblGrid>
        <w:gridCol w:w="1846"/>
        <w:gridCol w:w="1086"/>
        <w:gridCol w:w="2390"/>
        <w:gridCol w:w="2172"/>
        <w:gridCol w:w="2285"/>
        <w:gridCol w:w="57"/>
      </w:tblGrid>
      <w:tr w:rsidR="007946B5">
        <w:trPr>
          <w:cantSplit/>
          <w:tblHeader/>
          <w:jc w:val="center"/>
        </w:trPr>
        <w:tc>
          <w:tcPr>
            <w:tcW w:w="1857"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6"/>
              </w:rPr>
              <w:t>Flux Source</w:t>
            </w:r>
          </w:p>
        </w:tc>
        <w:tc>
          <w:tcPr>
            <w:tcW w:w="1092"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6"/>
              </w:rPr>
              <w:t>Quantité</w:t>
            </w:r>
          </w:p>
        </w:tc>
        <w:tc>
          <w:tcPr>
            <w:tcW w:w="2404"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6"/>
              </w:rPr>
              <w:t>Origine</w:t>
            </w:r>
          </w:p>
        </w:tc>
        <w:tc>
          <w:tcPr>
            <w:tcW w:w="2185"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6"/>
              </w:rPr>
              <w:t>Destination</w:t>
            </w:r>
          </w:p>
        </w:tc>
        <w:tc>
          <w:tcPr>
            <w:tcW w:w="2295"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6"/>
              </w:rPr>
              <w:t>Rôle dans l’objectif global</w:t>
            </w:r>
          </w:p>
        </w:tc>
      </w:tr>
      <w:tr w:rsidR="007946B5">
        <w:trPr>
          <w:cantSplit/>
          <w:jc w:val="center"/>
        </w:trPr>
        <w:tc>
          <w:tcPr>
            <w:tcW w:w="1857" w:type="dxa"/>
            <w:tcMar>
              <w:top w:w="70" w:type="dxa"/>
              <w:left w:w="90" w:type="dxa"/>
              <w:bottom w:w="70" w:type="dxa"/>
              <w:right w:w="90" w:type="dxa"/>
            </w:tcMar>
            <w:vAlign w:val="center"/>
          </w:tcPr>
          <w:p w:rsidR="007946B5" w:rsidRDefault="00E9196D">
            <w:pPr>
              <w:spacing w:after="0"/>
              <w:rPr>
                <w:rFonts w:hint="eastAsia"/>
              </w:rPr>
            </w:pPr>
            <w:r>
              <w:rPr>
                <w:sz w:val="16"/>
              </w:rPr>
              <w:t>GPL vrac</w:t>
            </w:r>
          </w:p>
        </w:tc>
        <w:tc>
          <w:tcPr>
            <w:tcW w:w="1092" w:type="dxa"/>
            <w:tcMar>
              <w:top w:w="70" w:type="dxa"/>
              <w:left w:w="90" w:type="dxa"/>
              <w:bottom w:w="70" w:type="dxa"/>
              <w:right w:w="90" w:type="dxa"/>
            </w:tcMar>
            <w:vAlign w:val="center"/>
          </w:tcPr>
          <w:p w:rsidR="007946B5" w:rsidRDefault="00E9196D">
            <w:pPr>
              <w:spacing w:after="0"/>
              <w:rPr>
                <w:rFonts w:hint="eastAsia"/>
              </w:rPr>
            </w:pPr>
            <w:r>
              <w:rPr>
                <w:sz w:val="16"/>
              </w:rPr>
              <w:t>25</w:t>
            </w:r>
          </w:p>
        </w:tc>
        <w:tc>
          <w:tcPr>
            <w:tcW w:w="2404" w:type="dxa"/>
            <w:tcMar>
              <w:top w:w="70" w:type="dxa"/>
              <w:left w:w="90" w:type="dxa"/>
              <w:bottom w:w="70" w:type="dxa"/>
              <w:right w:w="90" w:type="dxa"/>
            </w:tcMar>
            <w:vAlign w:val="center"/>
          </w:tcPr>
          <w:p w:rsidR="007946B5" w:rsidRDefault="00E9196D">
            <w:pPr>
              <w:spacing w:after="0"/>
              <w:rPr>
                <w:rFonts w:hint="eastAsia"/>
              </w:rPr>
            </w:pPr>
            <w:r>
              <w:rPr>
                <w:sz w:val="16"/>
              </w:rPr>
              <w:t>Fournisseur du GPL</w:t>
            </w:r>
          </w:p>
        </w:tc>
        <w:tc>
          <w:tcPr>
            <w:tcW w:w="2185" w:type="dxa"/>
            <w:tcMar>
              <w:top w:w="70" w:type="dxa"/>
              <w:left w:w="90" w:type="dxa"/>
              <w:bottom w:w="70" w:type="dxa"/>
              <w:right w:w="90" w:type="dxa"/>
            </w:tcMar>
            <w:vAlign w:val="center"/>
          </w:tcPr>
          <w:p w:rsidR="007946B5" w:rsidRDefault="00E9196D">
            <w:pPr>
              <w:spacing w:after="0"/>
              <w:rPr>
                <w:rFonts w:hint="eastAsia"/>
              </w:rPr>
            </w:pPr>
            <w:r>
              <w:rPr>
                <w:sz w:val="16"/>
              </w:rPr>
              <w:t>ZENER SA Togo</w:t>
            </w:r>
          </w:p>
        </w:tc>
        <w:tc>
          <w:tcPr>
            <w:tcW w:w="2295" w:type="dxa"/>
            <w:gridSpan w:val="2"/>
            <w:tcMar>
              <w:top w:w="70" w:type="dxa"/>
              <w:left w:w="90" w:type="dxa"/>
              <w:bottom w:w="70" w:type="dxa"/>
              <w:right w:w="90" w:type="dxa"/>
            </w:tcMar>
            <w:vAlign w:val="center"/>
          </w:tcPr>
          <w:p w:rsidR="007946B5" w:rsidRDefault="00E9196D">
            <w:pPr>
              <w:spacing w:after="0"/>
              <w:rPr>
                <w:rFonts w:hint="eastAsia"/>
              </w:rPr>
            </w:pPr>
            <w:r>
              <w:rPr>
                <w:sz w:val="16"/>
              </w:rPr>
              <w:t>Alimente le remplissage des 2 unités.</w:t>
            </w:r>
          </w:p>
        </w:tc>
      </w:tr>
      <w:tr w:rsidR="007946B5">
        <w:trPr>
          <w:cantSplit/>
          <w:jc w:val="center"/>
        </w:trPr>
        <w:tc>
          <w:tcPr>
            <w:tcW w:w="185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Bouteilles vides</w:t>
            </w:r>
          </w:p>
        </w:tc>
        <w:tc>
          <w:tcPr>
            <w:tcW w:w="1092"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2</w:t>
            </w:r>
          </w:p>
        </w:tc>
        <w:tc>
          <w:tcPr>
            <w:tcW w:w="240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Fournisseur de bouteilles vides</w:t>
            </w:r>
          </w:p>
        </w:tc>
        <w:tc>
          <w:tcPr>
            <w:tcW w:w="21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ZENER SA Togo</w:t>
            </w:r>
          </w:p>
        </w:tc>
        <w:tc>
          <w:tcPr>
            <w:tcW w:w="2295"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Fournit les contenants nécessaires.</w:t>
            </w:r>
          </w:p>
        </w:tc>
      </w:tr>
      <w:tr w:rsidR="007946B5">
        <w:trPr>
          <w:cantSplit/>
          <w:jc w:val="center"/>
        </w:trPr>
        <w:tc>
          <w:tcPr>
            <w:tcW w:w="1857" w:type="dxa"/>
            <w:tcMar>
              <w:top w:w="70" w:type="dxa"/>
              <w:left w:w="90" w:type="dxa"/>
              <w:bottom w:w="70" w:type="dxa"/>
              <w:right w:w="90" w:type="dxa"/>
            </w:tcMar>
            <w:vAlign w:val="center"/>
          </w:tcPr>
          <w:p w:rsidR="007946B5" w:rsidRDefault="00E9196D">
            <w:pPr>
              <w:spacing w:after="0"/>
              <w:rPr>
                <w:rFonts w:hint="eastAsia"/>
              </w:rPr>
            </w:pPr>
            <w:r>
              <w:rPr>
                <w:sz w:val="16"/>
              </w:rPr>
              <w:lastRenderedPageBreak/>
              <w:t>Accessoires</w:t>
            </w:r>
          </w:p>
        </w:tc>
        <w:tc>
          <w:tcPr>
            <w:tcW w:w="1092" w:type="dxa"/>
            <w:tcMar>
              <w:top w:w="70" w:type="dxa"/>
              <w:left w:w="90" w:type="dxa"/>
              <w:bottom w:w="70" w:type="dxa"/>
              <w:right w:w="90" w:type="dxa"/>
            </w:tcMar>
            <w:vAlign w:val="center"/>
          </w:tcPr>
          <w:p w:rsidR="007946B5" w:rsidRDefault="00E9196D">
            <w:pPr>
              <w:spacing w:after="0"/>
              <w:rPr>
                <w:rFonts w:hint="eastAsia"/>
              </w:rPr>
            </w:pPr>
            <w:r>
              <w:rPr>
                <w:sz w:val="16"/>
              </w:rPr>
              <w:t>2</w:t>
            </w:r>
          </w:p>
        </w:tc>
        <w:tc>
          <w:tcPr>
            <w:tcW w:w="2404" w:type="dxa"/>
            <w:tcMar>
              <w:top w:w="70" w:type="dxa"/>
              <w:left w:w="90" w:type="dxa"/>
              <w:bottom w:w="70" w:type="dxa"/>
              <w:right w:w="90" w:type="dxa"/>
            </w:tcMar>
            <w:vAlign w:val="center"/>
          </w:tcPr>
          <w:p w:rsidR="007946B5" w:rsidRDefault="00E9196D">
            <w:pPr>
              <w:spacing w:after="0"/>
              <w:rPr>
                <w:rFonts w:hint="eastAsia"/>
              </w:rPr>
            </w:pPr>
            <w:r>
              <w:rPr>
                <w:sz w:val="16"/>
              </w:rPr>
              <w:t>Fournisseur des accessoires</w:t>
            </w:r>
          </w:p>
        </w:tc>
        <w:tc>
          <w:tcPr>
            <w:tcW w:w="2185" w:type="dxa"/>
            <w:tcMar>
              <w:top w:w="70" w:type="dxa"/>
              <w:left w:w="90" w:type="dxa"/>
              <w:bottom w:w="70" w:type="dxa"/>
              <w:right w:w="90" w:type="dxa"/>
            </w:tcMar>
            <w:vAlign w:val="center"/>
          </w:tcPr>
          <w:p w:rsidR="007946B5" w:rsidRDefault="00E9196D">
            <w:pPr>
              <w:spacing w:after="0"/>
              <w:rPr>
                <w:rFonts w:hint="eastAsia"/>
              </w:rPr>
            </w:pPr>
            <w:r>
              <w:rPr>
                <w:sz w:val="16"/>
              </w:rPr>
              <w:t>ZENER SA Togo</w:t>
            </w:r>
          </w:p>
        </w:tc>
        <w:tc>
          <w:tcPr>
            <w:tcW w:w="2295" w:type="dxa"/>
            <w:gridSpan w:val="2"/>
            <w:tcMar>
              <w:top w:w="70" w:type="dxa"/>
              <w:left w:w="90" w:type="dxa"/>
              <w:bottom w:w="70" w:type="dxa"/>
              <w:right w:w="90" w:type="dxa"/>
            </w:tcMar>
            <w:vAlign w:val="center"/>
          </w:tcPr>
          <w:p w:rsidR="007946B5" w:rsidRDefault="00E9196D">
            <w:pPr>
              <w:spacing w:after="0"/>
              <w:rPr>
                <w:rFonts w:hint="eastAsia"/>
              </w:rPr>
            </w:pPr>
            <w:r>
              <w:rPr>
                <w:sz w:val="16"/>
              </w:rPr>
              <w:t>Fournit les composants de finition.</w:t>
            </w:r>
          </w:p>
        </w:tc>
      </w:tr>
      <w:tr w:rsidR="007946B5">
        <w:trPr>
          <w:gridAfter w:val="1"/>
          <w:wAfter w:w="57" w:type="dxa"/>
          <w:cantSplit/>
          <w:tblHeader/>
          <w:jc w:val="center"/>
        </w:trPr>
        <w:tc>
          <w:tcPr>
            <w:tcW w:w="9836" w:type="dxa"/>
            <w:gridSpan w:val="5"/>
            <w:shd w:val="clear" w:color="auto" w:fill="EAF5F5"/>
            <w:tcMar>
              <w:top w:w="120" w:type="dxa"/>
              <w:left w:w="150" w:type="dxa"/>
              <w:bottom w:w="120" w:type="dxa"/>
              <w:right w:w="150" w:type="dxa"/>
            </w:tcMar>
          </w:tcPr>
          <w:p w:rsidR="007946B5" w:rsidRDefault="00E9196D">
            <w:pPr>
              <w:rPr>
                <w:rFonts w:hint="eastAsia"/>
              </w:rPr>
            </w:pPr>
            <w:r>
              <w:rPr>
                <w:b/>
                <w:color w:val="0F6B73"/>
                <w:sz w:val="19"/>
              </w:rPr>
              <w:t>Interprétation temporelle — Le segment T=40 → T=60 représente environ 20 s d’occupation chronologique de l’exécution entre la décision d’approvisionner et la disponibilité matière. Il ne doit pas être assimilé à la somme de tous les temps de traitement Source, car plusieurs traces métier sont enregistrées au même timestamp.</w:t>
            </w:r>
          </w:p>
        </w:tc>
      </w:tr>
    </w:tbl>
    <w:p w:rsidR="007946B5" w:rsidRDefault="00E9196D">
      <w:pPr>
        <w:pStyle w:val="Titre2"/>
      </w:pPr>
      <w:r>
        <w:t>16.5 Synchronisation Source → Make : passage d’une contrainte levée à un ordre de production</w:t>
      </w:r>
    </w:p>
    <w:p w:rsidR="007946B5" w:rsidRDefault="00E9196D">
      <w:pPr>
        <w:spacing w:after="120"/>
        <w:rPr>
          <w:rFonts w:hint="eastAsia"/>
        </w:rPr>
      </w:pPr>
      <w:r>
        <w:t>À T=60,0 s, la fin Source déclenche une chaîne de trois transformations : AT-sP2 transmet MaterialAvailable à AT-sP3 ; AT-sP3 transforme cette disponibilité en ProductionPlan ; CA-sM1 la contextualise en ProductionOrder ; AOp-sM1.1 la transforme enfin en ProductionTaskAssignment. Cette chaîne illustre une distinction centrale entre information, décision et instruction.</w:t>
      </w:r>
    </w:p>
    <w:tbl>
      <w:tblPr>
        <w:tblStyle w:val="Grilledutableau"/>
        <w:tblW w:w="9836" w:type="dxa"/>
        <w:jc w:val="center"/>
        <w:tblLayout w:type="fixed"/>
        <w:tblLook w:val="04A0" w:firstRow="1" w:lastRow="0" w:firstColumn="1" w:lastColumn="0" w:noHBand="0" w:noVBand="1"/>
      </w:tblPr>
      <w:tblGrid>
        <w:gridCol w:w="2172"/>
        <w:gridCol w:w="2445"/>
        <w:gridCol w:w="2172"/>
        <w:gridCol w:w="2989"/>
        <w:gridCol w:w="58"/>
      </w:tblGrid>
      <w:tr w:rsidR="007946B5">
        <w:trPr>
          <w:cantSplit/>
          <w:tblHeader/>
          <w:jc w:val="center"/>
        </w:trPr>
        <w:tc>
          <w:tcPr>
            <w:tcW w:w="2185"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6"/>
              </w:rPr>
              <w:t>Message</w:t>
            </w:r>
          </w:p>
        </w:tc>
        <w:tc>
          <w:tcPr>
            <w:tcW w:w="2459"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6"/>
              </w:rPr>
              <w:t>Émetteur → destinataire</w:t>
            </w:r>
          </w:p>
        </w:tc>
        <w:tc>
          <w:tcPr>
            <w:tcW w:w="2185"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6"/>
              </w:rPr>
              <w:t>Nature</w:t>
            </w:r>
          </w:p>
        </w:tc>
        <w:tc>
          <w:tcPr>
            <w:tcW w:w="3005"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6"/>
              </w:rPr>
              <w:t>Effet</w:t>
            </w:r>
          </w:p>
        </w:tc>
      </w:tr>
      <w:tr w:rsidR="007946B5">
        <w:trPr>
          <w:cantSplit/>
          <w:jc w:val="center"/>
        </w:trPr>
        <w:tc>
          <w:tcPr>
            <w:tcW w:w="2185" w:type="dxa"/>
            <w:tcMar>
              <w:top w:w="70" w:type="dxa"/>
              <w:left w:w="90" w:type="dxa"/>
              <w:bottom w:w="70" w:type="dxa"/>
              <w:right w:w="90" w:type="dxa"/>
            </w:tcMar>
            <w:vAlign w:val="center"/>
          </w:tcPr>
          <w:p w:rsidR="007946B5" w:rsidRDefault="00E9196D">
            <w:pPr>
              <w:spacing w:after="0"/>
              <w:rPr>
                <w:rFonts w:hint="eastAsia"/>
              </w:rPr>
            </w:pPr>
            <w:r>
              <w:rPr>
                <w:sz w:val="16"/>
              </w:rPr>
              <w:t>MaterialAvailable</w:t>
            </w:r>
          </w:p>
        </w:tc>
        <w:tc>
          <w:tcPr>
            <w:tcW w:w="2459" w:type="dxa"/>
            <w:tcMar>
              <w:top w:w="70" w:type="dxa"/>
              <w:left w:w="90" w:type="dxa"/>
              <w:bottom w:w="70" w:type="dxa"/>
              <w:right w:w="90" w:type="dxa"/>
            </w:tcMar>
            <w:vAlign w:val="center"/>
          </w:tcPr>
          <w:p w:rsidR="007946B5" w:rsidRDefault="00E9196D">
            <w:pPr>
              <w:spacing w:after="0"/>
              <w:rPr>
                <w:rFonts w:hint="eastAsia"/>
              </w:rPr>
            </w:pPr>
            <w:r>
              <w:rPr>
                <w:sz w:val="16"/>
              </w:rPr>
              <w:t>AT-sP2 → AT-sP3</w:t>
            </w:r>
          </w:p>
        </w:tc>
        <w:tc>
          <w:tcPr>
            <w:tcW w:w="2185" w:type="dxa"/>
            <w:tcMar>
              <w:top w:w="70" w:type="dxa"/>
              <w:left w:w="90" w:type="dxa"/>
              <w:bottom w:w="70" w:type="dxa"/>
              <w:right w:w="90" w:type="dxa"/>
            </w:tcMar>
            <w:vAlign w:val="center"/>
          </w:tcPr>
          <w:p w:rsidR="007946B5" w:rsidRDefault="00E9196D">
            <w:pPr>
              <w:spacing w:after="0"/>
              <w:rPr>
                <w:rFonts w:hint="eastAsia"/>
              </w:rPr>
            </w:pPr>
            <w:r>
              <w:rPr>
                <w:sz w:val="16"/>
              </w:rPr>
              <w:t>Information tactique inter-processus</w:t>
            </w:r>
          </w:p>
        </w:tc>
        <w:tc>
          <w:tcPr>
            <w:tcW w:w="3005" w:type="dxa"/>
            <w:gridSpan w:val="2"/>
            <w:tcMar>
              <w:top w:w="70" w:type="dxa"/>
              <w:left w:w="90" w:type="dxa"/>
              <w:bottom w:w="70" w:type="dxa"/>
              <w:right w:w="90" w:type="dxa"/>
            </w:tcMar>
            <w:vAlign w:val="center"/>
          </w:tcPr>
          <w:p w:rsidR="007946B5" w:rsidRDefault="00E9196D">
            <w:pPr>
              <w:spacing w:after="0"/>
              <w:rPr>
                <w:rFonts w:hint="eastAsia"/>
              </w:rPr>
            </w:pPr>
            <w:r>
              <w:rPr>
                <w:sz w:val="16"/>
              </w:rPr>
              <w:t>La contrainte matière est levée.</w:t>
            </w:r>
          </w:p>
        </w:tc>
      </w:tr>
      <w:tr w:rsidR="007946B5">
        <w:trPr>
          <w:cantSplit/>
          <w:jc w:val="center"/>
        </w:trPr>
        <w:tc>
          <w:tcPr>
            <w:tcW w:w="21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ProductionPlan</w:t>
            </w:r>
          </w:p>
        </w:tc>
        <w:tc>
          <w:tcPr>
            <w:tcW w:w="2459"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AT-sP3 → CA-sM1</w:t>
            </w:r>
          </w:p>
        </w:tc>
        <w:tc>
          <w:tcPr>
            <w:tcW w:w="21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Décision / Amendment</w:t>
            </w:r>
          </w:p>
        </w:tc>
        <w:tc>
          <w:tcPr>
            <w:tcW w:w="3005"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Le sous-objectif Make devient plan validé.</w:t>
            </w:r>
          </w:p>
        </w:tc>
      </w:tr>
      <w:tr w:rsidR="007946B5">
        <w:trPr>
          <w:cantSplit/>
          <w:jc w:val="center"/>
        </w:trPr>
        <w:tc>
          <w:tcPr>
            <w:tcW w:w="2185" w:type="dxa"/>
            <w:tcMar>
              <w:top w:w="70" w:type="dxa"/>
              <w:left w:w="90" w:type="dxa"/>
              <w:bottom w:w="70" w:type="dxa"/>
              <w:right w:w="90" w:type="dxa"/>
            </w:tcMar>
            <w:vAlign w:val="center"/>
          </w:tcPr>
          <w:p w:rsidR="007946B5" w:rsidRDefault="00E9196D">
            <w:pPr>
              <w:spacing w:after="0"/>
              <w:rPr>
                <w:rFonts w:hint="eastAsia"/>
              </w:rPr>
            </w:pPr>
            <w:r>
              <w:rPr>
                <w:sz w:val="16"/>
              </w:rPr>
              <w:t>ProductionOrder</w:t>
            </w:r>
          </w:p>
        </w:tc>
        <w:tc>
          <w:tcPr>
            <w:tcW w:w="2459" w:type="dxa"/>
            <w:tcMar>
              <w:top w:w="70" w:type="dxa"/>
              <w:left w:w="90" w:type="dxa"/>
              <w:bottom w:w="70" w:type="dxa"/>
              <w:right w:w="90" w:type="dxa"/>
            </w:tcMar>
            <w:vAlign w:val="center"/>
          </w:tcPr>
          <w:p w:rsidR="007946B5" w:rsidRDefault="00E9196D">
            <w:pPr>
              <w:spacing w:after="0"/>
              <w:rPr>
                <w:rFonts w:hint="eastAsia"/>
              </w:rPr>
            </w:pPr>
            <w:r>
              <w:rPr>
                <w:sz w:val="16"/>
              </w:rPr>
              <w:t>CA-sM1 → AOp-sM1.1</w:t>
            </w:r>
          </w:p>
        </w:tc>
        <w:tc>
          <w:tcPr>
            <w:tcW w:w="2185" w:type="dxa"/>
            <w:tcMar>
              <w:top w:w="70" w:type="dxa"/>
              <w:left w:w="90" w:type="dxa"/>
              <w:bottom w:w="70" w:type="dxa"/>
              <w:right w:w="90" w:type="dxa"/>
            </w:tcMar>
            <w:vAlign w:val="center"/>
          </w:tcPr>
          <w:p w:rsidR="007946B5" w:rsidRDefault="00E9196D">
            <w:pPr>
              <w:spacing w:after="0"/>
              <w:rPr>
                <w:rFonts w:hint="eastAsia"/>
              </w:rPr>
            </w:pPr>
            <w:r>
              <w:rPr>
                <w:sz w:val="16"/>
              </w:rPr>
              <w:t>Ordre coordonné</w:t>
            </w:r>
          </w:p>
        </w:tc>
        <w:tc>
          <w:tcPr>
            <w:tcW w:w="3005" w:type="dxa"/>
            <w:gridSpan w:val="2"/>
            <w:tcMar>
              <w:top w:w="70" w:type="dxa"/>
              <w:left w:w="90" w:type="dxa"/>
              <w:bottom w:w="70" w:type="dxa"/>
              <w:right w:w="90" w:type="dxa"/>
            </w:tcMar>
            <w:vAlign w:val="center"/>
          </w:tcPr>
          <w:p w:rsidR="007946B5" w:rsidRDefault="00E9196D">
            <w:pPr>
              <w:spacing w:after="0"/>
              <w:rPr>
                <w:rFonts w:hint="eastAsia"/>
              </w:rPr>
            </w:pPr>
            <w:r>
              <w:rPr>
                <w:sz w:val="16"/>
              </w:rPr>
              <w:t>Le plan est contextualisé pour l’opérationnel.</w:t>
            </w:r>
          </w:p>
        </w:tc>
      </w:tr>
      <w:tr w:rsidR="007946B5">
        <w:trPr>
          <w:cantSplit/>
          <w:jc w:val="center"/>
        </w:trPr>
        <w:tc>
          <w:tcPr>
            <w:tcW w:w="21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ProductionTaskAssignment</w:t>
            </w:r>
          </w:p>
        </w:tc>
        <w:tc>
          <w:tcPr>
            <w:tcW w:w="2459"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AOp-sM1.1 → AOe-sM1.2</w:t>
            </w:r>
          </w:p>
        </w:tc>
        <w:tc>
          <w:tcPr>
            <w:tcW w:w="21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Instruction d’exécution</w:t>
            </w:r>
          </w:p>
        </w:tc>
        <w:tc>
          <w:tcPr>
            <w:tcW w:w="3005"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La tâche de production est affectée.</w:t>
            </w:r>
          </w:p>
        </w:tc>
      </w:tr>
      <w:tr w:rsidR="007946B5">
        <w:trPr>
          <w:cantSplit/>
          <w:jc w:val="center"/>
        </w:trPr>
        <w:tc>
          <w:tcPr>
            <w:tcW w:w="2185" w:type="dxa"/>
            <w:tcMar>
              <w:top w:w="70" w:type="dxa"/>
              <w:left w:w="90" w:type="dxa"/>
              <w:bottom w:w="70" w:type="dxa"/>
              <w:right w:w="90" w:type="dxa"/>
            </w:tcMar>
            <w:vAlign w:val="center"/>
          </w:tcPr>
          <w:p w:rsidR="007946B5" w:rsidRDefault="00E9196D">
            <w:pPr>
              <w:spacing w:after="0"/>
              <w:rPr>
                <w:rFonts w:hint="eastAsia"/>
              </w:rPr>
            </w:pPr>
            <w:r>
              <w:rPr>
                <w:sz w:val="16"/>
              </w:rPr>
              <w:t>ExecutionStart</w:t>
            </w:r>
          </w:p>
        </w:tc>
        <w:tc>
          <w:tcPr>
            <w:tcW w:w="2459" w:type="dxa"/>
            <w:tcMar>
              <w:top w:w="70" w:type="dxa"/>
              <w:left w:w="90" w:type="dxa"/>
              <w:bottom w:w="70" w:type="dxa"/>
              <w:right w:w="90" w:type="dxa"/>
            </w:tcMar>
            <w:vAlign w:val="center"/>
          </w:tcPr>
          <w:p w:rsidR="007946B5" w:rsidRDefault="00E9196D">
            <w:pPr>
              <w:spacing w:after="0"/>
              <w:rPr>
                <w:rFonts w:hint="eastAsia"/>
              </w:rPr>
            </w:pPr>
            <w:r>
              <w:rPr>
                <w:sz w:val="16"/>
              </w:rPr>
              <w:t>AOe-sM1.2 → AOp-sM1.1</w:t>
            </w:r>
          </w:p>
        </w:tc>
        <w:tc>
          <w:tcPr>
            <w:tcW w:w="2185" w:type="dxa"/>
            <w:tcMar>
              <w:top w:w="70" w:type="dxa"/>
              <w:left w:w="90" w:type="dxa"/>
              <w:bottom w:w="70" w:type="dxa"/>
              <w:right w:w="90" w:type="dxa"/>
            </w:tcMar>
            <w:vAlign w:val="center"/>
          </w:tcPr>
          <w:p w:rsidR="007946B5" w:rsidRDefault="00E9196D">
            <w:pPr>
              <w:spacing w:after="0"/>
              <w:rPr>
                <w:rFonts w:hint="eastAsia"/>
              </w:rPr>
            </w:pPr>
            <w:r>
              <w:rPr>
                <w:sz w:val="16"/>
              </w:rPr>
              <w:t>Preuve d’exécution</w:t>
            </w:r>
          </w:p>
        </w:tc>
        <w:tc>
          <w:tcPr>
            <w:tcW w:w="3005" w:type="dxa"/>
            <w:gridSpan w:val="2"/>
            <w:tcMar>
              <w:top w:w="70" w:type="dxa"/>
              <w:left w:w="90" w:type="dxa"/>
              <w:bottom w:w="70" w:type="dxa"/>
              <w:right w:w="90" w:type="dxa"/>
            </w:tcMar>
            <w:vAlign w:val="center"/>
          </w:tcPr>
          <w:p w:rsidR="007946B5" w:rsidRDefault="00E9196D">
            <w:pPr>
              <w:spacing w:after="0"/>
              <w:rPr>
                <w:rFonts w:hint="eastAsia"/>
              </w:rPr>
            </w:pPr>
            <w:r>
              <w:rPr>
                <w:sz w:val="16"/>
              </w:rPr>
              <w:t>Le lancement réel est confirmé à T=66,0 s.</w:t>
            </w:r>
          </w:p>
        </w:tc>
      </w:tr>
      <w:tr w:rsidR="007946B5">
        <w:trPr>
          <w:gridAfter w:val="1"/>
          <w:wAfter w:w="58" w:type="dxa"/>
          <w:cantSplit/>
          <w:tblHeader/>
          <w:jc w:val="center"/>
        </w:trPr>
        <w:tc>
          <w:tcPr>
            <w:tcW w:w="9836" w:type="dxa"/>
            <w:gridSpan w:val="4"/>
            <w:shd w:val="clear" w:color="auto" w:fill="F1F5F9"/>
            <w:tcMar>
              <w:top w:w="140" w:type="dxa"/>
              <w:left w:w="150" w:type="dxa"/>
              <w:bottom w:w="140" w:type="dxa"/>
              <w:right w:w="150" w:type="dxa"/>
            </w:tcMar>
          </w:tcPr>
          <w:p w:rsidR="007946B5" w:rsidRDefault="00E9196D">
            <w:pPr>
              <w:rPr>
                <w:rFonts w:hint="eastAsia"/>
              </w:rPr>
            </w:pPr>
            <w:r>
              <w:rPr>
                <w:b/>
                <w:color w:val="17365D"/>
                <w:sz w:val="18"/>
              </w:rPr>
              <w:t>FIGURE 16.3 — CAPTURE / ILLUSTRATION À INSÉRER</w:t>
            </w:r>
            <w:r>
              <w:rPr>
                <w:b/>
                <w:color w:val="17365D"/>
                <w:sz w:val="18"/>
              </w:rPr>
              <w:br/>
              <w:t>Passage Source → Make à T=60–66 s. Mettre en évidence MaterialAvailable, ProductionPlan, ProductionOrder, ProductionTaskAssignment et ExecutionStart.</w:t>
            </w:r>
          </w:p>
        </w:tc>
      </w:tr>
    </w:tbl>
    <w:p w:rsidR="007946B5" w:rsidRDefault="00E9196D">
      <w:pPr>
        <w:pStyle w:val="Titre2"/>
      </w:pPr>
      <w:r>
        <w:t>16.6 Make comme chemin temporel critique de l’exécution</w:t>
      </w:r>
    </w:p>
    <w:p w:rsidR="007946B5" w:rsidRDefault="00E9196D">
      <w:pPr>
        <w:spacing w:after="120"/>
        <w:rPr>
          <w:rFonts w:hint="eastAsia"/>
        </w:rPr>
      </w:pPr>
      <w:r>
        <w:t>Make concentre l’essentiel du temps écoulé. L’exécution Make démarre à T=66,0 s et la production complète est signalée à T=399,1 s, soit environ 333,1 s d’occupation chronologique. Rapporté au Lead Time de 372,05 s, ce segment représente environ 89,5 % de la durée de bout en bout. Si l’on prend comme origine la disponibilité matière à T=60,0 s, la fenêtre jusqu’au produit fini disponible est de 339,1 s, soit environ 91,1 % du Lead Time.</w:t>
      </w:r>
    </w:p>
    <w:p w:rsidR="007946B5" w:rsidRDefault="00E9196D">
      <w:pPr>
        <w:spacing w:after="120"/>
        <w:rPr>
          <w:rFonts w:hint="eastAsia"/>
        </w:rPr>
      </w:pPr>
      <w:r>
        <w:t>Les KPI par poste expliquent cette domination temporelle. La mise à disposition des matières sM1.2.1 présente un CT moyen de 52,34 s et un WT moyen de 26,92 s, avec une efficacité de 56,1 %. Le remplissage GPL sM1.3.2 présente un CT moyen de 93,32 s et un WT moyen de 18,96 s. Ces deux postes concentrent à la fois du traitement et de l’attente. À T=390 s, le niveau stratégique signale d’ailleurs sM1.2.1 comme goulot avec WT≈26,9 s.</w:t>
      </w:r>
    </w:p>
    <w:tbl>
      <w:tblPr>
        <w:tblStyle w:val="Grilledutableau"/>
        <w:tblW w:w="9836" w:type="dxa"/>
        <w:jc w:val="center"/>
        <w:tblLayout w:type="fixed"/>
        <w:tblLook w:val="04A0" w:firstRow="1" w:lastRow="0" w:firstColumn="1" w:lastColumn="0" w:noHBand="0" w:noVBand="1"/>
      </w:tblPr>
      <w:tblGrid>
        <w:gridCol w:w="1316"/>
        <w:gridCol w:w="2209"/>
        <w:gridCol w:w="1262"/>
        <w:gridCol w:w="1262"/>
        <w:gridCol w:w="1157"/>
        <w:gridCol w:w="2630"/>
      </w:tblGrid>
      <w:tr w:rsidR="007946B5">
        <w:trPr>
          <w:cantSplit/>
          <w:tblHeader/>
          <w:jc w:val="center"/>
        </w:trPr>
        <w:tc>
          <w:tcPr>
            <w:tcW w:w="1315"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Poste</w:t>
            </w:r>
          </w:p>
        </w:tc>
        <w:tc>
          <w:tcPr>
            <w:tcW w:w="2209"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Rôle</w:t>
            </w:r>
          </w:p>
        </w:tc>
        <w:tc>
          <w:tcPr>
            <w:tcW w:w="1262"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CT moyen (s)</w:t>
            </w:r>
          </w:p>
        </w:tc>
        <w:tc>
          <w:tcPr>
            <w:tcW w:w="1262"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WT moyen (s)</w:t>
            </w:r>
          </w:p>
        </w:tc>
        <w:tc>
          <w:tcPr>
            <w:tcW w:w="1157"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Efficacité</w:t>
            </w:r>
          </w:p>
        </w:tc>
        <w:tc>
          <w:tcPr>
            <w:tcW w:w="2630"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Lecture causale</w:t>
            </w:r>
          </w:p>
        </w:tc>
      </w:tr>
      <w:tr w:rsidR="007946B5">
        <w:trPr>
          <w:cantSplit/>
          <w:jc w:val="center"/>
        </w:trPr>
        <w:tc>
          <w:tcPr>
            <w:tcW w:w="1315" w:type="dxa"/>
            <w:tcMar>
              <w:top w:w="70" w:type="dxa"/>
              <w:left w:w="90" w:type="dxa"/>
              <w:bottom w:w="70" w:type="dxa"/>
              <w:right w:w="90" w:type="dxa"/>
            </w:tcMar>
            <w:vAlign w:val="center"/>
          </w:tcPr>
          <w:p w:rsidR="007946B5" w:rsidRDefault="00E9196D">
            <w:pPr>
              <w:spacing w:after="0"/>
              <w:rPr>
                <w:rFonts w:hint="eastAsia"/>
              </w:rPr>
            </w:pPr>
            <w:r>
              <w:rPr>
                <w:sz w:val="15"/>
              </w:rPr>
              <w:t>sM1.2.1</w:t>
            </w:r>
          </w:p>
        </w:tc>
        <w:tc>
          <w:tcPr>
            <w:tcW w:w="2209" w:type="dxa"/>
            <w:tcMar>
              <w:top w:w="70" w:type="dxa"/>
              <w:left w:w="90" w:type="dxa"/>
              <w:bottom w:w="70" w:type="dxa"/>
              <w:right w:w="90" w:type="dxa"/>
            </w:tcMar>
            <w:vAlign w:val="center"/>
          </w:tcPr>
          <w:p w:rsidR="007946B5" w:rsidRDefault="00E9196D">
            <w:pPr>
              <w:spacing w:after="0"/>
              <w:rPr>
                <w:rFonts w:hint="eastAsia"/>
              </w:rPr>
            </w:pPr>
            <w:r>
              <w:rPr>
                <w:sz w:val="15"/>
              </w:rPr>
              <w:t>Mise à disposition matières</w:t>
            </w:r>
          </w:p>
        </w:tc>
        <w:tc>
          <w:tcPr>
            <w:tcW w:w="1262" w:type="dxa"/>
            <w:tcMar>
              <w:top w:w="70" w:type="dxa"/>
              <w:left w:w="90" w:type="dxa"/>
              <w:bottom w:w="70" w:type="dxa"/>
              <w:right w:w="90" w:type="dxa"/>
            </w:tcMar>
            <w:vAlign w:val="center"/>
          </w:tcPr>
          <w:p w:rsidR="007946B5" w:rsidRDefault="00E9196D">
            <w:pPr>
              <w:spacing w:after="0"/>
              <w:rPr>
                <w:rFonts w:hint="eastAsia"/>
              </w:rPr>
            </w:pPr>
            <w:r>
              <w:rPr>
                <w:sz w:val="15"/>
              </w:rPr>
              <w:t>52.34</w:t>
            </w:r>
          </w:p>
        </w:tc>
        <w:tc>
          <w:tcPr>
            <w:tcW w:w="1262" w:type="dxa"/>
            <w:tcMar>
              <w:top w:w="70" w:type="dxa"/>
              <w:left w:w="90" w:type="dxa"/>
              <w:bottom w:w="70" w:type="dxa"/>
              <w:right w:w="90" w:type="dxa"/>
            </w:tcMar>
            <w:vAlign w:val="center"/>
          </w:tcPr>
          <w:p w:rsidR="007946B5" w:rsidRDefault="00E9196D">
            <w:pPr>
              <w:spacing w:after="0"/>
              <w:rPr>
                <w:rFonts w:hint="eastAsia"/>
              </w:rPr>
            </w:pPr>
            <w:r>
              <w:rPr>
                <w:sz w:val="15"/>
              </w:rPr>
              <w:t>26.92</w:t>
            </w:r>
          </w:p>
        </w:tc>
        <w:tc>
          <w:tcPr>
            <w:tcW w:w="1157" w:type="dxa"/>
            <w:tcMar>
              <w:top w:w="70" w:type="dxa"/>
              <w:left w:w="90" w:type="dxa"/>
              <w:bottom w:w="70" w:type="dxa"/>
              <w:right w:w="90" w:type="dxa"/>
            </w:tcMar>
            <w:vAlign w:val="center"/>
          </w:tcPr>
          <w:p w:rsidR="007946B5" w:rsidRDefault="00E9196D">
            <w:pPr>
              <w:spacing w:after="0"/>
              <w:rPr>
                <w:rFonts w:hint="eastAsia"/>
              </w:rPr>
            </w:pPr>
            <w:r>
              <w:rPr>
                <w:sz w:val="15"/>
              </w:rPr>
              <w:t>56,1 %</w:t>
            </w:r>
          </w:p>
        </w:tc>
        <w:tc>
          <w:tcPr>
            <w:tcW w:w="2630" w:type="dxa"/>
            <w:tcMar>
              <w:top w:w="70" w:type="dxa"/>
              <w:left w:w="90" w:type="dxa"/>
              <w:bottom w:w="70" w:type="dxa"/>
              <w:right w:w="90" w:type="dxa"/>
            </w:tcMar>
            <w:vAlign w:val="center"/>
          </w:tcPr>
          <w:p w:rsidR="007946B5" w:rsidRDefault="00E9196D">
            <w:pPr>
              <w:spacing w:after="0"/>
              <w:rPr>
                <w:rFonts w:hint="eastAsia"/>
              </w:rPr>
            </w:pPr>
            <w:r>
              <w:rPr>
                <w:sz w:val="15"/>
              </w:rPr>
              <w:t>Goulot observé ; attente élevée avant production.</w:t>
            </w:r>
          </w:p>
        </w:tc>
      </w:tr>
      <w:tr w:rsidR="007946B5">
        <w:trPr>
          <w:cantSplit/>
          <w:jc w:val="center"/>
        </w:trPr>
        <w:tc>
          <w:tcPr>
            <w:tcW w:w="131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sM1.3.2</w:t>
            </w:r>
          </w:p>
        </w:tc>
        <w:tc>
          <w:tcPr>
            <w:tcW w:w="2209"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Remplissage GPL carrousel</w:t>
            </w:r>
          </w:p>
        </w:tc>
        <w:tc>
          <w:tcPr>
            <w:tcW w:w="1262"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93.32</w:t>
            </w:r>
          </w:p>
        </w:tc>
        <w:tc>
          <w:tcPr>
            <w:tcW w:w="1262"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18.96</w:t>
            </w:r>
          </w:p>
        </w:tc>
        <w:tc>
          <w:tcPr>
            <w:tcW w:w="115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76,5 %</w:t>
            </w:r>
          </w:p>
        </w:tc>
        <w:tc>
          <w:tcPr>
            <w:tcW w:w="263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Opération machine longue + attente ; panne AER observée.</w:t>
            </w:r>
          </w:p>
        </w:tc>
      </w:tr>
      <w:tr w:rsidR="007946B5">
        <w:trPr>
          <w:cantSplit/>
          <w:jc w:val="center"/>
        </w:trPr>
        <w:tc>
          <w:tcPr>
            <w:tcW w:w="1315" w:type="dxa"/>
            <w:tcMar>
              <w:top w:w="70" w:type="dxa"/>
              <w:left w:w="90" w:type="dxa"/>
              <w:bottom w:w="70" w:type="dxa"/>
              <w:right w:w="90" w:type="dxa"/>
            </w:tcMar>
            <w:vAlign w:val="center"/>
          </w:tcPr>
          <w:p w:rsidR="007946B5" w:rsidRDefault="00E9196D">
            <w:pPr>
              <w:spacing w:after="0"/>
              <w:rPr>
                <w:rFonts w:hint="eastAsia"/>
              </w:rPr>
            </w:pPr>
            <w:r>
              <w:rPr>
                <w:sz w:val="15"/>
              </w:rPr>
              <w:t>sM1.3.4</w:t>
            </w:r>
          </w:p>
        </w:tc>
        <w:tc>
          <w:tcPr>
            <w:tcW w:w="2209" w:type="dxa"/>
            <w:tcMar>
              <w:top w:w="70" w:type="dxa"/>
              <w:left w:w="90" w:type="dxa"/>
              <w:bottom w:w="70" w:type="dxa"/>
              <w:right w:w="90" w:type="dxa"/>
            </w:tcMar>
            <w:vAlign w:val="center"/>
          </w:tcPr>
          <w:p w:rsidR="007946B5" w:rsidRDefault="00E9196D">
            <w:pPr>
              <w:spacing w:after="0"/>
              <w:rPr>
                <w:rFonts w:hint="eastAsia"/>
              </w:rPr>
            </w:pPr>
            <w:r>
              <w:rPr>
                <w:sz w:val="15"/>
              </w:rPr>
              <w:t>Contrôle de poids</w:t>
            </w:r>
          </w:p>
        </w:tc>
        <w:tc>
          <w:tcPr>
            <w:tcW w:w="1262" w:type="dxa"/>
            <w:tcMar>
              <w:top w:w="70" w:type="dxa"/>
              <w:left w:w="90" w:type="dxa"/>
              <w:bottom w:w="70" w:type="dxa"/>
              <w:right w:w="90" w:type="dxa"/>
            </w:tcMar>
            <w:vAlign w:val="center"/>
          </w:tcPr>
          <w:p w:rsidR="007946B5" w:rsidRDefault="00E9196D">
            <w:pPr>
              <w:spacing w:after="0"/>
              <w:rPr>
                <w:rFonts w:hint="eastAsia"/>
              </w:rPr>
            </w:pPr>
            <w:r>
              <w:rPr>
                <w:sz w:val="15"/>
              </w:rPr>
              <w:t>29.25</w:t>
            </w:r>
          </w:p>
        </w:tc>
        <w:tc>
          <w:tcPr>
            <w:tcW w:w="1262" w:type="dxa"/>
            <w:tcMar>
              <w:top w:w="70" w:type="dxa"/>
              <w:left w:w="90" w:type="dxa"/>
              <w:bottom w:w="70" w:type="dxa"/>
              <w:right w:w="90" w:type="dxa"/>
            </w:tcMar>
            <w:vAlign w:val="center"/>
          </w:tcPr>
          <w:p w:rsidR="007946B5" w:rsidRDefault="00E9196D">
            <w:pPr>
              <w:spacing w:after="0"/>
              <w:rPr>
                <w:rFonts w:hint="eastAsia"/>
              </w:rPr>
            </w:pPr>
            <w:r>
              <w:rPr>
                <w:sz w:val="15"/>
              </w:rPr>
              <w:t>4.74</w:t>
            </w:r>
          </w:p>
        </w:tc>
        <w:tc>
          <w:tcPr>
            <w:tcW w:w="1157" w:type="dxa"/>
            <w:tcMar>
              <w:top w:w="70" w:type="dxa"/>
              <w:left w:w="90" w:type="dxa"/>
              <w:bottom w:w="70" w:type="dxa"/>
              <w:right w:w="90" w:type="dxa"/>
            </w:tcMar>
            <w:vAlign w:val="center"/>
          </w:tcPr>
          <w:p w:rsidR="007946B5" w:rsidRDefault="00E9196D">
            <w:pPr>
              <w:spacing w:after="0"/>
              <w:rPr>
                <w:rFonts w:hint="eastAsia"/>
              </w:rPr>
            </w:pPr>
            <w:r>
              <w:rPr>
                <w:sz w:val="15"/>
              </w:rPr>
              <w:t>73,9 %</w:t>
            </w:r>
          </w:p>
        </w:tc>
        <w:tc>
          <w:tcPr>
            <w:tcW w:w="2630" w:type="dxa"/>
            <w:tcMar>
              <w:top w:w="70" w:type="dxa"/>
              <w:left w:w="90" w:type="dxa"/>
              <w:bottom w:w="70" w:type="dxa"/>
              <w:right w:w="90" w:type="dxa"/>
            </w:tcMar>
            <w:vAlign w:val="center"/>
          </w:tcPr>
          <w:p w:rsidR="007946B5" w:rsidRDefault="00E9196D">
            <w:pPr>
              <w:spacing w:after="0"/>
              <w:rPr>
                <w:rFonts w:hint="eastAsia"/>
              </w:rPr>
            </w:pPr>
            <w:r>
              <w:rPr>
                <w:sz w:val="15"/>
              </w:rPr>
              <w:t>Contrôle qualité participant au CT Produce and Test.</w:t>
            </w:r>
          </w:p>
        </w:tc>
      </w:tr>
      <w:tr w:rsidR="007946B5">
        <w:trPr>
          <w:cantSplit/>
          <w:jc w:val="center"/>
        </w:trPr>
        <w:tc>
          <w:tcPr>
            <w:tcW w:w="131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sM1.3.6</w:t>
            </w:r>
          </w:p>
        </w:tc>
        <w:tc>
          <w:tcPr>
            <w:tcW w:w="2209"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2e contrôle étanchéité</w:t>
            </w:r>
          </w:p>
        </w:tc>
        <w:tc>
          <w:tcPr>
            <w:tcW w:w="1262"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29.25</w:t>
            </w:r>
          </w:p>
        </w:tc>
        <w:tc>
          <w:tcPr>
            <w:tcW w:w="1262"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4.74</w:t>
            </w:r>
          </w:p>
        </w:tc>
        <w:tc>
          <w:tcPr>
            <w:tcW w:w="115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73,9 %</w:t>
            </w:r>
          </w:p>
        </w:tc>
        <w:tc>
          <w:tcPr>
            <w:tcW w:w="263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Contrôle aval du remplissage.</w:t>
            </w:r>
          </w:p>
        </w:tc>
      </w:tr>
      <w:tr w:rsidR="007946B5">
        <w:trPr>
          <w:cantSplit/>
          <w:jc w:val="center"/>
        </w:trPr>
        <w:tc>
          <w:tcPr>
            <w:tcW w:w="1315" w:type="dxa"/>
            <w:tcMar>
              <w:top w:w="70" w:type="dxa"/>
              <w:left w:w="90" w:type="dxa"/>
              <w:bottom w:w="70" w:type="dxa"/>
              <w:right w:w="90" w:type="dxa"/>
            </w:tcMar>
            <w:vAlign w:val="center"/>
          </w:tcPr>
          <w:p w:rsidR="007946B5" w:rsidRDefault="00E9196D">
            <w:pPr>
              <w:spacing w:after="0"/>
              <w:rPr>
                <w:rFonts w:hint="eastAsia"/>
              </w:rPr>
            </w:pPr>
            <w:r>
              <w:rPr>
                <w:sz w:val="15"/>
              </w:rPr>
              <w:t>sM1.5.1</w:t>
            </w:r>
          </w:p>
        </w:tc>
        <w:tc>
          <w:tcPr>
            <w:tcW w:w="2209" w:type="dxa"/>
            <w:tcMar>
              <w:top w:w="70" w:type="dxa"/>
              <w:left w:w="90" w:type="dxa"/>
              <w:bottom w:w="70" w:type="dxa"/>
              <w:right w:w="90" w:type="dxa"/>
            </w:tcMar>
            <w:vAlign w:val="center"/>
          </w:tcPr>
          <w:p w:rsidR="007946B5" w:rsidRDefault="00E9196D">
            <w:pPr>
              <w:spacing w:after="0"/>
              <w:rPr>
                <w:rFonts w:hint="eastAsia"/>
              </w:rPr>
            </w:pPr>
            <w:r>
              <w:rPr>
                <w:sz w:val="15"/>
              </w:rPr>
              <w:t>Transfert magasin PF</w:t>
            </w:r>
          </w:p>
        </w:tc>
        <w:tc>
          <w:tcPr>
            <w:tcW w:w="1262" w:type="dxa"/>
            <w:tcMar>
              <w:top w:w="70" w:type="dxa"/>
              <w:left w:w="90" w:type="dxa"/>
              <w:bottom w:w="70" w:type="dxa"/>
              <w:right w:w="90" w:type="dxa"/>
            </w:tcMar>
            <w:vAlign w:val="center"/>
          </w:tcPr>
          <w:p w:rsidR="007946B5" w:rsidRDefault="00E9196D">
            <w:pPr>
              <w:spacing w:after="0"/>
              <w:rPr>
                <w:rFonts w:hint="eastAsia"/>
              </w:rPr>
            </w:pPr>
            <w:r>
              <w:rPr>
                <w:sz w:val="15"/>
              </w:rPr>
              <w:t>49.3</w:t>
            </w:r>
          </w:p>
        </w:tc>
        <w:tc>
          <w:tcPr>
            <w:tcW w:w="1262" w:type="dxa"/>
            <w:tcMar>
              <w:top w:w="70" w:type="dxa"/>
              <w:left w:w="90" w:type="dxa"/>
              <w:bottom w:w="70" w:type="dxa"/>
              <w:right w:w="90" w:type="dxa"/>
            </w:tcMar>
            <w:vAlign w:val="center"/>
          </w:tcPr>
          <w:p w:rsidR="007946B5" w:rsidRDefault="00E9196D">
            <w:pPr>
              <w:spacing w:after="0"/>
              <w:rPr>
                <w:rFonts w:hint="eastAsia"/>
              </w:rPr>
            </w:pPr>
            <w:r>
              <w:rPr>
                <w:sz w:val="15"/>
              </w:rPr>
              <w:t>0</w:t>
            </w:r>
          </w:p>
        </w:tc>
        <w:tc>
          <w:tcPr>
            <w:tcW w:w="1157" w:type="dxa"/>
            <w:tcMar>
              <w:top w:w="70" w:type="dxa"/>
              <w:left w:w="90" w:type="dxa"/>
              <w:bottom w:w="70" w:type="dxa"/>
              <w:right w:w="90" w:type="dxa"/>
            </w:tcMar>
            <w:vAlign w:val="center"/>
          </w:tcPr>
          <w:p w:rsidR="007946B5" w:rsidRDefault="00E9196D">
            <w:pPr>
              <w:spacing w:after="0"/>
              <w:rPr>
                <w:rFonts w:hint="eastAsia"/>
              </w:rPr>
            </w:pPr>
            <w:r>
              <w:rPr>
                <w:sz w:val="15"/>
              </w:rPr>
              <w:t>85,0 %</w:t>
            </w:r>
          </w:p>
        </w:tc>
        <w:tc>
          <w:tcPr>
            <w:tcW w:w="2630" w:type="dxa"/>
            <w:tcMar>
              <w:top w:w="70" w:type="dxa"/>
              <w:left w:w="90" w:type="dxa"/>
              <w:bottom w:w="70" w:type="dxa"/>
              <w:right w:w="90" w:type="dxa"/>
            </w:tcMar>
            <w:vAlign w:val="center"/>
          </w:tcPr>
          <w:p w:rsidR="007946B5" w:rsidRDefault="00E9196D">
            <w:pPr>
              <w:spacing w:after="0"/>
              <w:rPr>
                <w:rFonts w:hint="eastAsia"/>
              </w:rPr>
            </w:pPr>
            <w:r>
              <w:rPr>
                <w:sz w:val="15"/>
              </w:rPr>
              <w:t>Étape de mise à disposition finale du produit.</w:t>
            </w:r>
          </w:p>
        </w:tc>
      </w:tr>
    </w:tbl>
    <w:p w:rsidR="007946B5" w:rsidRDefault="00E9196D">
      <w:pPr>
        <w:spacing w:after="120"/>
        <w:rPr>
          <w:rFonts w:hint="eastAsia"/>
        </w:rPr>
      </w:pPr>
      <w:r>
        <w:lastRenderedPageBreak/>
        <w:t>La ressource MAC_1 — carrousel de remplissage GPL — a une capacité de 8 unités, un cycle nominal de 88 s, un MTBF de 28 800 s et un MTTR de 1 800 s, soit une disponibilité théorique de 94,12 %. Le CT moyen observé de 93,32 s sur sM1.3.2 ne doit pas être comparé mécaniquement au cycle nominal : il inclut le comportement runtime du poste et le contexte de la simulation, tandis que la disponibilité théorique est une propriété de fiabilité de la machine.</w:t>
      </w:r>
    </w:p>
    <w:tbl>
      <w:tblPr>
        <w:tblStyle w:val="Grilledutableau"/>
        <w:tblW w:w="9836" w:type="dxa"/>
        <w:jc w:val="center"/>
        <w:tblLook w:val="04A0" w:firstRow="1" w:lastRow="0" w:firstColumn="1" w:lastColumn="0" w:noHBand="0" w:noVBand="1"/>
      </w:tblPr>
      <w:tblGrid>
        <w:gridCol w:w="9836"/>
      </w:tblGrid>
      <w:tr w:rsidR="007946B5">
        <w:trPr>
          <w:cantSplit/>
          <w:tblHeader/>
          <w:jc w:val="center"/>
        </w:trPr>
        <w:tc>
          <w:tcPr>
            <w:tcW w:w="9836" w:type="dxa"/>
            <w:shd w:val="clear" w:color="auto" w:fill="F1F5F9"/>
            <w:tcMar>
              <w:top w:w="140" w:type="dxa"/>
              <w:left w:w="150" w:type="dxa"/>
              <w:bottom w:w="140" w:type="dxa"/>
              <w:right w:w="150" w:type="dxa"/>
            </w:tcMar>
          </w:tcPr>
          <w:p w:rsidR="007946B5" w:rsidRDefault="00E9196D">
            <w:pPr>
              <w:rPr>
                <w:rFonts w:hint="eastAsia"/>
              </w:rPr>
            </w:pPr>
            <w:r>
              <w:rPr>
                <w:b/>
                <w:color w:val="17365D"/>
                <w:sz w:val="18"/>
              </w:rPr>
              <w:t xml:space="preserve">FIGURE </w:t>
            </w:r>
            <w:proofErr w:type="gramStart"/>
            <w:r>
              <w:rPr>
                <w:b/>
                <w:color w:val="17365D"/>
                <w:sz w:val="18"/>
              </w:rPr>
              <w:t xml:space="preserve">16.4 </w:t>
            </w:r>
            <w:r w:rsidR="008B245C">
              <w:rPr>
                <w:b/>
                <w:color w:val="17365D"/>
                <w:sz w:val="18"/>
              </w:rPr>
              <w:t>:</w:t>
            </w:r>
            <w:proofErr w:type="gramEnd"/>
            <w:r>
              <w:rPr>
                <w:b/>
                <w:color w:val="17365D"/>
                <w:sz w:val="18"/>
              </w:rPr>
              <w:t xml:space="preserve"> CAPTURE À INSÉRER</w:t>
            </w:r>
            <w:r>
              <w:rPr>
                <w:b/>
                <w:color w:val="17365D"/>
                <w:sz w:val="18"/>
              </w:rPr>
              <w:br/>
              <w:t>Vue Make autour du carrousel sM1.3.2 et du goulot sM1.2.1. Idéalement, montrer simultanément la ressource machine, les entités en cours et les indicateurs CT/WT.</w:t>
            </w:r>
          </w:p>
        </w:tc>
      </w:tr>
    </w:tbl>
    <w:p w:rsidR="007946B5" w:rsidRDefault="00E9196D">
      <w:pPr>
        <w:pStyle w:val="Titre2"/>
      </w:pPr>
      <w:r>
        <w:t>16.7 Boucle adaptative AER : de l’incident local à l’arbitrage tactique</w:t>
      </w:r>
    </w:p>
    <w:p w:rsidR="007946B5" w:rsidRDefault="00E9196D">
      <w:pPr>
        <w:spacing w:after="120"/>
        <w:rPr>
          <w:rFonts w:hint="eastAsia"/>
        </w:rPr>
      </w:pPr>
      <w:r>
        <w:t>L’exécution ne suit pas uniquement une séquence planifiée. À T=210,0 s, sM1.3.2 signale une PANNE. Le message est partagé via le Blackboard, reçu par AOp-sM1.1, consolidé par CA-sM1 puis transmis à AT-sP3 sous forme de ProcessDeviationReport. À T=213,0 s, le tactique émet une PriorityDecision avec action REBALANCE. La décision redescend ensuite vers CA-sM1, AOp-sM1.1 et un agent d’exécution ciblé, qui applique l’instruction et produit un ACK_REBALANCE. L’accusé remonte jusqu’au tactique à T=229,0 s.</w:t>
      </w:r>
    </w:p>
    <w:p w:rsidR="007946B5" w:rsidRDefault="00E9196D">
      <w:pPr>
        <w:spacing w:after="120"/>
        <w:rPr>
          <w:rFonts w:hint="eastAsia"/>
        </w:rPr>
      </w:pPr>
      <w:r>
        <w:t>Cette boucle constitue une preuve de fermeture décisionnelle : détection → diffusion → consolidation → arbitrage → contextualisation → application → accusé. Le Blackboard sert ici de mémoire partagée et de support de preuve ; il ne remplace ni le superviseur, ni le coordinateur, ni le tactique. L’AHP local utilisé pour prioriser REBALANCE reste par ailleurs distinct du calcul du PI global : l’un arbitre une action locale, l’autre agrège des métriques de performance.</w:t>
      </w:r>
    </w:p>
    <w:tbl>
      <w:tblPr>
        <w:tblStyle w:val="Grilledutableau"/>
        <w:tblW w:w="9836" w:type="dxa"/>
        <w:jc w:val="center"/>
        <w:tblLayout w:type="fixed"/>
        <w:tblLook w:val="04A0" w:firstRow="1" w:lastRow="0" w:firstColumn="1" w:lastColumn="0" w:noHBand="0" w:noVBand="1"/>
      </w:tblPr>
      <w:tblGrid>
        <w:gridCol w:w="1352"/>
        <w:gridCol w:w="2080"/>
        <w:gridCol w:w="3224"/>
        <w:gridCol w:w="3122"/>
        <w:gridCol w:w="58"/>
      </w:tblGrid>
      <w:tr w:rsidR="007946B5">
        <w:trPr>
          <w:cantSplit/>
          <w:tblHeader/>
          <w:jc w:val="center"/>
        </w:trPr>
        <w:tc>
          <w:tcPr>
            <w:tcW w:w="1360"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6"/>
              </w:rPr>
              <w:t>Temps</w:t>
            </w:r>
          </w:p>
        </w:tc>
        <w:tc>
          <w:tcPr>
            <w:tcW w:w="2092"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6"/>
              </w:rPr>
              <w:t>Niveau</w:t>
            </w:r>
          </w:p>
        </w:tc>
        <w:tc>
          <w:tcPr>
            <w:tcW w:w="3243"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6"/>
              </w:rPr>
              <w:t>Événement</w:t>
            </w:r>
          </w:p>
        </w:tc>
        <w:tc>
          <w:tcPr>
            <w:tcW w:w="3139"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6"/>
              </w:rPr>
              <w:t>Fonction dans la boucle</w:t>
            </w:r>
          </w:p>
        </w:tc>
      </w:tr>
      <w:tr w:rsidR="007946B5">
        <w:trPr>
          <w:cantSplit/>
          <w:jc w:val="center"/>
        </w:trPr>
        <w:tc>
          <w:tcPr>
            <w:tcW w:w="1360" w:type="dxa"/>
            <w:tcMar>
              <w:top w:w="70" w:type="dxa"/>
              <w:left w:w="90" w:type="dxa"/>
              <w:bottom w:w="70" w:type="dxa"/>
              <w:right w:w="90" w:type="dxa"/>
            </w:tcMar>
            <w:vAlign w:val="center"/>
          </w:tcPr>
          <w:p w:rsidR="007946B5" w:rsidRDefault="00E9196D">
            <w:pPr>
              <w:spacing w:after="0"/>
              <w:rPr>
                <w:rFonts w:hint="eastAsia"/>
              </w:rPr>
            </w:pPr>
            <w:r>
              <w:rPr>
                <w:sz w:val="16"/>
              </w:rPr>
              <w:t>210 s</w:t>
            </w:r>
          </w:p>
        </w:tc>
        <w:tc>
          <w:tcPr>
            <w:tcW w:w="2092" w:type="dxa"/>
            <w:tcMar>
              <w:top w:w="70" w:type="dxa"/>
              <w:left w:w="90" w:type="dxa"/>
              <w:bottom w:w="70" w:type="dxa"/>
              <w:right w:w="90" w:type="dxa"/>
            </w:tcMar>
            <w:vAlign w:val="center"/>
          </w:tcPr>
          <w:p w:rsidR="007946B5" w:rsidRDefault="00E9196D">
            <w:pPr>
              <w:spacing w:after="0"/>
              <w:rPr>
                <w:rFonts w:hint="eastAsia"/>
              </w:rPr>
            </w:pPr>
            <w:r>
              <w:rPr>
                <w:sz w:val="16"/>
              </w:rPr>
              <w:t>Exécution</w:t>
            </w:r>
          </w:p>
        </w:tc>
        <w:tc>
          <w:tcPr>
            <w:tcW w:w="3243" w:type="dxa"/>
            <w:tcMar>
              <w:top w:w="70" w:type="dxa"/>
              <w:left w:w="90" w:type="dxa"/>
              <w:bottom w:w="70" w:type="dxa"/>
              <w:right w:w="90" w:type="dxa"/>
            </w:tcMar>
            <w:vAlign w:val="center"/>
          </w:tcPr>
          <w:p w:rsidR="007946B5" w:rsidRDefault="00E9196D">
            <w:pPr>
              <w:spacing w:after="0"/>
              <w:rPr>
                <w:rFonts w:hint="eastAsia"/>
              </w:rPr>
            </w:pPr>
            <w:r>
              <w:rPr>
                <w:sz w:val="16"/>
              </w:rPr>
              <w:t>PANNE sM1.3.2</w:t>
            </w:r>
          </w:p>
        </w:tc>
        <w:tc>
          <w:tcPr>
            <w:tcW w:w="3139" w:type="dxa"/>
            <w:gridSpan w:val="2"/>
            <w:tcMar>
              <w:top w:w="70" w:type="dxa"/>
              <w:left w:w="90" w:type="dxa"/>
              <w:bottom w:w="70" w:type="dxa"/>
              <w:right w:w="90" w:type="dxa"/>
            </w:tcMar>
            <w:vAlign w:val="center"/>
          </w:tcPr>
          <w:p w:rsidR="007946B5" w:rsidRDefault="00E9196D">
            <w:pPr>
              <w:spacing w:after="0"/>
              <w:rPr>
                <w:rFonts w:hint="eastAsia"/>
              </w:rPr>
            </w:pPr>
            <w:r>
              <w:rPr>
                <w:sz w:val="16"/>
              </w:rPr>
              <w:t>Détection d’un écart local.</w:t>
            </w:r>
          </w:p>
        </w:tc>
      </w:tr>
      <w:tr w:rsidR="007946B5">
        <w:trPr>
          <w:cantSplit/>
          <w:jc w:val="center"/>
        </w:trPr>
        <w:tc>
          <w:tcPr>
            <w:tcW w:w="136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211–213 s</w:t>
            </w:r>
          </w:p>
        </w:tc>
        <w:tc>
          <w:tcPr>
            <w:tcW w:w="2092"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Pilotage → coordination → tactique</w:t>
            </w:r>
          </w:p>
        </w:tc>
        <w:tc>
          <w:tcPr>
            <w:tcW w:w="3243"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OperationalException / ProcessDeviationReport</w:t>
            </w:r>
          </w:p>
        </w:tc>
        <w:tc>
          <w:tcPr>
            <w:tcW w:w="3139"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Consolidation et escalade sans saut hiérarchique.</w:t>
            </w:r>
          </w:p>
        </w:tc>
      </w:tr>
      <w:tr w:rsidR="007946B5">
        <w:trPr>
          <w:cantSplit/>
          <w:jc w:val="center"/>
        </w:trPr>
        <w:tc>
          <w:tcPr>
            <w:tcW w:w="1360" w:type="dxa"/>
            <w:tcMar>
              <w:top w:w="70" w:type="dxa"/>
              <w:left w:w="90" w:type="dxa"/>
              <w:bottom w:w="70" w:type="dxa"/>
              <w:right w:w="90" w:type="dxa"/>
            </w:tcMar>
            <w:vAlign w:val="center"/>
          </w:tcPr>
          <w:p w:rsidR="007946B5" w:rsidRDefault="00E9196D">
            <w:pPr>
              <w:spacing w:after="0"/>
              <w:rPr>
                <w:rFonts w:hint="eastAsia"/>
              </w:rPr>
            </w:pPr>
            <w:r>
              <w:rPr>
                <w:sz w:val="16"/>
              </w:rPr>
              <w:t>213 s</w:t>
            </w:r>
          </w:p>
        </w:tc>
        <w:tc>
          <w:tcPr>
            <w:tcW w:w="2092" w:type="dxa"/>
            <w:tcMar>
              <w:top w:w="70" w:type="dxa"/>
              <w:left w:w="90" w:type="dxa"/>
              <w:bottom w:w="70" w:type="dxa"/>
              <w:right w:w="90" w:type="dxa"/>
            </w:tcMar>
            <w:vAlign w:val="center"/>
          </w:tcPr>
          <w:p w:rsidR="007946B5" w:rsidRDefault="00E9196D">
            <w:pPr>
              <w:spacing w:after="0"/>
              <w:rPr>
                <w:rFonts w:hint="eastAsia"/>
              </w:rPr>
            </w:pPr>
            <w:r>
              <w:rPr>
                <w:sz w:val="16"/>
              </w:rPr>
              <w:t>Tactique AT-sP3</w:t>
            </w:r>
          </w:p>
        </w:tc>
        <w:tc>
          <w:tcPr>
            <w:tcW w:w="3243" w:type="dxa"/>
            <w:tcMar>
              <w:top w:w="70" w:type="dxa"/>
              <w:left w:w="90" w:type="dxa"/>
              <w:bottom w:w="70" w:type="dxa"/>
              <w:right w:w="90" w:type="dxa"/>
            </w:tcMar>
            <w:vAlign w:val="center"/>
          </w:tcPr>
          <w:p w:rsidR="007946B5" w:rsidRDefault="00E9196D">
            <w:pPr>
              <w:spacing w:after="0"/>
              <w:rPr>
                <w:rFonts w:hint="eastAsia"/>
              </w:rPr>
            </w:pPr>
            <w:r>
              <w:rPr>
                <w:sz w:val="16"/>
              </w:rPr>
              <w:t>PriorityDecision : REBALANCE</w:t>
            </w:r>
          </w:p>
        </w:tc>
        <w:tc>
          <w:tcPr>
            <w:tcW w:w="3139" w:type="dxa"/>
            <w:gridSpan w:val="2"/>
            <w:tcMar>
              <w:top w:w="70" w:type="dxa"/>
              <w:left w:w="90" w:type="dxa"/>
              <w:bottom w:w="70" w:type="dxa"/>
              <w:right w:w="90" w:type="dxa"/>
            </w:tcMar>
            <w:vAlign w:val="center"/>
          </w:tcPr>
          <w:p w:rsidR="007946B5" w:rsidRDefault="00E9196D">
            <w:pPr>
              <w:spacing w:after="0"/>
              <w:rPr>
                <w:rFonts w:hint="eastAsia"/>
              </w:rPr>
            </w:pPr>
            <w:r>
              <w:rPr>
                <w:sz w:val="16"/>
              </w:rPr>
              <w:t>Arbitrage AHP de l’action à entreprendre.</w:t>
            </w:r>
          </w:p>
        </w:tc>
      </w:tr>
      <w:tr w:rsidR="007946B5">
        <w:trPr>
          <w:cantSplit/>
          <w:jc w:val="center"/>
        </w:trPr>
        <w:tc>
          <w:tcPr>
            <w:tcW w:w="136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214–226 s</w:t>
            </w:r>
          </w:p>
        </w:tc>
        <w:tc>
          <w:tcPr>
            <w:tcW w:w="2092"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Coordination → pilotage → exécution</w:t>
            </w:r>
          </w:p>
        </w:tc>
        <w:tc>
          <w:tcPr>
            <w:tcW w:w="3243"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SupervisorInstruction / OperationalInstruction</w:t>
            </w:r>
          </w:p>
        </w:tc>
        <w:tc>
          <w:tcPr>
            <w:tcW w:w="3139"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Traduction de la décision en action locale.</w:t>
            </w:r>
          </w:p>
        </w:tc>
      </w:tr>
      <w:tr w:rsidR="007946B5">
        <w:trPr>
          <w:cantSplit/>
          <w:jc w:val="center"/>
        </w:trPr>
        <w:tc>
          <w:tcPr>
            <w:tcW w:w="1360" w:type="dxa"/>
            <w:tcMar>
              <w:top w:w="70" w:type="dxa"/>
              <w:left w:w="90" w:type="dxa"/>
              <w:bottom w:w="70" w:type="dxa"/>
              <w:right w:w="90" w:type="dxa"/>
            </w:tcMar>
            <w:vAlign w:val="center"/>
          </w:tcPr>
          <w:p w:rsidR="007946B5" w:rsidRDefault="00E9196D">
            <w:pPr>
              <w:spacing w:after="0"/>
              <w:rPr>
                <w:rFonts w:hint="eastAsia"/>
              </w:rPr>
            </w:pPr>
            <w:r>
              <w:rPr>
                <w:sz w:val="16"/>
              </w:rPr>
              <w:t>226–229 s</w:t>
            </w:r>
          </w:p>
        </w:tc>
        <w:tc>
          <w:tcPr>
            <w:tcW w:w="2092" w:type="dxa"/>
            <w:tcMar>
              <w:top w:w="70" w:type="dxa"/>
              <w:left w:w="90" w:type="dxa"/>
              <w:bottom w:w="70" w:type="dxa"/>
              <w:right w:w="90" w:type="dxa"/>
            </w:tcMar>
            <w:vAlign w:val="center"/>
          </w:tcPr>
          <w:p w:rsidR="007946B5" w:rsidRDefault="00E9196D">
            <w:pPr>
              <w:spacing w:after="0"/>
              <w:rPr>
                <w:rFonts w:hint="eastAsia"/>
              </w:rPr>
            </w:pPr>
            <w:r>
              <w:rPr>
                <w:sz w:val="16"/>
              </w:rPr>
              <w:t>Exécution → pilotage → coordination → tactique</w:t>
            </w:r>
          </w:p>
        </w:tc>
        <w:tc>
          <w:tcPr>
            <w:tcW w:w="3243" w:type="dxa"/>
            <w:tcMar>
              <w:top w:w="70" w:type="dxa"/>
              <w:left w:w="90" w:type="dxa"/>
              <w:bottom w:w="70" w:type="dxa"/>
              <w:right w:w="90" w:type="dxa"/>
            </w:tcMar>
            <w:vAlign w:val="center"/>
          </w:tcPr>
          <w:p w:rsidR="007946B5" w:rsidRDefault="00E9196D">
            <w:pPr>
              <w:spacing w:after="0"/>
              <w:rPr>
                <w:rFonts w:hint="eastAsia"/>
              </w:rPr>
            </w:pPr>
            <w:r>
              <w:rPr>
                <w:sz w:val="16"/>
              </w:rPr>
              <w:t>ACK_REBALANCE / acknowledgements</w:t>
            </w:r>
          </w:p>
        </w:tc>
        <w:tc>
          <w:tcPr>
            <w:tcW w:w="3139" w:type="dxa"/>
            <w:gridSpan w:val="2"/>
            <w:tcMar>
              <w:top w:w="70" w:type="dxa"/>
              <w:left w:w="90" w:type="dxa"/>
              <w:bottom w:w="70" w:type="dxa"/>
              <w:right w:w="90" w:type="dxa"/>
            </w:tcMar>
            <w:vAlign w:val="center"/>
          </w:tcPr>
          <w:p w:rsidR="007946B5" w:rsidRDefault="00E9196D">
            <w:pPr>
              <w:spacing w:after="0"/>
              <w:rPr>
                <w:rFonts w:hint="eastAsia"/>
              </w:rPr>
            </w:pPr>
            <w:r>
              <w:rPr>
                <w:sz w:val="16"/>
              </w:rPr>
              <w:t>Preuve d’application et fermeture de boucle.</w:t>
            </w:r>
          </w:p>
        </w:tc>
      </w:tr>
      <w:tr w:rsidR="007946B5">
        <w:trPr>
          <w:gridAfter w:val="1"/>
          <w:wAfter w:w="58" w:type="dxa"/>
          <w:cantSplit/>
          <w:tblHeader/>
          <w:jc w:val="center"/>
        </w:trPr>
        <w:tc>
          <w:tcPr>
            <w:tcW w:w="9836" w:type="dxa"/>
            <w:gridSpan w:val="4"/>
            <w:shd w:val="clear" w:color="auto" w:fill="F1F5F9"/>
            <w:tcMar>
              <w:top w:w="140" w:type="dxa"/>
              <w:left w:w="150" w:type="dxa"/>
              <w:bottom w:w="140" w:type="dxa"/>
              <w:right w:w="150" w:type="dxa"/>
            </w:tcMar>
          </w:tcPr>
          <w:p w:rsidR="007946B5" w:rsidRDefault="00E9196D">
            <w:pPr>
              <w:rPr>
                <w:rFonts w:hint="eastAsia"/>
              </w:rPr>
            </w:pPr>
            <w:r>
              <w:rPr>
                <w:b/>
                <w:color w:val="17365D"/>
                <w:sz w:val="18"/>
              </w:rPr>
              <w:t>FIGURE 16.5 — CAPTURE / ILLUSTRATION À INSÉRER</w:t>
            </w:r>
            <w:r>
              <w:rPr>
                <w:b/>
                <w:color w:val="17365D"/>
                <w:sz w:val="18"/>
              </w:rPr>
              <w:br/>
              <w:t>Boucle AER complète de l’incident Make : sM1.3.2 → Blackboard → AOp-sM1.1 → CA-sM1 → AT-sP3 → REBALANCE → exécution → ACK. Représentation recommandée : diagramme en boucle avec timestamps 210–229 s.</w:t>
            </w:r>
          </w:p>
        </w:tc>
      </w:tr>
    </w:tbl>
    <w:p w:rsidR="007946B5" w:rsidRDefault="00E9196D">
      <w:pPr>
        <w:pStyle w:val="Titre2"/>
      </w:pPr>
      <w:r>
        <w:t>16.8 Deliver final : clôturer physiquement la commande et produire la preuve de service</w:t>
      </w:r>
    </w:p>
    <w:p w:rsidR="007946B5" w:rsidRDefault="00E9196D">
      <w:pPr>
        <w:spacing w:after="120"/>
        <w:rPr>
          <w:rFonts w:hint="eastAsia"/>
        </w:rPr>
      </w:pPr>
      <w:r>
        <w:t>Lorsque Make annonce ProductAvailableForDelivery à T=399,1 s, Deliver reprend la main. La séquence DeliveryPlan → DeliveryOrder → DeliveryTaskAssignment → InventoryReserved → Picking → Packing → Loading → ShipmentOrder → DeliveryCompleted est entièrement ordonnée par les numéros de séquence 51 à 63. Plusieurs messages partagent T=399,1 s, ce qui traduit une propagation événementielle compacte dans le modèle et non l’absence de durée physique pour les activités correspondantes.</w:t>
      </w:r>
    </w:p>
    <w:p w:rsidR="007946B5" w:rsidRDefault="00E9196D">
      <w:pPr>
        <w:spacing w:after="120"/>
        <w:rPr>
          <w:rFonts w:hint="eastAsia"/>
        </w:rPr>
      </w:pPr>
      <w:r>
        <w:t>Le résultat final est double. Sur le plan physique, deux unités sont livrées sur deux, sans rebut global ni rework comptabilisé. Sur le plan de service, DeliveryCompleted porte le statut EN_RETARD. Ce statut est ensuite consolidé par AOp-sD1.7, CA-sD1 et AT-sP4 avant d’être transmis à AS-sP1 avec un délai total de 372,1 s. La chaîne Deliver produit donc simultanément la clôture de la commande et la preuve de son niveau de service.</w:t>
      </w:r>
    </w:p>
    <w:tbl>
      <w:tblPr>
        <w:tblStyle w:val="Grilledutableau"/>
        <w:tblW w:w="9836" w:type="dxa"/>
        <w:jc w:val="center"/>
        <w:tblLayout w:type="fixed"/>
        <w:tblLook w:val="04A0" w:firstRow="1" w:lastRow="0" w:firstColumn="1" w:lastColumn="0" w:noHBand="0" w:noVBand="1"/>
      </w:tblPr>
      <w:tblGrid>
        <w:gridCol w:w="2659"/>
        <w:gridCol w:w="2392"/>
        <w:gridCol w:w="4785"/>
      </w:tblGrid>
      <w:tr w:rsidR="007946B5">
        <w:trPr>
          <w:cantSplit/>
          <w:tblHeader/>
          <w:jc w:val="center"/>
        </w:trPr>
        <w:tc>
          <w:tcPr>
            <w:tcW w:w="265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Dimension de service</w:t>
            </w:r>
          </w:p>
        </w:tc>
        <w:tc>
          <w:tcPr>
            <w:tcW w:w="2392"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Valeur observée</w:t>
            </w:r>
          </w:p>
        </w:tc>
        <w:tc>
          <w:tcPr>
            <w:tcW w:w="4785"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Conséquence</w:t>
            </w:r>
          </w:p>
        </w:tc>
      </w:tr>
      <w:tr w:rsidR="007946B5">
        <w:trPr>
          <w:cantSplit/>
          <w:jc w:val="center"/>
        </w:trPr>
        <w:tc>
          <w:tcPr>
            <w:tcW w:w="2658" w:type="dxa"/>
            <w:tcMar>
              <w:top w:w="70" w:type="dxa"/>
              <w:left w:w="90" w:type="dxa"/>
              <w:bottom w:w="70" w:type="dxa"/>
              <w:right w:w="90" w:type="dxa"/>
            </w:tcMar>
            <w:vAlign w:val="center"/>
          </w:tcPr>
          <w:p w:rsidR="007946B5" w:rsidRDefault="00E9196D">
            <w:pPr>
              <w:spacing w:after="0"/>
              <w:rPr>
                <w:rFonts w:hint="eastAsia"/>
              </w:rPr>
            </w:pPr>
            <w:r>
              <w:rPr>
                <w:sz w:val="17"/>
              </w:rPr>
              <w:t>Quantité commandée / livrée</w:t>
            </w:r>
          </w:p>
        </w:tc>
        <w:tc>
          <w:tcPr>
            <w:tcW w:w="2392" w:type="dxa"/>
            <w:tcMar>
              <w:top w:w="70" w:type="dxa"/>
              <w:left w:w="90" w:type="dxa"/>
              <w:bottom w:w="70" w:type="dxa"/>
              <w:right w:w="90" w:type="dxa"/>
            </w:tcMar>
            <w:vAlign w:val="center"/>
          </w:tcPr>
          <w:p w:rsidR="007946B5" w:rsidRDefault="00E9196D">
            <w:pPr>
              <w:spacing w:after="0"/>
              <w:rPr>
                <w:rFonts w:hint="eastAsia"/>
              </w:rPr>
            </w:pPr>
            <w:r>
              <w:rPr>
                <w:sz w:val="17"/>
              </w:rPr>
              <w:t>2 / 2</w:t>
            </w:r>
          </w:p>
        </w:tc>
        <w:tc>
          <w:tcPr>
            <w:tcW w:w="4785" w:type="dxa"/>
            <w:tcMar>
              <w:top w:w="70" w:type="dxa"/>
              <w:left w:w="90" w:type="dxa"/>
              <w:bottom w:w="70" w:type="dxa"/>
              <w:right w:w="90" w:type="dxa"/>
            </w:tcMar>
            <w:vAlign w:val="center"/>
          </w:tcPr>
          <w:p w:rsidR="007946B5" w:rsidRDefault="00E9196D">
            <w:pPr>
              <w:spacing w:after="0"/>
              <w:rPr>
                <w:rFonts w:hint="eastAsia"/>
              </w:rPr>
            </w:pPr>
            <w:r>
              <w:rPr>
                <w:sz w:val="17"/>
              </w:rPr>
              <w:t>Commande complète.</w:t>
            </w:r>
          </w:p>
        </w:tc>
      </w:tr>
      <w:tr w:rsidR="007946B5">
        <w:trPr>
          <w:cantSplit/>
          <w:jc w:val="center"/>
        </w:trPr>
        <w:tc>
          <w:tcPr>
            <w:tcW w:w="265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Exactitude article / quantité</w:t>
            </w:r>
          </w:p>
        </w:tc>
        <w:tc>
          <w:tcPr>
            <w:tcW w:w="2392"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1,0 / 1,0</w:t>
            </w:r>
          </w:p>
        </w:tc>
        <w:tc>
          <w:tcPr>
            <w:tcW w:w="47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Conformité quantitative maximale.</w:t>
            </w:r>
          </w:p>
        </w:tc>
      </w:tr>
      <w:tr w:rsidR="007946B5">
        <w:trPr>
          <w:cantSplit/>
          <w:jc w:val="center"/>
        </w:trPr>
        <w:tc>
          <w:tcPr>
            <w:tcW w:w="2658" w:type="dxa"/>
            <w:tcMar>
              <w:top w:w="70" w:type="dxa"/>
              <w:left w:w="90" w:type="dxa"/>
              <w:bottom w:w="70" w:type="dxa"/>
              <w:right w:w="90" w:type="dxa"/>
            </w:tcMar>
            <w:vAlign w:val="center"/>
          </w:tcPr>
          <w:p w:rsidR="007946B5" w:rsidRDefault="00E9196D">
            <w:pPr>
              <w:spacing w:after="0"/>
              <w:rPr>
                <w:rFonts w:hint="eastAsia"/>
              </w:rPr>
            </w:pPr>
            <w:r>
              <w:rPr>
                <w:sz w:val="17"/>
              </w:rPr>
              <w:t>Rebuts / rework global</w:t>
            </w:r>
          </w:p>
        </w:tc>
        <w:tc>
          <w:tcPr>
            <w:tcW w:w="2392" w:type="dxa"/>
            <w:tcMar>
              <w:top w:w="70" w:type="dxa"/>
              <w:left w:w="90" w:type="dxa"/>
              <w:bottom w:w="70" w:type="dxa"/>
              <w:right w:w="90" w:type="dxa"/>
            </w:tcMar>
            <w:vAlign w:val="center"/>
          </w:tcPr>
          <w:p w:rsidR="007946B5" w:rsidRDefault="00E9196D">
            <w:pPr>
              <w:spacing w:after="0"/>
              <w:rPr>
                <w:rFonts w:hint="eastAsia"/>
              </w:rPr>
            </w:pPr>
            <w:r>
              <w:rPr>
                <w:sz w:val="17"/>
              </w:rPr>
              <w:t>0 / 0</w:t>
            </w:r>
          </w:p>
        </w:tc>
        <w:tc>
          <w:tcPr>
            <w:tcW w:w="4785" w:type="dxa"/>
            <w:tcMar>
              <w:top w:w="70" w:type="dxa"/>
              <w:left w:w="90" w:type="dxa"/>
              <w:bottom w:w="70" w:type="dxa"/>
              <w:right w:w="90" w:type="dxa"/>
            </w:tcMar>
            <w:vAlign w:val="center"/>
          </w:tcPr>
          <w:p w:rsidR="007946B5" w:rsidRDefault="00E9196D">
            <w:pPr>
              <w:spacing w:after="0"/>
              <w:rPr>
                <w:rFonts w:hint="eastAsia"/>
              </w:rPr>
            </w:pPr>
            <w:r>
              <w:rPr>
                <w:sz w:val="17"/>
              </w:rPr>
              <w:t>Aucune perte globale comptabilisée.</w:t>
            </w:r>
          </w:p>
        </w:tc>
      </w:tr>
      <w:tr w:rsidR="007946B5">
        <w:trPr>
          <w:cantSplit/>
          <w:jc w:val="center"/>
        </w:trPr>
        <w:tc>
          <w:tcPr>
            <w:tcW w:w="265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lastRenderedPageBreak/>
              <w:t>Ponctualité</w:t>
            </w:r>
          </w:p>
        </w:tc>
        <w:tc>
          <w:tcPr>
            <w:tcW w:w="2392"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0,0 — statut EN_RETARD</w:t>
            </w:r>
          </w:p>
        </w:tc>
        <w:tc>
          <w:tcPr>
            <w:tcW w:w="47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Dégrade directement Reliability.</w:t>
            </w:r>
          </w:p>
        </w:tc>
      </w:tr>
      <w:tr w:rsidR="007946B5">
        <w:trPr>
          <w:cantSplit/>
          <w:jc w:val="center"/>
        </w:trPr>
        <w:tc>
          <w:tcPr>
            <w:tcW w:w="2658" w:type="dxa"/>
            <w:tcMar>
              <w:top w:w="70" w:type="dxa"/>
              <w:left w:w="90" w:type="dxa"/>
              <w:bottom w:w="70" w:type="dxa"/>
              <w:right w:w="90" w:type="dxa"/>
            </w:tcMar>
            <w:vAlign w:val="center"/>
          </w:tcPr>
          <w:p w:rsidR="007946B5" w:rsidRDefault="00E9196D">
            <w:pPr>
              <w:spacing w:after="0"/>
              <w:rPr>
                <w:rFonts w:hint="eastAsia"/>
              </w:rPr>
            </w:pPr>
            <w:r>
              <w:rPr>
                <w:sz w:val="17"/>
              </w:rPr>
              <w:t>Lead Time</w:t>
            </w:r>
          </w:p>
        </w:tc>
        <w:tc>
          <w:tcPr>
            <w:tcW w:w="2392" w:type="dxa"/>
            <w:tcMar>
              <w:top w:w="70" w:type="dxa"/>
              <w:left w:w="90" w:type="dxa"/>
              <w:bottom w:w="70" w:type="dxa"/>
              <w:right w:w="90" w:type="dxa"/>
            </w:tcMar>
            <w:vAlign w:val="center"/>
          </w:tcPr>
          <w:p w:rsidR="007946B5" w:rsidRDefault="00E9196D">
            <w:pPr>
              <w:spacing w:after="0"/>
              <w:rPr>
                <w:rFonts w:hint="eastAsia"/>
              </w:rPr>
            </w:pPr>
            <w:r>
              <w:rPr>
                <w:sz w:val="17"/>
              </w:rPr>
              <w:t>372,05 s</w:t>
            </w:r>
          </w:p>
        </w:tc>
        <w:tc>
          <w:tcPr>
            <w:tcW w:w="4785" w:type="dxa"/>
            <w:tcMar>
              <w:top w:w="70" w:type="dxa"/>
              <w:left w:w="90" w:type="dxa"/>
              <w:bottom w:w="70" w:type="dxa"/>
              <w:right w:w="90" w:type="dxa"/>
            </w:tcMar>
            <w:vAlign w:val="center"/>
          </w:tcPr>
          <w:p w:rsidR="007946B5" w:rsidRDefault="00E9196D">
            <w:pPr>
              <w:spacing w:after="0"/>
              <w:rPr>
                <w:rFonts w:hint="eastAsia"/>
              </w:rPr>
            </w:pPr>
            <w:r>
              <w:rPr>
                <w:sz w:val="17"/>
              </w:rPr>
              <w:t>Durée de bout en bout utilisée dans l’analyse globale.</w:t>
            </w:r>
          </w:p>
        </w:tc>
      </w:tr>
    </w:tbl>
    <w:p w:rsidR="007946B5" w:rsidRDefault="00E9196D">
      <w:pPr>
        <w:pStyle w:val="Titre2"/>
      </w:pPr>
      <w:r>
        <w:t>16.9 Lecture intégrée : objectifs descendants, preuves ascendantes et performance</w:t>
      </w:r>
    </w:p>
    <w:p w:rsidR="007946B5" w:rsidRDefault="00E9196D">
      <w:pPr>
        <w:spacing w:after="120"/>
        <w:rPr>
          <w:rFonts w:hint="eastAsia"/>
        </w:rPr>
      </w:pPr>
      <w:r>
        <w:t>L’exécution combine deux circulations symétriques. La circulation descendante transforme l’objectif global de satisfaction de la commande en décisions tactiques, ordres de coordination puis tâches opérationnelles. La circulation ascendante transforme les faits d’exécution en confirmations, rapports de processus et synthèses stratégiques. La chaîne de performance s’appuie sur ces faits, mais reste un mécanisme de calcul séparé des agents.</w:t>
      </w:r>
    </w:p>
    <w:tbl>
      <w:tblPr>
        <w:tblStyle w:val="Grilledutableau"/>
        <w:tblW w:w="0" w:type="auto"/>
        <w:jc w:val="center"/>
        <w:tblLayout w:type="fixed"/>
        <w:tblLook w:val="04A0" w:firstRow="1" w:lastRow="0" w:firstColumn="1" w:lastColumn="0" w:noHBand="0" w:noVBand="1"/>
      </w:tblPr>
      <w:tblGrid>
        <w:gridCol w:w="1578"/>
        <w:gridCol w:w="2630"/>
        <w:gridCol w:w="2735"/>
        <w:gridCol w:w="2893"/>
      </w:tblGrid>
      <w:tr w:rsidR="007946B5">
        <w:trPr>
          <w:cantSplit/>
          <w:tblHeader/>
          <w:jc w:val="center"/>
        </w:trPr>
        <w:tc>
          <w:tcPr>
            <w:tcW w:w="157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Phase</w:t>
            </w:r>
          </w:p>
        </w:tc>
        <w:tc>
          <w:tcPr>
            <w:tcW w:w="2630"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Décision descendante</w:t>
            </w:r>
          </w:p>
        </w:tc>
        <w:tc>
          <w:tcPr>
            <w:tcW w:w="2735"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Fait / preuve ascendante</w:t>
            </w:r>
          </w:p>
        </w:tc>
        <w:tc>
          <w:tcPr>
            <w:tcW w:w="2893"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Mesure / lecture principale</w:t>
            </w:r>
          </w:p>
        </w:tc>
      </w:tr>
      <w:tr w:rsidR="007946B5">
        <w:trPr>
          <w:cantSplit/>
          <w:jc w:val="center"/>
        </w:trPr>
        <w:tc>
          <w:tcPr>
            <w:tcW w:w="1578" w:type="dxa"/>
            <w:tcMar>
              <w:top w:w="70" w:type="dxa"/>
              <w:left w:w="90" w:type="dxa"/>
              <w:bottom w:w="70" w:type="dxa"/>
              <w:right w:w="90" w:type="dxa"/>
            </w:tcMar>
            <w:vAlign w:val="center"/>
          </w:tcPr>
          <w:p w:rsidR="007946B5" w:rsidRDefault="00E9196D">
            <w:pPr>
              <w:spacing w:after="0"/>
              <w:rPr>
                <w:rFonts w:hint="eastAsia"/>
              </w:rPr>
            </w:pPr>
            <w:r>
              <w:rPr>
                <w:sz w:val="15"/>
              </w:rPr>
              <w:t>Deliver initial</w:t>
            </w:r>
          </w:p>
        </w:tc>
        <w:tc>
          <w:tcPr>
            <w:tcW w:w="2630" w:type="dxa"/>
            <w:tcMar>
              <w:top w:w="70" w:type="dxa"/>
              <w:left w:w="90" w:type="dxa"/>
              <w:bottom w:w="70" w:type="dxa"/>
              <w:right w:w="90" w:type="dxa"/>
            </w:tcMar>
            <w:vAlign w:val="center"/>
          </w:tcPr>
          <w:p w:rsidR="007946B5" w:rsidRDefault="00E9196D">
            <w:pPr>
              <w:spacing w:after="0"/>
              <w:rPr>
                <w:rFonts w:hint="eastAsia"/>
              </w:rPr>
            </w:pPr>
            <w:r>
              <w:rPr>
                <w:sz w:val="15"/>
              </w:rPr>
              <w:t>Vérifier stock puis faisabilité</w:t>
            </w:r>
          </w:p>
        </w:tc>
        <w:tc>
          <w:tcPr>
            <w:tcW w:w="2735" w:type="dxa"/>
            <w:tcMar>
              <w:top w:w="70" w:type="dxa"/>
              <w:left w:w="90" w:type="dxa"/>
              <w:bottom w:w="70" w:type="dxa"/>
              <w:right w:w="90" w:type="dxa"/>
            </w:tcMar>
            <w:vAlign w:val="center"/>
          </w:tcPr>
          <w:p w:rsidR="007946B5" w:rsidRDefault="00E9196D">
            <w:pPr>
              <w:spacing w:after="0"/>
              <w:rPr>
                <w:rFonts w:hint="eastAsia"/>
              </w:rPr>
            </w:pPr>
            <w:r>
              <w:rPr>
                <w:sz w:val="15"/>
              </w:rPr>
              <w:t>InventoryAvailabilityResponse ; InventoryShortageReport</w:t>
            </w:r>
          </w:p>
        </w:tc>
        <w:tc>
          <w:tcPr>
            <w:tcW w:w="2893" w:type="dxa"/>
            <w:tcMar>
              <w:top w:w="70" w:type="dxa"/>
              <w:left w:w="90" w:type="dxa"/>
              <w:bottom w:w="70" w:type="dxa"/>
              <w:right w:w="90" w:type="dxa"/>
            </w:tcMar>
            <w:vAlign w:val="center"/>
          </w:tcPr>
          <w:p w:rsidR="007946B5" w:rsidRDefault="00E9196D">
            <w:pPr>
              <w:spacing w:after="0"/>
              <w:rPr>
                <w:rFonts w:hint="eastAsia"/>
              </w:rPr>
            </w:pPr>
            <w:r>
              <w:rPr>
                <w:sz w:val="15"/>
              </w:rPr>
              <w:t>Stock disponible ; bascule vers Make.</w:t>
            </w:r>
          </w:p>
        </w:tc>
      </w:tr>
      <w:tr w:rsidR="007946B5">
        <w:trPr>
          <w:cantSplit/>
          <w:jc w:val="center"/>
        </w:trPr>
        <w:tc>
          <w:tcPr>
            <w:tcW w:w="157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Make faisabilité</w:t>
            </w:r>
          </w:p>
        </w:tc>
        <w:tc>
          <w:tcPr>
            <w:tcW w:w="263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Vérifier capacité et matières</w:t>
            </w:r>
          </w:p>
        </w:tc>
        <w:tc>
          <w:tcPr>
            <w:tcW w:w="273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CapacityAvailabilityResponse ; MaterialShortageDetected</w:t>
            </w:r>
          </w:p>
        </w:tc>
        <w:tc>
          <w:tcPr>
            <w:tcW w:w="2893"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Capacité disponible mais dépendance matière.</w:t>
            </w:r>
          </w:p>
        </w:tc>
      </w:tr>
      <w:tr w:rsidR="007946B5">
        <w:trPr>
          <w:cantSplit/>
          <w:jc w:val="center"/>
        </w:trPr>
        <w:tc>
          <w:tcPr>
            <w:tcW w:w="1578" w:type="dxa"/>
            <w:tcMar>
              <w:top w:w="70" w:type="dxa"/>
              <w:left w:w="90" w:type="dxa"/>
              <w:bottom w:w="70" w:type="dxa"/>
              <w:right w:w="90" w:type="dxa"/>
            </w:tcMar>
            <w:vAlign w:val="center"/>
          </w:tcPr>
          <w:p w:rsidR="007946B5" w:rsidRDefault="00E9196D">
            <w:pPr>
              <w:spacing w:after="0"/>
              <w:rPr>
                <w:rFonts w:hint="eastAsia"/>
              </w:rPr>
            </w:pPr>
            <w:r>
              <w:rPr>
                <w:sz w:val="15"/>
              </w:rPr>
              <w:t>Source</w:t>
            </w:r>
          </w:p>
        </w:tc>
        <w:tc>
          <w:tcPr>
            <w:tcW w:w="2630" w:type="dxa"/>
            <w:tcMar>
              <w:top w:w="70" w:type="dxa"/>
              <w:left w:w="90" w:type="dxa"/>
              <w:bottom w:w="70" w:type="dxa"/>
              <w:right w:w="90" w:type="dxa"/>
            </w:tcMar>
            <w:vAlign w:val="center"/>
          </w:tcPr>
          <w:p w:rsidR="007946B5" w:rsidRDefault="00E9196D">
            <w:pPr>
              <w:spacing w:after="0"/>
              <w:rPr>
                <w:rFonts w:hint="eastAsia"/>
              </w:rPr>
            </w:pPr>
            <w:r>
              <w:rPr>
                <w:sz w:val="15"/>
              </w:rPr>
              <w:t>ProcurementPlan / ProcurementOrder</w:t>
            </w:r>
          </w:p>
        </w:tc>
        <w:tc>
          <w:tcPr>
            <w:tcW w:w="2735" w:type="dxa"/>
            <w:tcMar>
              <w:top w:w="70" w:type="dxa"/>
              <w:left w:w="90" w:type="dxa"/>
              <w:bottom w:w="70" w:type="dxa"/>
              <w:right w:w="90" w:type="dxa"/>
            </w:tcMar>
            <w:vAlign w:val="center"/>
          </w:tcPr>
          <w:p w:rsidR="007946B5" w:rsidRDefault="00E9196D">
            <w:pPr>
              <w:spacing w:after="0"/>
              <w:rPr>
                <w:rFonts w:hint="eastAsia"/>
              </w:rPr>
            </w:pPr>
            <w:r>
              <w:rPr>
                <w:sz w:val="15"/>
              </w:rPr>
              <w:t>MaterialReceived ; ProcurementCompleted ; MaterialAvailable</w:t>
            </w:r>
          </w:p>
        </w:tc>
        <w:tc>
          <w:tcPr>
            <w:tcW w:w="2893" w:type="dxa"/>
            <w:tcMar>
              <w:top w:w="70" w:type="dxa"/>
              <w:left w:w="90" w:type="dxa"/>
              <w:bottom w:w="70" w:type="dxa"/>
              <w:right w:w="90" w:type="dxa"/>
            </w:tcMar>
            <w:vAlign w:val="center"/>
          </w:tcPr>
          <w:p w:rsidR="007946B5" w:rsidRDefault="00E9196D">
            <w:pPr>
              <w:spacing w:after="0"/>
              <w:rPr>
                <w:rFonts w:hint="eastAsia"/>
              </w:rPr>
            </w:pPr>
            <w:r>
              <w:rPr>
                <w:sz w:val="15"/>
              </w:rPr>
              <w:t>CT Source ; disponibilité matière.</w:t>
            </w:r>
          </w:p>
        </w:tc>
      </w:tr>
      <w:tr w:rsidR="007946B5">
        <w:trPr>
          <w:cantSplit/>
          <w:jc w:val="center"/>
        </w:trPr>
        <w:tc>
          <w:tcPr>
            <w:tcW w:w="157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Make exécution</w:t>
            </w:r>
          </w:p>
        </w:tc>
        <w:tc>
          <w:tcPr>
            <w:tcW w:w="263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ProductionPlan / ProductionTaskAssignment</w:t>
            </w:r>
          </w:p>
        </w:tc>
        <w:tc>
          <w:tcPr>
            <w:tcW w:w="273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ExecutionStart/Progress/End ; OperationalReport</w:t>
            </w:r>
          </w:p>
        </w:tc>
        <w:tc>
          <w:tcPr>
            <w:tcW w:w="2893"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CT/WT Make ; goulot ; effets sur RS.</w:t>
            </w:r>
          </w:p>
        </w:tc>
      </w:tr>
      <w:tr w:rsidR="007946B5">
        <w:trPr>
          <w:cantSplit/>
          <w:jc w:val="center"/>
        </w:trPr>
        <w:tc>
          <w:tcPr>
            <w:tcW w:w="1578" w:type="dxa"/>
            <w:tcMar>
              <w:top w:w="70" w:type="dxa"/>
              <w:left w:w="90" w:type="dxa"/>
              <w:bottom w:w="70" w:type="dxa"/>
              <w:right w:w="90" w:type="dxa"/>
            </w:tcMar>
            <w:vAlign w:val="center"/>
          </w:tcPr>
          <w:p w:rsidR="007946B5" w:rsidRDefault="00E9196D">
            <w:pPr>
              <w:spacing w:after="0"/>
              <w:rPr>
                <w:rFonts w:hint="eastAsia"/>
              </w:rPr>
            </w:pPr>
            <w:r>
              <w:rPr>
                <w:sz w:val="15"/>
              </w:rPr>
              <w:t>Deliver final</w:t>
            </w:r>
          </w:p>
        </w:tc>
        <w:tc>
          <w:tcPr>
            <w:tcW w:w="2630" w:type="dxa"/>
            <w:tcMar>
              <w:top w:w="70" w:type="dxa"/>
              <w:left w:w="90" w:type="dxa"/>
              <w:bottom w:w="70" w:type="dxa"/>
              <w:right w:w="90" w:type="dxa"/>
            </w:tcMar>
            <w:vAlign w:val="center"/>
          </w:tcPr>
          <w:p w:rsidR="007946B5" w:rsidRDefault="00E9196D">
            <w:pPr>
              <w:spacing w:after="0"/>
              <w:rPr>
                <w:rFonts w:hint="eastAsia"/>
              </w:rPr>
            </w:pPr>
            <w:r>
              <w:rPr>
                <w:sz w:val="15"/>
              </w:rPr>
              <w:t>DeliveryPlan / tâches spécialisées</w:t>
            </w:r>
          </w:p>
        </w:tc>
        <w:tc>
          <w:tcPr>
            <w:tcW w:w="2735" w:type="dxa"/>
            <w:tcMar>
              <w:top w:w="70" w:type="dxa"/>
              <w:left w:w="90" w:type="dxa"/>
              <w:bottom w:w="70" w:type="dxa"/>
              <w:right w:w="90" w:type="dxa"/>
            </w:tcMar>
            <w:vAlign w:val="center"/>
          </w:tcPr>
          <w:p w:rsidR="007946B5" w:rsidRDefault="00E9196D">
            <w:pPr>
              <w:spacing w:after="0"/>
              <w:rPr>
                <w:rFonts w:hint="eastAsia"/>
              </w:rPr>
            </w:pPr>
            <w:r>
              <w:rPr>
                <w:sz w:val="15"/>
              </w:rPr>
              <w:t>DeliveryCompleted ; ProcessStatusReport ; MacroProcessReport</w:t>
            </w:r>
          </w:p>
        </w:tc>
        <w:tc>
          <w:tcPr>
            <w:tcW w:w="2893" w:type="dxa"/>
            <w:tcMar>
              <w:top w:w="70" w:type="dxa"/>
              <w:left w:w="90" w:type="dxa"/>
              <w:bottom w:w="70" w:type="dxa"/>
              <w:right w:w="90" w:type="dxa"/>
            </w:tcMar>
            <w:vAlign w:val="center"/>
          </w:tcPr>
          <w:p w:rsidR="007946B5" w:rsidRDefault="00E9196D">
            <w:pPr>
              <w:spacing w:after="0"/>
              <w:rPr>
                <w:rFonts w:hint="eastAsia"/>
              </w:rPr>
            </w:pPr>
            <w:r>
              <w:rPr>
                <w:sz w:val="15"/>
              </w:rPr>
              <w:t>Complétude, exactitude, ponctualité, Lead Time.</w:t>
            </w:r>
          </w:p>
        </w:tc>
      </w:tr>
      <w:tr w:rsidR="007946B5">
        <w:trPr>
          <w:cantSplit/>
          <w:jc w:val="center"/>
        </w:trPr>
        <w:tc>
          <w:tcPr>
            <w:tcW w:w="157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Adaptation AER</w:t>
            </w:r>
          </w:p>
        </w:tc>
        <w:tc>
          <w:tcPr>
            <w:tcW w:w="263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PriorityDecision REBALANCE</w:t>
            </w:r>
          </w:p>
        </w:tc>
        <w:tc>
          <w:tcPr>
            <w:tcW w:w="273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ACK_REBALANCE / ProcessAcknowledgement</w:t>
            </w:r>
          </w:p>
        </w:tc>
        <w:tc>
          <w:tcPr>
            <w:tcW w:w="2893"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Preuve de fermeture de boucle, distincte du PI.</w:t>
            </w:r>
          </w:p>
        </w:tc>
      </w:tr>
    </w:tbl>
    <w:p w:rsidR="007946B5" w:rsidRDefault="00E9196D">
      <w:pPr>
        <w:pStyle w:val="Titre2"/>
      </w:pPr>
      <w:r>
        <w:t>16.10 Lecture causale phase → mesure → attribut</w:t>
      </w:r>
    </w:p>
    <w:p w:rsidR="007946B5" w:rsidRDefault="00E9196D">
      <w:pPr>
        <w:spacing w:after="120"/>
        <w:rPr>
          <w:rFonts w:hint="eastAsia"/>
        </w:rPr>
      </w:pPr>
      <w:r>
        <w:t>La causalité analytique doit être conservée jusqu’au niveau de l’attribut : les événements Source/Make/Deliver génèrent des durées et statuts ; ces observations alimentent des métriques SCOR ; les métriques sont normalisées avant agrégation. Une durée, un coût et un ratio ne deviennent comparables qu’après passage sur l’échelle commune de performance.</w:t>
      </w:r>
    </w:p>
    <w:tbl>
      <w:tblPr>
        <w:tblStyle w:val="Grilledutableau"/>
        <w:tblW w:w="0" w:type="auto"/>
        <w:jc w:val="center"/>
        <w:tblLayout w:type="fixed"/>
        <w:tblLook w:val="04A0" w:firstRow="1" w:lastRow="0" w:firstColumn="1" w:lastColumn="0" w:noHBand="0" w:noVBand="1"/>
      </w:tblPr>
      <w:tblGrid>
        <w:gridCol w:w="2622"/>
        <w:gridCol w:w="2568"/>
        <w:gridCol w:w="2459"/>
        <w:gridCol w:w="2185"/>
      </w:tblGrid>
      <w:tr w:rsidR="007946B5">
        <w:trPr>
          <w:cantSplit/>
          <w:tblHeader/>
          <w:jc w:val="center"/>
        </w:trPr>
        <w:tc>
          <w:tcPr>
            <w:tcW w:w="2622"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Phénomène observé</w:t>
            </w:r>
          </w:p>
        </w:tc>
        <w:tc>
          <w:tcPr>
            <w:tcW w:w="256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Observation / VSM</w:t>
            </w:r>
          </w:p>
        </w:tc>
        <w:tc>
          <w:tcPr>
            <w:tcW w:w="2459"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Métrique / famille</w:t>
            </w:r>
          </w:p>
        </w:tc>
        <w:tc>
          <w:tcPr>
            <w:tcW w:w="2185"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Attribut</w:t>
            </w:r>
          </w:p>
        </w:tc>
      </w:tr>
      <w:tr w:rsidR="007946B5">
        <w:trPr>
          <w:cantSplit/>
          <w:jc w:val="center"/>
        </w:trPr>
        <w:tc>
          <w:tcPr>
            <w:tcW w:w="2622" w:type="dxa"/>
            <w:tcMar>
              <w:top w:w="70" w:type="dxa"/>
              <w:left w:w="90" w:type="dxa"/>
              <w:bottom w:w="70" w:type="dxa"/>
              <w:right w:w="90" w:type="dxa"/>
            </w:tcMar>
            <w:vAlign w:val="center"/>
          </w:tcPr>
          <w:p w:rsidR="007946B5" w:rsidRDefault="00E9196D">
            <w:pPr>
              <w:spacing w:after="0"/>
              <w:rPr>
                <w:rFonts w:hint="eastAsia"/>
              </w:rPr>
            </w:pPr>
            <w:r>
              <w:rPr>
                <w:sz w:val="15"/>
              </w:rPr>
              <w:t>Commande complète et exacte mais tardive</w:t>
            </w:r>
          </w:p>
        </w:tc>
        <w:tc>
          <w:tcPr>
            <w:tcW w:w="2568" w:type="dxa"/>
            <w:tcMar>
              <w:top w:w="70" w:type="dxa"/>
              <w:left w:w="90" w:type="dxa"/>
              <w:bottom w:w="70" w:type="dxa"/>
              <w:right w:w="90" w:type="dxa"/>
            </w:tcMar>
            <w:vAlign w:val="center"/>
          </w:tcPr>
          <w:p w:rsidR="007946B5" w:rsidRDefault="00E9196D">
            <w:pPr>
              <w:spacing w:after="0"/>
              <w:rPr>
                <w:rFonts w:hint="eastAsia"/>
              </w:rPr>
            </w:pPr>
            <w:r>
              <w:rPr>
                <w:sz w:val="15"/>
              </w:rPr>
              <w:t>Statut, quantité, exactitude, date</w:t>
            </w:r>
          </w:p>
        </w:tc>
        <w:tc>
          <w:tcPr>
            <w:tcW w:w="2459" w:type="dxa"/>
            <w:tcMar>
              <w:top w:w="70" w:type="dxa"/>
              <w:left w:w="90" w:type="dxa"/>
              <w:bottom w:w="70" w:type="dxa"/>
              <w:right w:w="90" w:type="dxa"/>
            </w:tcMar>
            <w:vAlign w:val="center"/>
          </w:tcPr>
          <w:p w:rsidR="007946B5" w:rsidRDefault="00E9196D">
            <w:pPr>
              <w:spacing w:after="0"/>
              <w:rPr>
                <w:rFonts w:hint="eastAsia"/>
              </w:rPr>
            </w:pPr>
            <w:r>
              <w:rPr>
                <w:sz w:val="15"/>
              </w:rPr>
              <w:t>RL.2.1, RL.2.2, RL.3.33, RL.3.35</w:t>
            </w:r>
          </w:p>
        </w:tc>
        <w:tc>
          <w:tcPr>
            <w:tcW w:w="2185" w:type="dxa"/>
            <w:tcMar>
              <w:top w:w="70" w:type="dxa"/>
              <w:left w:w="90" w:type="dxa"/>
              <w:bottom w:w="70" w:type="dxa"/>
              <w:right w:w="90" w:type="dxa"/>
            </w:tcMar>
            <w:vAlign w:val="center"/>
          </w:tcPr>
          <w:p w:rsidR="007946B5" w:rsidRDefault="00E9196D">
            <w:pPr>
              <w:spacing w:after="0"/>
              <w:rPr>
                <w:rFonts w:hint="eastAsia"/>
              </w:rPr>
            </w:pPr>
            <w:r>
              <w:rPr>
                <w:sz w:val="15"/>
              </w:rPr>
              <w:t>Reliability</w:t>
            </w:r>
          </w:p>
        </w:tc>
      </w:tr>
      <w:tr w:rsidR="007946B5">
        <w:trPr>
          <w:cantSplit/>
          <w:jc w:val="center"/>
        </w:trPr>
        <w:tc>
          <w:tcPr>
            <w:tcW w:w="2622"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Durées Source/Make/Deliver et Lead Time</w:t>
            </w:r>
          </w:p>
        </w:tc>
        <w:tc>
          <w:tcPr>
            <w:tcW w:w="256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CT, WT, Lead Time, Dwell</w:t>
            </w:r>
          </w:p>
        </w:tc>
        <w:tc>
          <w:tcPr>
            <w:tcW w:w="2459"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RS.2.x, RS.1.1, RS.3.94</w:t>
            </w:r>
          </w:p>
        </w:tc>
        <w:tc>
          <w:tcPr>
            <w:tcW w:w="21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Responsiveness</w:t>
            </w:r>
          </w:p>
        </w:tc>
      </w:tr>
      <w:tr w:rsidR="007946B5">
        <w:trPr>
          <w:cantSplit/>
          <w:jc w:val="center"/>
        </w:trPr>
        <w:tc>
          <w:tcPr>
            <w:tcW w:w="2622" w:type="dxa"/>
            <w:tcMar>
              <w:top w:w="70" w:type="dxa"/>
              <w:left w:w="90" w:type="dxa"/>
              <w:bottom w:w="70" w:type="dxa"/>
              <w:right w:w="90" w:type="dxa"/>
            </w:tcMar>
            <w:vAlign w:val="center"/>
          </w:tcPr>
          <w:p w:rsidR="007946B5" w:rsidRDefault="00E9196D">
            <w:pPr>
              <w:spacing w:after="0"/>
              <w:rPr>
                <w:rFonts w:hint="eastAsia"/>
              </w:rPr>
            </w:pPr>
            <w:r>
              <w:rPr>
                <w:sz w:val="15"/>
              </w:rPr>
              <w:t>Débit et stabilité du système</w:t>
            </w:r>
          </w:p>
        </w:tc>
        <w:tc>
          <w:tcPr>
            <w:tcW w:w="2568" w:type="dxa"/>
            <w:tcMar>
              <w:top w:w="70" w:type="dxa"/>
              <w:left w:w="90" w:type="dxa"/>
              <w:bottom w:w="70" w:type="dxa"/>
              <w:right w:w="90" w:type="dxa"/>
            </w:tcMar>
            <w:vAlign w:val="center"/>
          </w:tcPr>
          <w:p w:rsidR="007946B5" w:rsidRDefault="00E9196D">
            <w:pPr>
              <w:spacing w:after="0"/>
              <w:rPr>
                <w:rFonts w:hint="eastAsia"/>
              </w:rPr>
            </w:pPr>
            <w:r>
              <w:rPr>
                <w:sz w:val="15"/>
              </w:rPr>
              <w:t>Throughput, variabilité / proxies</w:t>
            </w:r>
          </w:p>
        </w:tc>
        <w:tc>
          <w:tcPr>
            <w:tcW w:w="2459" w:type="dxa"/>
            <w:tcMar>
              <w:top w:w="70" w:type="dxa"/>
              <w:left w:w="90" w:type="dxa"/>
              <w:bottom w:w="70" w:type="dxa"/>
              <w:right w:w="90" w:type="dxa"/>
            </w:tcMar>
            <w:vAlign w:val="center"/>
          </w:tcPr>
          <w:p w:rsidR="007946B5" w:rsidRDefault="00E9196D">
            <w:pPr>
              <w:spacing w:after="0"/>
              <w:rPr>
                <w:rFonts w:hint="eastAsia"/>
              </w:rPr>
            </w:pPr>
            <w:r>
              <w:rPr>
                <w:sz w:val="15"/>
              </w:rPr>
              <w:t>AG.* et proxy utilisation</w:t>
            </w:r>
          </w:p>
        </w:tc>
        <w:tc>
          <w:tcPr>
            <w:tcW w:w="2185" w:type="dxa"/>
            <w:tcMar>
              <w:top w:w="70" w:type="dxa"/>
              <w:left w:w="90" w:type="dxa"/>
              <w:bottom w:w="70" w:type="dxa"/>
              <w:right w:w="90" w:type="dxa"/>
            </w:tcMar>
            <w:vAlign w:val="center"/>
          </w:tcPr>
          <w:p w:rsidR="007946B5" w:rsidRDefault="00E9196D">
            <w:pPr>
              <w:spacing w:after="0"/>
              <w:rPr>
                <w:rFonts w:hint="eastAsia"/>
              </w:rPr>
            </w:pPr>
            <w:r>
              <w:rPr>
                <w:sz w:val="15"/>
              </w:rPr>
              <w:t>Agility</w:t>
            </w:r>
          </w:p>
        </w:tc>
      </w:tr>
      <w:tr w:rsidR="007946B5">
        <w:trPr>
          <w:cantSplit/>
          <w:jc w:val="center"/>
        </w:trPr>
        <w:tc>
          <w:tcPr>
            <w:tcW w:w="2622"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Coûts cumulés rapportés au chiffre d’affaires</w:t>
            </w:r>
          </w:p>
        </w:tc>
        <w:tc>
          <w:tcPr>
            <w:tcW w:w="256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Coût / CA</w:t>
            </w:r>
          </w:p>
        </w:tc>
        <w:tc>
          <w:tcPr>
            <w:tcW w:w="2459"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CO.1.1</w:t>
            </w:r>
          </w:p>
        </w:tc>
        <w:tc>
          <w:tcPr>
            <w:tcW w:w="21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Cost</w:t>
            </w:r>
          </w:p>
        </w:tc>
      </w:tr>
      <w:tr w:rsidR="007946B5">
        <w:trPr>
          <w:cantSplit/>
          <w:jc w:val="center"/>
        </w:trPr>
        <w:tc>
          <w:tcPr>
            <w:tcW w:w="2622" w:type="dxa"/>
            <w:tcMar>
              <w:top w:w="70" w:type="dxa"/>
              <w:left w:w="90" w:type="dxa"/>
              <w:bottom w:w="70" w:type="dxa"/>
              <w:right w:w="90" w:type="dxa"/>
            </w:tcMar>
            <w:vAlign w:val="center"/>
          </w:tcPr>
          <w:p w:rsidR="007946B5" w:rsidRDefault="00E9196D">
            <w:pPr>
              <w:spacing w:after="0"/>
              <w:rPr>
                <w:rFonts w:hint="eastAsia"/>
              </w:rPr>
            </w:pPr>
            <w:r>
              <w:rPr>
                <w:sz w:val="15"/>
              </w:rPr>
              <w:t>Disponibilité / stock / jours de couverture</w:t>
            </w:r>
          </w:p>
        </w:tc>
        <w:tc>
          <w:tcPr>
            <w:tcW w:w="2568" w:type="dxa"/>
            <w:tcMar>
              <w:top w:w="70" w:type="dxa"/>
              <w:left w:w="90" w:type="dxa"/>
              <w:bottom w:w="70" w:type="dxa"/>
              <w:right w:w="90" w:type="dxa"/>
            </w:tcMar>
            <w:vAlign w:val="center"/>
          </w:tcPr>
          <w:p w:rsidR="007946B5" w:rsidRDefault="00E9196D">
            <w:pPr>
              <w:spacing w:after="0"/>
              <w:rPr>
                <w:rFonts w:hint="eastAsia"/>
              </w:rPr>
            </w:pPr>
            <w:r>
              <w:rPr>
                <w:sz w:val="15"/>
              </w:rPr>
              <w:t>Disponibilité machine, Inventory Days</w:t>
            </w:r>
          </w:p>
        </w:tc>
        <w:tc>
          <w:tcPr>
            <w:tcW w:w="2459" w:type="dxa"/>
            <w:tcMar>
              <w:top w:w="70" w:type="dxa"/>
              <w:left w:w="90" w:type="dxa"/>
              <w:bottom w:w="70" w:type="dxa"/>
              <w:right w:w="90" w:type="dxa"/>
            </w:tcMar>
            <w:vAlign w:val="center"/>
          </w:tcPr>
          <w:p w:rsidR="007946B5" w:rsidRDefault="00E9196D">
            <w:pPr>
              <w:spacing w:after="0"/>
              <w:rPr>
                <w:rFonts w:hint="eastAsia"/>
              </w:rPr>
            </w:pPr>
            <w:r>
              <w:rPr>
                <w:sz w:val="15"/>
              </w:rPr>
              <w:t>AM.*</w:t>
            </w:r>
          </w:p>
        </w:tc>
        <w:tc>
          <w:tcPr>
            <w:tcW w:w="2185" w:type="dxa"/>
            <w:tcMar>
              <w:top w:w="70" w:type="dxa"/>
              <w:left w:w="90" w:type="dxa"/>
              <w:bottom w:w="70" w:type="dxa"/>
              <w:right w:w="90" w:type="dxa"/>
            </w:tcMar>
            <w:vAlign w:val="center"/>
          </w:tcPr>
          <w:p w:rsidR="007946B5" w:rsidRDefault="00E9196D">
            <w:pPr>
              <w:spacing w:after="0"/>
              <w:rPr>
                <w:rFonts w:hint="eastAsia"/>
              </w:rPr>
            </w:pPr>
            <w:r>
              <w:rPr>
                <w:sz w:val="15"/>
              </w:rPr>
              <w:t>Asset Management</w:t>
            </w:r>
          </w:p>
        </w:tc>
      </w:tr>
    </w:tbl>
    <w:p w:rsidR="007946B5" w:rsidRDefault="00E9196D">
      <w:pPr>
        <w:pStyle w:val="Titre2"/>
      </w:pPr>
      <w:r>
        <w:t>16.11 Interprétation du PI et portée scientifique</w:t>
      </w:r>
    </w:p>
    <w:p w:rsidR="007946B5" w:rsidRDefault="00E9196D">
      <w:pPr>
        <w:spacing w:after="120"/>
        <w:rPr>
          <w:rFonts w:hint="eastAsia"/>
        </w:rPr>
      </w:pPr>
      <w:r>
        <w:t>Le PI de 8,248/10 ne doit pas être utilisé comme preuve qu’aucune dimension n’est défaillante. Il synthétise des attributs contrastés : la ponctualité pénalise Reliability, Agility reste moyenne, tandis que Responsiveness, Cost et Asset Management sont favorables dans la configuration courante. La pondération et la fuzzification permettent de combiner ces dimensions sans supprimer leur hétérogénéité d’origine.</w:t>
      </w:r>
    </w:p>
    <w:p w:rsidR="007946B5" w:rsidRDefault="00E9196D">
      <w:pPr>
        <w:spacing w:after="120"/>
        <w:rPr>
          <w:rFonts w:hint="eastAsia"/>
        </w:rPr>
      </w:pPr>
      <w:r>
        <w:t xml:space="preserve">Cette exécution démontre la traçabilité interne d’une chaîne décisionnelle et d’une chaîne de mesure sur une trajectoire complète. Elle ne suffit pas, à elle seule, à généraliser la performance de l’entreprise à toutes les </w:t>
      </w:r>
      <w:r>
        <w:lastRenderedPageBreak/>
        <w:t>commandes, à calibrer définitivement les bornes Bottom/Perfect ni à valider statistiquement la robustesse de tous les arbitrages. Ces limites sont maintenues explicitement au chapitre 15.</w:t>
      </w:r>
    </w:p>
    <w:tbl>
      <w:tblPr>
        <w:tblStyle w:val="Grilledutableau"/>
        <w:tblW w:w="0" w:type="auto"/>
        <w:jc w:val="center"/>
        <w:tblLook w:val="04A0" w:firstRow="1" w:lastRow="0" w:firstColumn="1" w:lastColumn="0" w:noHBand="0" w:noVBand="1"/>
      </w:tblPr>
      <w:tblGrid>
        <w:gridCol w:w="9836"/>
      </w:tblGrid>
      <w:tr w:rsidR="007946B5">
        <w:trPr>
          <w:cantSplit/>
          <w:tblHeader/>
          <w:jc w:val="center"/>
        </w:trPr>
        <w:tc>
          <w:tcPr>
            <w:tcW w:w="9836" w:type="dxa"/>
            <w:shd w:val="clear" w:color="auto" w:fill="EAF5F5"/>
            <w:tcMar>
              <w:top w:w="120" w:type="dxa"/>
              <w:left w:w="150" w:type="dxa"/>
              <w:bottom w:w="120" w:type="dxa"/>
              <w:right w:w="150" w:type="dxa"/>
            </w:tcMar>
          </w:tcPr>
          <w:p w:rsidR="007946B5" w:rsidRDefault="00E9196D">
            <w:pPr>
              <w:rPr>
                <w:rFonts w:hint="eastAsia"/>
              </w:rPr>
            </w:pPr>
            <w:r>
              <w:rPr>
                <w:b/>
                <w:color w:val="0F6B73"/>
                <w:sz w:val="18"/>
              </w:rPr>
              <w:t>Portée de la version finale — La consolidation réduit les répétitions entre synthèse, discussion académique et fiches agents. Le chapitre 14 présente les résultats, le chapitre 16 explique les mécanismes, et le chapitre 17 fournit la preuve agent par agent.</w:t>
            </w:r>
          </w:p>
        </w:tc>
      </w:tr>
    </w:tbl>
    <w:p w:rsidR="007946B5" w:rsidRDefault="00E9196D">
      <w:pPr>
        <w:pStyle w:val="Titre1"/>
      </w:pPr>
      <w:r>
        <w:t>17. Traçabilité détaillée agent par agent</w:t>
      </w:r>
    </w:p>
    <w:p w:rsidR="007946B5" w:rsidRDefault="00E9196D">
      <w:pPr>
        <w:spacing w:after="120"/>
        <w:rPr>
          <w:rFonts w:hint="eastAsia"/>
        </w:rPr>
      </w:pPr>
      <w:r>
        <w:t>Ce chapitre reconstruit la participation réelle des agents à partir de la feuille « Propagation agents et flux » et la confronte à l’architecture exportée. La logique retenue n’est pas de répéter la description générale des classes d’agents, mais d’établir pour chacun ce qu’il reçoit effectivement, ce qu’il transforme, ce qu’il transmet et quelle preuve il laisse dans cette exécution. Les fiches distinguent donc le rôle configuré du rôle observé.</w:t>
      </w:r>
    </w:p>
    <w:tbl>
      <w:tblPr>
        <w:tblStyle w:val="Grilledutableau"/>
        <w:tblW w:w="0" w:type="auto"/>
        <w:jc w:val="center"/>
        <w:tblLook w:val="04A0" w:firstRow="1" w:lastRow="0" w:firstColumn="1" w:lastColumn="0" w:noHBand="0" w:noVBand="1"/>
      </w:tblPr>
      <w:tblGrid>
        <w:gridCol w:w="9836"/>
      </w:tblGrid>
      <w:tr w:rsidR="007946B5">
        <w:trPr>
          <w:cantSplit/>
          <w:tblHeader/>
          <w:jc w:val="center"/>
        </w:trPr>
        <w:tc>
          <w:tcPr>
            <w:tcW w:w="9836" w:type="dxa"/>
            <w:shd w:val="clear" w:color="auto" w:fill="EAF5F5"/>
            <w:tcMar>
              <w:top w:w="120" w:type="dxa"/>
              <w:left w:w="150" w:type="dxa"/>
              <w:bottom w:w="120" w:type="dxa"/>
              <w:right w:w="150" w:type="dxa"/>
            </w:tcMar>
          </w:tcPr>
          <w:p w:rsidR="007946B5" w:rsidRDefault="00E9196D">
            <w:pPr>
              <w:rPr>
                <w:rFonts w:hint="eastAsia"/>
              </w:rPr>
            </w:pPr>
            <w:r>
              <w:rPr>
                <w:b/>
                <w:color w:val="0F6B73"/>
                <w:sz w:val="18"/>
              </w:rPr>
              <w:t>Règle de preuve — Une responsabilité n’est attribuée à un agent dans ce chapitre que si elle est soit explicitement portée par l’architecture exportée, soit directement observable dans une communication, un rapport ou l’audit AER de cette exécution. L’absence d’un message dans la chaîne de commande n’implique pas que l’agent n’existe pas dans le modèle ; elle signifie seulement qu’il n’intervient pas dans ce chemin métier précis.</w:t>
            </w:r>
          </w:p>
        </w:tc>
      </w:tr>
    </w:tbl>
    <w:p w:rsidR="007946B5" w:rsidRDefault="00E9196D">
      <w:pPr>
        <w:pStyle w:val="Titre2"/>
      </w:pPr>
      <w:r>
        <w:t>17.1 Méthode de construction des fiches de participation</w:t>
      </w:r>
    </w:p>
    <w:p w:rsidR="007946B5" w:rsidRDefault="00E9196D">
      <w:pPr>
        <w:spacing w:after="120"/>
        <w:rPr>
          <w:rFonts w:hint="eastAsia"/>
        </w:rPr>
      </w:pPr>
      <w:r>
        <w:t>Trois sources du même classeur sont croisées : « Architecture agents » pour le niveau et le rattachement hiérarchique ; « Propagation agents et flux » pour les 66 communications ordonnées de la commande ; « Audit propagation AER » pour la boucle locale d’incident, d’arbitrage et d’accusé d’exécution. Cette méthode permet de séparer la chaîne métier de satisfaction de la commande et la chaîne adaptative holonique.</w:t>
      </w:r>
    </w:p>
    <w:tbl>
      <w:tblPr>
        <w:tblStyle w:val="Grilledutableau"/>
        <w:tblW w:w="0" w:type="auto"/>
        <w:jc w:val="center"/>
        <w:tblLayout w:type="fixed"/>
        <w:tblLook w:val="04A0" w:firstRow="1" w:lastRow="0" w:firstColumn="1" w:lastColumn="0" w:noHBand="0" w:noVBand="1"/>
      </w:tblPr>
      <w:tblGrid>
        <w:gridCol w:w="2261"/>
        <w:gridCol w:w="3617"/>
        <w:gridCol w:w="3957"/>
      </w:tblGrid>
      <w:tr w:rsidR="007946B5">
        <w:trPr>
          <w:cantSplit/>
          <w:tblHeader/>
          <w:jc w:val="center"/>
        </w:trPr>
        <w:tc>
          <w:tcPr>
            <w:tcW w:w="2261"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6"/>
              </w:rPr>
              <w:t>Source exportée</w:t>
            </w:r>
          </w:p>
        </w:tc>
        <w:tc>
          <w:tcPr>
            <w:tcW w:w="3617"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6"/>
              </w:rPr>
              <w:t>Ce qu’elle prouve</w:t>
            </w:r>
          </w:p>
        </w:tc>
        <w:tc>
          <w:tcPr>
            <w:tcW w:w="3957"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6"/>
              </w:rPr>
              <w:t>Usage dans les fiches</w:t>
            </w:r>
          </w:p>
        </w:tc>
      </w:tr>
      <w:tr w:rsidR="007946B5">
        <w:trPr>
          <w:cantSplit/>
          <w:jc w:val="center"/>
        </w:trPr>
        <w:tc>
          <w:tcPr>
            <w:tcW w:w="2261" w:type="dxa"/>
            <w:tcMar>
              <w:top w:w="70" w:type="dxa"/>
              <w:left w:w="90" w:type="dxa"/>
              <w:bottom w:w="70" w:type="dxa"/>
              <w:right w:w="90" w:type="dxa"/>
            </w:tcMar>
            <w:vAlign w:val="center"/>
          </w:tcPr>
          <w:p w:rsidR="007946B5" w:rsidRDefault="00E9196D">
            <w:pPr>
              <w:spacing w:after="0"/>
              <w:rPr>
                <w:rFonts w:hint="eastAsia"/>
              </w:rPr>
            </w:pPr>
            <w:r>
              <w:rPr>
                <w:sz w:val="16"/>
              </w:rPr>
              <w:t>Architecture agents</w:t>
            </w:r>
          </w:p>
        </w:tc>
        <w:tc>
          <w:tcPr>
            <w:tcW w:w="3617" w:type="dxa"/>
            <w:tcMar>
              <w:top w:w="70" w:type="dxa"/>
              <w:left w:w="90" w:type="dxa"/>
              <w:bottom w:w="70" w:type="dxa"/>
              <w:right w:w="90" w:type="dxa"/>
            </w:tcMar>
            <w:vAlign w:val="center"/>
          </w:tcPr>
          <w:p w:rsidR="007946B5" w:rsidRDefault="00E9196D">
            <w:pPr>
              <w:spacing w:after="0"/>
              <w:rPr>
                <w:rFonts w:hint="eastAsia"/>
              </w:rPr>
            </w:pPr>
            <w:r>
              <w:rPr>
                <w:sz w:val="16"/>
              </w:rPr>
              <w:t>Niveau, identifiant logique, processus, parent/enfant</w:t>
            </w:r>
          </w:p>
        </w:tc>
        <w:tc>
          <w:tcPr>
            <w:tcW w:w="3957" w:type="dxa"/>
            <w:tcMar>
              <w:top w:w="70" w:type="dxa"/>
              <w:left w:w="90" w:type="dxa"/>
              <w:bottom w:w="70" w:type="dxa"/>
              <w:right w:w="90" w:type="dxa"/>
            </w:tcMar>
            <w:vAlign w:val="center"/>
          </w:tcPr>
          <w:p w:rsidR="007946B5" w:rsidRDefault="00E9196D">
            <w:pPr>
              <w:spacing w:after="0"/>
              <w:rPr>
                <w:rFonts w:hint="eastAsia"/>
              </w:rPr>
            </w:pPr>
            <w:r>
              <w:rPr>
                <w:sz w:val="16"/>
              </w:rPr>
              <w:t>Rattachement hiérarchique et domaine de responsabilité.</w:t>
            </w:r>
          </w:p>
        </w:tc>
      </w:tr>
      <w:tr w:rsidR="007946B5">
        <w:trPr>
          <w:cantSplit/>
          <w:jc w:val="center"/>
        </w:trPr>
        <w:tc>
          <w:tcPr>
            <w:tcW w:w="2261"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Propagation agents et flux</w:t>
            </w:r>
          </w:p>
        </w:tc>
        <w:tc>
          <w:tcPr>
            <w:tcW w:w="361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Émetteur, destinataire, message, phase, timestamp, séquence</w:t>
            </w:r>
          </w:p>
        </w:tc>
        <w:tc>
          <w:tcPr>
            <w:tcW w:w="395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Participation réelle à la commande et transformation des informations.</w:t>
            </w:r>
          </w:p>
        </w:tc>
      </w:tr>
      <w:tr w:rsidR="007946B5">
        <w:trPr>
          <w:cantSplit/>
          <w:jc w:val="center"/>
        </w:trPr>
        <w:tc>
          <w:tcPr>
            <w:tcW w:w="2261" w:type="dxa"/>
            <w:tcMar>
              <w:top w:w="70" w:type="dxa"/>
              <w:left w:w="90" w:type="dxa"/>
              <w:bottom w:w="70" w:type="dxa"/>
              <w:right w:w="90" w:type="dxa"/>
            </w:tcMar>
            <w:vAlign w:val="center"/>
          </w:tcPr>
          <w:p w:rsidR="007946B5" w:rsidRDefault="00E9196D">
            <w:pPr>
              <w:spacing w:after="0"/>
              <w:rPr>
                <w:rFonts w:hint="eastAsia"/>
              </w:rPr>
            </w:pPr>
            <w:r>
              <w:rPr>
                <w:sz w:val="16"/>
              </w:rPr>
              <w:t>Audit propagation AER</w:t>
            </w:r>
          </w:p>
        </w:tc>
        <w:tc>
          <w:tcPr>
            <w:tcW w:w="3617" w:type="dxa"/>
            <w:tcMar>
              <w:top w:w="70" w:type="dxa"/>
              <w:left w:w="90" w:type="dxa"/>
              <w:bottom w:w="70" w:type="dxa"/>
              <w:right w:w="90" w:type="dxa"/>
            </w:tcMar>
            <w:vAlign w:val="center"/>
          </w:tcPr>
          <w:p w:rsidR="007946B5" w:rsidRDefault="00E9196D">
            <w:pPr>
              <w:spacing w:after="0"/>
              <w:rPr>
                <w:rFonts w:hint="eastAsia"/>
              </w:rPr>
            </w:pPr>
            <w:r>
              <w:rPr>
                <w:sz w:val="16"/>
              </w:rPr>
              <w:t>Incident local, Blackboard, escalade, AHP, REBALANCE, ACK</w:t>
            </w:r>
          </w:p>
        </w:tc>
        <w:tc>
          <w:tcPr>
            <w:tcW w:w="3957" w:type="dxa"/>
            <w:tcMar>
              <w:top w:w="70" w:type="dxa"/>
              <w:left w:w="90" w:type="dxa"/>
              <w:bottom w:w="70" w:type="dxa"/>
              <w:right w:w="90" w:type="dxa"/>
            </w:tcMar>
            <w:vAlign w:val="center"/>
          </w:tcPr>
          <w:p w:rsidR="007946B5" w:rsidRDefault="00E9196D">
            <w:pPr>
              <w:spacing w:after="0"/>
              <w:rPr>
                <w:rFonts w:hint="eastAsia"/>
              </w:rPr>
            </w:pPr>
            <w:r>
              <w:rPr>
                <w:sz w:val="16"/>
              </w:rPr>
              <w:t>Participation à la boucle adaptative hors chronologie métier ordinaire.</w:t>
            </w:r>
          </w:p>
        </w:tc>
      </w:tr>
      <w:tr w:rsidR="007946B5">
        <w:trPr>
          <w:cantSplit/>
          <w:jc w:val="center"/>
        </w:trPr>
        <w:tc>
          <w:tcPr>
            <w:tcW w:w="2261"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KPI / pipeline performance</w:t>
            </w:r>
          </w:p>
        </w:tc>
        <w:tc>
          <w:tcPr>
            <w:tcW w:w="361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Mesures et agrégations issues du runtime</w:t>
            </w:r>
          </w:p>
        </w:tc>
        <w:tc>
          <w:tcPr>
            <w:tcW w:w="395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Lien entre faits produits par l’exécution et lecture de performance.</w:t>
            </w:r>
          </w:p>
        </w:tc>
      </w:tr>
    </w:tbl>
    <w:p w:rsidR="007946B5" w:rsidRDefault="00E9196D">
      <w:pPr>
        <w:pStyle w:val="Titre2"/>
      </w:pPr>
      <w:r>
        <w:t>17.2 Carte des participants réellement observés</w:t>
      </w:r>
    </w:p>
    <w:tbl>
      <w:tblPr>
        <w:tblStyle w:val="Grilledutableau"/>
        <w:tblW w:w="0" w:type="auto"/>
        <w:jc w:val="center"/>
        <w:tblLayout w:type="fixed"/>
        <w:tblLook w:val="04A0" w:firstRow="1" w:lastRow="0" w:firstColumn="1" w:lastColumn="0" w:noHBand="0" w:noVBand="1"/>
      </w:tblPr>
      <w:tblGrid>
        <w:gridCol w:w="1748"/>
        <w:gridCol w:w="2076"/>
        <w:gridCol w:w="2185"/>
        <w:gridCol w:w="1147"/>
        <w:gridCol w:w="1147"/>
        <w:gridCol w:w="765"/>
        <w:gridCol w:w="765"/>
      </w:tblGrid>
      <w:tr w:rsidR="007946B5">
        <w:trPr>
          <w:cantSplit/>
          <w:tblHeader/>
          <w:jc w:val="center"/>
        </w:trPr>
        <w:tc>
          <w:tcPr>
            <w:tcW w:w="174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Agent</w:t>
            </w:r>
          </w:p>
        </w:tc>
        <w:tc>
          <w:tcPr>
            <w:tcW w:w="2076"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Niveau</w:t>
            </w:r>
          </w:p>
        </w:tc>
        <w:tc>
          <w:tcPr>
            <w:tcW w:w="2185"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Domaine</w:t>
            </w:r>
          </w:p>
        </w:tc>
        <w:tc>
          <w:tcPr>
            <w:tcW w:w="1147"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1re intervention</w:t>
            </w:r>
          </w:p>
        </w:tc>
        <w:tc>
          <w:tcPr>
            <w:tcW w:w="1147"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Dernière</w:t>
            </w:r>
          </w:p>
        </w:tc>
        <w:tc>
          <w:tcPr>
            <w:tcW w:w="765"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Émis</w:t>
            </w:r>
          </w:p>
        </w:tc>
        <w:tc>
          <w:tcPr>
            <w:tcW w:w="765"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Reçus</w:t>
            </w:r>
          </w:p>
        </w:tc>
      </w:tr>
      <w:tr w:rsidR="007946B5">
        <w:trPr>
          <w:cantSplit/>
          <w:jc w:val="center"/>
        </w:trPr>
        <w:tc>
          <w:tcPr>
            <w:tcW w:w="1748" w:type="dxa"/>
            <w:tcMar>
              <w:top w:w="70" w:type="dxa"/>
              <w:left w:w="90" w:type="dxa"/>
              <w:bottom w:w="70" w:type="dxa"/>
              <w:right w:w="90" w:type="dxa"/>
            </w:tcMar>
            <w:vAlign w:val="center"/>
          </w:tcPr>
          <w:p w:rsidR="007946B5" w:rsidRDefault="00E9196D">
            <w:pPr>
              <w:spacing w:after="0"/>
              <w:rPr>
                <w:rFonts w:hint="eastAsia"/>
              </w:rPr>
            </w:pPr>
            <w:r>
              <w:rPr>
                <w:sz w:val="14"/>
              </w:rPr>
              <w:t>AOe-sD1.2</w:t>
            </w:r>
          </w:p>
        </w:tc>
        <w:tc>
          <w:tcPr>
            <w:tcW w:w="2076" w:type="dxa"/>
            <w:tcMar>
              <w:top w:w="70" w:type="dxa"/>
              <w:left w:w="90" w:type="dxa"/>
              <w:bottom w:w="70" w:type="dxa"/>
              <w:right w:w="90" w:type="dxa"/>
            </w:tcMar>
            <w:vAlign w:val="center"/>
          </w:tcPr>
          <w:p w:rsidR="007946B5" w:rsidRDefault="00E9196D">
            <w:pPr>
              <w:spacing w:after="0"/>
              <w:rPr>
                <w:rFonts w:hint="eastAsia"/>
              </w:rPr>
            </w:pPr>
            <w:r>
              <w:rPr>
                <w:sz w:val="14"/>
              </w:rPr>
              <w:t>EXÉCUTION</w:t>
            </w:r>
          </w:p>
        </w:tc>
        <w:tc>
          <w:tcPr>
            <w:tcW w:w="2185" w:type="dxa"/>
            <w:tcMar>
              <w:top w:w="70" w:type="dxa"/>
              <w:left w:w="90" w:type="dxa"/>
              <w:bottom w:w="70" w:type="dxa"/>
              <w:right w:w="90" w:type="dxa"/>
            </w:tcMar>
            <w:vAlign w:val="center"/>
          </w:tcPr>
          <w:p w:rsidR="007946B5" w:rsidRDefault="00E9196D">
            <w:pPr>
              <w:spacing w:after="0"/>
              <w:rPr>
                <w:rFonts w:hint="eastAsia"/>
              </w:rPr>
            </w:pPr>
            <w:r>
              <w:rPr>
                <w:sz w:val="14"/>
              </w:rPr>
              <w:t>Deliver / Order Management</w:t>
            </w:r>
          </w:p>
        </w:tc>
        <w:tc>
          <w:tcPr>
            <w:tcW w:w="1147" w:type="dxa"/>
            <w:tcMar>
              <w:top w:w="70" w:type="dxa"/>
              <w:left w:w="90" w:type="dxa"/>
              <w:bottom w:w="70" w:type="dxa"/>
              <w:right w:w="90" w:type="dxa"/>
            </w:tcMar>
            <w:vAlign w:val="center"/>
          </w:tcPr>
          <w:p w:rsidR="007946B5" w:rsidRDefault="00E9196D">
            <w:pPr>
              <w:spacing w:after="0"/>
              <w:rPr>
                <w:rFonts w:hint="eastAsia"/>
              </w:rPr>
            </w:pPr>
            <w:r>
              <w:rPr>
                <w:sz w:val="14"/>
              </w:rPr>
              <w:t>27.0 s</w:t>
            </w:r>
          </w:p>
        </w:tc>
        <w:tc>
          <w:tcPr>
            <w:tcW w:w="1147" w:type="dxa"/>
            <w:tcMar>
              <w:top w:w="70" w:type="dxa"/>
              <w:left w:w="90" w:type="dxa"/>
              <w:bottom w:w="70" w:type="dxa"/>
              <w:right w:w="90" w:type="dxa"/>
            </w:tcMar>
            <w:vAlign w:val="center"/>
          </w:tcPr>
          <w:p w:rsidR="007946B5" w:rsidRDefault="00E9196D">
            <w:pPr>
              <w:spacing w:after="0"/>
              <w:rPr>
                <w:rFonts w:hint="eastAsia"/>
              </w:rPr>
            </w:pPr>
            <w:r>
              <w:rPr>
                <w:sz w:val="14"/>
              </w:rPr>
              <w:t>40.0 s</w:t>
            </w:r>
          </w:p>
        </w:tc>
        <w:tc>
          <w:tcPr>
            <w:tcW w:w="765" w:type="dxa"/>
            <w:tcMar>
              <w:top w:w="70" w:type="dxa"/>
              <w:left w:w="90" w:type="dxa"/>
              <w:bottom w:w="70" w:type="dxa"/>
              <w:right w:w="90" w:type="dxa"/>
            </w:tcMar>
            <w:vAlign w:val="center"/>
          </w:tcPr>
          <w:p w:rsidR="007946B5" w:rsidRDefault="00E9196D">
            <w:pPr>
              <w:spacing w:after="0"/>
              <w:rPr>
                <w:rFonts w:hint="eastAsia"/>
              </w:rPr>
            </w:pPr>
            <w:r>
              <w:rPr>
                <w:sz w:val="14"/>
              </w:rPr>
              <w:t>2</w:t>
            </w:r>
          </w:p>
        </w:tc>
        <w:tc>
          <w:tcPr>
            <w:tcW w:w="765" w:type="dxa"/>
            <w:tcMar>
              <w:top w:w="70" w:type="dxa"/>
              <w:left w:w="90" w:type="dxa"/>
              <w:bottom w:w="70" w:type="dxa"/>
              <w:right w:w="90" w:type="dxa"/>
            </w:tcMar>
            <w:vAlign w:val="center"/>
          </w:tcPr>
          <w:p w:rsidR="007946B5" w:rsidRDefault="00E9196D">
            <w:pPr>
              <w:spacing w:after="0"/>
              <w:rPr>
                <w:rFonts w:hint="eastAsia"/>
              </w:rPr>
            </w:pPr>
            <w:r>
              <w:rPr>
                <w:sz w:val="14"/>
              </w:rPr>
              <w:t>2</w:t>
            </w:r>
          </w:p>
        </w:tc>
      </w:tr>
      <w:tr w:rsidR="007946B5">
        <w:trPr>
          <w:cantSplit/>
          <w:jc w:val="center"/>
        </w:trPr>
        <w:tc>
          <w:tcPr>
            <w:tcW w:w="174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AOe-sD1.8</w:t>
            </w:r>
          </w:p>
        </w:tc>
        <w:tc>
          <w:tcPr>
            <w:tcW w:w="207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EXÉCUTION</w:t>
            </w:r>
          </w:p>
        </w:tc>
        <w:tc>
          <w:tcPr>
            <w:tcW w:w="21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Deliver / Inventory</w:t>
            </w:r>
          </w:p>
        </w:tc>
        <w:tc>
          <w:tcPr>
            <w:tcW w:w="114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32.0 s</w:t>
            </w:r>
          </w:p>
        </w:tc>
        <w:tc>
          <w:tcPr>
            <w:tcW w:w="114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399.1 s</w:t>
            </w:r>
          </w:p>
        </w:tc>
        <w:tc>
          <w:tcPr>
            <w:tcW w:w="7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2</w:t>
            </w:r>
          </w:p>
        </w:tc>
        <w:tc>
          <w:tcPr>
            <w:tcW w:w="7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2</w:t>
            </w:r>
          </w:p>
        </w:tc>
      </w:tr>
      <w:tr w:rsidR="007946B5">
        <w:trPr>
          <w:cantSplit/>
          <w:jc w:val="center"/>
        </w:trPr>
        <w:tc>
          <w:tcPr>
            <w:tcW w:w="1748" w:type="dxa"/>
            <w:tcMar>
              <w:top w:w="70" w:type="dxa"/>
              <w:left w:w="90" w:type="dxa"/>
              <w:bottom w:w="70" w:type="dxa"/>
              <w:right w:w="90" w:type="dxa"/>
            </w:tcMar>
            <w:vAlign w:val="center"/>
          </w:tcPr>
          <w:p w:rsidR="007946B5" w:rsidRDefault="00E9196D">
            <w:pPr>
              <w:spacing w:after="0"/>
              <w:rPr>
                <w:rFonts w:hint="eastAsia"/>
              </w:rPr>
            </w:pPr>
            <w:r>
              <w:rPr>
                <w:sz w:val="14"/>
              </w:rPr>
              <w:t>AOp-sD1.1</w:t>
            </w:r>
          </w:p>
        </w:tc>
        <w:tc>
          <w:tcPr>
            <w:tcW w:w="2076" w:type="dxa"/>
            <w:tcMar>
              <w:top w:w="70" w:type="dxa"/>
              <w:left w:w="90" w:type="dxa"/>
              <w:bottom w:w="70" w:type="dxa"/>
              <w:right w:w="90" w:type="dxa"/>
            </w:tcMar>
            <w:vAlign w:val="center"/>
          </w:tcPr>
          <w:p w:rsidR="007946B5" w:rsidRDefault="00E9196D">
            <w:pPr>
              <w:spacing w:after="0"/>
              <w:rPr>
                <w:rFonts w:hint="eastAsia"/>
              </w:rPr>
            </w:pPr>
            <w:r>
              <w:rPr>
                <w:sz w:val="14"/>
              </w:rPr>
              <w:t>PILOTAGE OPÉRATIONNEL</w:t>
            </w:r>
          </w:p>
        </w:tc>
        <w:tc>
          <w:tcPr>
            <w:tcW w:w="2185" w:type="dxa"/>
            <w:tcMar>
              <w:top w:w="70" w:type="dxa"/>
              <w:left w:w="90" w:type="dxa"/>
              <w:bottom w:w="70" w:type="dxa"/>
              <w:right w:w="90" w:type="dxa"/>
            </w:tcMar>
            <w:vAlign w:val="center"/>
          </w:tcPr>
          <w:p w:rsidR="007946B5" w:rsidRDefault="00E9196D">
            <w:pPr>
              <w:spacing w:after="0"/>
              <w:rPr>
                <w:rFonts w:hint="eastAsia"/>
              </w:rPr>
            </w:pPr>
            <w:r>
              <w:rPr>
                <w:sz w:val="14"/>
              </w:rPr>
              <w:t>Deliver / validation</w:t>
            </w:r>
          </w:p>
        </w:tc>
        <w:tc>
          <w:tcPr>
            <w:tcW w:w="1147" w:type="dxa"/>
            <w:tcMar>
              <w:top w:w="70" w:type="dxa"/>
              <w:left w:w="90" w:type="dxa"/>
              <w:bottom w:w="70" w:type="dxa"/>
              <w:right w:w="90" w:type="dxa"/>
            </w:tcMar>
            <w:vAlign w:val="center"/>
          </w:tcPr>
          <w:p w:rsidR="007946B5" w:rsidRDefault="00E9196D">
            <w:pPr>
              <w:spacing w:after="0"/>
              <w:rPr>
                <w:rFonts w:hint="eastAsia"/>
              </w:rPr>
            </w:pPr>
            <w:r>
              <w:rPr>
                <w:sz w:val="14"/>
              </w:rPr>
              <w:t>32.0 s</w:t>
            </w:r>
          </w:p>
        </w:tc>
        <w:tc>
          <w:tcPr>
            <w:tcW w:w="1147" w:type="dxa"/>
            <w:tcMar>
              <w:top w:w="70" w:type="dxa"/>
              <w:left w:w="90" w:type="dxa"/>
              <w:bottom w:w="70" w:type="dxa"/>
              <w:right w:w="90" w:type="dxa"/>
            </w:tcMar>
            <w:vAlign w:val="center"/>
          </w:tcPr>
          <w:p w:rsidR="007946B5" w:rsidRDefault="00E9196D">
            <w:pPr>
              <w:spacing w:after="0"/>
              <w:rPr>
                <w:rFonts w:hint="eastAsia"/>
              </w:rPr>
            </w:pPr>
            <w:r>
              <w:rPr>
                <w:sz w:val="14"/>
              </w:rPr>
              <w:t>32.0 s</w:t>
            </w:r>
          </w:p>
        </w:tc>
        <w:tc>
          <w:tcPr>
            <w:tcW w:w="765" w:type="dxa"/>
            <w:tcMar>
              <w:top w:w="70" w:type="dxa"/>
              <w:left w:w="90" w:type="dxa"/>
              <w:bottom w:w="70" w:type="dxa"/>
              <w:right w:w="90" w:type="dxa"/>
            </w:tcMar>
            <w:vAlign w:val="center"/>
          </w:tcPr>
          <w:p w:rsidR="007946B5" w:rsidRDefault="00E9196D">
            <w:pPr>
              <w:spacing w:after="0"/>
              <w:rPr>
                <w:rFonts w:hint="eastAsia"/>
              </w:rPr>
            </w:pPr>
            <w:r>
              <w:rPr>
                <w:sz w:val="14"/>
              </w:rPr>
              <w:t>1</w:t>
            </w:r>
          </w:p>
        </w:tc>
        <w:tc>
          <w:tcPr>
            <w:tcW w:w="765" w:type="dxa"/>
            <w:tcMar>
              <w:top w:w="70" w:type="dxa"/>
              <w:left w:w="90" w:type="dxa"/>
              <w:bottom w:w="70" w:type="dxa"/>
              <w:right w:w="90" w:type="dxa"/>
            </w:tcMar>
            <w:vAlign w:val="center"/>
          </w:tcPr>
          <w:p w:rsidR="007946B5" w:rsidRDefault="00E9196D">
            <w:pPr>
              <w:spacing w:after="0"/>
              <w:rPr>
                <w:rFonts w:hint="eastAsia"/>
              </w:rPr>
            </w:pPr>
            <w:r>
              <w:rPr>
                <w:sz w:val="14"/>
              </w:rPr>
              <w:t>1</w:t>
            </w:r>
          </w:p>
        </w:tc>
      </w:tr>
      <w:tr w:rsidR="007946B5">
        <w:trPr>
          <w:cantSplit/>
          <w:jc w:val="center"/>
        </w:trPr>
        <w:tc>
          <w:tcPr>
            <w:tcW w:w="174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AOp-sD1.3</w:t>
            </w:r>
          </w:p>
        </w:tc>
        <w:tc>
          <w:tcPr>
            <w:tcW w:w="207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PILOTAGE OPÉRATIONNEL</w:t>
            </w:r>
          </w:p>
        </w:tc>
        <w:tc>
          <w:tcPr>
            <w:tcW w:w="21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Deliver / préparation-expédition</w:t>
            </w:r>
          </w:p>
        </w:tc>
        <w:tc>
          <w:tcPr>
            <w:tcW w:w="114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32.0 s</w:t>
            </w:r>
          </w:p>
        </w:tc>
        <w:tc>
          <w:tcPr>
            <w:tcW w:w="114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399.1 s</w:t>
            </w:r>
          </w:p>
        </w:tc>
        <w:tc>
          <w:tcPr>
            <w:tcW w:w="7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7</w:t>
            </w:r>
          </w:p>
        </w:tc>
        <w:tc>
          <w:tcPr>
            <w:tcW w:w="7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8</w:t>
            </w:r>
          </w:p>
        </w:tc>
      </w:tr>
      <w:tr w:rsidR="007946B5">
        <w:trPr>
          <w:cantSplit/>
          <w:jc w:val="center"/>
        </w:trPr>
        <w:tc>
          <w:tcPr>
            <w:tcW w:w="1748" w:type="dxa"/>
            <w:tcMar>
              <w:top w:w="70" w:type="dxa"/>
              <w:left w:w="90" w:type="dxa"/>
              <w:bottom w:w="70" w:type="dxa"/>
              <w:right w:w="90" w:type="dxa"/>
            </w:tcMar>
            <w:vAlign w:val="center"/>
          </w:tcPr>
          <w:p w:rsidR="007946B5" w:rsidRDefault="00E9196D">
            <w:pPr>
              <w:spacing w:after="0"/>
              <w:rPr>
                <w:rFonts w:hint="eastAsia"/>
              </w:rPr>
            </w:pPr>
            <w:r>
              <w:rPr>
                <w:sz w:val="14"/>
              </w:rPr>
              <w:t>AT-sP4</w:t>
            </w:r>
          </w:p>
        </w:tc>
        <w:tc>
          <w:tcPr>
            <w:tcW w:w="2076" w:type="dxa"/>
            <w:tcMar>
              <w:top w:w="70" w:type="dxa"/>
              <w:left w:w="90" w:type="dxa"/>
              <w:bottom w:w="70" w:type="dxa"/>
              <w:right w:w="90" w:type="dxa"/>
            </w:tcMar>
            <w:vAlign w:val="center"/>
          </w:tcPr>
          <w:p w:rsidR="007946B5" w:rsidRDefault="00E9196D">
            <w:pPr>
              <w:spacing w:after="0"/>
              <w:rPr>
                <w:rFonts w:hint="eastAsia"/>
              </w:rPr>
            </w:pPr>
            <w:r>
              <w:rPr>
                <w:sz w:val="14"/>
              </w:rPr>
              <w:t>TACTIQUE</w:t>
            </w:r>
          </w:p>
        </w:tc>
        <w:tc>
          <w:tcPr>
            <w:tcW w:w="2185" w:type="dxa"/>
            <w:tcMar>
              <w:top w:w="70" w:type="dxa"/>
              <w:left w:w="90" w:type="dxa"/>
              <w:bottom w:w="70" w:type="dxa"/>
              <w:right w:w="90" w:type="dxa"/>
            </w:tcMar>
            <w:vAlign w:val="center"/>
          </w:tcPr>
          <w:p w:rsidR="007946B5" w:rsidRDefault="00E9196D">
            <w:pPr>
              <w:spacing w:after="0"/>
              <w:rPr>
                <w:rFonts w:hint="eastAsia"/>
              </w:rPr>
            </w:pPr>
            <w:r>
              <w:rPr>
                <w:sz w:val="14"/>
              </w:rPr>
              <w:t>Plan Deliver</w:t>
            </w:r>
          </w:p>
        </w:tc>
        <w:tc>
          <w:tcPr>
            <w:tcW w:w="1147" w:type="dxa"/>
            <w:tcMar>
              <w:top w:w="70" w:type="dxa"/>
              <w:left w:w="90" w:type="dxa"/>
              <w:bottom w:w="70" w:type="dxa"/>
              <w:right w:w="90" w:type="dxa"/>
            </w:tcMar>
            <w:vAlign w:val="center"/>
          </w:tcPr>
          <w:p w:rsidR="007946B5" w:rsidRDefault="00E9196D">
            <w:pPr>
              <w:spacing w:after="0"/>
              <w:rPr>
                <w:rFonts w:hint="eastAsia"/>
              </w:rPr>
            </w:pPr>
            <w:r>
              <w:rPr>
                <w:sz w:val="14"/>
              </w:rPr>
              <w:t>32.0 s</w:t>
            </w:r>
          </w:p>
        </w:tc>
        <w:tc>
          <w:tcPr>
            <w:tcW w:w="1147" w:type="dxa"/>
            <w:tcMar>
              <w:top w:w="70" w:type="dxa"/>
              <w:left w:w="90" w:type="dxa"/>
              <w:bottom w:w="70" w:type="dxa"/>
              <w:right w:w="90" w:type="dxa"/>
            </w:tcMar>
            <w:vAlign w:val="center"/>
          </w:tcPr>
          <w:p w:rsidR="007946B5" w:rsidRDefault="00E9196D">
            <w:pPr>
              <w:spacing w:after="0"/>
              <w:rPr>
                <w:rFonts w:hint="eastAsia"/>
              </w:rPr>
            </w:pPr>
            <w:r>
              <w:rPr>
                <w:sz w:val="14"/>
              </w:rPr>
              <w:t>399.1 s</w:t>
            </w:r>
          </w:p>
        </w:tc>
        <w:tc>
          <w:tcPr>
            <w:tcW w:w="765" w:type="dxa"/>
            <w:tcMar>
              <w:top w:w="70" w:type="dxa"/>
              <w:left w:w="90" w:type="dxa"/>
              <w:bottom w:w="70" w:type="dxa"/>
              <w:right w:w="90" w:type="dxa"/>
            </w:tcMar>
            <w:vAlign w:val="center"/>
          </w:tcPr>
          <w:p w:rsidR="007946B5" w:rsidRDefault="00E9196D">
            <w:pPr>
              <w:spacing w:after="0"/>
              <w:rPr>
                <w:rFonts w:hint="eastAsia"/>
              </w:rPr>
            </w:pPr>
            <w:r>
              <w:rPr>
                <w:sz w:val="14"/>
              </w:rPr>
              <w:t>4</w:t>
            </w:r>
          </w:p>
        </w:tc>
        <w:tc>
          <w:tcPr>
            <w:tcW w:w="765" w:type="dxa"/>
            <w:tcMar>
              <w:top w:w="70" w:type="dxa"/>
              <w:left w:w="90" w:type="dxa"/>
              <w:bottom w:w="70" w:type="dxa"/>
              <w:right w:w="90" w:type="dxa"/>
            </w:tcMar>
            <w:vAlign w:val="center"/>
          </w:tcPr>
          <w:p w:rsidR="007946B5" w:rsidRDefault="00E9196D">
            <w:pPr>
              <w:spacing w:after="0"/>
              <w:rPr>
                <w:rFonts w:hint="eastAsia"/>
              </w:rPr>
            </w:pPr>
            <w:r>
              <w:rPr>
                <w:sz w:val="14"/>
              </w:rPr>
              <w:t>5</w:t>
            </w:r>
          </w:p>
        </w:tc>
      </w:tr>
      <w:tr w:rsidR="007946B5">
        <w:trPr>
          <w:cantSplit/>
          <w:jc w:val="center"/>
        </w:trPr>
        <w:tc>
          <w:tcPr>
            <w:tcW w:w="174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CA-sD1</w:t>
            </w:r>
          </w:p>
        </w:tc>
        <w:tc>
          <w:tcPr>
            <w:tcW w:w="207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COORDINATION</w:t>
            </w:r>
          </w:p>
        </w:tc>
        <w:tc>
          <w:tcPr>
            <w:tcW w:w="21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Deliver</w:t>
            </w:r>
          </w:p>
        </w:tc>
        <w:tc>
          <w:tcPr>
            <w:tcW w:w="114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32.0 s</w:t>
            </w:r>
          </w:p>
        </w:tc>
        <w:tc>
          <w:tcPr>
            <w:tcW w:w="114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399.1 s</w:t>
            </w:r>
          </w:p>
        </w:tc>
        <w:tc>
          <w:tcPr>
            <w:tcW w:w="7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5</w:t>
            </w:r>
          </w:p>
        </w:tc>
        <w:tc>
          <w:tcPr>
            <w:tcW w:w="7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w:t>
            </w:r>
          </w:p>
        </w:tc>
      </w:tr>
      <w:tr w:rsidR="007946B5">
        <w:trPr>
          <w:cantSplit/>
          <w:jc w:val="center"/>
        </w:trPr>
        <w:tc>
          <w:tcPr>
            <w:tcW w:w="1748" w:type="dxa"/>
            <w:tcMar>
              <w:top w:w="70" w:type="dxa"/>
              <w:left w:w="90" w:type="dxa"/>
              <w:bottom w:w="70" w:type="dxa"/>
              <w:right w:w="90" w:type="dxa"/>
            </w:tcMar>
            <w:vAlign w:val="center"/>
          </w:tcPr>
          <w:p w:rsidR="007946B5" w:rsidRDefault="00E9196D">
            <w:pPr>
              <w:spacing w:after="0"/>
              <w:rPr>
                <w:rFonts w:hint="eastAsia"/>
              </w:rPr>
            </w:pPr>
            <w:r>
              <w:rPr>
                <w:sz w:val="14"/>
              </w:rPr>
              <w:t>AT-sP3</w:t>
            </w:r>
          </w:p>
        </w:tc>
        <w:tc>
          <w:tcPr>
            <w:tcW w:w="2076" w:type="dxa"/>
            <w:tcMar>
              <w:top w:w="70" w:type="dxa"/>
              <w:left w:w="90" w:type="dxa"/>
              <w:bottom w:w="70" w:type="dxa"/>
              <w:right w:w="90" w:type="dxa"/>
            </w:tcMar>
            <w:vAlign w:val="center"/>
          </w:tcPr>
          <w:p w:rsidR="007946B5" w:rsidRDefault="00E9196D">
            <w:pPr>
              <w:spacing w:after="0"/>
              <w:rPr>
                <w:rFonts w:hint="eastAsia"/>
              </w:rPr>
            </w:pPr>
            <w:r>
              <w:rPr>
                <w:sz w:val="14"/>
              </w:rPr>
              <w:t>TACTIQUE</w:t>
            </w:r>
          </w:p>
        </w:tc>
        <w:tc>
          <w:tcPr>
            <w:tcW w:w="2185" w:type="dxa"/>
            <w:tcMar>
              <w:top w:w="70" w:type="dxa"/>
              <w:left w:w="90" w:type="dxa"/>
              <w:bottom w:w="70" w:type="dxa"/>
              <w:right w:w="90" w:type="dxa"/>
            </w:tcMar>
            <w:vAlign w:val="center"/>
          </w:tcPr>
          <w:p w:rsidR="007946B5" w:rsidRDefault="00E9196D">
            <w:pPr>
              <w:spacing w:after="0"/>
              <w:rPr>
                <w:rFonts w:hint="eastAsia"/>
              </w:rPr>
            </w:pPr>
            <w:r>
              <w:rPr>
                <w:sz w:val="14"/>
              </w:rPr>
              <w:t>Plan Make</w:t>
            </w:r>
          </w:p>
        </w:tc>
        <w:tc>
          <w:tcPr>
            <w:tcW w:w="1147" w:type="dxa"/>
            <w:tcMar>
              <w:top w:w="70" w:type="dxa"/>
              <w:left w:w="90" w:type="dxa"/>
              <w:bottom w:w="70" w:type="dxa"/>
              <w:right w:w="90" w:type="dxa"/>
            </w:tcMar>
            <w:vAlign w:val="center"/>
          </w:tcPr>
          <w:p w:rsidR="007946B5" w:rsidRDefault="00E9196D">
            <w:pPr>
              <w:spacing w:after="0"/>
              <w:rPr>
                <w:rFonts w:hint="eastAsia"/>
              </w:rPr>
            </w:pPr>
            <w:r>
              <w:rPr>
                <w:sz w:val="14"/>
              </w:rPr>
              <w:t>36.0 s</w:t>
            </w:r>
          </w:p>
        </w:tc>
        <w:tc>
          <w:tcPr>
            <w:tcW w:w="1147" w:type="dxa"/>
            <w:tcMar>
              <w:top w:w="70" w:type="dxa"/>
              <w:left w:w="90" w:type="dxa"/>
              <w:bottom w:w="70" w:type="dxa"/>
              <w:right w:w="90" w:type="dxa"/>
            </w:tcMar>
            <w:vAlign w:val="center"/>
          </w:tcPr>
          <w:p w:rsidR="007946B5" w:rsidRDefault="00E9196D">
            <w:pPr>
              <w:spacing w:after="0"/>
              <w:rPr>
                <w:rFonts w:hint="eastAsia"/>
              </w:rPr>
            </w:pPr>
            <w:r>
              <w:rPr>
                <w:sz w:val="14"/>
              </w:rPr>
              <w:t>399.1 s</w:t>
            </w:r>
          </w:p>
        </w:tc>
        <w:tc>
          <w:tcPr>
            <w:tcW w:w="765" w:type="dxa"/>
            <w:tcMar>
              <w:top w:w="70" w:type="dxa"/>
              <w:left w:w="90" w:type="dxa"/>
              <w:bottom w:w="70" w:type="dxa"/>
              <w:right w:w="90" w:type="dxa"/>
            </w:tcMar>
            <w:vAlign w:val="center"/>
          </w:tcPr>
          <w:p w:rsidR="007946B5" w:rsidRDefault="00E9196D">
            <w:pPr>
              <w:spacing w:after="0"/>
              <w:rPr>
                <w:rFonts w:hint="eastAsia"/>
              </w:rPr>
            </w:pPr>
            <w:r>
              <w:rPr>
                <w:sz w:val="14"/>
              </w:rPr>
              <w:t>5</w:t>
            </w:r>
          </w:p>
        </w:tc>
        <w:tc>
          <w:tcPr>
            <w:tcW w:w="765" w:type="dxa"/>
            <w:tcMar>
              <w:top w:w="70" w:type="dxa"/>
              <w:left w:w="90" w:type="dxa"/>
              <w:bottom w:w="70" w:type="dxa"/>
              <w:right w:w="90" w:type="dxa"/>
            </w:tcMar>
            <w:vAlign w:val="center"/>
          </w:tcPr>
          <w:p w:rsidR="007946B5" w:rsidRDefault="00E9196D">
            <w:pPr>
              <w:spacing w:after="0"/>
              <w:rPr>
                <w:rFonts w:hint="eastAsia"/>
              </w:rPr>
            </w:pPr>
            <w:r>
              <w:rPr>
                <w:sz w:val="14"/>
              </w:rPr>
              <w:t>5</w:t>
            </w:r>
          </w:p>
        </w:tc>
      </w:tr>
      <w:tr w:rsidR="007946B5">
        <w:trPr>
          <w:cantSplit/>
          <w:jc w:val="center"/>
        </w:trPr>
        <w:tc>
          <w:tcPr>
            <w:tcW w:w="174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AOe-sM1.2</w:t>
            </w:r>
          </w:p>
        </w:tc>
        <w:tc>
          <w:tcPr>
            <w:tcW w:w="207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EXÉCUTION</w:t>
            </w:r>
          </w:p>
        </w:tc>
        <w:tc>
          <w:tcPr>
            <w:tcW w:w="21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Make / disponibilité &amp; lancement</w:t>
            </w:r>
          </w:p>
        </w:tc>
        <w:tc>
          <w:tcPr>
            <w:tcW w:w="114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 s</w:t>
            </w:r>
          </w:p>
        </w:tc>
        <w:tc>
          <w:tcPr>
            <w:tcW w:w="114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66.0 s</w:t>
            </w:r>
          </w:p>
        </w:tc>
        <w:tc>
          <w:tcPr>
            <w:tcW w:w="7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w:t>
            </w:r>
          </w:p>
        </w:tc>
        <w:tc>
          <w:tcPr>
            <w:tcW w:w="7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w:t>
            </w:r>
          </w:p>
        </w:tc>
      </w:tr>
      <w:tr w:rsidR="007946B5">
        <w:trPr>
          <w:cantSplit/>
          <w:jc w:val="center"/>
        </w:trPr>
        <w:tc>
          <w:tcPr>
            <w:tcW w:w="1748" w:type="dxa"/>
            <w:tcMar>
              <w:top w:w="70" w:type="dxa"/>
              <w:left w:w="90" w:type="dxa"/>
              <w:bottom w:w="70" w:type="dxa"/>
              <w:right w:w="90" w:type="dxa"/>
            </w:tcMar>
            <w:vAlign w:val="center"/>
          </w:tcPr>
          <w:p w:rsidR="007946B5" w:rsidRDefault="00E9196D">
            <w:pPr>
              <w:spacing w:after="0"/>
              <w:rPr>
                <w:rFonts w:hint="eastAsia"/>
              </w:rPr>
            </w:pPr>
            <w:r>
              <w:rPr>
                <w:sz w:val="14"/>
              </w:rPr>
              <w:t>AOe-sS1.2</w:t>
            </w:r>
          </w:p>
        </w:tc>
        <w:tc>
          <w:tcPr>
            <w:tcW w:w="2076" w:type="dxa"/>
            <w:tcMar>
              <w:top w:w="70" w:type="dxa"/>
              <w:left w:w="90" w:type="dxa"/>
              <w:bottom w:w="70" w:type="dxa"/>
              <w:right w:w="90" w:type="dxa"/>
            </w:tcMar>
            <w:vAlign w:val="center"/>
          </w:tcPr>
          <w:p w:rsidR="007946B5" w:rsidRDefault="00E9196D">
            <w:pPr>
              <w:spacing w:after="0"/>
              <w:rPr>
                <w:rFonts w:hint="eastAsia"/>
              </w:rPr>
            </w:pPr>
            <w:r>
              <w:rPr>
                <w:sz w:val="14"/>
              </w:rPr>
              <w:t>EXÉCUTION</w:t>
            </w:r>
          </w:p>
        </w:tc>
        <w:tc>
          <w:tcPr>
            <w:tcW w:w="2185" w:type="dxa"/>
            <w:tcMar>
              <w:top w:w="70" w:type="dxa"/>
              <w:left w:w="90" w:type="dxa"/>
              <w:bottom w:w="70" w:type="dxa"/>
              <w:right w:w="90" w:type="dxa"/>
            </w:tcMar>
            <w:vAlign w:val="center"/>
          </w:tcPr>
          <w:p w:rsidR="007946B5" w:rsidRDefault="00E9196D">
            <w:pPr>
              <w:spacing w:after="0"/>
              <w:rPr>
                <w:rFonts w:hint="eastAsia"/>
              </w:rPr>
            </w:pPr>
            <w:r>
              <w:rPr>
                <w:sz w:val="14"/>
              </w:rPr>
              <w:t>Source / Procurement</w:t>
            </w:r>
          </w:p>
        </w:tc>
        <w:tc>
          <w:tcPr>
            <w:tcW w:w="1147" w:type="dxa"/>
            <w:tcMar>
              <w:top w:w="70" w:type="dxa"/>
              <w:left w:w="90" w:type="dxa"/>
              <w:bottom w:w="70" w:type="dxa"/>
              <w:right w:w="90" w:type="dxa"/>
            </w:tcMar>
            <w:vAlign w:val="center"/>
          </w:tcPr>
          <w:p w:rsidR="007946B5" w:rsidRDefault="00E9196D">
            <w:pPr>
              <w:spacing w:after="0"/>
              <w:rPr>
                <w:rFonts w:hint="eastAsia"/>
              </w:rPr>
            </w:pPr>
            <w:r>
              <w:rPr>
                <w:sz w:val="14"/>
              </w:rPr>
              <w:t>40.0 s</w:t>
            </w:r>
          </w:p>
        </w:tc>
        <w:tc>
          <w:tcPr>
            <w:tcW w:w="1147" w:type="dxa"/>
            <w:tcMar>
              <w:top w:w="70" w:type="dxa"/>
              <w:left w:w="90" w:type="dxa"/>
              <w:bottom w:w="70" w:type="dxa"/>
              <w:right w:w="90" w:type="dxa"/>
            </w:tcMar>
            <w:vAlign w:val="center"/>
          </w:tcPr>
          <w:p w:rsidR="007946B5" w:rsidRDefault="00E9196D">
            <w:pPr>
              <w:spacing w:after="0"/>
              <w:rPr>
                <w:rFonts w:hint="eastAsia"/>
              </w:rPr>
            </w:pPr>
            <w:r>
              <w:rPr>
                <w:sz w:val="14"/>
              </w:rPr>
              <w:t>40.0 s</w:t>
            </w:r>
          </w:p>
        </w:tc>
        <w:tc>
          <w:tcPr>
            <w:tcW w:w="765" w:type="dxa"/>
            <w:tcMar>
              <w:top w:w="70" w:type="dxa"/>
              <w:left w:w="90" w:type="dxa"/>
              <w:bottom w:w="70" w:type="dxa"/>
              <w:right w:w="90" w:type="dxa"/>
            </w:tcMar>
            <w:vAlign w:val="center"/>
          </w:tcPr>
          <w:p w:rsidR="007946B5" w:rsidRDefault="00E9196D">
            <w:pPr>
              <w:spacing w:after="0"/>
              <w:rPr>
                <w:rFonts w:hint="eastAsia"/>
              </w:rPr>
            </w:pPr>
            <w:r>
              <w:rPr>
                <w:sz w:val="14"/>
              </w:rPr>
              <w:t>3</w:t>
            </w:r>
          </w:p>
        </w:tc>
        <w:tc>
          <w:tcPr>
            <w:tcW w:w="765" w:type="dxa"/>
            <w:tcMar>
              <w:top w:w="70" w:type="dxa"/>
              <w:left w:w="90" w:type="dxa"/>
              <w:bottom w:w="70" w:type="dxa"/>
              <w:right w:w="90" w:type="dxa"/>
            </w:tcMar>
            <w:vAlign w:val="center"/>
          </w:tcPr>
          <w:p w:rsidR="007946B5" w:rsidRDefault="00E9196D">
            <w:pPr>
              <w:spacing w:after="0"/>
              <w:rPr>
                <w:rFonts w:hint="eastAsia"/>
              </w:rPr>
            </w:pPr>
            <w:r>
              <w:rPr>
                <w:sz w:val="14"/>
              </w:rPr>
              <w:t>3</w:t>
            </w:r>
          </w:p>
        </w:tc>
      </w:tr>
      <w:tr w:rsidR="007946B5">
        <w:trPr>
          <w:cantSplit/>
          <w:jc w:val="center"/>
        </w:trPr>
        <w:tc>
          <w:tcPr>
            <w:tcW w:w="174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AOe-sS1.3</w:t>
            </w:r>
          </w:p>
        </w:tc>
        <w:tc>
          <w:tcPr>
            <w:tcW w:w="207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EXÉCUTION</w:t>
            </w:r>
          </w:p>
        </w:tc>
        <w:tc>
          <w:tcPr>
            <w:tcW w:w="21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Source / Receiving</w:t>
            </w:r>
          </w:p>
        </w:tc>
        <w:tc>
          <w:tcPr>
            <w:tcW w:w="114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 s</w:t>
            </w:r>
          </w:p>
        </w:tc>
        <w:tc>
          <w:tcPr>
            <w:tcW w:w="114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60.0 s</w:t>
            </w:r>
          </w:p>
        </w:tc>
        <w:tc>
          <w:tcPr>
            <w:tcW w:w="7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1</w:t>
            </w:r>
          </w:p>
        </w:tc>
        <w:tc>
          <w:tcPr>
            <w:tcW w:w="7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1</w:t>
            </w:r>
          </w:p>
        </w:tc>
      </w:tr>
      <w:tr w:rsidR="007946B5">
        <w:trPr>
          <w:cantSplit/>
          <w:jc w:val="center"/>
        </w:trPr>
        <w:tc>
          <w:tcPr>
            <w:tcW w:w="1748" w:type="dxa"/>
            <w:tcMar>
              <w:top w:w="70" w:type="dxa"/>
              <w:left w:w="90" w:type="dxa"/>
              <w:bottom w:w="70" w:type="dxa"/>
              <w:right w:w="90" w:type="dxa"/>
            </w:tcMar>
            <w:vAlign w:val="center"/>
          </w:tcPr>
          <w:p w:rsidR="007946B5" w:rsidRDefault="00E9196D">
            <w:pPr>
              <w:spacing w:after="0"/>
              <w:rPr>
                <w:rFonts w:hint="eastAsia"/>
              </w:rPr>
            </w:pPr>
            <w:r>
              <w:rPr>
                <w:sz w:val="14"/>
              </w:rPr>
              <w:lastRenderedPageBreak/>
              <w:t>AOp-sM1.1</w:t>
            </w:r>
          </w:p>
        </w:tc>
        <w:tc>
          <w:tcPr>
            <w:tcW w:w="2076" w:type="dxa"/>
            <w:tcMar>
              <w:top w:w="70" w:type="dxa"/>
              <w:left w:w="90" w:type="dxa"/>
              <w:bottom w:w="70" w:type="dxa"/>
              <w:right w:w="90" w:type="dxa"/>
            </w:tcMar>
            <w:vAlign w:val="center"/>
          </w:tcPr>
          <w:p w:rsidR="007946B5" w:rsidRDefault="00E9196D">
            <w:pPr>
              <w:spacing w:after="0"/>
              <w:rPr>
                <w:rFonts w:hint="eastAsia"/>
              </w:rPr>
            </w:pPr>
            <w:r>
              <w:rPr>
                <w:sz w:val="14"/>
              </w:rPr>
              <w:t>PILOTAGE OPÉRATIONNEL</w:t>
            </w:r>
          </w:p>
        </w:tc>
        <w:tc>
          <w:tcPr>
            <w:tcW w:w="2185" w:type="dxa"/>
            <w:tcMar>
              <w:top w:w="70" w:type="dxa"/>
              <w:left w:w="90" w:type="dxa"/>
              <w:bottom w:w="70" w:type="dxa"/>
              <w:right w:w="90" w:type="dxa"/>
            </w:tcMar>
            <w:vAlign w:val="center"/>
          </w:tcPr>
          <w:p w:rsidR="007946B5" w:rsidRDefault="00E9196D">
            <w:pPr>
              <w:spacing w:after="0"/>
              <w:rPr>
                <w:rFonts w:hint="eastAsia"/>
              </w:rPr>
            </w:pPr>
            <w:r>
              <w:rPr>
                <w:sz w:val="14"/>
              </w:rPr>
              <w:t>Make</w:t>
            </w:r>
          </w:p>
        </w:tc>
        <w:tc>
          <w:tcPr>
            <w:tcW w:w="1147" w:type="dxa"/>
            <w:tcMar>
              <w:top w:w="70" w:type="dxa"/>
              <w:left w:w="90" w:type="dxa"/>
              <w:bottom w:w="70" w:type="dxa"/>
              <w:right w:w="90" w:type="dxa"/>
            </w:tcMar>
            <w:vAlign w:val="center"/>
          </w:tcPr>
          <w:p w:rsidR="007946B5" w:rsidRDefault="00E9196D">
            <w:pPr>
              <w:spacing w:after="0"/>
              <w:rPr>
                <w:rFonts w:hint="eastAsia"/>
              </w:rPr>
            </w:pPr>
            <w:r>
              <w:rPr>
                <w:sz w:val="14"/>
              </w:rPr>
              <w:t>40.0 s</w:t>
            </w:r>
          </w:p>
        </w:tc>
        <w:tc>
          <w:tcPr>
            <w:tcW w:w="1147" w:type="dxa"/>
            <w:tcMar>
              <w:top w:w="70" w:type="dxa"/>
              <w:left w:w="90" w:type="dxa"/>
              <w:bottom w:w="70" w:type="dxa"/>
              <w:right w:w="90" w:type="dxa"/>
            </w:tcMar>
            <w:vAlign w:val="center"/>
          </w:tcPr>
          <w:p w:rsidR="007946B5" w:rsidRDefault="00E9196D">
            <w:pPr>
              <w:spacing w:after="0"/>
              <w:rPr>
                <w:rFonts w:hint="eastAsia"/>
              </w:rPr>
            </w:pPr>
            <w:r>
              <w:rPr>
                <w:sz w:val="14"/>
              </w:rPr>
              <w:t>399.1 s</w:t>
            </w:r>
          </w:p>
        </w:tc>
        <w:tc>
          <w:tcPr>
            <w:tcW w:w="765" w:type="dxa"/>
            <w:tcMar>
              <w:top w:w="70" w:type="dxa"/>
              <w:left w:w="90" w:type="dxa"/>
              <w:bottom w:w="70" w:type="dxa"/>
              <w:right w:w="90" w:type="dxa"/>
            </w:tcMar>
            <w:vAlign w:val="center"/>
          </w:tcPr>
          <w:p w:rsidR="007946B5" w:rsidRDefault="00E9196D">
            <w:pPr>
              <w:spacing w:after="0"/>
              <w:rPr>
                <w:rFonts w:hint="eastAsia"/>
              </w:rPr>
            </w:pPr>
            <w:r>
              <w:rPr>
                <w:sz w:val="14"/>
              </w:rPr>
              <w:t>5</w:t>
            </w:r>
          </w:p>
        </w:tc>
        <w:tc>
          <w:tcPr>
            <w:tcW w:w="765" w:type="dxa"/>
            <w:tcMar>
              <w:top w:w="70" w:type="dxa"/>
              <w:left w:w="90" w:type="dxa"/>
              <w:bottom w:w="70" w:type="dxa"/>
              <w:right w:w="90" w:type="dxa"/>
            </w:tcMar>
            <w:vAlign w:val="center"/>
          </w:tcPr>
          <w:p w:rsidR="007946B5" w:rsidRDefault="00E9196D">
            <w:pPr>
              <w:spacing w:after="0"/>
              <w:rPr>
                <w:rFonts w:hint="eastAsia"/>
              </w:rPr>
            </w:pPr>
            <w:r>
              <w:rPr>
                <w:sz w:val="14"/>
              </w:rPr>
              <w:t>8</w:t>
            </w:r>
          </w:p>
        </w:tc>
      </w:tr>
      <w:tr w:rsidR="007946B5">
        <w:trPr>
          <w:cantSplit/>
          <w:jc w:val="center"/>
        </w:trPr>
        <w:tc>
          <w:tcPr>
            <w:tcW w:w="174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AOp-sS1.1</w:t>
            </w:r>
          </w:p>
        </w:tc>
        <w:tc>
          <w:tcPr>
            <w:tcW w:w="207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PILOTAGE OPÉRATIONNEL</w:t>
            </w:r>
          </w:p>
        </w:tc>
        <w:tc>
          <w:tcPr>
            <w:tcW w:w="21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Source</w:t>
            </w:r>
          </w:p>
        </w:tc>
        <w:tc>
          <w:tcPr>
            <w:tcW w:w="114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 s</w:t>
            </w:r>
          </w:p>
        </w:tc>
        <w:tc>
          <w:tcPr>
            <w:tcW w:w="114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60.0 s</w:t>
            </w:r>
          </w:p>
        </w:tc>
        <w:tc>
          <w:tcPr>
            <w:tcW w:w="7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w:t>
            </w:r>
          </w:p>
        </w:tc>
        <w:tc>
          <w:tcPr>
            <w:tcW w:w="7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w:t>
            </w:r>
          </w:p>
        </w:tc>
      </w:tr>
      <w:tr w:rsidR="007946B5">
        <w:trPr>
          <w:cantSplit/>
          <w:jc w:val="center"/>
        </w:trPr>
        <w:tc>
          <w:tcPr>
            <w:tcW w:w="1748" w:type="dxa"/>
            <w:tcMar>
              <w:top w:w="70" w:type="dxa"/>
              <w:left w:w="90" w:type="dxa"/>
              <w:bottom w:w="70" w:type="dxa"/>
              <w:right w:w="90" w:type="dxa"/>
            </w:tcMar>
            <w:vAlign w:val="center"/>
          </w:tcPr>
          <w:p w:rsidR="007946B5" w:rsidRDefault="00E9196D">
            <w:pPr>
              <w:spacing w:after="0"/>
              <w:rPr>
                <w:rFonts w:hint="eastAsia"/>
              </w:rPr>
            </w:pPr>
            <w:r>
              <w:rPr>
                <w:sz w:val="14"/>
              </w:rPr>
              <w:t>AT-sP2</w:t>
            </w:r>
          </w:p>
        </w:tc>
        <w:tc>
          <w:tcPr>
            <w:tcW w:w="2076" w:type="dxa"/>
            <w:tcMar>
              <w:top w:w="70" w:type="dxa"/>
              <w:left w:w="90" w:type="dxa"/>
              <w:bottom w:w="70" w:type="dxa"/>
              <w:right w:w="90" w:type="dxa"/>
            </w:tcMar>
            <w:vAlign w:val="center"/>
          </w:tcPr>
          <w:p w:rsidR="007946B5" w:rsidRDefault="00E9196D">
            <w:pPr>
              <w:spacing w:after="0"/>
              <w:rPr>
                <w:rFonts w:hint="eastAsia"/>
              </w:rPr>
            </w:pPr>
            <w:r>
              <w:rPr>
                <w:sz w:val="14"/>
              </w:rPr>
              <w:t>TACTIQUE</w:t>
            </w:r>
          </w:p>
        </w:tc>
        <w:tc>
          <w:tcPr>
            <w:tcW w:w="2185" w:type="dxa"/>
            <w:tcMar>
              <w:top w:w="70" w:type="dxa"/>
              <w:left w:w="90" w:type="dxa"/>
              <w:bottom w:w="70" w:type="dxa"/>
              <w:right w:w="90" w:type="dxa"/>
            </w:tcMar>
            <w:vAlign w:val="center"/>
          </w:tcPr>
          <w:p w:rsidR="007946B5" w:rsidRDefault="00E9196D">
            <w:pPr>
              <w:spacing w:after="0"/>
              <w:rPr>
                <w:rFonts w:hint="eastAsia"/>
              </w:rPr>
            </w:pPr>
            <w:r>
              <w:rPr>
                <w:sz w:val="14"/>
              </w:rPr>
              <w:t>Plan Source</w:t>
            </w:r>
          </w:p>
        </w:tc>
        <w:tc>
          <w:tcPr>
            <w:tcW w:w="1147" w:type="dxa"/>
            <w:tcMar>
              <w:top w:w="70" w:type="dxa"/>
              <w:left w:w="90" w:type="dxa"/>
              <w:bottom w:w="70" w:type="dxa"/>
              <w:right w:w="90" w:type="dxa"/>
            </w:tcMar>
            <w:vAlign w:val="center"/>
          </w:tcPr>
          <w:p w:rsidR="007946B5" w:rsidRDefault="00E9196D">
            <w:pPr>
              <w:spacing w:after="0"/>
              <w:rPr>
                <w:rFonts w:hint="eastAsia"/>
              </w:rPr>
            </w:pPr>
            <w:r>
              <w:rPr>
                <w:sz w:val="14"/>
              </w:rPr>
              <w:t>40.0 s</w:t>
            </w:r>
          </w:p>
        </w:tc>
        <w:tc>
          <w:tcPr>
            <w:tcW w:w="1147" w:type="dxa"/>
            <w:tcMar>
              <w:top w:w="70" w:type="dxa"/>
              <w:left w:w="90" w:type="dxa"/>
              <w:bottom w:w="70" w:type="dxa"/>
              <w:right w:w="90" w:type="dxa"/>
            </w:tcMar>
            <w:vAlign w:val="center"/>
          </w:tcPr>
          <w:p w:rsidR="007946B5" w:rsidRDefault="00E9196D">
            <w:pPr>
              <w:spacing w:after="0"/>
              <w:rPr>
                <w:rFonts w:hint="eastAsia"/>
              </w:rPr>
            </w:pPr>
            <w:r>
              <w:rPr>
                <w:sz w:val="14"/>
              </w:rPr>
              <w:t>60.0 s</w:t>
            </w:r>
          </w:p>
        </w:tc>
        <w:tc>
          <w:tcPr>
            <w:tcW w:w="765" w:type="dxa"/>
            <w:tcMar>
              <w:top w:w="70" w:type="dxa"/>
              <w:left w:w="90" w:type="dxa"/>
              <w:bottom w:w="70" w:type="dxa"/>
              <w:right w:w="90" w:type="dxa"/>
            </w:tcMar>
            <w:vAlign w:val="center"/>
          </w:tcPr>
          <w:p w:rsidR="007946B5" w:rsidRDefault="00E9196D">
            <w:pPr>
              <w:spacing w:after="0"/>
              <w:rPr>
                <w:rFonts w:hint="eastAsia"/>
              </w:rPr>
            </w:pPr>
            <w:r>
              <w:rPr>
                <w:sz w:val="14"/>
              </w:rPr>
              <w:t>4</w:t>
            </w:r>
          </w:p>
        </w:tc>
        <w:tc>
          <w:tcPr>
            <w:tcW w:w="765" w:type="dxa"/>
            <w:tcMar>
              <w:top w:w="70" w:type="dxa"/>
              <w:left w:w="90" w:type="dxa"/>
              <w:bottom w:w="70" w:type="dxa"/>
              <w:right w:w="90" w:type="dxa"/>
            </w:tcMar>
            <w:vAlign w:val="center"/>
          </w:tcPr>
          <w:p w:rsidR="007946B5" w:rsidRDefault="00E9196D">
            <w:pPr>
              <w:spacing w:after="0"/>
              <w:rPr>
                <w:rFonts w:hint="eastAsia"/>
              </w:rPr>
            </w:pPr>
            <w:r>
              <w:rPr>
                <w:sz w:val="14"/>
              </w:rPr>
              <w:t>3</w:t>
            </w:r>
          </w:p>
        </w:tc>
      </w:tr>
      <w:tr w:rsidR="007946B5">
        <w:trPr>
          <w:cantSplit/>
          <w:jc w:val="center"/>
        </w:trPr>
        <w:tc>
          <w:tcPr>
            <w:tcW w:w="174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CA-sM1</w:t>
            </w:r>
          </w:p>
        </w:tc>
        <w:tc>
          <w:tcPr>
            <w:tcW w:w="207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COORDINATION</w:t>
            </w:r>
          </w:p>
        </w:tc>
        <w:tc>
          <w:tcPr>
            <w:tcW w:w="21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Make</w:t>
            </w:r>
          </w:p>
        </w:tc>
        <w:tc>
          <w:tcPr>
            <w:tcW w:w="114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 s</w:t>
            </w:r>
          </w:p>
        </w:tc>
        <w:tc>
          <w:tcPr>
            <w:tcW w:w="114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399.1 s</w:t>
            </w:r>
          </w:p>
        </w:tc>
        <w:tc>
          <w:tcPr>
            <w:tcW w:w="7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w:t>
            </w:r>
          </w:p>
        </w:tc>
        <w:tc>
          <w:tcPr>
            <w:tcW w:w="7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w:t>
            </w:r>
          </w:p>
        </w:tc>
      </w:tr>
      <w:tr w:rsidR="007946B5">
        <w:trPr>
          <w:cantSplit/>
          <w:jc w:val="center"/>
        </w:trPr>
        <w:tc>
          <w:tcPr>
            <w:tcW w:w="1748" w:type="dxa"/>
            <w:tcMar>
              <w:top w:w="70" w:type="dxa"/>
              <w:left w:w="90" w:type="dxa"/>
              <w:bottom w:w="70" w:type="dxa"/>
              <w:right w:w="90" w:type="dxa"/>
            </w:tcMar>
            <w:vAlign w:val="center"/>
          </w:tcPr>
          <w:p w:rsidR="007946B5" w:rsidRDefault="00E9196D">
            <w:pPr>
              <w:spacing w:after="0"/>
              <w:rPr>
                <w:rFonts w:hint="eastAsia"/>
              </w:rPr>
            </w:pPr>
            <w:r>
              <w:rPr>
                <w:sz w:val="14"/>
              </w:rPr>
              <w:t>CA-sS1</w:t>
            </w:r>
          </w:p>
        </w:tc>
        <w:tc>
          <w:tcPr>
            <w:tcW w:w="2076" w:type="dxa"/>
            <w:tcMar>
              <w:top w:w="70" w:type="dxa"/>
              <w:left w:w="90" w:type="dxa"/>
              <w:bottom w:w="70" w:type="dxa"/>
              <w:right w:w="90" w:type="dxa"/>
            </w:tcMar>
            <w:vAlign w:val="center"/>
          </w:tcPr>
          <w:p w:rsidR="007946B5" w:rsidRDefault="00E9196D">
            <w:pPr>
              <w:spacing w:after="0"/>
              <w:rPr>
                <w:rFonts w:hint="eastAsia"/>
              </w:rPr>
            </w:pPr>
            <w:r>
              <w:rPr>
                <w:sz w:val="14"/>
              </w:rPr>
              <w:t>COORDINATION</w:t>
            </w:r>
          </w:p>
        </w:tc>
        <w:tc>
          <w:tcPr>
            <w:tcW w:w="2185" w:type="dxa"/>
            <w:tcMar>
              <w:top w:w="70" w:type="dxa"/>
              <w:left w:w="90" w:type="dxa"/>
              <w:bottom w:w="70" w:type="dxa"/>
              <w:right w:w="90" w:type="dxa"/>
            </w:tcMar>
            <w:vAlign w:val="center"/>
          </w:tcPr>
          <w:p w:rsidR="007946B5" w:rsidRDefault="00E9196D">
            <w:pPr>
              <w:spacing w:after="0"/>
              <w:rPr>
                <w:rFonts w:hint="eastAsia"/>
              </w:rPr>
            </w:pPr>
            <w:r>
              <w:rPr>
                <w:sz w:val="14"/>
              </w:rPr>
              <w:t>Source</w:t>
            </w:r>
          </w:p>
        </w:tc>
        <w:tc>
          <w:tcPr>
            <w:tcW w:w="1147" w:type="dxa"/>
            <w:tcMar>
              <w:top w:w="70" w:type="dxa"/>
              <w:left w:w="90" w:type="dxa"/>
              <w:bottom w:w="70" w:type="dxa"/>
              <w:right w:w="90" w:type="dxa"/>
            </w:tcMar>
            <w:vAlign w:val="center"/>
          </w:tcPr>
          <w:p w:rsidR="007946B5" w:rsidRDefault="00E9196D">
            <w:pPr>
              <w:spacing w:after="0"/>
              <w:rPr>
                <w:rFonts w:hint="eastAsia"/>
              </w:rPr>
            </w:pPr>
            <w:r>
              <w:rPr>
                <w:sz w:val="14"/>
              </w:rPr>
              <w:t>40.0 s</w:t>
            </w:r>
          </w:p>
        </w:tc>
        <w:tc>
          <w:tcPr>
            <w:tcW w:w="1147" w:type="dxa"/>
            <w:tcMar>
              <w:top w:w="70" w:type="dxa"/>
              <w:left w:w="90" w:type="dxa"/>
              <w:bottom w:w="70" w:type="dxa"/>
              <w:right w:w="90" w:type="dxa"/>
            </w:tcMar>
            <w:vAlign w:val="center"/>
          </w:tcPr>
          <w:p w:rsidR="007946B5" w:rsidRDefault="00E9196D">
            <w:pPr>
              <w:spacing w:after="0"/>
              <w:rPr>
                <w:rFonts w:hint="eastAsia"/>
              </w:rPr>
            </w:pPr>
            <w:r>
              <w:rPr>
                <w:sz w:val="14"/>
              </w:rPr>
              <w:t>60.0 s</w:t>
            </w:r>
          </w:p>
        </w:tc>
        <w:tc>
          <w:tcPr>
            <w:tcW w:w="765" w:type="dxa"/>
            <w:tcMar>
              <w:top w:w="70" w:type="dxa"/>
              <w:left w:w="90" w:type="dxa"/>
              <w:bottom w:w="70" w:type="dxa"/>
              <w:right w:w="90" w:type="dxa"/>
            </w:tcMar>
            <w:vAlign w:val="center"/>
          </w:tcPr>
          <w:p w:rsidR="007946B5" w:rsidRDefault="00E9196D">
            <w:pPr>
              <w:spacing w:after="0"/>
              <w:rPr>
                <w:rFonts w:hint="eastAsia"/>
              </w:rPr>
            </w:pPr>
            <w:r>
              <w:rPr>
                <w:sz w:val="14"/>
              </w:rPr>
              <w:t>4</w:t>
            </w:r>
          </w:p>
        </w:tc>
        <w:tc>
          <w:tcPr>
            <w:tcW w:w="765" w:type="dxa"/>
            <w:tcMar>
              <w:top w:w="70" w:type="dxa"/>
              <w:left w:w="90" w:type="dxa"/>
              <w:bottom w:w="70" w:type="dxa"/>
              <w:right w:w="90" w:type="dxa"/>
            </w:tcMar>
            <w:vAlign w:val="center"/>
          </w:tcPr>
          <w:p w:rsidR="007946B5" w:rsidRDefault="00E9196D">
            <w:pPr>
              <w:spacing w:after="0"/>
              <w:rPr>
                <w:rFonts w:hint="eastAsia"/>
              </w:rPr>
            </w:pPr>
            <w:r>
              <w:rPr>
                <w:sz w:val="14"/>
              </w:rPr>
              <w:t>4</w:t>
            </w:r>
          </w:p>
        </w:tc>
      </w:tr>
      <w:tr w:rsidR="007946B5">
        <w:trPr>
          <w:cantSplit/>
          <w:jc w:val="center"/>
        </w:trPr>
        <w:tc>
          <w:tcPr>
            <w:tcW w:w="174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AOe-sM1.3</w:t>
            </w:r>
          </w:p>
        </w:tc>
        <w:tc>
          <w:tcPr>
            <w:tcW w:w="207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EXÉCUTION</w:t>
            </w:r>
          </w:p>
        </w:tc>
        <w:tc>
          <w:tcPr>
            <w:tcW w:w="21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Make / production</w:t>
            </w:r>
          </w:p>
        </w:tc>
        <w:tc>
          <w:tcPr>
            <w:tcW w:w="114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309.1 s</w:t>
            </w:r>
          </w:p>
        </w:tc>
        <w:tc>
          <w:tcPr>
            <w:tcW w:w="114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399.1 s</w:t>
            </w:r>
          </w:p>
        </w:tc>
        <w:tc>
          <w:tcPr>
            <w:tcW w:w="7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w:t>
            </w:r>
          </w:p>
        </w:tc>
        <w:tc>
          <w:tcPr>
            <w:tcW w:w="7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0</w:t>
            </w:r>
          </w:p>
        </w:tc>
      </w:tr>
      <w:tr w:rsidR="007946B5">
        <w:trPr>
          <w:cantSplit/>
          <w:jc w:val="center"/>
        </w:trPr>
        <w:tc>
          <w:tcPr>
            <w:tcW w:w="1748" w:type="dxa"/>
            <w:tcMar>
              <w:top w:w="70" w:type="dxa"/>
              <w:left w:w="90" w:type="dxa"/>
              <w:bottom w:w="70" w:type="dxa"/>
              <w:right w:w="90" w:type="dxa"/>
            </w:tcMar>
            <w:vAlign w:val="center"/>
          </w:tcPr>
          <w:p w:rsidR="007946B5" w:rsidRDefault="00E9196D">
            <w:pPr>
              <w:spacing w:after="0"/>
              <w:rPr>
                <w:rFonts w:hint="eastAsia"/>
              </w:rPr>
            </w:pPr>
            <w:r>
              <w:rPr>
                <w:sz w:val="14"/>
              </w:rPr>
              <w:t>AOe-sD1.10</w:t>
            </w:r>
          </w:p>
        </w:tc>
        <w:tc>
          <w:tcPr>
            <w:tcW w:w="2076" w:type="dxa"/>
            <w:tcMar>
              <w:top w:w="70" w:type="dxa"/>
              <w:left w:w="90" w:type="dxa"/>
              <w:bottom w:w="70" w:type="dxa"/>
              <w:right w:w="90" w:type="dxa"/>
            </w:tcMar>
            <w:vAlign w:val="center"/>
          </w:tcPr>
          <w:p w:rsidR="007946B5" w:rsidRDefault="00E9196D">
            <w:pPr>
              <w:spacing w:after="0"/>
              <w:rPr>
                <w:rFonts w:hint="eastAsia"/>
              </w:rPr>
            </w:pPr>
            <w:r>
              <w:rPr>
                <w:sz w:val="14"/>
              </w:rPr>
              <w:t>EXÉCUTION</w:t>
            </w:r>
          </w:p>
        </w:tc>
        <w:tc>
          <w:tcPr>
            <w:tcW w:w="2185" w:type="dxa"/>
            <w:tcMar>
              <w:top w:w="70" w:type="dxa"/>
              <w:left w:w="90" w:type="dxa"/>
              <w:bottom w:w="70" w:type="dxa"/>
              <w:right w:w="90" w:type="dxa"/>
            </w:tcMar>
            <w:vAlign w:val="center"/>
          </w:tcPr>
          <w:p w:rsidR="007946B5" w:rsidRDefault="00E9196D">
            <w:pPr>
              <w:spacing w:after="0"/>
              <w:rPr>
                <w:rFonts w:hint="eastAsia"/>
              </w:rPr>
            </w:pPr>
            <w:r>
              <w:rPr>
                <w:sz w:val="14"/>
              </w:rPr>
              <w:t>Deliver / Packing</w:t>
            </w:r>
          </w:p>
        </w:tc>
        <w:tc>
          <w:tcPr>
            <w:tcW w:w="1147" w:type="dxa"/>
            <w:tcMar>
              <w:top w:w="70" w:type="dxa"/>
              <w:left w:w="90" w:type="dxa"/>
              <w:bottom w:w="70" w:type="dxa"/>
              <w:right w:w="90" w:type="dxa"/>
            </w:tcMar>
            <w:vAlign w:val="center"/>
          </w:tcPr>
          <w:p w:rsidR="007946B5" w:rsidRDefault="00E9196D">
            <w:pPr>
              <w:spacing w:after="0"/>
              <w:rPr>
                <w:rFonts w:hint="eastAsia"/>
              </w:rPr>
            </w:pPr>
            <w:r>
              <w:rPr>
                <w:sz w:val="14"/>
              </w:rPr>
              <w:t>399.1 s</w:t>
            </w:r>
          </w:p>
        </w:tc>
        <w:tc>
          <w:tcPr>
            <w:tcW w:w="1147" w:type="dxa"/>
            <w:tcMar>
              <w:top w:w="70" w:type="dxa"/>
              <w:left w:w="90" w:type="dxa"/>
              <w:bottom w:w="70" w:type="dxa"/>
              <w:right w:w="90" w:type="dxa"/>
            </w:tcMar>
            <w:vAlign w:val="center"/>
          </w:tcPr>
          <w:p w:rsidR="007946B5" w:rsidRDefault="00E9196D">
            <w:pPr>
              <w:spacing w:after="0"/>
              <w:rPr>
                <w:rFonts w:hint="eastAsia"/>
              </w:rPr>
            </w:pPr>
            <w:r>
              <w:rPr>
                <w:sz w:val="14"/>
              </w:rPr>
              <w:t>399.1 s</w:t>
            </w:r>
          </w:p>
        </w:tc>
        <w:tc>
          <w:tcPr>
            <w:tcW w:w="765" w:type="dxa"/>
            <w:tcMar>
              <w:top w:w="70" w:type="dxa"/>
              <w:left w:w="90" w:type="dxa"/>
              <w:bottom w:w="70" w:type="dxa"/>
              <w:right w:w="90" w:type="dxa"/>
            </w:tcMar>
            <w:vAlign w:val="center"/>
          </w:tcPr>
          <w:p w:rsidR="007946B5" w:rsidRDefault="00E9196D">
            <w:pPr>
              <w:spacing w:after="0"/>
              <w:rPr>
                <w:rFonts w:hint="eastAsia"/>
              </w:rPr>
            </w:pPr>
            <w:r>
              <w:rPr>
                <w:sz w:val="14"/>
              </w:rPr>
              <w:t>1</w:t>
            </w:r>
          </w:p>
        </w:tc>
        <w:tc>
          <w:tcPr>
            <w:tcW w:w="765" w:type="dxa"/>
            <w:tcMar>
              <w:top w:w="70" w:type="dxa"/>
              <w:left w:w="90" w:type="dxa"/>
              <w:bottom w:w="70" w:type="dxa"/>
              <w:right w:w="90" w:type="dxa"/>
            </w:tcMar>
            <w:vAlign w:val="center"/>
          </w:tcPr>
          <w:p w:rsidR="007946B5" w:rsidRDefault="00E9196D">
            <w:pPr>
              <w:spacing w:after="0"/>
              <w:rPr>
                <w:rFonts w:hint="eastAsia"/>
              </w:rPr>
            </w:pPr>
            <w:r>
              <w:rPr>
                <w:sz w:val="14"/>
              </w:rPr>
              <w:t>1</w:t>
            </w:r>
          </w:p>
        </w:tc>
      </w:tr>
      <w:tr w:rsidR="007946B5">
        <w:trPr>
          <w:cantSplit/>
          <w:jc w:val="center"/>
        </w:trPr>
        <w:tc>
          <w:tcPr>
            <w:tcW w:w="174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AOe-sD1.11</w:t>
            </w:r>
          </w:p>
        </w:tc>
        <w:tc>
          <w:tcPr>
            <w:tcW w:w="207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EXÉCUTION</w:t>
            </w:r>
          </w:p>
        </w:tc>
        <w:tc>
          <w:tcPr>
            <w:tcW w:w="21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Deliver / Loading</w:t>
            </w:r>
          </w:p>
        </w:tc>
        <w:tc>
          <w:tcPr>
            <w:tcW w:w="114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399.1 s</w:t>
            </w:r>
          </w:p>
        </w:tc>
        <w:tc>
          <w:tcPr>
            <w:tcW w:w="114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399.1 s</w:t>
            </w:r>
          </w:p>
        </w:tc>
        <w:tc>
          <w:tcPr>
            <w:tcW w:w="7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1</w:t>
            </w:r>
          </w:p>
        </w:tc>
        <w:tc>
          <w:tcPr>
            <w:tcW w:w="7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1</w:t>
            </w:r>
          </w:p>
        </w:tc>
      </w:tr>
      <w:tr w:rsidR="007946B5">
        <w:trPr>
          <w:cantSplit/>
          <w:jc w:val="center"/>
        </w:trPr>
        <w:tc>
          <w:tcPr>
            <w:tcW w:w="1748" w:type="dxa"/>
            <w:tcMar>
              <w:top w:w="70" w:type="dxa"/>
              <w:left w:w="90" w:type="dxa"/>
              <w:bottom w:w="70" w:type="dxa"/>
              <w:right w:w="90" w:type="dxa"/>
            </w:tcMar>
            <w:vAlign w:val="center"/>
          </w:tcPr>
          <w:p w:rsidR="007946B5" w:rsidRDefault="00E9196D">
            <w:pPr>
              <w:spacing w:after="0"/>
              <w:rPr>
                <w:rFonts w:hint="eastAsia"/>
              </w:rPr>
            </w:pPr>
            <w:r>
              <w:rPr>
                <w:sz w:val="14"/>
              </w:rPr>
              <w:t>AOe-sD1.12</w:t>
            </w:r>
          </w:p>
        </w:tc>
        <w:tc>
          <w:tcPr>
            <w:tcW w:w="2076" w:type="dxa"/>
            <w:tcMar>
              <w:top w:w="70" w:type="dxa"/>
              <w:left w:w="90" w:type="dxa"/>
              <w:bottom w:w="70" w:type="dxa"/>
              <w:right w:w="90" w:type="dxa"/>
            </w:tcMar>
            <w:vAlign w:val="center"/>
          </w:tcPr>
          <w:p w:rsidR="007946B5" w:rsidRDefault="00E9196D">
            <w:pPr>
              <w:spacing w:after="0"/>
              <w:rPr>
                <w:rFonts w:hint="eastAsia"/>
              </w:rPr>
            </w:pPr>
            <w:r>
              <w:rPr>
                <w:sz w:val="14"/>
              </w:rPr>
              <w:t>EXÉCUTION</w:t>
            </w:r>
          </w:p>
        </w:tc>
        <w:tc>
          <w:tcPr>
            <w:tcW w:w="2185" w:type="dxa"/>
            <w:tcMar>
              <w:top w:w="70" w:type="dxa"/>
              <w:left w:w="90" w:type="dxa"/>
              <w:bottom w:w="70" w:type="dxa"/>
              <w:right w:w="90" w:type="dxa"/>
            </w:tcMar>
            <w:vAlign w:val="center"/>
          </w:tcPr>
          <w:p w:rsidR="007946B5" w:rsidRDefault="00E9196D">
            <w:pPr>
              <w:spacing w:after="0"/>
              <w:rPr>
                <w:rFonts w:hint="eastAsia"/>
              </w:rPr>
            </w:pPr>
            <w:r>
              <w:rPr>
                <w:sz w:val="14"/>
              </w:rPr>
              <w:t>Deliver / Transport</w:t>
            </w:r>
          </w:p>
        </w:tc>
        <w:tc>
          <w:tcPr>
            <w:tcW w:w="1147" w:type="dxa"/>
            <w:tcMar>
              <w:top w:w="70" w:type="dxa"/>
              <w:left w:w="90" w:type="dxa"/>
              <w:bottom w:w="70" w:type="dxa"/>
              <w:right w:w="90" w:type="dxa"/>
            </w:tcMar>
            <w:vAlign w:val="center"/>
          </w:tcPr>
          <w:p w:rsidR="007946B5" w:rsidRDefault="00E9196D">
            <w:pPr>
              <w:spacing w:after="0"/>
              <w:rPr>
                <w:rFonts w:hint="eastAsia"/>
              </w:rPr>
            </w:pPr>
            <w:r>
              <w:rPr>
                <w:sz w:val="14"/>
              </w:rPr>
              <w:t>399.1 s</w:t>
            </w:r>
          </w:p>
        </w:tc>
        <w:tc>
          <w:tcPr>
            <w:tcW w:w="1147" w:type="dxa"/>
            <w:tcMar>
              <w:top w:w="70" w:type="dxa"/>
              <w:left w:w="90" w:type="dxa"/>
              <w:bottom w:w="70" w:type="dxa"/>
              <w:right w:w="90" w:type="dxa"/>
            </w:tcMar>
            <w:vAlign w:val="center"/>
          </w:tcPr>
          <w:p w:rsidR="007946B5" w:rsidRDefault="00E9196D">
            <w:pPr>
              <w:spacing w:after="0"/>
              <w:rPr>
                <w:rFonts w:hint="eastAsia"/>
              </w:rPr>
            </w:pPr>
            <w:r>
              <w:rPr>
                <w:sz w:val="14"/>
              </w:rPr>
              <w:t>399.1 s</w:t>
            </w:r>
          </w:p>
        </w:tc>
        <w:tc>
          <w:tcPr>
            <w:tcW w:w="765" w:type="dxa"/>
            <w:tcMar>
              <w:top w:w="70" w:type="dxa"/>
              <w:left w:w="90" w:type="dxa"/>
              <w:bottom w:w="70" w:type="dxa"/>
              <w:right w:w="90" w:type="dxa"/>
            </w:tcMar>
            <w:vAlign w:val="center"/>
          </w:tcPr>
          <w:p w:rsidR="007946B5" w:rsidRDefault="00E9196D">
            <w:pPr>
              <w:spacing w:after="0"/>
              <w:rPr>
                <w:rFonts w:hint="eastAsia"/>
              </w:rPr>
            </w:pPr>
            <w:r>
              <w:rPr>
                <w:sz w:val="14"/>
              </w:rPr>
              <w:t>2</w:t>
            </w:r>
          </w:p>
        </w:tc>
        <w:tc>
          <w:tcPr>
            <w:tcW w:w="765" w:type="dxa"/>
            <w:tcMar>
              <w:top w:w="70" w:type="dxa"/>
              <w:left w:w="90" w:type="dxa"/>
              <w:bottom w:w="70" w:type="dxa"/>
              <w:right w:w="90" w:type="dxa"/>
            </w:tcMar>
            <w:vAlign w:val="center"/>
          </w:tcPr>
          <w:p w:rsidR="007946B5" w:rsidRDefault="00E9196D">
            <w:pPr>
              <w:spacing w:after="0"/>
              <w:rPr>
                <w:rFonts w:hint="eastAsia"/>
              </w:rPr>
            </w:pPr>
            <w:r>
              <w:rPr>
                <w:sz w:val="14"/>
              </w:rPr>
              <w:t>1</w:t>
            </w:r>
          </w:p>
        </w:tc>
      </w:tr>
      <w:tr w:rsidR="007946B5">
        <w:trPr>
          <w:cantSplit/>
          <w:jc w:val="center"/>
        </w:trPr>
        <w:tc>
          <w:tcPr>
            <w:tcW w:w="174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AOe-sD1.9</w:t>
            </w:r>
          </w:p>
        </w:tc>
        <w:tc>
          <w:tcPr>
            <w:tcW w:w="207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EXÉCUTION</w:t>
            </w:r>
          </w:p>
        </w:tc>
        <w:tc>
          <w:tcPr>
            <w:tcW w:w="21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Deliver / Picking</w:t>
            </w:r>
          </w:p>
        </w:tc>
        <w:tc>
          <w:tcPr>
            <w:tcW w:w="114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399.1 s</w:t>
            </w:r>
          </w:p>
        </w:tc>
        <w:tc>
          <w:tcPr>
            <w:tcW w:w="114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399.1 s</w:t>
            </w:r>
          </w:p>
        </w:tc>
        <w:tc>
          <w:tcPr>
            <w:tcW w:w="7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1</w:t>
            </w:r>
          </w:p>
        </w:tc>
        <w:tc>
          <w:tcPr>
            <w:tcW w:w="7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1</w:t>
            </w:r>
          </w:p>
        </w:tc>
      </w:tr>
      <w:tr w:rsidR="007946B5">
        <w:trPr>
          <w:cantSplit/>
          <w:jc w:val="center"/>
        </w:trPr>
        <w:tc>
          <w:tcPr>
            <w:tcW w:w="1748" w:type="dxa"/>
            <w:tcMar>
              <w:top w:w="70" w:type="dxa"/>
              <w:left w:w="90" w:type="dxa"/>
              <w:bottom w:w="70" w:type="dxa"/>
              <w:right w:w="90" w:type="dxa"/>
            </w:tcMar>
            <w:vAlign w:val="center"/>
          </w:tcPr>
          <w:p w:rsidR="007946B5" w:rsidRDefault="00E9196D">
            <w:pPr>
              <w:spacing w:after="0"/>
              <w:rPr>
                <w:rFonts w:hint="eastAsia"/>
              </w:rPr>
            </w:pPr>
            <w:r>
              <w:rPr>
                <w:sz w:val="14"/>
              </w:rPr>
              <w:t>AOp-sD1.7</w:t>
            </w:r>
          </w:p>
        </w:tc>
        <w:tc>
          <w:tcPr>
            <w:tcW w:w="2076" w:type="dxa"/>
            <w:tcMar>
              <w:top w:w="70" w:type="dxa"/>
              <w:left w:w="90" w:type="dxa"/>
              <w:bottom w:w="70" w:type="dxa"/>
              <w:right w:w="90" w:type="dxa"/>
            </w:tcMar>
            <w:vAlign w:val="center"/>
          </w:tcPr>
          <w:p w:rsidR="007946B5" w:rsidRDefault="00E9196D">
            <w:pPr>
              <w:spacing w:after="0"/>
              <w:rPr>
                <w:rFonts w:hint="eastAsia"/>
              </w:rPr>
            </w:pPr>
            <w:r>
              <w:rPr>
                <w:sz w:val="14"/>
              </w:rPr>
              <w:t>PILOTAGE OPÉRATIONNEL</w:t>
            </w:r>
          </w:p>
        </w:tc>
        <w:tc>
          <w:tcPr>
            <w:tcW w:w="2185" w:type="dxa"/>
            <w:tcMar>
              <w:top w:w="70" w:type="dxa"/>
              <w:left w:w="90" w:type="dxa"/>
              <w:bottom w:w="70" w:type="dxa"/>
              <w:right w:w="90" w:type="dxa"/>
            </w:tcMar>
            <w:vAlign w:val="center"/>
          </w:tcPr>
          <w:p w:rsidR="007946B5" w:rsidRDefault="00E9196D">
            <w:pPr>
              <w:spacing w:after="0"/>
              <w:rPr>
                <w:rFonts w:hint="eastAsia"/>
              </w:rPr>
            </w:pPr>
            <w:r>
              <w:rPr>
                <w:sz w:val="14"/>
              </w:rPr>
              <w:t>Deliver / clôture</w:t>
            </w:r>
          </w:p>
        </w:tc>
        <w:tc>
          <w:tcPr>
            <w:tcW w:w="1147" w:type="dxa"/>
            <w:tcMar>
              <w:top w:w="70" w:type="dxa"/>
              <w:left w:w="90" w:type="dxa"/>
              <w:bottom w:w="70" w:type="dxa"/>
              <w:right w:w="90" w:type="dxa"/>
            </w:tcMar>
            <w:vAlign w:val="center"/>
          </w:tcPr>
          <w:p w:rsidR="007946B5" w:rsidRDefault="00E9196D">
            <w:pPr>
              <w:spacing w:after="0"/>
              <w:rPr>
                <w:rFonts w:hint="eastAsia"/>
              </w:rPr>
            </w:pPr>
            <w:r>
              <w:rPr>
                <w:sz w:val="14"/>
              </w:rPr>
              <w:t>399.1 s</w:t>
            </w:r>
          </w:p>
        </w:tc>
        <w:tc>
          <w:tcPr>
            <w:tcW w:w="1147" w:type="dxa"/>
            <w:tcMar>
              <w:top w:w="70" w:type="dxa"/>
              <w:left w:w="90" w:type="dxa"/>
              <w:bottom w:w="70" w:type="dxa"/>
              <w:right w:w="90" w:type="dxa"/>
            </w:tcMar>
            <w:vAlign w:val="center"/>
          </w:tcPr>
          <w:p w:rsidR="007946B5" w:rsidRDefault="00E9196D">
            <w:pPr>
              <w:spacing w:after="0"/>
              <w:rPr>
                <w:rFonts w:hint="eastAsia"/>
              </w:rPr>
            </w:pPr>
            <w:r>
              <w:rPr>
                <w:sz w:val="14"/>
              </w:rPr>
              <w:t>399.1 s</w:t>
            </w:r>
          </w:p>
        </w:tc>
        <w:tc>
          <w:tcPr>
            <w:tcW w:w="765" w:type="dxa"/>
            <w:tcMar>
              <w:top w:w="70" w:type="dxa"/>
              <w:left w:w="90" w:type="dxa"/>
              <w:bottom w:w="70" w:type="dxa"/>
              <w:right w:w="90" w:type="dxa"/>
            </w:tcMar>
            <w:vAlign w:val="center"/>
          </w:tcPr>
          <w:p w:rsidR="007946B5" w:rsidRDefault="00E9196D">
            <w:pPr>
              <w:spacing w:after="0"/>
              <w:rPr>
                <w:rFonts w:hint="eastAsia"/>
              </w:rPr>
            </w:pPr>
            <w:r>
              <w:rPr>
                <w:sz w:val="14"/>
              </w:rPr>
              <w:t>1</w:t>
            </w:r>
          </w:p>
        </w:tc>
        <w:tc>
          <w:tcPr>
            <w:tcW w:w="765" w:type="dxa"/>
            <w:tcMar>
              <w:top w:w="70" w:type="dxa"/>
              <w:left w:w="90" w:type="dxa"/>
              <w:bottom w:w="70" w:type="dxa"/>
              <w:right w:w="90" w:type="dxa"/>
            </w:tcMar>
            <w:vAlign w:val="center"/>
          </w:tcPr>
          <w:p w:rsidR="007946B5" w:rsidRDefault="00E9196D">
            <w:pPr>
              <w:spacing w:after="0"/>
              <w:rPr>
                <w:rFonts w:hint="eastAsia"/>
              </w:rPr>
            </w:pPr>
            <w:r>
              <w:rPr>
                <w:sz w:val="14"/>
              </w:rPr>
              <w:t>1</w:t>
            </w:r>
          </w:p>
        </w:tc>
      </w:tr>
      <w:tr w:rsidR="007946B5">
        <w:trPr>
          <w:cantSplit/>
          <w:jc w:val="center"/>
        </w:trPr>
        <w:tc>
          <w:tcPr>
            <w:tcW w:w="174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AS-sP1</w:t>
            </w:r>
          </w:p>
        </w:tc>
        <w:tc>
          <w:tcPr>
            <w:tcW w:w="207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STRATÉGIQUE</w:t>
            </w:r>
          </w:p>
        </w:tc>
        <w:tc>
          <w:tcPr>
            <w:tcW w:w="21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Plan global / supervision</w:t>
            </w:r>
          </w:p>
        </w:tc>
        <w:tc>
          <w:tcPr>
            <w:tcW w:w="114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399.1 s</w:t>
            </w:r>
          </w:p>
        </w:tc>
        <w:tc>
          <w:tcPr>
            <w:tcW w:w="114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399.1 s</w:t>
            </w:r>
          </w:p>
        </w:tc>
        <w:tc>
          <w:tcPr>
            <w:tcW w:w="7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0</w:t>
            </w:r>
          </w:p>
        </w:tc>
        <w:tc>
          <w:tcPr>
            <w:tcW w:w="7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1</w:t>
            </w:r>
          </w:p>
        </w:tc>
      </w:tr>
    </w:tbl>
    <w:p w:rsidR="007946B5" w:rsidRDefault="00E9196D">
      <w:pPr>
        <w:spacing w:after="120"/>
        <w:rPr>
          <w:rFonts w:hint="eastAsia"/>
        </w:rPr>
      </w:pPr>
      <w:r>
        <w:t>La densité de communication n’est pas assimilée à une importance hiérarchique. Un agent opérationnel peut échanger davantage de messages qu’un agent stratégique parce qu’il exécute plusieurs tâches élémentaires. À l’inverse, AS-sP1 n’apparaît qu’à la clôture de la chaîne de commande, mais il reçoit le rapport macro consolidé qui représente le niveau de synthèse le plus élevé de cette trajectoire.</w:t>
      </w:r>
    </w:p>
    <w:p w:rsidR="007946B5" w:rsidRDefault="00E9196D">
      <w:pPr>
        <w:jc w:val="center"/>
        <w:rPr>
          <w:rFonts w:hint="eastAsia"/>
        </w:rPr>
      </w:pPr>
      <w:r>
        <w:rPr>
          <w:noProof/>
        </w:rPr>
        <w:drawing>
          <wp:inline distT="0" distB="0" distL="0" distR="0">
            <wp:extent cx="5652000" cy="3843481"/>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_agent_communications.png"/>
                    <pic:cNvPicPr/>
                  </pic:nvPicPr>
                  <pic:blipFill>
                    <a:blip r:embed="rId13"/>
                    <a:stretch>
                      <a:fillRect/>
                    </a:stretch>
                  </pic:blipFill>
                  <pic:spPr>
                    <a:xfrm>
                      <a:off x="0" y="0"/>
                      <a:ext cx="5652000" cy="3843481"/>
                    </a:xfrm>
                    <a:prstGeom prst="rect">
                      <a:avLst/>
                    </a:prstGeom>
                  </pic:spPr>
                </pic:pic>
              </a:graphicData>
            </a:graphic>
          </wp:inline>
        </w:drawing>
      </w:r>
    </w:p>
    <w:p w:rsidR="007946B5" w:rsidRDefault="00E9196D">
      <w:pPr>
        <w:pStyle w:val="CaptionNote"/>
        <w:spacing w:after="160"/>
        <w:jc w:val="center"/>
        <w:rPr>
          <w:rFonts w:hint="eastAsia"/>
        </w:rPr>
      </w:pPr>
      <w:r>
        <w:t>Figure 17.1 — Volume de communications émises et reçues par les principaux agents internes de l’exécution.</w:t>
      </w:r>
    </w:p>
    <w:p w:rsidR="007946B5" w:rsidRDefault="00E9196D">
      <w:pPr>
        <w:jc w:val="center"/>
        <w:rPr>
          <w:rFonts w:hint="eastAsia"/>
        </w:rPr>
      </w:pPr>
      <w:r>
        <w:rPr>
          <w:noProof/>
        </w:rPr>
        <w:lastRenderedPageBreak/>
        <w:drawing>
          <wp:inline distT="0" distB="0" distL="0" distR="0">
            <wp:extent cx="5652000" cy="4063885"/>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_agent_timeline.png"/>
                    <pic:cNvPicPr/>
                  </pic:nvPicPr>
                  <pic:blipFill>
                    <a:blip r:embed="rId14"/>
                    <a:stretch>
                      <a:fillRect/>
                    </a:stretch>
                  </pic:blipFill>
                  <pic:spPr>
                    <a:xfrm>
                      <a:off x="0" y="0"/>
                      <a:ext cx="5652000" cy="4063885"/>
                    </a:xfrm>
                    <a:prstGeom prst="rect">
                      <a:avLst/>
                    </a:prstGeom>
                  </pic:spPr>
                </pic:pic>
              </a:graphicData>
            </a:graphic>
          </wp:inline>
        </w:drawing>
      </w:r>
    </w:p>
    <w:p w:rsidR="007946B5" w:rsidRDefault="00E9196D">
      <w:pPr>
        <w:pStyle w:val="CaptionNote"/>
        <w:spacing w:after="160"/>
        <w:jc w:val="center"/>
        <w:rPr>
          <w:rFonts w:hint="eastAsia"/>
        </w:rPr>
      </w:pPr>
      <w:r>
        <w:t>Figure 17.2 — Fenêtres d’intervention des agents dans la chaîne ordonnée de la commande.</w:t>
      </w:r>
    </w:p>
    <w:tbl>
      <w:tblPr>
        <w:tblStyle w:val="Grilledutableau"/>
        <w:tblW w:w="0" w:type="auto"/>
        <w:jc w:val="center"/>
        <w:tblLook w:val="04A0" w:firstRow="1" w:lastRow="0" w:firstColumn="1" w:lastColumn="0" w:noHBand="0" w:noVBand="1"/>
      </w:tblPr>
      <w:tblGrid>
        <w:gridCol w:w="9836"/>
      </w:tblGrid>
      <w:tr w:rsidR="007946B5">
        <w:trPr>
          <w:cantSplit/>
          <w:tblHeader/>
          <w:jc w:val="center"/>
        </w:trPr>
        <w:tc>
          <w:tcPr>
            <w:tcW w:w="9836" w:type="dxa"/>
            <w:shd w:val="clear" w:color="auto" w:fill="F1F5F9"/>
            <w:tcMar>
              <w:top w:w="140" w:type="dxa"/>
              <w:left w:w="150" w:type="dxa"/>
              <w:bottom w:w="140" w:type="dxa"/>
              <w:right w:w="150" w:type="dxa"/>
            </w:tcMar>
          </w:tcPr>
          <w:p w:rsidR="007946B5" w:rsidRDefault="00E9196D">
            <w:pPr>
              <w:rPr>
                <w:rFonts w:hint="eastAsia"/>
              </w:rPr>
            </w:pPr>
            <w:r>
              <w:rPr>
                <w:b/>
                <w:color w:val="17365D"/>
                <w:sz w:val="18"/>
              </w:rPr>
              <w:t xml:space="preserve">FIGURE </w:t>
            </w:r>
            <w:proofErr w:type="gramStart"/>
            <w:r>
              <w:rPr>
                <w:b/>
                <w:color w:val="17365D"/>
                <w:sz w:val="18"/>
              </w:rPr>
              <w:t xml:space="preserve">17.3 </w:t>
            </w:r>
            <w:r w:rsidR="00996C10">
              <w:rPr>
                <w:b/>
                <w:color w:val="17365D"/>
                <w:sz w:val="18"/>
              </w:rPr>
              <w:t>:</w:t>
            </w:r>
            <w:proofErr w:type="gramEnd"/>
            <w:r>
              <w:rPr>
                <w:b/>
                <w:color w:val="17365D"/>
                <w:sz w:val="18"/>
              </w:rPr>
              <w:t xml:space="preserve"> CAPTURE ANYLOGIC À INSÉRER</w:t>
            </w:r>
            <w:r>
              <w:rPr>
                <w:b/>
                <w:color w:val="17365D"/>
                <w:sz w:val="18"/>
              </w:rPr>
              <w:br/>
            </w:r>
            <w:r>
              <w:rPr>
                <w:color w:val="17365D"/>
                <w:sz w:val="18"/>
              </w:rPr>
              <w:t>Vue holonique ou architecture agents pendant l’exécution, avec AS-sP1, AT-sP2/3/4, CA-sS1/M1/D1 et les agents opérationnels visibles. Privilégier une capture où les états/couleurs runtime sont lisibles.</w:t>
            </w:r>
          </w:p>
        </w:tc>
      </w:tr>
    </w:tbl>
    <w:p w:rsidR="007946B5" w:rsidRDefault="00E9196D">
      <w:pPr>
        <w:pStyle w:val="Titre2"/>
      </w:pPr>
      <w:r>
        <w:t>17.3 Agent stratégique AS-sP1</w:t>
      </w:r>
    </w:p>
    <w:p w:rsidR="007946B5" w:rsidRDefault="00E9196D">
      <w:pPr>
        <w:spacing w:after="120"/>
        <w:rPr>
          <w:rFonts w:hint="eastAsia"/>
        </w:rPr>
      </w:pPr>
      <w:r>
        <w:t>L’agent stratégique intervient comme niveau de synthèse et de supervision globale. Dans la chaîne de la commande, il reçoit à T=399,1 s le MacroProcessReport émis par AT-sP4, contenant le statut EN_RETARD et le délai total. L’audit AER montre en parallèle une décision stratégique de planification à T=60 s et la table des décisions holoniques signale un goulot à T=390 s. Son rôle observé est donc de recevoir la performance consolidée et de surveiller les déséquilibres globaux, non de piloter directement chaque tâche.</w:t>
      </w:r>
    </w:p>
    <w:tbl>
      <w:tblPr>
        <w:tblStyle w:val="Grilledutableau"/>
        <w:tblW w:w="0" w:type="auto"/>
        <w:jc w:val="center"/>
        <w:tblLayout w:type="fixed"/>
        <w:tblLook w:val="04A0" w:firstRow="1" w:lastRow="0" w:firstColumn="1" w:lastColumn="0" w:noHBand="0" w:noVBand="1"/>
      </w:tblPr>
      <w:tblGrid>
        <w:gridCol w:w="828"/>
        <w:gridCol w:w="994"/>
        <w:gridCol w:w="1126"/>
        <w:gridCol w:w="808"/>
        <w:gridCol w:w="2818"/>
        <w:gridCol w:w="1270"/>
        <w:gridCol w:w="1907"/>
        <w:gridCol w:w="85"/>
        <w:gridCol w:w="57"/>
      </w:tblGrid>
      <w:tr w:rsidR="007946B5">
        <w:trPr>
          <w:gridAfter w:val="2"/>
          <w:wAfter w:w="82" w:type="dxa"/>
          <w:cantSplit/>
          <w:tblHeader/>
          <w:jc w:val="center"/>
        </w:trPr>
        <w:tc>
          <w:tcPr>
            <w:tcW w:w="2948"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Champ</w:t>
            </w:r>
          </w:p>
        </w:tc>
        <w:tc>
          <w:tcPr>
            <w:tcW w:w="6803" w:type="dxa"/>
            <w:gridSpan w:val="4"/>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Valeur observée</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Agent</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AS-sP1</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Niveau</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STRATÉGIQUE</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Domaine</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Plan global / supervision</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Fenêtre dans la chaîne de commande</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T=399.1 s → T=399.1 s</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Communications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0 émises / 1 reçues</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Phases AER</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REPORT</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Processus observés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Plan Deliver -&gt; Strategic</w:t>
            </w:r>
          </w:p>
        </w:tc>
      </w:tr>
      <w:tr w:rsidR="007946B5">
        <w:trPr>
          <w:cantSplit/>
          <w:tblHeader/>
          <w:jc w:val="center"/>
        </w:trPr>
        <w:tc>
          <w:tcPr>
            <w:tcW w:w="82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T</w:t>
            </w:r>
          </w:p>
        </w:tc>
        <w:tc>
          <w:tcPr>
            <w:tcW w:w="994"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Sens</w:t>
            </w:r>
          </w:p>
        </w:tc>
        <w:tc>
          <w:tcPr>
            <w:tcW w:w="1934"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Interlocuteur</w:t>
            </w:r>
          </w:p>
        </w:tc>
        <w:tc>
          <w:tcPr>
            <w:tcW w:w="281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Message</w:t>
            </w:r>
          </w:p>
        </w:tc>
        <w:tc>
          <w:tcPr>
            <w:tcW w:w="1270"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Phase</w:t>
            </w:r>
          </w:p>
        </w:tc>
        <w:tc>
          <w:tcPr>
            <w:tcW w:w="1989"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Processus</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AT-sP4</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MacroProcessReport</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Plan Deliver -&gt; Strategic</w:t>
            </w:r>
          </w:p>
        </w:tc>
      </w:tr>
      <w:tr w:rsidR="007946B5">
        <w:trPr>
          <w:gridAfter w:val="1"/>
          <w:wAfter w:w="57" w:type="dxa"/>
          <w:cantSplit/>
          <w:tblHeader/>
          <w:jc w:val="center"/>
        </w:trPr>
        <w:tc>
          <w:tcPr>
            <w:tcW w:w="9836" w:type="dxa"/>
            <w:gridSpan w:val="8"/>
            <w:shd w:val="clear" w:color="auto" w:fill="EAF5F5"/>
            <w:tcMar>
              <w:top w:w="120" w:type="dxa"/>
              <w:left w:w="150" w:type="dxa"/>
              <w:bottom w:w="120" w:type="dxa"/>
              <w:right w:w="150" w:type="dxa"/>
            </w:tcMar>
          </w:tcPr>
          <w:p w:rsidR="007946B5" w:rsidRDefault="00E9196D">
            <w:pPr>
              <w:rPr>
                <w:rFonts w:hint="eastAsia"/>
              </w:rPr>
            </w:pPr>
            <w:proofErr w:type="gramStart"/>
            <w:r>
              <w:rPr>
                <w:b/>
                <w:color w:val="0F6B73"/>
                <w:sz w:val="18"/>
              </w:rPr>
              <w:lastRenderedPageBreak/>
              <w:t xml:space="preserve">Interprétation </w:t>
            </w:r>
            <w:r w:rsidR="00DA15C1">
              <w:rPr>
                <w:b/>
                <w:color w:val="0F6B73"/>
                <w:sz w:val="18"/>
              </w:rPr>
              <w:t>:</w:t>
            </w:r>
            <w:proofErr w:type="gramEnd"/>
            <w:r>
              <w:rPr>
                <w:b/>
                <w:color w:val="0F6B73"/>
                <w:sz w:val="18"/>
              </w:rPr>
              <w:t xml:space="preserve"> Il faut distinguer deux temporalités : la propagation centrée commande fait apparaître AS-sP1 à la clôture ; les mécanismes holoniques transversaux peuvent le mobiliser pendant l’exécution sur des questions de planification ou de goulot.</w:t>
            </w:r>
          </w:p>
        </w:tc>
      </w:tr>
    </w:tbl>
    <w:p w:rsidR="007946B5" w:rsidRDefault="00E9196D">
      <w:pPr>
        <w:pStyle w:val="Titre2"/>
      </w:pPr>
      <w:r>
        <w:t>17.4 Agent tactique Deliver AT-sP4</w:t>
      </w:r>
    </w:p>
    <w:p w:rsidR="007946B5" w:rsidRDefault="00E9196D">
      <w:pPr>
        <w:spacing w:after="120"/>
        <w:rPr>
          <w:rFonts w:hint="eastAsia"/>
        </w:rPr>
      </w:pPr>
      <w:r>
        <w:t>AT-sP4 porte la faisabilité et la planification Deliver. Il reçoit la demande de faisabilité et le constat de rupture produit fini, transfère le problème à AT-sP3, récupère la réponse Make, fixe/relaye la date promise, puis reprend la main à la disponibilité du produit fini. À la clôture, il reçoit le ProcessStatusReport de CA-sD1 et transmet le MacroProcessReport au stratégique.</w:t>
      </w:r>
    </w:p>
    <w:tbl>
      <w:tblPr>
        <w:tblStyle w:val="Grilledutableau"/>
        <w:tblW w:w="0" w:type="auto"/>
        <w:jc w:val="center"/>
        <w:tblLayout w:type="fixed"/>
        <w:tblLook w:val="04A0" w:firstRow="1" w:lastRow="0" w:firstColumn="1" w:lastColumn="0" w:noHBand="0" w:noVBand="1"/>
      </w:tblPr>
      <w:tblGrid>
        <w:gridCol w:w="828"/>
        <w:gridCol w:w="994"/>
        <w:gridCol w:w="1126"/>
        <w:gridCol w:w="808"/>
        <w:gridCol w:w="2818"/>
        <w:gridCol w:w="1270"/>
        <w:gridCol w:w="1907"/>
        <w:gridCol w:w="85"/>
        <w:gridCol w:w="57"/>
      </w:tblGrid>
      <w:tr w:rsidR="007946B5">
        <w:trPr>
          <w:gridAfter w:val="2"/>
          <w:wAfter w:w="82" w:type="dxa"/>
          <w:cantSplit/>
          <w:tblHeader/>
          <w:jc w:val="center"/>
        </w:trPr>
        <w:tc>
          <w:tcPr>
            <w:tcW w:w="2948"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Champ</w:t>
            </w:r>
          </w:p>
        </w:tc>
        <w:tc>
          <w:tcPr>
            <w:tcW w:w="6803" w:type="dxa"/>
            <w:gridSpan w:val="4"/>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Valeur observée</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Agent</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AT-sP4</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Niveau</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TACTIQUE</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Domaine</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Plan Deliver</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Fenêtre dans la chaîne de commande</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T=32.0 s → T=399.1 s</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Communications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4 émises / 5 reçues</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Phases AER</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AMENDMENT, REPORT</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Processus observés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Deliver, Plan Deliver, Plan Deliver -&gt; Plan Make, Plan Deliver -&gt; Strategic, Plan Make -&gt; Plan Deliver</w:t>
            </w:r>
          </w:p>
        </w:tc>
      </w:tr>
      <w:tr w:rsidR="007946B5">
        <w:trPr>
          <w:cantSplit/>
          <w:tblHeader/>
          <w:jc w:val="center"/>
        </w:trPr>
        <w:tc>
          <w:tcPr>
            <w:tcW w:w="82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T</w:t>
            </w:r>
          </w:p>
        </w:tc>
        <w:tc>
          <w:tcPr>
            <w:tcW w:w="994"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Sens</w:t>
            </w:r>
          </w:p>
        </w:tc>
        <w:tc>
          <w:tcPr>
            <w:tcW w:w="1934"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Interlocuteur</w:t>
            </w:r>
          </w:p>
        </w:tc>
        <w:tc>
          <w:tcPr>
            <w:tcW w:w="281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Message</w:t>
            </w:r>
          </w:p>
        </w:tc>
        <w:tc>
          <w:tcPr>
            <w:tcW w:w="1270"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Phase</w:t>
            </w:r>
          </w:p>
        </w:tc>
        <w:tc>
          <w:tcPr>
            <w:tcW w:w="1989"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Processus</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32.0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CA-sD1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OrderFeasibilityRequest</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Plan Deliver</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36.0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CA-sD1</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InventoryShortageReport</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36.0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AT-sP3</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OrderFeasibilityRequest</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Plan Deliver -&gt; Plan Make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AT-sP3</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MakeFeasibilityResponse</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Plan Make -&gt; Plan Deliver</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CA-sD1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PromisedDeliveryDate</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AT-sP3</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ProductAvailableForDelivery</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Plan Make -&gt; Plan Deliver</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CA-sD1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ProcessStatusReport</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Plan Deliver</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CA-sD1</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DeliveryPlan</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AS-sP1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MacroProcessReport</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Plan Deliver -&gt; Strategic</w:t>
            </w:r>
          </w:p>
        </w:tc>
      </w:tr>
      <w:tr w:rsidR="007946B5">
        <w:trPr>
          <w:gridAfter w:val="1"/>
          <w:wAfter w:w="57" w:type="dxa"/>
          <w:cantSplit/>
          <w:tblHeader/>
          <w:jc w:val="center"/>
        </w:trPr>
        <w:tc>
          <w:tcPr>
            <w:tcW w:w="9836" w:type="dxa"/>
            <w:gridSpan w:val="8"/>
            <w:shd w:val="clear" w:color="auto" w:fill="EAF5F5"/>
            <w:tcMar>
              <w:top w:w="120" w:type="dxa"/>
              <w:left w:w="150" w:type="dxa"/>
              <w:bottom w:w="120" w:type="dxa"/>
              <w:right w:w="150" w:type="dxa"/>
            </w:tcMar>
          </w:tcPr>
          <w:p w:rsidR="007946B5" w:rsidRDefault="00E9196D">
            <w:pPr>
              <w:rPr>
                <w:rFonts w:hint="eastAsia"/>
              </w:rPr>
            </w:pPr>
            <w:r>
              <w:rPr>
                <w:b/>
                <w:color w:val="0F6B73"/>
                <w:sz w:val="18"/>
              </w:rPr>
              <w:t xml:space="preserve">Interprétation — </w:t>
            </w:r>
            <w:r>
              <w:rPr>
                <w:sz w:val="18"/>
              </w:rPr>
              <w:t>AT-sP4 est le pivot entre la demande de service client et les contraintes de réalisation. Il ne réserve ni ne transporte physiquement le produit : il transforme l’état consolidé en décisions Deliver et en reporting macro.</w:t>
            </w:r>
          </w:p>
        </w:tc>
      </w:tr>
    </w:tbl>
    <w:p w:rsidR="007946B5" w:rsidRDefault="00E9196D">
      <w:pPr>
        <w:pStyle w:val="Titre2"/>
      </w:pPr>
      <w:r>
        <w:t>17.5 Agent tactique Make AT-sP3</w:t>
      </w:r>
    </w:p>
    <w:p w:rsidR="007946B5" w:rsidRDefault="00E9196D">
      <w:pPr>
        <w:spacing w:after="120"/>
        <w:rPr>
          <w:rFonts w:hint="eastAsia"/>
        </w:rPr>
      </w:pPr>
      <w:r>
        <w:t>AT-sP3 transforme la rupture produit fini en problème de faisabilité Make. Il déclenche CA-sM1, reçoit le diagnostic matière, ouvre la coordination tactique avec Source, récupère MaterialAvailabilityResponse, transmet une réponse de faisabilité à Deliver puis lance ProductionPlan lorsque la matière devient disponible. À la fin de Make, il transmet ProductAvailableForDelivery à AT-sP4.</w:t>
      </w:r>
    </w:p>
    <w:tbl>
      <w:tblPr>
        <w:tblStyle w:val="Grilledutableau"/>
        <w:tblW w:w="0" w:type="auto"/>
        <w:jc w:val="center"/>
        <w:tblLayout w:type="fixed"/>
        <w:tblLook w:val="04A0" w:firstRow="1" w:lastRow="0" w:firstColumn="1" w:lastColumn="0" w:noHBand="0" w:noVBand="1"/>
      </w:tblPr>
      <w:tblGrid>
        <w:gridCol w:w="828"/>
        <w:gridCol w:w="994"/>
        <w:gridCol w:w="1126"/>
        <w:gridCol w:w="808"/>
        <w:gridCol w:w="2818"/>
        <w:gridCol w:w="1270"/>
        <w:gridCol w:w="1907"/>
        <w:gridCol w:w="85"/>
        <w:gridCol w:w="57"/>
      </w:tblGrid>
      <w:tr w:rsidR="007946B5">
        <w:trPr>
          <w:gridAfter w:val="2"/>
          <w:wAfter w:w="82" w:type="dxa"/>
          <w:cantSplit/>
          <w:tblHeader/>
          <w:jc w:val="center"/>
        </w:trPr>
        <w:tc>
          <w:tcPr>
            <w:tcW w:w="2948"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Champ</w:t>
            </w:r>
          </w:p>
        </w:tc>
        <w:tc>
          <w:tcPr>
            <w:tcW w:w="6803" w:type="dxa"/>
            <w:gridSpan w:val="4"/>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Valeur observée</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Agent</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AT-sP3</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Niveau</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TACTIQUE</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Domaine</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Plan Make</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Fenêtre dans la chaîne de commande</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T=36.0 s → T=399.1 s</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Communications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5 émises / 5 reçues</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lastRenderedPageBreak/>
              <w:t>Phases AER</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AMENDMENT, REPORT</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Processus observés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Make, Plan Deliver -&gt; Plan Make, Plan Make, Plan Make -&gt; Plan Deliver, Plan Make -&gt; Plan Source, Plan Source -&gt; Plan Make</w:t>
            </w:r>
          </w:p>
        </w:tc>
      </w:tr>
      <w:tr w:rsidR="007946B5">
        <w:trPr>
          <w:cantSplit/>
          <w:tblHeader/>
          <w:jc w:val="center"/>
        </w:trPr>
        <w:tc>
          <w:tcPr>
            <w:tcW w:w="82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T</w:t>
            </w:r>
          </w:p>
        </w:tc>
        <w:tc>
          <w:tcPr>
            <w:tcW w:w="994"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Sens</w:t>
            </w:r>
          </w:p>
        </w:tc>
        <w:tc>
          <w:tcPr>
            <w:tcW w:w="1934"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Interlocuteur</w:t>
            </w:r>
          </w:p>
        </w:tc>
        <w:tc>
          <w:tcPr>
            <w:tcW w:w="281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Message</w:t>
            </w:r>
          </w:p>
        </w:tc>
        <w:tc>
          <w:tcPr>
            <w:tcW w:w="1270"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Phase</w:t>
            </w:r>
          </w:p>
        </w:tc>
        <w:tc>
          <w:tcPr>
            <w:tcW w:w="1989"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Processus</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36.0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AT-sP4</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OrderFeasibilityRequest</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Plan Deliver -&gt; Plan Make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CA-sM1</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MakeFeasibilityResponse</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Plan Make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AT-sP2</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MaterialAvailabilityResponse</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Plan Source -&gt; Plan Make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CA-sM1</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MakeFeasibilityCheck</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AT-sP2</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MaterialAvailabilityRequest</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Plan Make -&gt; Plan Source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AT-sP4</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MakeFeasibilityResponse</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Plan Make -&gt; Plan Deliver</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60.0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AT-sP2</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MaterialAvailable</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Plan Source -&gt; Plan Make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60.0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CA-sM1</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ProductionPlan</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CA-sM1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ProductionCompleted</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Plan Make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AT-sP4</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ProductAvailableForDelivery</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Plan Make -&gt; Plan Deliver</w:t>
            </w:r>
          </w:p>
        </w:tc>
      </w:tr>
      <w:tr w:rsidR="007946B5">
        <w:trPr>
          <w:gridAfter w:val="1"/>
          <w:wAfter w:w="57" w:type="dxa"/>
          <w:cantSplit/>
          <w:tblHeader/>
          <w:jc w:val="center"/>
        </w:trPr>
        <w:tc>
          <w:tcPr>
            <w:tcW w:w="9836" w:type="dxa"/>
            <w:gridSpan w:val="8"/>
            <w:shd w:val="clear" w:color="auto" w:fill="EAF5F5"/>
            <w:tcMar>
              <w:top w:w="120" w:type="dxa"/>
              <w:left w:w="150" w:type="dxa"/>
              <w:bottom w:w="120" w:type="dxa"/>
              <w:right w:w="150" w:type="dxa"/>
            </w:tcMar>
          </w:tcPr>
          <w:p w:rsidR="007946B5" w:rsidRDefault="00E9196D">
            <w:pPr>
              <w:rPr>
                <w:rFonts w:hint="eastAsia"/>
              </w:rPr>
            </w:pPr>
            <w:r>
              <w:rPr>
                <w:b/>
                <w:color w:val="0F6B73"/>
                <w:sz w:val="18"/>
              </w:rPr>
              <w:t xml:space="preserve">Interprétation — </w:t>
            </w:r>
            <w:r>
              <w:rPr>
                <w:sz w:val="18"/>
              </w:rPr>
              <w:t>Dans l’audit AER, AT-sP3 est également l’arbitre tactique de l’incident Make : il reçoit ProcessDeviationReport et émet PriorityDecision avec action REBALANCE. Cette action AHP locale est distincte de l’agrégation du PI.</w:t>
            </w:r>
          </w:p>
        </w:tc>
      </w:tr>
    </w:tbl>
    <w:p w:rsidR="007946B5" w:rsidRDefault="00E9196D">
      <w:pPr>
        <w:pStyle w:val="Titre2"/>
      </w:pPr>
      <w:r>
        <w:t>17.6 Agent tactique Source AT-sP2</w:t>
      </w:r>
    </w:p>
    <w:p w:rsidR="007946B5" w:rsidRDefault="00E9196D">
      <w:pPr>
        <w:spacing w:after="120"/>
        <w:rPr>
          <w:rFonts w:hint="eastAsia"/>
        </w:rPr>
      </w:pPr>
      <w:r>
        <w:t>AT-sP2 porte la réponse tactique Source. Il reçoit de Make la liste des matières manquantes, délègue la faisabilité à CA-sS1, consolide la date de disponibilité, formalise ProcurementPlan puis notifie MaterialAvailable lorsque la réception est terminée.</w:t>
      </w:r>
    </w:p>
    <w:tbl>
      <w:tblPr>
        <w:tblStyle w:val="Grilledutableau"/>
        <w:tblW w:w="0" w:type="auto"/>
        <w:jc w:val="center"/>
        <w:tblLayout w:type="fixed"/>
        <w:tblLook w:val="04A0" w:firstRow="1" w:lastRow="0" w:firstColumn="1" w:lastColumn="0" w:noHBand="0" w:noVBand="1"/>
      </w:tblPr>
      <w:tblGrid>
        <w:gridCol w:w="828"/>
        <w:gridCol w:w="994"/>
        <w:gridCol w:w="1126"/>
        <w:gridCol w:w="808"/>
        <w:gridCol w:w="2818"/>
        <w:gridCol w:w="1270"/>
        <w:gridCol w:w="1907"/>
        <w:gridCol w:w="85"/>
        <w:gridCol w:w="57"/>
      </w:tblGrid>
      <w:tr w:rsidR="007946B5">
        <w:trPr>
          <w:gridAfter w:val="2"/>
          <w:wAfter w:w="82" w:type="dxa"/>
          <w:cantSplit/>
          <w:tblHeader/>
          <w:jc w:val="center"/>
        </w:trPr>
        <w:tc>
          <w:tcPr>
            <w:tcW w:w="2948"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Champ</w:t>
            </w:r>
          </w:p>
        </w:tc>
        <w:tc>
          <w:tcPr>
            <w:tcW w:w="6803" w:type="dxa"/>
            <w:gridSpan w:val="4"/>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Valeur observée</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Agent</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AT-sP2</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Niveau</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TACTIQUE</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Domaine</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Plan Source</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Fenêtre dans la chaîne de commande</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T=40.0 s → T=60.0 s</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Communications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4 émises / 3 reçues</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Phases AER</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AMENDMENT, REPORT</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Processus observés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Plan Make -&gt; Plan Source, Plan Source, Plan Source -&gt; Plan Make, Source</w:t>
            </w:r>
          </w:p>
        </w:tc>
      </w:tr>
      <w:tr w:rsidR="007946B5">
        <w:trPr>
          <w:cantSplit/>
          <w:tblHeader/>
          <w:jc w:val="center"/>
        </w:trPr>
        <w:tc>
          <w:tcPr>
            <w:tcW w:w="82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T</w:t>
            </w:r>
          </w:p>
        </w:tc>
        <w:tc>
          <w:tcPr>
            <w:tcW w:w="994"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Sens</w:t>
            </w:r>
          </w:p>
        </w:tc>
        <w:tc>
          <w:tcPr>
            <w:tcW w:w="1934"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Interlocuteur</w:t>
            </w:r>
          </w:p>
        </w:tc>
        <w:tc>
          <w:tcPr>
            <w:tcW w:w="281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Message</w:t>
            </w:r>
          </w:p>
        </w:tc>
        <w:tc>
          <w:tcPr>
            <w:tcW w:w="1270"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Phase</w:t>
            </w:r>
          </w:p>
        </w:tc>
        <w:tc>
          <w:tcPr>
            <w:tcW w:w="1989"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Processus</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AT-sP3</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MaterialAvailabilityRequest</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Plan Make -&gt; Plan Source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CA-sS1</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SourceFeasibilityResponse</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Plan Source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CA-sS1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SourceFeasibilityRequest</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AT-sP3</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MaterialAvailabilityResponse</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Plan Source -&gt; Plan Make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CA-sS1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ProcurementPlan</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60.0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CA-sS1</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ProcurementCompleted</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60.0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AT-sP3</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MaterialAvailable</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Plan Source -&gt; Plan Make</w:t>
            </w:r>
          </w:p>
        </w:tc>
      </w:tr>
      <w:tr w:rsidR="007946B5">
        <w:trPr>
          <w:gridAfter w:val="1"/>
          <w:wAfter w:w="57" w:type="dxa"/>
          <w:cantSplit/>
          <w:tblHeader/>
          <w:jc w:val="center"/>
        </w:trPr>
        <w:tc>
          <w:tcPr>
            <w:tcW w:w="9836" w:type="dxa"/>
            <w:gridSpan w:val="8"/>
            <w:shd w:val="clear" w:color="auto" w:fill="EAF5F5"/>
            <w:tcMar>
              <w:top w:w="120" w:type="dxa"/>
              <w:left w:w="150" w:type="dxa"/>
              <w:bottom w:w="120" w:type="dxa"/>
              <w:right w:w="150" w:type="dxa"/>
            </w:tcMar>
          </w:tcPr>
          <w:p w:rsidR="007946B5" w:rsidRDefault="00E9196D">
            <w:pPr>
              <w:rPr>
                <w:rFonts w:hint="eastAsia"/>
              </w:rPr>
            </w:pPr>
            <w:r>
              <w:rPr>
                <w:b/>
                <w:color w:val="0F6B73"/>
                <w:sz w:val="18"/>
              </w:rPr>
              <w:t xml:space="preserve">Interprétation — </w:t>
            </w:r>
            <w:r>
              <w:rPr>
                <w:sz w:val="18"/>
              </w:rPr>
              <w:t>Son apport à l’objectif global est de transformer un déficit matière en engagement d’approvisionnement contrôlable. Il ne réalise pas lui-même l’achat ni la réception physique.</w:t>
            </w:r>
          </w:p>
        </w:tc>
      </w:tr>
    </w:tbl>
    <w:p w:rsidR="007946B5" w:rsidRDefault="00E9196D">
      <w:pPr>
        <w:pStyle w:val="Titre2"/>
      </w:pPr>
      <w:r>
        <w:lastRenderedPageBreak/>
        <w:t>17.7 Coordinateur Deliver CA-sD1</w:t>
      </w:r>
    </w:p>
    <w:p w:rsidR="007946B5" w:rsidRDefault="00E9196D">
      <w:pPr>
        <w:spacing w:after="120"/>
        <w:rPr>
          <w:rFonts w:hint="eastAsia"/>
        </w:rPr>
      </w:pPr>
      <w:r>
        <w:t>CA-sD1 assure la coordination du domaine Deliver. Il reçoit OrderValidated, remonte OrderFeasibilityRequest et InventoryShortageReport au tactique, reçoit les décisions de date promise et de plan de livraison, puis les contextualise vers les agents de pilotage Deliver. À la fin, il agrège le rapport opérationnel et le transmet à AT-sP4.</w:t>
      </w:r>
    </w:p>
    <w:tbl>
      <w:tblPr>
        <w:tblStyle w:val="Grilledutableau"/>
        <w:tblW w:w="0" w:type="auto"/>
        <w:jc w:val="center"/>
        <w:tblLayout w:type="fixed"/>
        <w:tblLook w:val="04A0" w:firstRow="1" w:lastRow="0" w:firstColumn="1" w:lastColumn="0" w:noHBand="0" w:noVBand="1"/>
      </w:tblPr>
      <w:tblGrid>
        <w:gridCol w:w="828"/>
        <w:gridCol w:w="994"/>
        <w:gridCol w:w="1126"/>
        <w:gridCol w:w="808"/>
        <w:gridCol w:w="2818"/>
        <w:gridCol w:w="1270"/>
        <w:gridCol w:w="1907"/>
        <w:gridCol w:w="85"/>
        <w:gridCol w:w="57"/>
      </w:tblGrid>
      <w:tr w:rsidR="007946B5">
        <w:trPr>
          <w:gridAfter w:val="2"/>
          <w:wAfter w:w="82" w:type="dxa"/>
          <w:cantSplit/>
          <w:tblHeader/>
          <w:jc w:val="center"/>
        </w:trPr>
        <w:tc>
          <w:tcPr>
            <w:tcW w:w="2948"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Champ</w:t>
            </w:r>
          </w:p>
        </w:tc>
        <w:tc>
          <w:tcPr>
            <w:tcW w:w="6803" w:type="dxa"/>
            <w:gridSpan w:val="4"/>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Valeur observée</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Agent</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CA-sD1</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Niveau</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COORDINATION</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Domaine</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Deliver</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Fenêtre dans la chaîne de commande</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T=32.0 s → T=399.1 s</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Communications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5 émises / 4 reçues</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Phases AER</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AMENDMENT, REPORT</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Processus observés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Deliver, Plan Deliver</w:t>
            </w:r>
          </w:p>
        </w:tc>
      </w:tr>
      <w:tr w:rsidR="007946B5">
        <w:trPr>
          <w:cantSplit/>
          <w:tblHeader/>
          <w:jc w:val="center"/>
        </w:trPr>
        <w:tc>
          <w:tcPr>
            <w:tcW w:w="82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T</w:t>
            </w:r>
          </w:p>
        </w:tc>
        <w:tc>
          <w:tcPr>
            <w:tcW w:w="994"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Sens</w:t>
            </w:r>
          </w:p>
        </w:tc>
        <w:tc>
          <w:tcPr>
            <w:tcW w:w="1934"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Interlocuteur</w:t>
            </w:r>
          </w:p>
        </w:tc>
        <w:tc>
          <w:tcPr>
            <w:tcW w:w="281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Message</w:t>
            </w:r>
          </w:p>
        </w:tc>
        <w:tc>
          <w:tcPr>
            <w:tcW w:w="1270"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Phase</w:t>
            </w:r>
          </w:p>
        </w:tc>
        <w:tc>
          <w:tcPr>
            <w:tcW w:w="1989"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Processus</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32.0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AOp-sD1.1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OrderValidated</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32.0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AT-sP4</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OrderFeasibilityRequest</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Plan Deliver</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36.0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AT-sP4</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InventoryShortageReport</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AT-sP4</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PromisedDeliveryDate</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AOp-sD1.3</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OrderConfirmationOrder</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AT-sP4</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DeliveryPlan</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AOp-sD1.7</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OperationalReport</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AOp-sD1.3</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DeliveryOrder</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AT-sP4</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ProcessStatusReport</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Plan Deliver</w:t>
            </w:r>
          </w:p>
        </w:tc>
      </w:tr>
      <w:tr w:rsidR="007946B5">
        <w:trPr>
          <w:gridAfter w:val="1"/>
          <w:wAfter w:w="57" w:type="dxa"/>
          <w:cantSplit/>
          <w:tblHeader/>
          <w:jc w:val="center"/>
        </w:trPr>
        <w:tc>
          <w:tcPr>
            <w:tcW w:w="9836" w:type="dxa"/>
            <w:gridSpan w:val="8"/>
            <w:shd w:val="clear" w:color="auto" w:fill="EAF5F5"/>
            <w:tcMar>
              <w:top w:w="120" w:type="dxa"/>
              <w:left w:w="150" w:type="dxa"/>
              <w:bottom w:w="120" w:type="dxa"/>
              <w:right w:w="150" w:type="dxa"/>
            </w:tcMar>
          </w:tcPr>
          <w:p w:rsidR="007946B5" w:rsidRDefault="00E9196D">
            <w:pPr>
              <w:rPr>
                <w:rFonts w:hint="eastAsia"/>
              </w:rPr>
            </w:pPr>
            <w:r>
              <w:rPr>
                <w:b/>
                <w:color w:val="0F6B73"/>
                <w:sz w:val="18"/>
              </w:rPr>
              <w:t xml:space="preserve">Interprétation — </w:t>
            </w:r>
            <w:r>
              <w:rPr>
                <w:sz w:val="18"/>
              </w:rPr>
              <w:t>La feuille de propagation montre que CA-sD1 relie plusieurs agents de pilotage Deliver au même tactique. Il joue un rôle de consolidation et de changement de granularité, plutôt qu’un rôle d’exécution physique.</w:t>
            </w:r>
          </w:p>
        </w:tc>
      </w:tr>
    </w:tbl>
    <w:p w:rsidR="007946B5" w:rsidRDefault="00E9196D">
      <w:pPr>
        <w:pStyle w:val="Titre2"/>
      </w:pPr>
      <w:r>
        <w:t>17.8 Coordinateur Make CA-sM1</w:t>
      </w:r>
    </w:p>
    <w:p w:rsidR="007946B5" w:rsidRDefault="00E9196D">
      <w:pPr>
        <w:spacing w:after="120"/>
        <w:rPr>
          <w:rFonts w:hint="eastAsia"/>
        </w:rPr>
      </w:pPr>
      <w:r>
        <w:t>CA-sM1 est le coordinateur Make. Il reçoit MakeFeasibilityCheck, ordonne la vérification capacité/matière, consolide MakeConstraintReport, reçoit ProductionPlan et transmet ProductionOrder. Il agrège ensuite OperationalReport et émet ProductionCompleted vers AT-sP3.</w:t>
      </w:r>
    </w:p>
    <w:tbl>
      <w:tblPr>
        <w:tblStyle w:val="Grilledutableau"/>
        <w:tblW w:w="0" w:type="auto"/>
        <w:jc w:val="center"/>
        <w:tblLayout w:type="fixed"/>
        <w:tblLook w:val="04A0" w:firstRow="1" w:lastRow="0" w:firstColumn="1" w:lastColumn="0" w:noHBand="0" w:noVBand="1"/>
      </w:tblPr>
      <w:tblGrid>
        <w:gridCol w:w="828"/>
        <w:gridCol w:w="994"/>
        <w:gridCol w:w="1126"/>
        <w:gridCol w:w="808"/>
        <w:gridCol w:w="2818"/>
        <w:gridCol w:w="1270"/>
        <w:gridCol w:w="1907"/>
        <w:gridCol w:w="85"/>
        <w:gridCol w:w="57"/>
      </w:tblGrid>
      <w:tr w:rsidR="007946B5">
        <w:trPr>
          <w:gridAfter w:val="2"/>
          <w:wAfter w:w="82" w:type="dxa"/>
          <w:cantSplit/>
          <w:tblHeader/>
          <w:jc w:val="center"/>
        </w:trPr>
        <w:tc>
          <w:tcPr>
            <w:tcW w:w="2948"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Champ</w:t>
            </w:r>
          </w:p>
        </w:tc>
        <w:tc>
          <w:tcPr>
            <w:tcW w:w="6803" w:type="dxa"/>
            <w:gridSpan w:val="4"/>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Valeur observée</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Agent</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CA-sM1</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Niveau</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COORDINATION</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Domaine</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Make</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Fenêtre dans la chaîne de commande</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T=40.0 s → T=399.1 s</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Communications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4 émises / 4 reçues</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Phases AER</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AMENDMENT, REPORT</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Processus observés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Make, Plan Make</w:t>
            </w:r>
          </w:p>
        </w:tc>
      </w:tr>
      <w:tr w:rsidR="007946B5">
        <w:trPr>
          <w:cantSplit/>
          <w:tblHeader/>
          <w:jc w:val="center"/>
        </w:trPr>
        <w:tc>
          <w:tcPr>
            <w:tcW w:w="82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T</w:t>
            </w:r>
          </w:p>
        </w:tc>
        <w:tc>
          <w:tcPr>
            <w:tcW w:w="994"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Sens</w:t>
            </w:r>
          </w:p>
        </w:tc>
        <w:tc>
          <w:tcPr>
            <w:tcW w:w="1934"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Interlocuteur</w:t>
            </w:r>
          </w:p>
        </w:tc>
        <w:tc>
          <w:tcPr>
            <w:tcW w:w="281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Message</w:t>
            </w:r>
          </w:p>
        </w:tc>
        <w:tc>
          <w:tcPr>
            <w:tcW w:w="1270"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Phase</w:t>
            </w:r>
          </w:p>
        </w:tc>
        <w:tc>
          <w:tcPr>
            <w:tcW w:w="1989"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Processus</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AT-sP3</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MakeFeasibilityCheck</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AOp-sM1.1</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MakeConstraintReport</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lastRenderedPageBreak/>
              <w:t>40.0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AOp-sM1.1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CapacityAndMaterialCheckOrder</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AT-sP3</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MakeFeasibilityResponse</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Plan Make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60.0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AT-sP3</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ProductionPlan</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60.0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AOp-sM1.1</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ProductionOrder</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AOp-sM1.1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OperationalReport</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AT-sP3</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ProductionCompleted</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Plan Make</w:t>
            </w:r>
          </w:p>
        </w:tc>
      </w:tr>
      <w:tr w:rsidR="007946B5">
        <w:trPr>
          <w:gridAfter w:val="1"/>
          <w:wAfter w:w="57" w:type="dxa"/>
          <w:cantSplit/>
          <w:tblHeader/>
          <w:jc w:val="center"/>
        </w:trPr>
        <w:tc>
          <w:tcPr>
            <w:tcW w:w="9836" w:type="dxa"/>
            <w:gridSpan w:val="8"/>
            <w:shd w:val="clear" w:color="auto" w:fill="EAF5F5"/>
            <w:tcMar>
              <w:top w:w="120" w:type="dxa"/>
              <w:left w:w="150" w:type="dxa"/>
              <w:bottom w:w="120" w:type="dxa"/>
              <w:right w:w="150" w:type="dxa"/>
            </w:tcMar>
          </w:tcPr>
          <w:p w:rsidR="007946B5" w:rsidRDefault="00E9196D">
            <w:pPr>
              <w:rPr>
                <w:rFonts w:hint="eastAsia"/>
              </w:rPr>
            </w:pPr>
            <w:proofErr w:type="gramStart"/>
            <w:r>
              <w:rPr>
                <w:b/>
                <w:color w:val="0F6B73"/>
                <w:sz w:val="18"/>
              </w:rPr>
              <w:t xml:space="preserve">Interprétation </w:t>
            </w:r>
            <w:r w:rsidR="003866B1">
              <w:rPr>
                <w:b/>
                <w:color w:val="0F6B73"/>
                <w:sz w:val="18"/>
              </w:rPr>
              <w:t>:</w:t>
            </w:r>
            <w:proofErr w:type="gramEnd"/>
            <w:r>
              <w:rPr>
                <w:b/>
                <w:color w:val="0F6B73"/>
                <w:sz w:val="18"/>
              </w:rPr>
              <w:t xml:space="preserve"> </w:t>
            </w:r>
            <w:r>
              <w:rPr>
                <w:sz w:val="18"/>
              </w:rPr>
              <w:t>Dans la boucle AER, CA-sM1 est aussi le point de passage obligé entre le superviseur Make et AT-sP3 : il consolide l’exception, contextualise la décision REBALANCE et agrège l’accusé.</w:t>
            </w:r>
          </w:p>
        </w:tc>
      </w:tr>
    </w:tbl>
    <w:p w:rsidR="007946B5" w:rsidRDefault="00E9196D">
      <w:pPr>
        <w:pStyle w:val="Titre2"/>
      </w:pPr>
      <w:r>
        <w:t>17.9 Coordinateur Source CA-sS1</w:t>
      </w:r>
    </w:p>
    <w:p w:rsidR="007946B5" w:rsidRDefault="00E9196D">
      <w:pPr>
        <w:spacing w:after="120"/>
        <w:rPr>
          <w:rFonts w:hint="eastAsia"/>
        </w:rPr>
      </w:pPr>
      <w:r>
        <w:t>CA-sS1 coordonne Source. Il transforme SourceFeasibilityRequest en SupplierCheckOrder, agrège SourceOperationalFeasibility, transmet SourceFeasibilityResponse, puis convertit ProcurementPlan en ProcurementOrder. À la fin de l’approvisionnement, il reçoit OperationalReport et notifie ProcurementCompleted.</w:t>
      </w:r>
    </w:p>
    <w:tbl>
      <w:tblPr>
        <w:tblStyle w:val="Grilledutableau"/>
        <w:tblW w:w="0" w:type="auto"/>
        <w:jc w:val="center"/>
        <w:tblLayout w:type="fixed"/>
        <w:tblLook w:val="04A0" w:firstRow="1" w:lastRow="0" w:firstColumn="1" w:lastColumn="0" w:noHBand="0" w:noVBand="1"/>
      </w:tblPr>
      <w:tblGrid>
        <w:gridCol w:w="828"/>
        <w:gridCol w:w="994"/>
        <w:gridCol w:w="1126"/>
        <w:gridCol w:w="808"/>
        <w:gridCol w:w="2818"/>
        <w:gridCol w:w="1270"/>
        <w:gridCol w:w="1907"/>
        <w:gridCol w:w="85"/>
        <w:gridCol w:w="57"/>
      </w:tblGrid>
      <w:tr w:rsidR="007946B5">
        <w:trPr>
          <w:gridAfter w:val="2"/>
          <w:wAfter w:w="82" w:type="dxa"/>
          <w:cantSplit/>
          <w:tblHeader/>
          <w:jc w:val="center"/>
        </w:trPr>
        <w:tc>
          <w:tcPr>
            <w:tcW w:w="2948"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Champ</w:t>
            </w:r>
          </w:p>
        </w:tc>
        <w:tc>
          <w:tcPr>
            <w:tcW w:w="6803" w:type="dxa"/>
            <w:gridSpan w:val="4"/>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Valeur observée</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Agent</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CA-sS1</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Niveau</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COORDINATION</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Domaine</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Source</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Fenêtre dans la chaîne de commande</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T=40.0 s → T=60.0 s</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Communications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4 émises / 4 reçues</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Phases AER</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AMENDMENT, REPORT</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Processus observés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Plan Source, Source</w:t>
            </w:r>
          </w:p>
        </w:tc>
      </w:tr>
      <w:tr w:rsidR="007946B5">
        <w:trPr>
          <w:cantSplit/>
          <w:tblHeader/>
          <w:jc w:val="center"/>
        </w:trPr>
        <w:tc>
          <w:tcPr>
            <w:tcW w:w="82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T</w:t>
            </w:r>
          </w:p>
        </w:tc>
        <w:tc>
          <w:tcPr>
            <w:tcW w:w="994"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Sens</w:t>
            </w:r>
          </w:p>
        </w:tc>
        <w:tc>
          <w:tcPr>
            <w:tcW w:w="1934"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Interlocuteur</w:t>
            </w:r>
          </w:p>
        </w:tc>
        <w:tc>
          <w:tcPr>
            <w:tcW w:w="281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Message</w:t>
            </w:r>
          </w:p>
        </w:tc>
        <w:tc>
          <w:tcPr>
            <w:tcW w:w="1270"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Phase</w:t>
            </w:r>
          </w:p>
        </w:tc>
        <w:tc>
          <w:tcPr>
            <w:tcW w:w="1989"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Processus</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AT-sP2</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SourceFeasibilityRequest</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AOp-sS1.1</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SourceOperationalFeasibility</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AT-sP2</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ProcurementPlan</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AOp-sS1.1</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SupplierCheckOrder</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AT-sP2</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SourceFeasibilityResponse</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Plan Source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AOp-sS1.1</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ProcurementOrder</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60.0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AOp-sS1.1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OperationalReport</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60.0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AT-sP2</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ProcurementCompleted</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gridAfter w:val="1"/>
          <w:wAfter w:w="57" w:type="dxa"/>
          <w:cantSplit/>
          <w:tblHeader/>
          <w:jc w:val="center"/>
        </w:trPr>
        <w:tc>
          <w:tcPr>
            <w:tcW w:w="9836" w:type="dxa"/>
            <w:gridSpan w:val="8"/>
            <w:shd w:val="clear" w:color="auto" w:fill="EAF5F5"/>
            <w:tcMar>
              <w:top w:w="120" w:type="dxa"/>
              <w:left w:w="150" w:type="dxa"/>
              <w:bottom w:w="120" w:type="dxa"/>
              <w:right w:w="150" w:type="dxa"/>
            </w:tcMar>
          </w:tcPr>
          <w:p w:rsidR="007946B5" w:rsidRDefault="00E9196D">
            <w:pPr>
              <w:rPr>
                <w:rFonts w:hint="eastAsia"/>
              </w:rPr>
            </w:pPr>
            <w:r>
              <w:rPr>
                <w:b/>
                <w:color w:val="0F6B73"/>
                <w:sz w:val="18"/>
              </w:rPr>
              <w:t xml:space="preserve">Interprétation — </w:t>
            </w:r>
            <w:r>
              <w:rPr>
                <w:sz w:val="18"/>
              </w:rPr>
              <w:t>Son rôle observé est de maintenir la cohérence entre le plan tactique Source et les actions opérationnelles d’achat/réception.</w:t>
            </w:r>
          </w:p>
        </w:tc>
      </w:tr>
    </w:tbl>
    <w:p w:rsidR="007946B5" w:rsidRDefault="00E9196D">
      <w:pPr>
        <w:pStyle w:val="Titre2"/>
      </w:pPr>
      <w:r>
        <w:t>17.10 Pilotage Deliver : AOp-sD1.1</w:t>
      </w:r>
    </w:p>
    <w:p w:rsidR="007946B5" w:rsidRDefault="00E9196D">
      <w:pPr>
        <w:spacing w:after="120"/>
        <w:rPr>
          <w:rFonts w:hint="eastAsia"/>
        </w:rPr>
      </w:pPr>
      <w:r>
        <w:t>AOp-sD1.1 apparaît lors de l’enregistrement initial. Il reçoit OrderReceived de AOe-sD1.2 puis transmet OrderValidated à CA-sD1. Cette intervention courte mais structurante ferme la phase de contrôle de forme et d’entrée de commande.</w:t>
      </w:r>
    </w:p>
    <w:tbl>
      <w:tblPr>
        <w:tblStyle w:val="Grilledutableau"/>
        <w:tblW w:w="0" w:type="auto"/>
        <w:jc w:val="center"/>
        <w:tblLayout w:type="fixed"/>
        <w:tblLook w:val="04A0" w:firstRow="1" w:lastRow="0" w:firstColumn="1" w:lastColumn="0" w:noHBand="0" w:noVBand="1"/>
      </w:tblPr>
      <w:tblGrid>
        <w:gridCol w:w="828"/>
        <w:gridCol w:w="994"/>
        <w:gridCol w:w="1126"/>
        <w:gridCol w:w="808"/>
        <w:gridCol w:w="2818"/>
        <w:gridCol w:w="1270"/>
        <w:gridCol w:w="1907"/>
        <w:gridCol w:w="85"/>
        <w:gridCol w:w="57"/>
      </w:tblGrid>
      <w:tr w:rsidR="007946B5">
        <w:trPr>
          <w:gridAfter w:val="2"/>
          <w:wAfter w:w="82" w:type="dxa"/>
          <w:cantSplit/>
          <w:tblHeader/>
          <w:jc w:val="center"/>
        </w:trPr>
        <w:tc>
          <w:tcPr>
            <w:tcW w:w="2948"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Champ</w:t>
            </w:r>
          </w:p>
        </w:tc>
        <w:tc>
          <w:tcPr>
            <w:tcW w:w="6803" w:type="dxa"/>
            <w:gridSpan w:val="4"/>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Valeur observée</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Agent</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AOp-sD1.1</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Niveau</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PILOTAGE OPÉRATIONNEL</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lastRenderedPageBreak/>
              <w:t>Domaine</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Deliver / validation</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Fenêtre dans la chaîne de commande</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T=32.0 s → T=32.0 s</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Communications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1 émises / 1 reçues</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Phases AER</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REPORT</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Processus observés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Deliver</w:t>
            </w:r>
          </w:p>
        </w:tc>
      </w:tr>
      <w:tr w:rsidR="007946B5">
        <w:trPr>
          <w:cantSplit/>
          <w:tblHeader/>
          <w:jc w:val="center"/>
        </w:trPr>
        <w:tc>
          <w:tcPr>
            <w:tcW w:w="82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T</w:t>
            </w:r>
          </w:p>
        </w:tc>
        <w:tc>
          <w:tcPr>
            <w:tcW w:w="994"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Sens</w:t>
            </w:r>
          </w:p>
        </w:tc>
        <w:tc>
          <w:tcPr>
            <w:tcW w:w="1934"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Interlocuteur</w:t>
            </w:r>
          </w:p>
        </w:tc>
        <w:tc>
          <w:tcPr>
            <w:tcW w:w="281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Message</w:t>
            </w:r>
          </w:p>
        </w:tc>
        <w:tc>
          <w:tcPr>
            <w:tcW w:w="1270"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Phase</w:t>
            </w:r>
          </w:p>
        </w:tc>
        <w:tc>
          <w:tcPr>
            <w:tcW w:w="1989"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Processus</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32.0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AOe-sD1.2</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OrderReceived</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32.0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CA-sD1</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OrderValidated</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gridAfter w:val="1"/>
          <w:wAfter w:w="57" w:type="dxa"/>
          <w:cantSplit/>
          <w:tblHeader/>
          <w:jc w:val="center"/>
        </w:trPr>
        <w:tc>
          <w:tcPr>
            <w:tcW w:w="9836" w:type="dxa"/>
            <w:gridSpan w:val="8"/>
            <w:shd w:val="clear" w:color="auto" w:fill="EAF5F5"/>
            <w:tcMar>
              <w:top w:w="120" w:type="dxa"/>
              <w:left w:w="150" w:type="dxa"/>
              <w:bottom w:w="120" w:type="dxa"/>
              <w:right w:w="150" w:type="dxa"/>
            </w:tcMar>
          </w:tcPr>
          <w:p w:rsidR="007946B5" w:rsidRDefault="00E9196D">
            <w:pPr>
              <w:rPr>
                <w:rFonts w:hint="eastAsia"/>
              </w:rPr>
            </w:pPr>
            <w:r>
              <w:rPr>
                <w:b/>
                <w:color w:val="0F6B73"/>
                <w:sz w:val="18"/>
              </w:rPr>
              <w:t>Interprétation — L’exécution courant montre que le pilotage Deliver est distribué entre plusieurs AOp-sD1.x ; il ne faut donc pas regrouper artificiellement toutes les responsabilités dans un superviseur unique.</w:t>
            </w:r>
          </w:p>
        </w:tc>
      </w:tr>
    </w:tbl>
    <w:p w:rsidR="007946B5" w:rsidRDefault="00E9196D">
      <w:pPr>
        <w:pStyle w:val="Titre2"/>
      </w:pPr>
      <w:r>
        <w:t>17.11 Pilotage Deliver : AOp-sD1.3</w:t>
      </w:r>
    </w:p>
    <w:p w:rsidR="007946B5" w:rsidRDefault="00E9196D">
      <w:pPr>
        <w:spacing w:after="120"/>
        <w:rPr>
          <w:rFonts w:hint="eastAsia"/>
        </w:rPr>
      </w:pPr>
      <w:r>
        <w:t>AOp-sD1.3 est le principal orchestrateur opérationnel Deliver de cette exécution. Il déclenche le contrôle Inventory, affecte la confirmation client, puis, après production, délègue successivement Inventory, Picking, Packing, Loading et Shipment. Il reçoit les preuves d’exécution correspondantes.</w:t>
      </w:r>
    </w:p>
    <w:tbl>
      <w:tblPr>
        <w:tblStyle w:val="Grilledutableau"/>
        <w:tblW w:w="0" w:type="auto"/>
        <w:jc w:val="center"/>
        <w:tblLayout w:type="fixed"/>
        <w:tblLook w:val="04A0" w:firstRow="1" w:lastRow="0" w:firstColumn="1" w:lastColumn="0" w:noHBand="0" w:noVBand="1"/>
      </w:tblPr>
      <w:tblGrid>
        <w:gridCol w:w="828"/>
        <w:gridCol w:w="994"/>
        <w:gridCol w:w="1126"/>
        <w:gridCol w:w="808"/>
        <w:gridCol w:w="2818"/>
        <w:gridCol w:w="1270"/>
        <w:gridCol w:w="1907"/>
        <w:gridCol w:w="85"/>
        <w:gridCol w:w="57"/>
      </w:tblGrid>
      <w:tr w:rsidR="007946B5">
        <w:trPr>
          <w:gridAfter w:val="2"/>
          <w:wAfter w:w="82" w:type="dxa"/>
          <w:cantSplit/>
          <w:tblHeader/>
          <w:jc w:val="center"/>
        </w:trPr>
        <w:tc>
          <w:tcPr>
            <w:tcW w:w="2948"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Champ</w:t>
            </w:r>
          </w:p>
        </w:tc>
        <w:tc>
          <w:tcPr>
            <w:tcW w:w="6803" w:type="dxa"/>
            <w:gridSpan w:val="4"/>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Valeur observée</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Agent</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AOp-sD1.3</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Niveau</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PILOTAGE OPÉRATIONNEL</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Domaine</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Deliver / préparation-expédition</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Fenêtre dans la chaîne de commande</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T=32.0 s → T=399.1 s</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Communications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7 émises / 8 reçues</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Phases AER</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AMENDMENT, EXECUTION, REPORT</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Processus observés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Deliver</w:t>
            </w:r>
          </w:p>
        </w:tc>
      </w:tr>
      <w:tr w:rsidR="007946B5">
        <w:trPr>
          <w:cantSplit/>
          <w:tblHeader/>
          <w:jc w:val="center"/>
        </w:trPr>
        <w:tc>
          <w:tcPr>
            <w:tcW w:w="82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T</w:t>
            </w:r>
          </w:p>
        </w:tc>
        <w:tc>
          <w:tcPr>
            <w:tcW w:w="994"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Sens</w:t>
            </w:r>
          </w:p>
        </w:tc>
        <w:tc>
          <w:tcPr>
            <w:tcW w:w="1934"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Interlocuteur</w:t>
            </w:r>
          </w:p>
        </w:tc>
        <w:tc>
          <w:tcPr>
            <w:tcW w:w="281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Message</w:t>
            </w:r>
          </w:p>
        </w:tc>
        <w:tc>
          <w:tcPr>
            <w:tcW w:w="1270"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Phase</w:t>
            </w:r>
          </w:p>
        </w:tc>
        <w:tc>
          <w:tcPr>
            <w:tcW w:w="1989"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Processus</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32.0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AOe-sD1.8</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InventoryAvailabilityResponse</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32.0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AOe-sD1.8</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InventoryCheckRequest</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CA-sD1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OrderConfirmationOrder</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AOe-sD1.2</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CustomerConfirmationTask</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CA-sD1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DeliveryOrder</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AOe-sD1.8</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InventoryReserved</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EXECUTION</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AOe-sD1.9</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PickingCompleted</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EXECUTION</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AOe-sD1.10</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PackingCompleted</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EXECUTION</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AOe-sD1.11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LoadingCompleted</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EXECUTION</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AOe-sD1.12</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ExecutionStart</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EXECUTION</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AOe-sD1.8</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DeliveryTaskAssignment</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AOe-sD1.9</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PickingTask</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3 événements supplémentaires dans l’export</w:t>
            </w:r>
          </w:p>
        </w:tc>
        <w:tc>
          <w:tcPr>
            <w:tcW w:w="1270" w:type="dxa"/>
            <w:tcMar>
              <w:top w:w="70" w:type="dxa"/>
              <w:left w:w="90" w:type="dxa"/>
              <w:bottom w:w="70" w:type="dxa"/>
              <w:right w:w="90" w:type="dxa"/>
            </w:tcMar>
            <w:vAlign w:val="center"/>
          </w:tcPr>
          <w:p w:rsidR="007946B5" w:rsidRDefault="007946B5">
            <w:pPr>
              <w:spacing w:after="0"/>
              <w:rPr>
                <w:rFonts w:hint="eastAsia"/>
              </w:rPr>
            </w:pPr>
          </w:p>
        </w:tc>
        <w:tc>
          <w:tcPr>
            <w:tcW w:w="1989" w:type="dxa"/>
            <w:gridSpan w:val="3"/>
            <w:tcMar>
              <w:top w:w="70" w:type="dxa"/>
              <w:left w:w="90" w:type="dxa"/>
              <w:bottom w:w="70" w:type="dxa"/>
              <w:right w:w="90" w:type="dxa"/>
            </w:tcMar>
            <w:vAlign w:val="center"/>
          </w:tcPr>
          <w:p w:rsidR="007946B5" w:rsidRDefault="007946B5">
            <w:pPr>
              <w:spacing w:after="0"/>
              <w:rPr>
                <w:rFonts w:hint="eastAsia"/>
              </w:rPr>
            </w:pPr>
          </w:p>
        </w:tc>
      </w:tr>
      <w:tr w:rsidR="007946B5">
        <w:trPr>
          <w:gridAfter w:val="1"/>
          <w:wAfter w:w="57" w:type="dxa"/>
          <w:cantSplit/>
          <w:tblHeader/>
          <w:jc w:val="center"/>
        </w:trPr>
        <w:tc>
          <w:tcPr>
            <w:tcW w:w="9836" w:type="dxa"/>
            <w:gridSpan w:val="8"/>
            <w:shd w:val="clear" w:color="auto" w:fill="EAF5F5"/>
            <w:tcMar>
              <w:top w:w="120" w:type="dxa"/>
              <w:left w:w="150" w:type="dxa"/>
              <w:bottom w:w="120" w:type="dxa"/>
              <w:right w:w="150" w:type="dxa"/>
            </w:tcMar>
          </w:tcPr>
          <w:p w:rsidR="007946B5" w:rsidRDefault="00E9196D">
            <w:pPr>
              <w:rPr>
                <w:rFonts w:hint="eastAsia"/>
              </w:rPr>
            </w:pPr>
            <w:r>
              <w:rPr>
                <w:b/>
                <w:color w:val="0F6B73"/>
                <w:sz w:val="18"/>
              </w:rPr>
              <w:t xml:space="preserve">Interprétation — </w:t>
            </w:r>
            <w:r>
              <w:rPr>
                <w:sz w:val="18"/>
              </w:rPr>
              <w:t>Sa fonction est celle d’un orchestrateur : il envoie des tâches et reçoit des confirmations. Les agents AOe-sD1.8 à .12 conservent l’exécution physique ou transactionnelle distincte.</w:t>
            </w:r>
          </w:p>
        </w:tc>
      </w:tr>
    </w:tbl>
    <w:p w:rsidR="007946B5" w:rsidRDefault="00E9196D">
      <w:pPr>
        <w:pStyle w:val="Titre2"/>
      </w:pPr>
      <w:r>
        <w:lastRenderedPageBreak/>
        <w:t>17.12 Pilotage Deliver : AOp-sD1.7</w:t>
      </w:r>
    </w:p>
    <w:p w:rsidR="007946B5" w:rsidRDefault="00E9196D">
      <w:pPr>
        <w:spacing w:after="120"/>
        <w:rPr>
          <w:rFonts w:hint="eastAsia"/>
        </w:rPr>
      </w:pPr>
      <w:r>
        <w:t>AOp-sD1.7 intervient à la clôture : AOe-sD1.12 lui transmet DeliveryCompleted avec le statut EN_RETARD ; il consolide ce résultat dans OperationalReport vers CA-sD1.</w:t>
      </w:r>
    </w:p>
    <w:tbl>
      <w:tblPr>
        <w:tblStyle w:val="Grilledutableau"/>
        <w:tblW w:w="0" w:type="auto"/>
        <w:jc w:val="center"/>
        <w:tblLayout w:type="fixed"/>
        <w:tblLook w:val="04A0" w:firstRow="1" w:lastRow="0" w:firstColumn="1" w:lastColumn="0" w:noHBand="0" w:noVBand="1"/>
      </w:tblPr>
      <w:tblGrid>
        <w:gridCol w:w="828"/>
        <w:gridCol w:w="994"/>
        <w:gridCol w:w="1126"/>
        <w:gridCol w:w="808"/>
        <w:gridCol w:w="2818"/>
        <w:gridCol w:w="1270"/>
        <w:gridCol w:w="1907"/>
        <w:gridCol w:w="85"/>
        <w:gridCol w:w="57"/>
      </w:tblGrid>
      <w:tr w:rsidR="007946B5">
        <w:trPr>
          <w:gridAfter w:val="2"/>
          <w:wAfter w:w="82" w:type="dxa"/>
          <w:cantSplit/>
          <w:tblHeader/>
          <w:jc w:val="center"/>
        </w:trPr>
        <w:tc>
          <w:tcPr>
            <w:tcW w:w="2948"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Champ</w:t>
            </w:r>
          </w:p>
        </w:tc>
        <w:tc>
          <w:tcPr>
            <w:tcW w:w="6803" w:type="dxa"/>
            <w:gridSpan w:val="4"/>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Valeur observée</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Agent</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AOp-sD1.7</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Niveau</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PILOTAGE OPÉRATIONNEL</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Domaine</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Deliver / clôture</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Fenêtre dans la chaîne de commande</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T=399.1 s → T=399.1 s</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Communications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1 émises / 1 reçues</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Phases AER</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EXECUTION, REPORT</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Processus observés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Deliver</w:t>
            </w:r>
          </w:p>
        </w:tc>
      </w:tr>
      <w:tr w:rsidR="007946B5">
        <w:trPr>
          <w:cantSplit/>
          <w:tblHeader/>
          <w:jc w:val="center"/>
        </w:trPr>
        <w:tc>
          <w:tcPr>
            <w:tcW w:w="82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T</w:t>
            </w:r>
          </w:p>
        </w:tc>
        <w:tc>
          <w:tcPr>
            <w:tcW w:w="994"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Sens</w:t>
            </w:r>
          </w:p>
        </w:tc>
        <w:tc>
          <w:tcPr>
            <w:tcW w:w="1934"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Interlocuteur</w:t>
            </w:r>
          </w:p>
        </w:tc>
        <w:tc>
          <w:tcPr>
            <w:tcW w:w="281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Message</w:t>
            </w:r>
          </w:p>
        </w:tc>
        <w:tc>
          <w:tcPr>
            <w:tcW w:w="1270"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Phase</w:t>
            </w:r>
          </w:p>
        </w:tc>
        <w:tc>
          <w:tcPr>
            <w:tcW w:w="1989"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Processus</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AOe-sD1.12</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DeliveryCompleted</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EXECUTION</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CA-sD1</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OperationalReport</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Deliver</w:t>
            </w:r>
          </w:p>
        </w:tc>
      </w:tr>
      <w:tr w:rsidR="007946B5">
        <w:trPr>
          <w:gridAfter w:val="1"/>
          <w:wAfter w:w="57" w:type="dxa"/>
          <w:cantSplit/>
          <w:tblHeader/>
          <w:jc w:val="center"/>
        </w:trPr>
        <w:tc>
          <w:tcPr>
            <w:tcW w:w="9836" w:type="dxa"/>
            <w:gridSpan w:val="8"/>
            <w:shd w:val="clear" w:color="auto" w:fill="EAF5F5"/>
            <w:tcMar>
              <w:top w:w="120" w:type="dxa"/>
              <w:left w:w="150" w:type="dxa"/>
              <w:bottom w:w="120" w:type="dxa"/>
              <w:right w:w="150" w:type="dxa"/>
            </w:tcMar>
          </w:tcPr>
          <w:p w:rsidR="007946B5" w:rsidRDefault="00E9196D">
            <w:pPr>
              <w:rPr>
                <w:rFonts w:hint="eastAsia"/>
              </w:rPr>
            </w:pPr>
            <w:r>
              <w:rPr>
                <w:b/>
                <w:color w:val="0F6B73"/>
                <w:sz w:val="18"/>
              </w:rPr>
              <w:t xml:space="preserve">Interprétation — </w:t>
            </w:r>
            <w:r>
              <w:rPr>
                <w:sz w:val="18"/>
              </w:rPr>
              <w:t>Cette séparation entre orchestration (AOp-sD1.3) et clôture/reporting (AOp-sD1.7) est explicitement observable dans l’export et doit être conservée dans l’interprétation.</w:t>
            </w:r>
          </w:p>
        </w:tc>
      </w:tr>
    </w:tbl>
    <w:p w:rsidR="007946B5" w:rsidRDefault="00E9196D">
      <w:pPr>
        <w:pStyle w:val="Titre2"/>
      </w:pPr>
      <w:r>
        <w:t>17.13 Pilotage Make : AOp-sM1.1</w:t>
      </w:r>
    </w:p>
    <w:p w:rsidR="007946B5" w:rsidRDefault="00E9196D">
      <w:pPr>
        <w:spacing w:after="120"/>
        <w:rPr>
          <w:rFonts w:hint="eastAsia"/>
        </w:rPr>
      </w:pPr>
      <w:r>
        <w:t>AOp-sM1.1 est le superviseur opérationnel Make le plus central. Il reçoit les ordres de CA-sM1, délègue les contrôles à AOe-sM1.2, collecte les réponses de capacité et de matière, remonte la contrainte, puis distribue ProductionTaskAssignment et reçoit ExecutionStart/Progress/End. Il produit enfin OperationalReport.</w:t>
      </w:r>
    </w:p>
    <w:tbl>
      <w:tblPr>
        <w:tblStyle w:val="Grilledutableau"/>
        <w:tblW w:w="0" w:type="auto"/>
        <w:jc w:val="center"/>
        <w:tblLayout w:type="fixed"/>
        <w:tblLook w:val="04A0" w:firstRow="1" w:lastRow="0" w:firstColumn="1" w:lastColumn="0" w:noHBand="0" w:noVBand="1"/>
      </w:tblPr>
      <w:tblGrid>
        <w:gridCol w:w="828"/>
        <w:gridCol w:w="994"/>
        <w:gridCol w:w="1126"/>
        <w:gridCol w:w="808"/>
        <w:gridCol w:w="2818"/>
        <w:gridCol w:w="1270"/>
        <w:gridCol w:w="1907"/>
        <w:gridCol w:w="85"/>
        <w:gridCol w:w="57"/>
      </w:tblGrid>
      <w:tr w:rsidR="007946B5">
        <w:trPr>
          <w:gridAfter w:val="2"/>
          <w:wAfter w:w="82" w:type="dxa"/>
          <w:cantSplit/>
          <w:tblHeader/>
          <w:jc w:val="center"/>
        </w:trPr>
        <w:tc>
          <w:tcPr>
            <w:tcW w:w="2948"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Champ</w:t>
            </w:r>
          </w:p>
        </w:tc>
        <w:tc>
          <w:tcPr>
            <w:tcW w:w="6803" w:type="dxa"/>
            <w:gridSpan w:val="4"/>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Valeur observée</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Agent</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AOp-sM1.1</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Niveau</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PILOTAGE OPÉRATIONNEL</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Domaine</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Make</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Fenêtre dans la chaîne de commande</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T=40.0 s → T=399.1 s</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Communications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5 émises / 8 reçues</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Phases AER</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AMENDMENT, EXECUTION, REPORT</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Processus observés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Make</w:t>
            </w:r>
          </w:p>
        </w:tc>
      </w:tr>
      <w:tr w:rsidR="007946B5">
        <w:trPr>
          <w:cantSplit/>
          <w:tblHeader/>
          <w:jc w:val="center"/>
        </w:trPr>
        <w:tc>
          <w:tcPr>
            <w:tcW w:w="82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T</w:t>
            </w:r>
          </w:p>
        </w:tc>
        <w:tc>
          <w:tcPr>
            <w:tcW w:w="994"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Sens</w:t>
            </w:r>
          </w:p>
        </w:tc>
        <w:tc>
          <w:tcPr>
            <w:tcW w:w="1934"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Interlocuteur</w:t>
            </w:r>
          </w:p>
        </w:tc>
        <w:tc>
          <w:tcPr>
            <w:tcW w:w="281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Message</w:t>
            </w:r>
          </w:p>
        </w:tc>
        <w:tc>
          <w:tcPr>
            <w:tcW w:w="1270"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Phase</w:t>
            </w:r>
          </w:p>
        </w:tc>
        <w:tc>
          <w:tcPr>
            <w:tcW w:w="1989"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Processus</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CA-sM1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CapacityAndMaterialCheckOrder</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AOe-sM1.2</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CapacityAvailabilityResponse</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AOe-sM1.2</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MaterialShortageDetected</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AOe-sM1.2</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CapacityCheckRequest</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AOe-sM1.2</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MaterialCheckRequest</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CA-sM1</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MakeConstraintReport</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60.0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CA-sM1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ProductionOrder</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60.0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AOe-sM1.2</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ProductionTaskAssignment</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66.0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AOe-sM1.2</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ExecutionStart</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EXECUTION</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309.1</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AOe-sM1.3</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ExecutionProgress</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EXECUTION</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lastRenderedPageBreak/>
              <w:t>399.1</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AOe-sM1.3</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ExecutionProgress</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EXECUTION</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AOe-sM1.3</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ExecutionEnd</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EXECUTION</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1 événements supplémentaires dans l’export</w:t>
            </w:r>
          </w:p>
        </w:tc>
        <w:tc>
          <w:tcPr>
            <w:tcW w:w="1270" w:type="dxa"/>
            <w:tcMar>
              <w:top w:w="70" w:type="dxa"/>
              <w:left w:w="90" w:type="dxa"/>
              <w:bottom w:w="70" w:type="dxa"/>
              <w:right w:w="90" w:type="dxa"/>
            </w:tcMar>
            <w:vAlign w:val="center"/>
          </w:tcPr>
          <w:p w:rsidR="007946B5" w:rsidRDefault="007946B5">
            <w:pPr>
              <w:spacing w:after="0"/>
              <w:rPr>
                <w:rFonts w:hint="eastAsia"/>
              </w:rPr>
            </w:pPr>
          </w:p>
        </w:tc>
        <w:tc>
          <w:tcPr>
            <w:tcW w:w="1989" w:type="dxa"/>
            <w:gridSpan w:val="3"/>
            <w:tcMar>
              <w:top w:w="70" w:type="dxa"/>
              <w:left w:w="90" w:type="dxa"/>
              <w:bottom w:w="70" w:type="dxa"/>
              <w:right w:w="90" w:type="dxa"/>
            </w:tcMar>
            <w:vAlign w:val="center"/>
          </w:tcPr>
          <w:p w:rsidR="007946B5" w:rsidRDefault="007946B5">
            <w:pPr>
              <w:spacing w:after="0"/>
              <w:rPr>
                <w:rFonts w:hint="eastAsia"/>
              </w:rPr>
            </w:pPr>
          </w:p>
        </w:tc>
      </w:tr>
      <w:tr w:rsidR="007946B5">
        <w:trPr>
          <w:gridAfter w:val="1"/>
          <w:wAfter w:w="57" w:type="dxa"/>
          <w:cantSplit/>
          <w:tblHeader/>
          <w:jc w:val="center"/>
        </w:trPr>
        <w:tc>
          <w:tcPr>
            <w:tcW w:w="9836" w:type="dxa"/>
            <w:gridSpan w:val="8"/>
            <w:shd w:val="clear" w:color="auto" w:fill="EAF5F5"/>
            <w:tcMar>
              <w:top w:w="120" w:type="dxa"/>
              <w:left w:w="150" w:type="dxa"/>
              <w:bottom w:w="120" w:type="dxa"/>
              <w:right w:w="150" w:type="dxa"/>
            </w:tcMar>
          </w:tcPr>
          <w:p w:rsidR="007946B5" w:rsidRDefault="00E9196D">
            <w:pPr>
              <w:rPr>
                <w:rFonts w:hint="eastAsia"/>
              </w:rPr>
            </w:pPr>
            <w:r>
              <w:rPr>
                <w:b/>
                <w:color w:val="0F6B73"/>
                <w:sz w:val="18"/>
              </w:rPr>
              <w:t xml:space="preserve">Interprétation — </w:t>
            </w:r>
            <w:r>
              <w:rPr>
                <w:sz w:val="18"/>
              </w:rPr>
              <w:t>L’audit AER le montre aussi comme récepteur de la panne locale, relais de l’instruction REBALANCE et récepteur de l’ACK. Il assure donc à la fois pilotage nominal et adaptation locale.</w:t>
            </w:r>
          </w:p>
        </w:tc>
      </w:tr>
    </w:tbl>
    <w:p w:rsidR="007946B5" w:rsidRDefault="00E9196D">
      <w:pPr>
        <w:pStyle w:val="Titre2"/>
      </w:pPr>
      <w:r>
        <w:t>17.14 Pilotage Source : AOp-sS1.1</w:t>
      </w:r>
    </w:p>
    <w:p w:rsidR="007946B5" w:rsidRDefault="00E9196D">
      <w:pPr>
        <w:spacing w:after="120"/>
        <w:rPr>
          <w:rFonts w:hint="eastAsia"/>
        </w:rPr>
      </w:pPr>
      <w:r>
        <w:t>AOp-sS1.1 supervise Source. Il reçoit SupplierCheckOrder et ProcurementOrder, délègue les vérifications et l’achat à AOe-sS1.2, reçoit MaterialReceived de AOe-sS1.3 puis remonte SourceOperationalFeasibility et OperationalReport.</w:t>
      </w:r>
    </w:p>
    <w:tbl>
      <w:tblPr>
        <w:tblStyle w:val="Grilledutableau"/>
        <w:tblW w:w="0" w:type="auto"/>
        <w:jc w:val="center"/>
        <w:tblLayout w:type="fixed"/>
        <w:tblLook w:val="04A0" w:firstRow="1" w:lastRow="0" w:firstColumn="1" w:lastColumn="0" w:noHBand="0" w:noVBand="1"/>
      </w:tblPr>
      <w:tblGrid>
        <w:gridCol w:w="828"/>
        <w:gridCol w:w="994"/>
        <w:gridCol w:w="1126"/>
        <w:gridCol w:w="808"/>
        <w:gridCol w:w="2818"/>
        <w:gridCol w:w="1270"/>
        <w:gridCol w:w="1907"/>
        <w:gridCol w:w="85"/>
        <w:gridCol w:w="57"/>
      </w:tblGrid>
      <w:tr w:rsidR="007946B5">
        <w:trPr>
          <w:gridAfter w:val="2"/>
          <w:wAfter w:w="82" w:type="dxa"/>
          <w:cantSplit/>
          <w:tblHeader/>
          <w:jc w:val="center"/>
        </w:trPr>
        <w:tc>
          <w:tcPr>
            <w:tcW w:w="2948"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Champ</w:t>
            </w:r>
          </w:p>
        </w:tc>
        <w:tc>
          <w:tcPr>
            <w:tcW w:w="6803" w:type="dxa"/>
            <w:gridSpan w:val="4"/>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Valeur observée</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Agent</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AOp-sS1.1</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Niveau</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PILOTAGE OPÉRATIONNEL</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Domaine</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Source</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Fenêtre dans la chaîne de commande</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T=40.0 s → T=60.0 s</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Communications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4 émises / 4 reçues</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Phases AER</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AMENDMENT, EXECUTION, REPORT</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Processus observés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Source</w:t>
            </w:r>
          </w:p>
        </w:tc>
      </w:tr>
      <w:tr w:rsidR="007946B5">
        <w:trPr>
          <w:cantSplit/>
          <w:tblHeader/>
          <w:jc w:val="center"/>
        </w:trPr>
        <w:tc>
          <w:tcPr>
            <w:tcW w:w="82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T</w:t>
            </w:r>
          </w:p>
        </w:tc>
        <w:tc>
          <w:tcPr>
            <w:tcW w:w="994"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Sens</w:t>
            </w:r>
          </w:p>
        </w:tc>
        <w:tc>
          <w:tcPr>
            <w:tcW w:w="1934"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Interlocuteur</w:t>
            </w:r>
          </w:p>
        </w:tc>
        <w:tc>
          <w:tcPr>
            <w:tcW w:w="281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Message</w:t>
            </w:r>
          </w:p>
        </w:tc>
        <w:tc>
          <w:tcPr>
            <w:tcW w:w="1270"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Phase</w:t>
            </w:r>
          </w:p>
        </w:tc>
        <w:tc>
          <w:tcPr>
            <w:tcW w:w="1989"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Processus</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CA-sS1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SupplierCheckOrder</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AOe-sS1.2</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SupplierAvailabilityResponse</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CA-sS1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ProcurementOrder</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AOe-sS1.2</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SupplierAvailabilityCheck</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CA-sS1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SourceOperationalFeasibility</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AOe-sS1.2</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PurchaseOrderTask</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60.0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AOe-sS1.3</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MaterialReceived</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EXECUTION</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60.0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CA-sS1</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OperationalReport</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gridAfter w:val="1"/>
          <w:wAfter w:w="57" w:type="dxa"/>
          <w:cantSplit/>
          <w:tblHeader/>
          <w:jc w:val="center"/>
        </w:trPr>
        <w:tc>
          <w:tcPr>
            <w:tcW w:w="9836" w:type="dxa"/>
            <w:gridSpan w:val="8"/>
            <w:shd w:val="clear" w:color="auto" w:fill="EAF5F5"/>
            <w:tcMar>
              <w:top w:w="120" w:type="dxa"/>
              <w:left w:w="150" w:type="dxa"/>
              <w:bottom w:w="120" w:type="dxa"/>
              <w:right w:w="150" w:type="dxa"/>
            </w:tcMar>
          </w:tcPr>
          <w:p w:rsidR="007946B5" w:rsidRDefault="00E9196D">
            <w:pPr>
              <w:rPr>
                <w:rFonts w:hint="eastAsia"/>
              </w:rPr>
            </w:pPr>
            <w:r>
              <w:rPr>
                <w:b/>
                <w:color w:val="0F6B73"/>
                <w:sz w:val="18"/>
              </w:rPr>
              <w:t xml:space="preserve">Interprétation — </w:t>
            </w:r>
            <w:r>
              <w:rPr>
                <w:sz w:val="18"/>
              </w:rPr>
              <w:t>Il fait le lien entre deux familles d’exécution différentes : Procurement et Receiving. Le matériau n’est considéré disponible au niveau tactique qu’après cette consolidation.</w:t>
            </w:r>
          </w:p>
        </w:tc>
      </w:tr>
    </w:tbl>
    <w:p w:rsidR="007946B5" w:rsidRDefault="00E9196D">
      <w:pPr>
        <w:pStyle w:val="Titre2"/>
      </w:pPr>
      <w:r>
        <w:t>17.15 Exécution Source : AOe-sS1.2 Procurement</w:t>
      </w:r>
    </w:p>
    <w:p w:rsidR="007946B5" w:rsidRDefault="00E9196D">
      <w:pPr>
        <w:spacing w:after="120"/>
        <w:rPr>
          <w:rFonts w:hint="eastAsia"/>
        </w:rPr>
      </w:pPr>
      <w:r>
        <w:t>AOe-sS1.2 est l’agent d’exécution Procurement. Il vérifie la disponibilité fournisseur, échange RequestForAvailability / SupplierCommitment, reçoit PurchaseOrderTask et émet PurchaseOrder. Il matérialise donc l’acte d’achat et la relation transactionnelle avec le fournisseur.</w:t>
      </w:r>
    </w:p>
    <w:tbl>
      <w:tblPr>
        <w:tblStyle w:val="Grilledutableau"/>
        <w:tblW w:w="0" w:type="auto"/>
        <w:jc w:val="center"/>
        <w:tblLayout w:type="fixed"/>
        <w:tblLook w:val="04A0" w:firstRow="1" w:lastRow="0" w:firstColumn="1" w:lastColumn="0" w:noHBand="0" w:noVBand="1"/>
      </w:tblPr>
      <w:tblGrid>
        <w:gridCol w:w="828"/>
        <w:gridCol w:w="994"/>
        <w:gridCol w:w="1126"/>
        <w:gridCol w:w="808"/>
        <w:gridCol w:w="2818"/>
        <w:gridCol w:w="1270"/>
        <w:gridCol w:w="1907"/>
        <w:gridCol w:w="85"/>
        <w:gridCol w:w="57"/>
      </w:tblGrid>
      <w:tr w:rsidR="007946B5">
        <w:trPr>
          <w:gridAfter w:val="2"/>
          <w:wAfter w:w="82" w:type="dxa"/>
          <w:cantSplit/>
          <w:tblHeader/>
          <w:jc w:val="center"/>
        </w:trPr>
        <w:tc>
          <w:tcPr>
            <w:tcW w:w="2948"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Champ</w:t>
            </w:r>
          </w:p>
        </w:tc>
        <w:tc>
          <w:tcPr>
            <w:tcW w:w="6803" w:type="dxa"/>
            <w:gridSpan w:val="4"/>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Valeur observée</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Agent</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AOe-sS1.2</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Niveau</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EXÉCUTION</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Domaine</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Source / Procurement</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Fenêtre dans la chaîne de commande</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T=40.0 s → T=40.0 s</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Communications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3 émises / 3 reçues</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lastRenderedPageBreak/>
              <w:t>Phases AER</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AMENDMENT, REPORT</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Processus observés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Source</w:t>
            </w:r>
          </w:p>
        </w:tc>
      </w:tr>
      <w:tr w:rsidR="007946B5">
        <w:trPr>
          <w:cantSplit/>
          <w:tblHeader/>
          <w:jc w:val="center"/>
        </w:trPr>
        <w:tc>
          <w:tcPr>
            <w:tcW w:w="82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T</w:t>
            </w:r>
          </w:p>
        </w:tc>
        <w:tc>
          <w:tcPr>
            <w:tcW w:w="994"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Sens</w:t>
            </w:r>
          </w:p>
        </w:tc>
        <w:tc>
          <w:tcPr>
            <w:tcW w:w="1934"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Interlocuteur</w:t>
            </w:r>
          </w:p>
        </w:tc>
        <w:tc>
          <w:tcPr>
            <w:tcW w:w="281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Message</w:t>
            </w:r>
          </w:p>
        </w:tc>
        <w:tc>
          <w:tcPr>
            <w:tcW w:w="1270"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Phase</w:t>
            </w:r>
          </w:p>
        </w:tc>
        <w:tc>
          <w:tcPr>
            <w:tcW w:w="1989"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Processus</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AOp-sS1.1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SupplierAvailabilityCheck</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SupplierActor</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SupplierCommitment</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AOp-sS1.1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PurchaseOrderTask</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SupplierActor</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RequestForAvailability</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AOp-sS1.1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SupplierAvailabilityResponse</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SupplierActor</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PurchaseOrder</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gridAfter w:val="1"/>
          <w:wAfter w:w="57" w:type="dxa"/>
          <w:cantSplit/>
          <w:tblHeader/>
          <w:jc w:val="center"/>
        </w:trPr>
        <w:tc>
          <w:tcPr>
            <w:tcW w:w="9836" w:type="dxa"/>
            <w:gridSpan w:val="8"/>
            <w:shd w:val="clear" w:color="auto" w:fill="EAF5F5"/>
            <w:tcMar>
              <w:top w:w="120" w:type="dxa"/>
              <w:left w:w="150" w:type="dxa"/>
              <w:bottom w:w="120" w:type="dxa"/>
              <w:right w:w="150" w:type="dxa"/>
            </w:tcMar>
          </w:tcPr>
          <w:p w:rsidR="007946B5" w:rsidRDefault="00E9196D">
            <w:pPr>
              <w:rPr>
                <w:rFonts w:hint="eastAsia"/>
              </w:rPr>
            </w:pPr>
            <w:r>
              <w:rPr>
                <w:b/>
                <w:color w:val="0F6B73"/>
                <w:sz w:val="18"/>
              </w:rPr>
              <w:t xml:space="preserve">Interprétation — </w:t>
            </w:r>
            <w:r>
              <w:rPr>
                <w:sz w:val="18"/>
              </w:rPr>
              <w:t>Ses communications sont concentrées à T=40 s car le modèle représente de façon compacte la négociation/commande. Cette simultanéité ne signifie pas que les actions auraient une durée physique nulle dans une chaîne réelle.</w:t>
            </w:r>
          </w:p>
        </w:tc>
      </w:tr>
    </w:tbl>
    <w:p w:rsidR="007946B5" w:rsidRDefault="00E9196D">
      <w:pPr>
        <w:pStyle w:val="Titre2"/>
      </w:pPr>
      <w:r>
        <w:t>17.16 Exécution Source : AOe-sS1.3 Receiving</w:t>
      </w:r>
    </w:p>
    <w:p w:rsidR="007946B5" w:rsidRDefault="00E9196D">
      <w:pPr>
        <w:spacing w:after="120"/>
        <w:rPr>
          <w:rFonts w:hint="eastAsia"/>
        </w:rPr>
      </w:pPr>
      <w:r>
        <w:t>AOe-sS1.3 est l’agent Receiving. Il reçoit InboundDelivery du fournisseur puis, à T=60 s, transmet MaterialReceived avec les quantités effectivement reçues et stockées : GPL 25, bouteilles 2, accessoires 2.</w:t>
      </w:r>
    </w:p>
    <w:tbl>
      <w:tblPr>
        <w:tblStyle w:val="Grilledutableau"/>
        <w:tblW w:w="0" w:type="auto"/>
        <w:jc w:val="center"/>
        <w:tblLayout w:type="fixed"/>
        <w:tblLook w:val="04A0" w:firstRow="1" w:lastRow="0" w:firstColumn="1" w:lastColumn="0" w:noHBand="0" w:noVBand="1"/>
      </w:tblPr>
      <w:tblGrid>
        <w:gridCol w:w="828"/>
        <w:gridCol w:w="994"/>
        <w:gridCol w:w="1126"/>
        <w:gridCol w:w="808"/>
        <w:gridCol w:w="2818"/>
        <w:gridCol w:w="1270"/>
        <w:gridCol w:w="1907"/>
        <w:gridCol w:w="85"/>
        <w:gridCol w:w="57"/>
      </w:tblGrid>
      <w:tr w:rsidR="007946B5">
        <w:trPr>
          <w:gridAfter w:val="2"/>
          <w:wAfter w:w="82" w:type="dxa"/>
          <w:cantSplit/>
          <w:tblHeader/>
          <w:jc w:val="center"/>
        </w:trPr>
        <w:tc>
          <w:tcPr>
            <w:tcW w:w="2948"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Champ</w:t>
            </w:r>
          </w:p>
        </w:tc>
        <w:tc>
          <w:tcPr>
            <w:tcW w:w="6803" w:type="dxa"/>
            <w:gridSpan w:val="4"/>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Valeur observée</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Agent</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AOe-sS1.3</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Niveau</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EXÉCUTION</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Domaine</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Source / Receiving</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Fenêtre dans la chaîne de commande</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T=40.0 s → T=60.0 s</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Communications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1 émises / 1 reçues</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Phases AER</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EXECUTION</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Processus observés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Source</w:t>
            </w:r>
          </w:p>
        </w:tc>
      </w:tr>
      <w:tr w:rsidR="007946B5">
        <w:trPr>
          <w:cantSplit/>
          <w:tblHeader/>
          <w:jc w:val="center"/>
        </w:trPr>
        <w:tc>
          <w:tcPr>
            <w:tcW w:w="82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T</w:t>
            </w:r>
          </w:p>
        </w:tc>
        <w:tc>
          <w:tcPr>
            <w:tcW w:w="994"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Sens</w:t>
            </w:r>
          </w:p>
        </w:tc>
        <w:tc>
          <w:tcPr>
            <w:tcW w:w="1934"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Interlocuteur</w:t>
            </w:r>
          </w:p>
        </w:tc>
        <w:tc>
          <w:tcPr>
            <w:tcW w:w="281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Message</w:t>
            </w:r>
          </w:p>
        </w:tc>
        <w:tc>
          <w:tcPr>
            <w:tcW w:w="1270"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Phase</w:t>
            </w:r>
          </w:p>
        </w:tc>
        <w:tc>
          <w:tcPr>
            <w:tcW w:w="1989"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Processus</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SupplierActor</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InboundDelivery</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EXECUTION</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60.0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AOp-sS1.1</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MaterialReceived</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EXECUTION</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Source</w:t>
            </w:r>
          </w:p>
        </w:tc>
      </w:tr>
      <w:tr w:rsidR="007946B5">
        <w:trPr>
          <w:gridAfter w:val="1"/>
          <w:wAfter w:w="57" w:type="dxa"/>
          <w:cantSplit/>
          <w:tblHeader/>
          <w:jc w:val="center"/>
        </w:trPr>
        <w:tc>
          <w:tcPr>
            <w:tcW w:w="9836" w:type="dxa"/>
            <w:gridSpan w:val="8"/>
            <w:shd w:val="clear" w:color="auto" w:fill="EAF5F5"/>
            <w:tcMar>
              <w:top w:w="120" w:type="dxa"/>
              <w:left w:w="150" w:type="dxa"/>
              <w:bottom w:w="120" w:type="dxa"/>
              <w:right w:w="150" w:type="dxa"/>
            </w:tcMar>
          </w:tcPr>
          <w:p w:rsidR="007946B5" w:rsidRDefault="00E9196D">
            <w:pPr>
              <w:rPr>
                <w:rFonts w:hint="eastAsia"/>
              </w:rPr>
            </w:pPr>
            <w:r>
              <w:rPr>
                <w:b/>
                <w:color w:val="0F6B73"/>
                <w:sz w:val="18"/>
              </w:rPr>
              <w:t xml:space="preserve">Interprétation — </w:t>
            </w:r>
            <w:r>
              <w:rPr>
                <w:sz w:val="18"/>
              </w:rPr>
              <w:t>Cette communication constitue la preuve opérationnelle qui permet à Source de déclarer l’approvisionnement terminé et à Make de démarrer.</w:t>
            </w:r>
          </w:p>
        </w:tc>
      </w:tr>
    </w:tbl>
    <w:p w:rsidR="007946B5" w:rsidRDefault="00E9196D">
      <w:pPr>
        <w:pStyle w:val="Titre2"/>
      </w:pPr>
      <w:r>
        <w:t>17.17 Exécution Make : AOe-sM1.2</w:t>
      </w:r>
    </w:p>
    <w:p w:rsidR="007946B5" w:rsidRDefault="00E9196D">
      <w:pPr>
        <w:spacing w:after="120"/>
        <w:rPr>
          <w:rFonts w:hint="eastAsia"/>
        </w:rPr>
      </w:pPr>
      <w:r>
        <w:t>AOe-sM1.2 est mobilisé à la fois pour la vérification de capacité/matière et pour le lancement de l’exécution Make. Il reçoit CapacityCheckRequest et MaterialCheckRequest, répond capacité disponible / matières manquantes, puis reçoit ProductionTaskAssignment et émet ExecutionStart à T=66 s.</w:t>
      </w:r>
    </w:p>
    <w:tbl>
      <w:tblPr>
        <w:tblStyle w:val="Grilledutableau"/>
        <w:tblW w:w="0" w:type="auto"/>
        <w:jc w:val="center"/>
        <w:tblLayout w:type="fixed"/>
        <w:tblLook w:val="04A0" w:firstRow="1" w:lastRow="0" w:firstColumn="1" w:lastColumn="0" w:noHBand="0" w:noVBand="1"/>
      </w:tblPr>
      <w:tblGrid>
        <w:gridCol w:w="828"/>
        <w:gridCol w:w="994"/>
        <w:gridCol w:w="1126"/>
        <w:gridCol w:w="808"/>
        <w:gridCol w:w="2818"/>
        <w:gridCol w:w="1270"/>
        <w:gridCol w:w="1907"/>
        <w:gridCol w:w="85"/>
        <w:gridCol w:w="57"/>
      </w:tblGrid>
      <w:tr w:rsidR="007946B5">
        <w:trPr>
          <w:gridAfter w:val="2"/>
          <w:wAfter w:w="82" w:type="dxa"/>
          <w:cantSplit/>
          <w:tblHeader/>
          <w:jc w:val="center"/>
        </w:trPr>
        <w:tc>
          <w:tcPr>
            <w:tcW w:w="2948"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Champ</w:t>
            </w:r>
          </w:p>
        </w:tc>
        <w:tc>
          <w:tcPr>
            <w:tcW w:w="6803" w:type="dxa"/>
            <w:gridSpan w:val="4"/>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Valeur observée</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Agent</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AOe-sM1.2</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Niveau</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EXÉCUTION</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Domaine</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Make / disponibilité &amp; lancement</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Fenêtre dans la chaîne de commande</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T=40.0 s → T=66.0 s</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lastRenderedPageBreak/>
              <w:t>Communications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3 émises / 3 reçues</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Phases AER</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AMENDMENT, EXECUTION, REPORT</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Processus observés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Make</w:t>
            </w:r>
          </w:p>
        </w:tc>
      </w:tr>
      <w:tr w:rsidR="007946B5">
        <w:trPr>
          <w:cantSplit/>
          <w:tblHeader/>
          <w:jc w:val="center"/>
        </w:trPr>
        <w:tc>
          <w:tcPr>
            <w:tcW w:w="82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T</w:t>
            </w:r>
          </w:p>
        </w:tc>
        <w:tc>
          <w:tcPr>
            <w:tcW w:w="994"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Sens</w:t>
            </w:r>
          </w:p>
        </w:tc>
        <w:tc>
          <w:tcPr>
            <w:tcW w:w="1934"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Interlocuteur</w:t>
            </w:r>
          </w:p>
        </w:tc>
        <w:tc>
          <w:tcPr>
            <w:tcW w:w="281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Message</w:t>
            </w:r>
          </w:p>
        </w:tc>
        <w:tc>
          <w:tcPr>
            <w:tcW w:w="1270"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Phase</w:t>
            </w:r>
          </w:p>
        </w:tc>
        <w:tc>
          <w:tcPr>
            <w:tcW w:w="1989"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Processus</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AOp-sM1.1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CapacityCheckRequest</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AOp-sM1.1</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MaterialCheckRequest</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AOp-sM1.1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CapacityAvailabilityResponse</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40.0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AOp-sM1.1</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MaterialShortageDetected</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REPORT</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60.0</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Reçoit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AOp-sM1.1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ProductionTaskAssignment</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AMENDMENT</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66.0</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AOp-sM1.1</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ExecutionStart</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EXECUTION</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gridAfter w:val="1"/>
          <w:wAfter w:w="57" w:type="dxa"/>
          <w:cantSplit/>
          <w:tblHeader/>
          <w:jc w:val="center"/>
        </w:trPr>
        <w:tc>
          <w:tcPr>
            <w:tcW w:w="9836" w:type="dxa"/>
            <w:gridSpan w:val="8"/>
            <w:shd w:val="clear" w:color="auto" w:fill="EAF5F5"/>
            <w:tcMar>
              <w:top w:w="120" w:type="dxa"/>
              <w:left w:w="150" w:type="dxa"/>
              <w:bottom w:w="120" w:type="dxa"/>
              <w:right w:w="150" w:type="dxa"/>
            </w:tcMar>
          </w:tcPr>
          <w:p w:rsidR="007946B5" w:rsidRDefault="00E9196D">
            <w:pPr>
              <w:rPr>
                <w:rFonts w:hint="eastAsia"/>
              </w:rPr>
            </w:pPr>
            <w:r>
              <w:rPr>
                <w:b/>
                <w:color w:val="0F6B73"/>
                <w:sz w:val="18"/>
              </w:rPr>
              <w:t>Interprétation — Il matérialise le passage entre faisabilité et exécution. La disponibilité de capacité n’efface pas la contrainte matière : les deux réponses sont séparées dans l’exécution.</w:t>
            </w:r>
          </w:p>
        </w:tc>
      </w:tr>
    </w:tbl>
    <w:p w:rsidR="007946B5" w:rsidRDefault="00E9196D">
      <w:pPr>
        <w:pStyle w:val="Titre2"/>
      </w:pPr>
      <w:r>
        <w:t>17.18 Exécution Make : AOe-sM1.3</w:t>
      </w:r>
    </w:p>
    <w:p w:rsidR="007946B5" w:rsidRDefault="00E9196D">
      <w:pPr>
        <w:spacing w:after="120"/>
        <w:rPr>
          <w:rFonts w:hint="eastAsia"/>
        </w:rPr>
      </w:pPr>
      <w:r>
        <w:t>AOe-sM1.3 émet les preuves d’avancement et de fin de production : ExecutionProgress à T=309,1 s puis T=399,1 s, et ExecutionEnd à T=399,1 s. Il représente la production exécutée au niveau M1.3 dans la chaîne de commande.</w:t>
      </w:r>
    </w:p>
    <w:tbl>
      <w:tblPr>
        <w:tblStyle w:val="Grilledutableau"/>
        <w:tblW w:w="0" w:type="auto"/>
        <w:jc w:val="center"/>
        <w:tblLayout w:type="fixed"/>
        <w:tblLook w:val="04A0" w:firstRow="1" w:lastRow="0" w:firstColumn="1" w:lastColumn="0" w:noHBand="0" w:noVBand="1"/>
      </w:tblPr>
      <w:tblGrid>
        <w:gridCol w:w="828"/>
        <w:gridCol w:w="994"/>
        <w:gridCol w:w="1126"/>
        <w:gridCol w:w="808"/>
        <w:gridCol w:w="2818"/>
        <w:gridCol w:w="1270"/>
        <w:gridCol w:w="1907"/>
        <w:gridCol w:w="85"/>
        <w:gridCol w:w="57"/>
      </w:tblGrid>
      <w:tr w:rsidR="007946B5">
        <w:trPr>
          <w:gridAfter w:val="2"/>
          <w:wAfter w:w="82" w:type="dxa"/>
          <w:cantSplit/>
          <w:tblHeader/>
          <w:jc w:val="center"/>
        </w:trPr>
        <w:tc>
          <w:tcPr>
            <w:tcW w:w="2948"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Champ</w:t>
            </w:r>
          </w:p>
        </w:tc>
        <w:tc>
          <w:tcPr>
            <w:tcW w:w="6803" w:type="dxa"/>
            <w:gridSpan w:val="4"/>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7"/>
              </w:rPr>
              <w:t>Valeur observée</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Agent</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AOe-sM1.3</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Niveau</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EXÉCUTION</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Domaine</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Make / production</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Fenêtre dans la chaîne de commande</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T=309.1 s → T=399.1 s</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Communications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3 émises / 0 reçues</w:t>
            </w:r>
          </w:p>
        </w:tc>
      </w:tr>
      <w:tr w:rsidR="007946B5">
        <w:trPr>
          <w:gridAfter w:val="2"/>
          <w:wAfter w:w="82" w:type="dxa"/>
          <w:cantSplit/>
          <w:jc w:val="center"/>
        </w:trPr>
        <w:tc>
          <w:tcPr>
            <w:tcW w:w="2948"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Phases AER</w:t>
            </w:r>
          </w:p>
        </w:tc>
        <w:tc>
          <w:tcPr>
            <w:tcW w:w="6803" w:type="dxa"/>
            <w:gridSpan w:val="4"/>
            <w:shd w:val="clear" w:color="auto" w:fill="F8FAFC"/>
            <w:tcMar>
              <w:top w:w="70" w:type="dxa"/>
              <w:left w:w="90" w:type="dxa"/>
              <w:bottom w:w="70" w:type="dxa"/>
              <w:right w:w="90" w:type="dxa"/>
            </w:tcMar>
            <w:vAlign w:val="center"/>
          </w:tcPr>
          <w:p w:rsidR="007946B5" w:rsidRDefault="00E9196D">
            <w:pPr>
              <w:spacing w:after="0"/>
              <w:rPr>
                <w:rFonts w:hint="eastAsia"/>
              </w:rPr>
            </w:pPr>
            <w:r>
              <w:rPr>
                <w:sz w:val="17"/>
              </w:rPr>
              <w:t>EXECUTION</w:t>
            </w:r>
          </w:p>
        </w:tc>
      </w:tr>
      <w:tr w:rsidR="007946B5">
        <w:trPr>
          <w:gridAfter w:val="2"/>
          <w:wAfter w:w="82" w:type="dxa"/>
          <w:cantSplit/>
          <w:jc w:val="center"/>
        </w:trPr>
        <w:tc>
          <w:tcPr>
            <w:tcW w:w="2948" w:type="dxa"/>
            <w:gridSpan w:val="3"/>
            <w:tcMar>
              <w:top w:w="70" w:type="dxa"/>
              <w:left w:w="90" w:type="dxa"/>
              <w:bottom w:w="70" w:type="dxa"/>
              <w:right w:w="90" w:type="dxa"/>
            </w:tcMar>
            <w:vAlign w:val="center"/>
          </w:tcPr>
          <w:p w:rsidR="007946B5" w:rsidRDefault="00E9196D">
            <w:pPr>
              <w:spacing w:after="0"/>
              <w:rPr>
                <w:rFonts w:hint="eastAsia"/>
              </w:rPr>
            </w:pPr>
            <w:r>
              <w:rPr>
                <w:sz w:val="17"/>
              </w:rPr>
              <w:t>Processus observés</w:t>
            </w:r>
          </w:p>
        </w:tc>
        <w:tc>
          <w:tcPr>
            <w:tcW w:w="6803" w:type="dxa"/>
            <w:gridSpan w:val="4"/>
            <w:tcMar>
              <w:top w:w="70" w:type="dxa"/>
              <w:left w:w="90" w:type="dxa"/>
              <w:bottom w:w="70" w:type="dxa"/>
              <w:right w:w="90" w:type="dxa"/>
            </w:tcMar>
            <w:vAlign w:val="center"/>
          </w:tcPr>
          <w:p w:rsidR="007946B5" w:rsidRDefault="00E9196D">
            <w:pPr>
              <w:spacing w:after="0"/>
              <w:rPr>
                <w:rFonts w:hint="eastAsia"/>
              </w:rPr>
            </w:pPr>
            <w:r>
              <w:rPr>
                <w:sz w:val="17"/>
              </w:rPr>
              <w:t>Make</w:t>
            </w:r>
          </w:p>
        </w:tc>
      </w:tr>
      <w:tr w:rsidR="007946B5">
        <w:trPr>
          <w:cantSplit/>
          <w:tblHeader/>
          <w:jc w:val="center"/>
        </w:trPr>
        <w:tc>
          <w:tcPr>
            <w:tcW w:w="82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T</w:t>
            </w:r>
          </w:p>
        </w:tc>
        <w:tc>
          <w:tcPr>
            <w:tcW w:w="994"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Sens</w:t>
            </w:r>
          </w:p>
        </w:tc>
        <w:tc>
          <w:tcPr>
            <w:tcW w:w="1934"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Interlocuteur</w:t>
            </w:r>
          </w:p>
        </w:tc>
        <w:tc>
          <w:tcPr>
            <w:tcW w:w="281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Message</w:t>
            </w:r>
          </w:p>
        </w:tc>
        <w:tc>
          <w:tcPr>
            <w:tcW w:w="1270"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Phase</w:t>
            </w:r>
          </w:p>
        </w:tc>
        <w:tc>
          <w:tcPr>
            <w:tcW w:w="1989" w:type="dxa"/>
            <w:gridSpan w:val="3"/>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Processus</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309.1</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AOp-sM1.1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ExecutionProgress</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EXECUTION</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AOp-sM1.1</w:t>
            </w:r>
          </w:p>
        </w:tc>
        <w:tc>
          <w:tcPr>
            <w:tcW w:w="281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ExecutionProgress</w:t>
            </w:r>
          </w:p>
        </w:tc>
        <w:tc>
          <w:tcPr>
            <w:tcW w:w="12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EXECUTION</w:t>
            </w:r>
          </w:p>
        </w:tc>
        <w:tc>
          <w:tcPr>
            <w:tcW w:w="1989" w:type="dxa"/>
            <w:gridSpan w:val="3"/>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cantSplit/>
          <w:jc w:val="center"/>
        </w:trPr>
        <w:tc>
          <w:tcPr>
            <w:tcW w:w="828" w:type="dxa"/>
            <w:tcMar>
              <w:top w:w="70" w:type="dxa"/>
              <w:left w:w="90" w:type="dxa"/>
              <w:bottom w:w="70" w:type="dxa"/>
              <w:right w:w="90" w:type="dxa"/>
            </w:tcMar>
            <w:vAlign w:val="center"/>
          </w:tcPr>
          <w:p w:rsidR="007946B5" w:rsidRDefault="00E9196D">
            <w:pPr>
              <w:spacing w:after="0"/>
              <w:rPr>
                <w:rFonts w:hint="eastAsia"/>
              </w:rPr>
            </w:pPr>
            <w:r>
              <w:rPr>
                <w:sz w:val="14"/>
              </w:rPr>
              <w:t>399.1</w:t>
            </w:r>
          </w:p>
        </w:tc>
        <w:tc>
          <w:tcPr>
            <w:tcW w:w="994" w:type="dxa"/>
            <w:tcMar>
              <w:top w:w="70" w:type="dxa"/>
              <w:left w:w="90" w:type="dxa"/>
              <w:bottom w:w="70" w:type="dxa"/>
              <w:right w:w="90" w:type="dxa"/>
            </w:tcMar>
            <w:vAlign w:val="center"/>
          </w:tcPr>
          <w:p w:rsidR="007946B5" w:rsidRDefault="00E9196D">
            <w:pPr>
              <w:spacing w:after="0"/>
              <w:rPr>
                <w:rFonts w:hint="eastAsia"/>
              </w:rPr>
            </w:pPr>
            <w:r>
              <w:rPr>
                <w:sz w:val="14"/>
              </w:rPr>
              <w:t>Émet</w:t>
            </w:r>
          </w:p>
        </w:tc>
        <w:tc>
          <w:tcPr>
            <w:tcW w:w="1934" w:type="dxa"/>
            <w:gridSpan w:val="2"/>
            <w:tcMar>
              <w:top w:w="70" w:type="dxa"/>
              <w:left w:w="90" w:type="dxa"/>
              <w:bottom w:w="70" w:type="dxa"/>
              <w:right w:w="90" w:type="dxa"/>
            </w:tcMar>
            <w:vAlign w:val="center"/>
          </w:tcPr>
          <w:p w:rsidR="007946B5" w:rsidRDefault="00E9196D">
            <w:pPr>
              <w:spacing w:after="0"/>
              <w:rPr>
                <w:rFonts w:hint="eastAsia"/>
              </w:rPr>
            </w:pPr>
            <w:r>
              <w:rPr>
                <w:sz w:val="14"/>
              </w:rPr>
              <w:t>AOp-sM1.1</w:t>
            </w:r>
          </w:p>
        </w:tc>
        <w:tc>
          <w:tcPr>
            <w:tcW w:w="2818" w:type="dxa"/>
            <w:tcMar>
              <w:top w:w="70" w:type="dxa"/>
              <w:left w:w="90" w:type="dxa"/>
              <w:bottom w:w="70" w:type="dxa"/>
              <w:right w:w="90" w:type="dxa"/>
            </w:tcMar>
            <w:vAlign w:val="center"/>
          </w:tcPr>
          <w:p w:rsidR="007946B5" w:rsidRDefault="00E9196D">
            <w:pPr>
              <w:spacing w:after="0"/>
              <w:rPr>
                <w:rFonts w:hint="eastAsia"/>
              </w:rPr>
            </w:pPr>
            <w:r>
              <w:rPr>
                <w:sz w:val="14"/>
              </w:rPr>
              <w:t>ExecutionEnd</w:t>
            </w:r>
          </w:p>
        </w:tc>
        <w:tc>
          <w:tcPr>
            <w:tcW w:w="1270" w:type="dxa"/>
            <w:tcMar>
              <w:top w:w="70" w:type="dxa"/>
              <w:left w:w="90" w:type="dxa"/>
              <w:bottom w:w="70" w:type="dxa"/>
              <w:right w:w="90" w:type="dxa"/>
            </w:tcMar>
            <w:vAlign w:val="center"/>
          </w:tcPr>
          <w:p w:rsidR="007946B5" w:rsidRDefault="00E9196D">
            <w:pPr>
              <w:spacing w:after="0"/>
              <w:rPr>
                <w:rFonts w:hint="eastAsia"/>
              </w:rPr>
            </w:pPr>
            <w:r>
              <w:rPr>
                <w:sz w:val="14"/>
              </w:rPr>
              <w:t>EXECUTION</w:t>
            </w:r>
          </w:p>
        </w:tc>
        <w:tc>
          <w:tcPr>
            <w:tcW w:w="1989" w:type="dxa"/>
            <w:gridSpan w:val="3"/>
            <w:tcMar>
              <w:top w:w="70" w:type="dxa"/>
              <w:left w:w="90" w:type="dxa"/>
              <w:bottom w:w="70" w:type="dxa"/>
              <w:right w:w="90" w:type="dxa"/>
            </w:tcMar>
            <w:vAlign w:val="center"/>
          </w:tcPr>
          <w:p w:rsidR="007946B5" w:rsidRDefault="00E9196D">
            <w:pPr>
              <w:spacing w:after="0"/>
              <w:rPr>
                <w:rFonts w:hint="eastAsia"/>
              </w:rPr>
            </w:pPr>
            <w:r>
              <w:rPr>
                <w:sz w:val="14"/>
              </w:rPr>
              <w:t>Make</w:t>
            </w:r>
          </w:p>
        </w:tc>
      </w:tr>
      <w:tr w:rsidR="007946B5">
        <w:trPr>
          <w:gridAfter w:val="1"/>
          <w:wAfter w:w="57" w:type="dxa"/>
          <w:cantSplit/>
          <w:tblHeader/>
          <w:jc w:val="center"/>
        </w:trPr>
        <w:tc>
          <w:tcPr>
            <w:tcW w:w="9836" w:type="dxa"/>
            <w:gridSpan w:val="8"/>
            <w:shd w:val="clear" w:color="auto" w:fill="EAF5F5"/>
            <w:tcMar>
              <w:top w:w="120" w:type="dxa"/>
              <w:left w:w="150" w:type="dxa"/>
              <w:bottom w:w="120" w:type="dxa"/>
              <w:right w:w="150" w:type="dxa"/>
            </w:tcMar>
          </w:tcPr>
          <w:p w:rsidR="007946B5" w:rsidRDefault="00E9196D">
            <w:pPr>
              <w:rPr>
                <w:rFonts w:hint="eastAsia"/>
              </w:rPr>
            </w:pPr>
            <w:r>
              <w:rPr>
                <w:b/>
                <w:color w:val="0F6B73"/>
                <w:sz w:val="18"/>
              </w:rPr>
              <w:t xml:space="preserve">Interprétation — </w:t>
            </w:r>
            <w:r>
              <w:rPr>
                <w:sz w:val="18"/>
              </w:rPr>
              <w:t>L’incident local de carrousel est toutefois journalisé au niveau de la micro-activité sM1.3.2 dans l’audit AER. Le document distingue donc l’identifiant logique d’exécution AOe-sM1.3 et le poste concret sM1.3.2 qui signale la panne.</w:t>
            </w:r>
          </w:p>
        </w:tc>
      </w:tr>
    </w:tbl>
    <w:p w:rsidR="007946B5" w:rsidRDefault="00E9196D">
      <w:pPr>
        <w:pStyle w:val="Titre2"/>
      </w:pPr>
      <w:r>
        <w:t>17.19 Agents d’exécution Deliver : de la commande au transport</w:t>
      </w:r>
    </w:p>
    <w:p w:rsidR="007946B5" w:rsidRDefault="00E9196D">
      <w:pPr>
        <w:spacing w:after="120"/>
        <w:rPr>
          <w:rFonts w:hint="eastAsia"/>
        </w:rPr>
      </w:pPr>
      <w:r>
        <w:t>La chaîne Deliver utilise plusieurs agents d’exécution spécialisés. L’exécution démontre une séparation nette entre gestion de commande, inventaire, picking, packing, loading et transport. Les tâches de fin de flux sont toutes affectées par AOp-sD1.3, mais l’agent Transport AOe-sD1.12 adresse la preuve de livraison à AOp-sD1.7 afin de déclencher le reporting de clôture.</w:t>
      </w:r>
    </w:p>
    <w:tbl>
      <w:tblPr>
        <w:tblStyle w:val="Grilledutableau"/>
        <w:tblW w:w="0" w:type="auto"/>
        <w:jc w:val="center"/>
        <w:tblLayout w:type="fixed"/>
        <w:tblLook w:val="04A0" w:firstRow="1" w:lastRow="0" w:firstColumn="1" w:lastColumn="0" w:noHBand="0" w:noVBand="1"/>
      </w:tblPr>
      <w:tblGrid>
        <w:gridCol w:w="1338"/>
        <w:gridCol w:w="1390"/>
        <w:gridCol w:w="2317"/>
        <w:gridCol w:w="2317"/>
        <w:gridCol w:w="2474"/>
        <w:gridCol w:w="57"/>
      </w:tblGrid>
      <w:tr w:rsidR="007946B5">
        <w:trPr>
          <w:cantSplit/>
          <w:tblHeader/>
          <w:jc w:val="center"/>
        </w:trPr>
        <w:tc>
          <w:tcPr>
            <w:tcW w:w="133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Agent</w:t>
            </w:r>
          </w:p>
        </w:tc>
        <w:tc>
          <w:tcPr>
            <w:tcW w:w="1390"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Rôle observé</w:t>
            </w:r>
          </w:p>
        </w:tc>
        <w:tc>
          <w:tcPr>
            <w:tcW w:w="2317"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Entrée principale</w:t>
            </w:r>
          </w:p>
        </w:tc>
        <w:tc>
          <w:tcPr>
            <w:tcW w:w="2317"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Sortie / preuve</w:t>
            </w:r>
          </w:p>
        </w:tc>
        <w:tc>
          <w:tcPr>
            <w:tcW w:w="2471"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Impact interprétatif</w:t>
            </w:r>
          </w:p>
        </w:tc>
      </w:tr>
      <w:tr w:rsidR="007946B5">
        <w:trPr>
          <w:cantSplit/>
          <w:jc w:val="center"/>
        </w:trPr>
        <w:tc>
          <w:tcPr>
            <w:tcW w:w="1338" w:type="dxa"/>
            <w:tcMar>
              <w:top w:w="70" w:type="dxa"/>
              <w:left w:w="90" w:type="dxa"/>
              <w:bottom w:w="70" w:type="dxa"/>
              <w:right w:w="90" w:type="dxa"/>
            </w:tcMar>
            <w:vAlign w:val="center"/>
          </w:tcPr>
          <w:p w:rsidR="007946B5" w:rsidRDefault="00E9196D">
            <w:pPr>
              <w:spacing w:after="0"/>
              <w:rPr>
                <w:rFonts w:hint="eastAsia"/>
              </w:rPr>
            </w:pPr>
            <w:r>
              <w:rPr>
                <w:sz w:val="15"/>
              </w:rPr>
              <w:t>AOe-sD1.2</w:t>
            </w:r>
          </w:p>
        </w:tc>
        <w:tc>
          <w:tcPr>
            <w:tcW w:w="1390" w:type="dxa"/>
            <w:tcMar>
              <w:top w:w="70" w:type="dxa"/>
              <w:left w:w="90" w:type="dxa"/>
              <w:bottom w:w="70" w:type="dxa"/>
              <w:right w:w="90" w:type="dxa"/>
            </w:tcMar>
            <w:vAlign w:val="center"/>
          </w:tcPr>
          <w:p w:rsidR="007946B5" w:rsidRDefault="00E9196D">
            <w:pPr>
              <w:spacing w:after="0"/>
              <w:rPr>
                <w:rFonts w:hint="eastAsia"/>
              </w:rPr>
            </w:pPr>
            <w:r>
              <w:rPr>
                <w:sz w:val="15"/>
              </w:rPr>
              <w:t>Order Management</w:t>
            </w:r>
          </w:p>
        </w:tc>
        <w:tc>
          <w:tcPr>
            <w:tcW w:w="2317" w:type="dxa"/>
            <w:tcMar>
              <w:top w:w="70" w:type="dxa"/>
              <w:left w:w="90" w:type="dxa"/>
              <w:bottom w:w="70" w:type="dxa"/>
              <w:right w:w="90" w:type="dxa"/>
            </w:tcMar>
            <w:vAlign w:val="center"/>
          </w:tcPr>
          <w:p w:rsidR="007946B5" w:rsidRDefault="00E9196D">
            <w:pPr>
              <w:spacing w:after="0"/>
              <w:rPr>
                <w:rFonts w:hint="eastAsia"/>
              </w:rPr>
            </w:pPr>
            <w:r>
              <w:rPr>
                <w:sz w:val="15"/>
              </w:rPr>
              <w:t>CustomerOrder / CustomerConfirmationTask</w:t>
            </w:r>
          </w:p>
        </w:tc>
        <w:tc>
          <w:tcPr>
            <w:tcW w:w="2317" w:type="dxa"/>
            <w:tcMar>
              <w:top w:w="70" w:type="dxa"/>
              <w:left w:w="90" w:type="dxa"/>
              <w:bottom w:w="70" w:type="dxa"/>
              <w:right w:w="90" w:type="dxa"/>
            </w:tcMar>
            <w:vAlign w:val="center"/>
          </w:tcPr>
          <w:p w:rsidR="007946B5" w:rsidRDefault="00E9196D">
            <w:pPr>
              <w:spacing w:after="0"/>
              <w:rPr>
                <w:rFonts w:hint="eastAsia"/>
              </w:rPr>
            </w:pPr>
            <w:r>
              <w:rPr>
                <w:sz w:val="15"/>
              </w:rPr>
              <w:t>OrderReceived / OrderConfirmed</w:t>
            </w:r>
          </w:p>
        </w:tc>
        <w:tc>
          <w:tcPr>
            <w:tcW w:w="2471" w:type="dxa"/>
            <w:gridSpan w:val="2"/>
            <w:tcMar>
              <w:top w:w="70" w:type="dxa"/>
              <w:left w:w="90" w:type="dxa"/>
              <w:bottom w:w="70" w:type="dxa"/>
              <w:right w:w="90" w:type="dxa"/>
            </w:tcMar>
            <w:vAlign w:val="center"/>
          </w:tcPr>
          <w:p w:rsidR="007946B5" w:rsidRDefault="00E9196D">
            <w:pPr>
              <w:spacing w:after="0"/>
              <w:rPr>
                <w:rFonts w:hint="eastAsia"/>
              </w:rPr>
            </w:pPr>
            <w:r>
              <w:rPr>
                <w:sz w:val="15"/>
              </w:rPr>
              <w:t>Enregistre et confirme la commande.</w:t>
            </w:r>
          </w:p>
        </w:tc>
      </w:tr>
      <w:tr w:rsidR="007946B5">
        <w:trPr>
          <w:cantSplit/>
          <w:jc w:val="center"/>
        </w:trPr>
        <w:tc>
          <w:tcPr>
            <w:tcW w:w="133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lastRenderedPageBreak/>
              <w:t>AOe-sD1.8</w:t>
            </w:r>
          </w:p>
        </w:tc>
        <w:tc>
          <w:tcPr>
            <w:tcW w:w="139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Inventory</w:t>
            </w:r>
          </w:p>
        </w:tc>
        <w:tc>
          <w:tcPr>
            <w:tcW w:w="231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InventoryCheckRequest / DeliveryTaskAssignment</w:t>
            </w:r>
          </w:p>
        </w:tc>
        <w:tc>
          <w:tcPr>
            <w:tcW w:w="231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InventoryAvailabilityResponse / InventoryReserved</w:t>
            </w:r>
          </w:p>
        </w:tc>
        <w:tc>
          <w:tcPr>
            <w:tcW w:w="2471"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Établit le stock puis réserve après production.</w:t>
            </w:r>
          </w:p>
        </w:tc>
      </w:tr>
      <w:tr w:rsidR="007946B5">
        <w:trPr>
          <w:cantSplit/>
          <w:jc w:val="center"/>
        </w:trPr>
        <w:tc>
          <w:tcPr>
            <w:tcW w:w="1338" w:type="dxa"/>
            <w:tcMar>
              <w:top w:w="70" w:type="dxa"/>
              <w:left w:w="90" w:type="dxa"/>
              <w:bottom w:w="70" w:type="dxa"/>
              <w:right w:w="90" w:type="dxa"/>
            </w:tcMar>
            <w:vAlign w:val="center"/>
          </w:tcPr>
          <w:p w:rsidR="007946B5" w:rsidRDefault="00E9196D">
            <w:pPr>
              <w:spacing w:after="0"/>
              <w:rPr>
                <w:rFonts w:hint="eastAsia"/>
              </w:rPr>
            </w:pPr>
            <w:r>
              <w:rPr>
                <w:sz w:val="15"/>
              </w:rPr>
              <w:t>AOe-sD1.9</w:t>
            </w:r>
          </w:p>
        </w:tc>
        <w:tc>
          <w:tcPr>
            <w:tcW w:w="1390" w:type="dxa"/>
            <w:tcMar>
              <w:top w:w="70" w:type="dxa"/>
              <w:left w:w="90" w:type="dxa"/>
              <w:bottom w:w="70" w:type="dxa"/>
              <w:right w:w="90" w:type="dxa"/>
            </w:tcMar>
            <w:vAlign w:val="center"/>
          </w:tcPr>
          <w:p w:rsidR="007946B5" w:rsidRDefault="00E9196D">
            <w:pPr>
              <w:spacing w:after="0"/>
              <w:rPr>
                <w:rFonts w:hint="eastAsia"/>
              </w:rPr>
            </w:pPr>
            <w:r>
              <w:rPr>
                <w:sz w:val="15"/>
              </w:rPr>
              <w:t>Picking</w:t>
            </w:r>
          </w:p>
        </w:tc>
        <w:tc>
          <w:tcPr>
            <w:tcW w:w="2317" w:type="dxa"/>
            <w:tcMar>
              <w:top w:w="70" w:type="dxa"/>
              <w:left w:w="90" w:type="dxa"/>
              <w:bottom w:w="70" w:type="dxa"/>
              <w:right w:w="90" w:type="dxa"/>
            </w:tcMar>
            <w:vAlign w:val="center"/>
          </w:tcPr>
          <w:p w:rsidR="007946B5" w:rsidRDefault="00E9196D">
            <w:pPr>
              <w:spacing w:after="0"/>
              <w:rPr>
                <w:rFonts w:hint="eastAsia"/>
              </w:rPr>
            </w:pPr>
            <w:r>
              <w:rPr>
                <w:sz w:val="15"/>
              </w:rPr>
              <w:t>PickingTask</w:t>
            </w:r>
          </w:p>
        </w:tc>
        <w:tc>
          <w:tcPr>
            <w:tcW w:w="2317" w:type="dxa"/>
            <w:tcMar>
              <w:top w:w="70" w:type="dxa"/>
              <w:left w:w="90" w:type="dxa"/>
              <w:bottom w:w="70" w:type="dxa"/>
              <w:right w:w="90" w:type="dxa"/>
            </w:tcMar>
            <w:vAlign w:val="center"/>
          </w:tcPr>
          <w:p w:rsidR="007946B5" w:rsidRDefault="00E9196D">
            <w:pPr>
              <w:spacing w:after="0"/>
              <w:rPr>
                <w:rFonts w:hint="eastAsia"/>
              </w:rPr>
            </w:pPr>
            <w:r>
              <w:rPr>
                <w:sz w:val="15"/>
              </w:rPr>
              <w:t>PickingCompleted</w:t>
            </w:r>
          </w:p>
        </w:tc>
        <w:tc>
          <w:tcPr>
            <w:tcW w:w="2471" w:type="dxa"/>
            <w:gridSpan w:val="2"/>
            <w:tcMar>
              <w:top w:w="70" w:type="dxa"/>
              <w:left w:w="90" w:type="dxa"/>
              <w:bottom w:w="70" w:type="dxa"/>
              <w:right w:w="90" w:type="dxa"/>
            </w:tcMar>
            <w:vAlign w:val="center"/>
          </w:tcPr>
          <w:p w:rsidR="007946B5" w:rsidRDefault="00E9196D">
            <w:pPr>
              <w:spacing w:after="0"/>
              <w:rPr>
                <w:rFonts w:hint="eastAsia"/>
              </w:rPr>
            </w:pPr>
            <w:r>
              <w:rPr>
                <w:sz w:val="15"/>
              </w:rPr>
              <w:t>Preuve de prélèvement.</w:t>
            </w:r>
          </w:p>
        </w:tc>
      </w:tr>
      <w:tr w:rsidR="007946B5">
        <w:trPr>
          <w:cantSplit/>
          <w:jc w:val="center"/>
        </w:trPr>
        <w:tc>
          <w:tcPr>
            <w:tcW w:w="133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AOe-sD1.10</w:t>
            </w:r>
          </w:p>
        </w:tc>
        <w:tc>
          <w:tcPr>
            <w:tcW w:w="139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Packing</w:t>
            </w:r>
          </w:p>
        </w:tc>
        <w:tc>
          <w:tcPr>
            <w:tcW w:w="231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PackingTask</w:t>
            </w:r>
          </w:p>
        </w:tc>
        <w:tc>
          <w:tcPr>
            <w:tcW w:w="231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PackingCompleted</w:t>
            </w:r>
          </w:p>
        </w:tc>
        <w:tc>
          <w:tcPr>
            <w:tcW w:w="2471"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Preuve de conditionnement.</w:t>
            </w:r>
          </w:p>
        </w:tc>
      </w:tr>
      <w:tr w:rsidR="007946B5">
        <w:trPr>
          <w:cantSplit/>
          <w:jc w:val="center"/>
        </w:trPr>
        <w:tc>
          <w:tcPr>
            <w:tcW w:w="1338" w:type="dxa"/>
            <w:tcMar>
              <w:top w:w="70" w:type="dxa"/>
              <w:left w:w="90" w:type="dxa"/>
              <w:bottom w:w="70" w:type="dxa"/>
              <w:right w:w="90" w:type="dxa"/>
            </w:tcMar>
            <w:vAlign w:val="center"/>
          </w:tcPr>
          <w:p w:rsidR="007946B5" w:rsidRDefault="00E9196D">
            <w:pPr>
              <w:spacing w:after="0"/>
              <w:rPr>
                <w:rFonts w:hint="eastAsia"/>
              </w:rPr>
            </w:pPr>
            <w:r>
              <w:rPr>
                <w:sz w:val="15"/>
              </w:rPr>
              <w:t>AOe-sD1.11</w:t>
            </w:r>
          </w:p>
        </w:tc>
        <w:tc>
          <w:tcPr>
            <w:tcW w:w="1390" w:type="dxa"/>
            <w:tcMar>
              <w:top w:w="70" w:type="dxa"/>
              <w:left w:w="90" w:type="dxa"/>
              <w:bottom w:w="70" w:type="dxa"/>
              <w:right w:w="90" w:type="dxa"/>
            </w:tcMar>
            <w:vAlign w:val="center"/>
          </w:tcPr>
          <w:p w:rsidR="007946B5" w:rsidRDefault="00E9196D">
            <w:pPr>
              <w:spacing w:after="0"/>
              <w:rPr>
                <w:rFonts w:hint="eastAsia"/>
              </w:rPr>
            </w:pPr>
            <w:r>
              <w:rPr>
                <w:sz w:val="15"/>
              </w:rPr>
              <w:t>Loading</w:t>
            </w:r>
          </w:p>
        </w:tc>
        <w:tc>
          <w:tcPr>
            <w:tcW w:w="2317" w:type="dxa"/>
            <w:tcMar>
              <w:top w:w="70" w:type="dxa"/>
              <w:left w:w="90" w:type="dxa"/>
              <w:bottom w:w="70" w:type="dxa"/>
              <w:right w:w="90" w:type="dxa"/>
            </w:tcMar>
            <w:vAlign w:val="center"/>
          </w:tcPr>
          <w:p w:rsidR="007946B5" w:rsidRDefault="00E9196D">
            <w:pPr>
              <w:spacing w:after="0"/>
              <w:rPr>
                <w:rFonts w:hint="eastAsia"/>
              </w:rPr>
            </w:pPr>
            <w:r>
              <w:rPr>
                <w:sz w:val="15"/>
              </w:rPr>
              <w:t>LoadingTask</w:t>
            </w:r>
          </w:p>
        </w:tc>
        <w:tc>
          <w:tcPr>
            <w:tcW w:w="2317" w:type="dxa"/>
            <w:tcMar>
              <w:top w:w="70" w:type="dxa"/>
              <w:left w:w="90" w:type="dxa"/>
              <w:bottom w:w="70" w:type="dxa"/>
              <w:right w:w="90" w:type="dxa"/>
            </w:tcMar>
            <w:vAlign w:val="center"/>
          </w:tcPr>
          <w:p w:rsidR="007946B5" w:rsidRDefault="00E9196D">
            <w:pPr>
              <w:spacing w:after="0"/>
              <w:rPr>
                <w:rFonts w:hint="eastAsia"/>
              </w:rPr>
            </w:pPr>
            <w:r>
              <w:rPr>
                <w:sz w:val="15"/>
              </w:rPr>
              <w:t>LoadingCompleted</w:t>
            </w:r>
          </w:p>
        </w:tc>
        <w:tc>
          <w:tcPr>
            <w:tcW w:w="2471" w:type="dxa"/>
            <w:gridSpan w:val="2"/>
            <w:tcMar>
              <w:top w:w="70" w:type="dxa"/>
              <w:left w:w="90" w:type="dxa"/>
              <w:bottom w:w="70" w:type="dxa"/>
              <w:right w:w="90" w:type="dxa"/>
            </w:tcMar>
            <w:vAlign w:val="center"/>
          </w:tcPr>
          <w:p w:rsidR="007946B5" w:rsidRDefault="00E9196D">
            <w:pPr>
              <w:spacing w:after="0"/>
              <w:rPr>
                <w:rFonts w:hint="eastAsia"/>
              </w:rPr>
            </w:pPr>
            <w:r>
              <w:rPr>
                <w:sz w:val="15"/>
              </w:rPr>
              <w:t>Preuve de chargement.</w:t>
            </w:r>
          </w:p>
        </w:tc>
      </w:tr>
      <w:tr w:rsidR="007946B5">
        <w:trPr>
          <w:cantSplit/>
          <w:jc w:val="center"/>
        </w:trPr>
        <w:tc>
          <w:tcPr>
            <w:tcW w:w="133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AOe-sD1.12</w:t>
            </w:r>
          </w:p>
        </w:tc>
        <w:tc>
          <w:tcPr>
            <w:tcW w:w="139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Transport</w:t>
            </w:r>
          </w:p>
        </w:tc>
        <w:tc>
          <w:tcPr>
            <w:tcW w:w="231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ShipmentOrder</w:t>
            </w:r>
          </w:p>
        </w:tc>
        <w:tc>
          <w:tcPr>
            <w:tcW w:w="231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ExecutionStart / DeliveryCompleted</w:t>
            </w:r>
          </w:p>
        </w:tc>
        <w:tc>
          <w:tcPr>
            <w:tcW w:w="2471"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Produit la preuve finale de service et le statut EN_RETARD.</w:t>
            </w:r>
          </w:p>
        </w:tc>
      </w:tr>
      <w:tr w:rsidR="007946B5">
        <w:trPr>
          <w:gridAfter w:val="1"/>
          <w:wAfter w:w="57" w:type="dxa"/>
          <w:cantSplit/>
          <w:tblHeader/>
          <w:jc w:val="center"/>
        </w:trPr>
        <w:tc>
          <w:tcPr>
            <w:tcW w:w="9836" w:type="dxa"/>
            <w:gridSpan w:val="5"/>
            <w:shd w:val="clear" w:color="auto" w:fill="F1F5F9"/>
            <w:tcMar>
              <w:top w:w="140" w:type="dxa"/>
              <w:left w:w="150" w:type="dxa"/>
              <w:bottom w:w="140" w:type="dxa"/>
              <w:right w:w="150" w:type="dxa"/>
            </w:tcMar>
          </w:tcPr>
          <w:p w:rsidR="007946B5" w:rsidRDefault="00E9196D">
            <w:pPr>
              <w:rPr>
                <w:rFonts w:hint="eastAsia"/>
              </w:rPr>
            </w:pPr>
            <w:r>
              <w:rPr>
                <w:b/>
                <w:color w:val="17365D"/>
                <w:sz w:val="18"/>
              </w:rPr>
              <w:t>FIGURE 17.4 — CAPTURE ANYLOGIC À INSÉRER</w:t>
            </w:r>
            <w:r>
              <w:rPr>
                <w:b/>
                <w:color w:val="17365D"/>
                <w:sz w:val="18"/>
              </w:rPr>
              <w:br/>
            </w:r>
            <w:r>
              <w:rPr>
                <w:color w:val="17365D"/>
                <w:sz w:val="18"/>
              </w:rPr>
              <w:t>Vue Deliver au moment de la livraison finale, permettant si possible de visualiser les postes Inventory/Picking/Packing/Loading/Transport et la progression de la commande.</w:t>
            </w:r>
          </w:p>
        </w:tc>
      </w:tr>
    </w:tbl>
    <w:p w:rsidR="007946B5" w:rsidRDefault="00E9196D">
      <w:pPr>
        <w:pStyle w:val="Titre2"/>
      </w:pPr>
      <w:r>
        <w:t>17.20 Acteurs externes et frontière du système</w:t>
      </w:r>
    </w:p>
    <w:p w:rsidR="007946B5" w:rsidRDefault="00E9196D">
      <w:pPr>
        <w:spacing w:after="120"/>
        <w:rPr>
          <w:rFonts w:hint="eastAsia"/>
        </w:rPr>
      </w:pPr>
      <w:r>
        <w:t>Deux acteurs externes ferment la boucle métier. SupplierActor intervient dans la négociation/commande et la livraison physique des matières ; CustomerActor reçoit la confirmation de commande. L’émission initiale CustomerOrder apparaît sous l’alias exporté « CUSTOMER:AOp-sS1.1 » : cet identifiant est traité ici comme une frontière externe de la chaîne, et non comme le superviseur Source interne AOp-sS1.1.</w:t>
      </w:r>
    </w:p>
    <w:tbl>
      <w:tblPr>
        <w:tblStyle w:val="Grilledutableau"/>
        <w:tblW w:w="0" w:type="auto"/>
        <w:jc w:val="center"/>
        <w:tblLayout w:type="fixed"/>
        <w:tblLook w:val="04A0" w:firstRow="1" w:lastRow="0" w:firstColumn="1" w:lastColumn="0" w:noHBand="0" w:noVBand="1"/>
      </w:tblPr>
      <w:tblGrid>
        <w:gridCol w:w="2248"/>
        <w:gridCol w:w="3934"/>
        <w:gridCol w:w="3653"/>
      </w:tblGrid>
      <w:tr w:rsidR="007946B5">
        <w:trPr>
          <w:cantSplit/>
          <w:tblHeader/>
          <w:jc w:val="center"/>
        </w:trPr>
        <w:tc>
          <w:tcPr>
            <w:tcW w:w="2248"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6"/>
              </w:rPr>
              <w:t>Acteur / alias</w:t>
            </w:r>
          </w:p>
        </w:tc>
        <w:tc>
          <w:tcPr>
            <w:tcW w:w="3934"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6"/>
              </w:rPr>
              <w:t>Messages observés</w:t>
            </w:r>
          </w:p>
        </w:tc>
        <w:tc>
          <w:tcPr>
            <w:tcW w:w="3653"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6"/>
              </w:rPr>
              <w:t>Fonction</w:t>
            </w:r>
          </w:p>
        </w:tc>
      </w:tr>
      <w:tr w:rsidR="007946B5">
        <w:trPr>
          <w:cantSplit/>
          <w:jc w:val="center"/>
        </w:trPr>
        <w:tc>
          <w:tcPr>
            <w:tcW w:w="2248" w:type="dxa"/>
            <w:tcMar>
              <w:top w:w="70" w:type="dxa"/>
              <w:left w:w="90" w:type="dxa"/>
              <w:bottom w:w="70" w:type="dxa"/>
              <w:right w:w="90" w:type="dxa"/>
            </w:tcMar>
            <w:vAlign w:val="center"/>
          </w:tcPr>
          <w:p w:rsidR="007946B5" w:rsidRDefault="00E9196D">
            <w:pPr>
              <w:spacing w:after="0"/>
              <w:rPr>
                <w:rFonts w:hint="eastAsia"/>
              </w:rPr>
            </w:pPr>
            <w:r>
              <w:rPr>
                <w:sz w:val="16"/>
              </w:rPr>
              <w:t>CUSTOMER:AOp-sS1.1</w:t>
            </w:r>
          </w:p>
        </w:tc>
        <w:tc>
          <w:tcPr>
            <w:tcW w:w="3934" w:type="dxa"/>
            <w:tcMar>
              <w:top w:w="70" w:type="dxa"/>
              <w:left w:w="90" w:type="dxa"/>
              <w:bottom w:w="70" w:type="dxa"/>
              <w:right w:w="90" w:type="dxa"/>
            </w:tcMar>
            <w:vAlign w:val="center"/>
          </w:tcPr>
          <w:p w:rsidR="007946B5" w:rsidRDefault="00E9196D">
            <w:pPr>
              <w:spacing w:after="0"/>
              <w:rPr>
                <w:rFonts w:hint="eastAsia"/>
              </w:rPr>
            </w:pPr>
            <w:r>
              <w:rPr>
                <w:sz w:val="16"/>
              </w:rPr>
              <w:t>CustomerOrder → AOe-sD1.2</w:t>
            </w:r>
          </w:p>
        </w:tc>
        <w:tc>
          <w:tcPr>
            <w:tcW w:w="3653" w:type="dxa"/>
            <w:tcMar>
              <w:top w:w="70" w:type="dxa"/>
              <w:left w:w="90" w:type="dxa"/>
              <w:bottom w:w="70" w:type="dxa"/>
              <w:right w:w="90" w:type="dxa"/>
            </w:tcMar>
            <w:vAlign w:val="center"/>
          </w:tcPr>
          <w:p w:rsidR="007946B5" w:rsidRDefault="00E9196D">
            <w:pPr>
              <w:spacing w:after="0"/>
              <w:rPr>
                <w:rFonts w:hint="eastAsia"/>
              </w:rPr>
            </w:pPr>
            <w:r>
              <w:rPr>
                <w:sz w:val="16"/>
              </w:rPr>
              <w:t>Émission externe initiale de la commande dans le format d’export.</w:t>
            </w:r>
          </w:p>
        </w:tc>
      </w:tr>
      <w:tr w:rsidR="007946B5">
        <w:trPr>
          <w:cantSplit/>
          <w:jc w:val="center"/>
        </w:trPr>
        <w:tc>
          <w:tcPr>
            <w:tcW w:w="2248"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CustomerActor</w:t>
            </w:r>
          </w:p>
        </w:tc>
        <w:tc>
          <w:tcPr>
            <w:tcW w:w="393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Reçoit OrderConfirmed</w:t>
            </w:r>
          </w:p>
        </w:tc>
        <w:tc>
          <w:tcPr>
            <w:tcW w:w="3653"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Réception de la confirmation / date promise.</w:t>
            </w:r>
          </w:p>
        </w:tc>
      </w:tr>
      <w:tr w:rsidR="007946B5">
        <w:trPr>
          <w:cantSplit/>
          <w:jc w:val="center"/>
        </w:trPr>
        <w:tc>
          <w:tcPr>
            <w:tcW w:w="2248" w:type="dxa"/>
            <w:tcMar>
              <w:top w:w="70" w:type="dxa"/>
              <w:left w:w="90" w:type="dxa"/>
              <w:bottom w:w="70" w:type="dxa"/>
              <w:right w:w="90" w:type="dxa"/>
            </w:tcMar>
            <w:vAlign w:val="center"/>
          </w:tcPr>
          <w:p w:rsidR="007946B5" w:rsidRDefault="00E9196D">
            <w:pPr>
              <w:spacing w:after="0"/>
              <w:rPr>
                <w:rFonts w:hint="eastAsia"/>
              </w:rPr>
            </w:pPr>
            <w:r>
              <w:rPr>
                <w:sz w:val="16"/>
              </w:rPr>
              <w:t>SupplierActor</w:t>
            </w:r>
          </w:p>
        </w:tc>
        <w:tc>
          <w:tcPr>
            <w:tcW w:w="3934" w:type="dxa"/>
            <w:tcMar>
              <w:top w:w="70" w:type="dxa"/>
              <w:left w:w="90" w:type="dxa"/>
              <w:bottom w:w="70" w:type="dxa"/>
              <w:right w:w="90" w:type="dxa"/>
            </w:tcMar>
            <w:vAlign w:val="center"/>
          </w:tcPr>
          <w:p w:rsidR="007946B5" w:rsidRDefault="00E9196D">
            <w:pPr>
              <w:spacing w:after="0"/>
              <w:rPr>
                <w:rFonts w:hint="eastAsia"/>
              </w:rPr>
            </w:pPr>
            <w:r>
              <w:rPr>
                <w:sz w:val="16"/>
              </w:rPr>
              <w:t>Reçoit RequestForAvailability et PurchaseOrder ; émet SupplierCommitment et InboundDelivery</w:t>
            </w:r>
          </w:p>
        </w:tc>
        <w:tc>
          <w:tcPr>
            <w:tcW w:w="3653" w:type="dxa"/>
            <w:tcMar>
              <w:top w:w="70" w:type="dxa"/>
              <w:left w:w="90" w:type="dxa"/>
              <w:bottom w:w="70" w:type="dxa"/>
              <w:right w:w="90" w:type="dxa"/>
            </w:tcMar>
            <w:vAlign w:val="center"/>
          </w:tcPr>
          <w:p w:rsidR="007946B5" w:rsidRDefault="00E9196D">
            <w:pPr>
              <w:spacing w:after="0"/>
              <w:rPr>
                <w:rFonts w:hint="eastAsia"/>
              </w:rPr>
            </w:pPr>
            <w:r>
              <w:rPr>
                <w:sz w:val="16"/>
              </w:rPr>
              <w:t>Partenaire externe qui engage puis livre les matières.</w:t>
            </w:r>
          </w:p>
        </w:tc>
      </w:tr>
    </w:tbl>
    <w:p w:rsidR="007946B5" w:rsidRDefault="00E9196D">
      <w:pPr>
        <w:pStyle w:val="Titre2"/>
      </w:pPr>
      <w:r>
        <w:t>17.21 Matrice « reçoit → transforme → transmet »</w:t>
      </w:r>
    </w:p>
    <w:p w:rsidR="007946B5" w:rsidRDefault="00E9196D">
      <w:pPr>
        <w:spacing w:after="120"/>
        <w:rPr>
          <w:rFonts w:hint="eastAsia"/>
        </w:rPr>
      </w:pPr>
      <w:r>
        <w:t>La fonction d’un agent apparaît plus clairement lorsqu’elle est formulée comme une transformation d’information. Le tableau suivant synthétise les transformations les plus structurantes de l’exécution ; il ne remplace pas les 66 communications de l’annexe, mais explicite la valeur ajoutée de chaque niveau.</w:t>
      </w:r>
    </w:p>
    <w:tbl>
      <w:tblPr>
        <w:tblStyle w:val="Grilledutableau"/>
        <w:tblW w:w="0" w:type="auto"/>
        <w:jc w:val="center"/>
        <w:tblLayout w:type="fixed"/>
        <w:tblLook w:val="04A0" w:firstRow="1" w:lastRow="0" w:firstColumn="1" w:lastColumn="0" w:noHBand="0" w:noVBand="1"/>
      </w:tblPr>
      <w:tblGrid>
        <w:gridCol w:w="1377"/>
        <w:gridCol w:w="1819"/>
        <w:gridCol w:w="2606"/>
        <w:gridCol w:w="2065"/>
        <w:gridCol w:w="1967"/>
      </w:tblGrid>
      <w:tr w:rsidR="007946B5">
        <w:trPr>
          <w:cantSplit/>
          <w:tblHeader/>
          <w:jc w:val="center"/>
        </w:trPr>
        <w:tc>
          <w:tcPr>
            <w:tcW w:w="1377"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Agent</w:t>
            </w:r>
          </w:p>
        </w:tc>
        <w:tc>
          <w:tcPr>
            <w:tcW w:w="1819"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Reçoit</w:t>
            </w:r>
          </w:p>
        </w:tc>
        <w:tc>
          <w:tcPr>
            <w:tcW w:w="2606"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Transformation / décision</w:t>
            </w:r>
          </w:p>
        </w:tc>
        <w:tc>
          <w:tcPr>
            <w:tcW w:w="2065"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Transmet</w:t>
            </w:r>
          </w:p>
        </w:tc>
        <w:tc>
          <w:tcPr>
            <w:tcW w:w="1967"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4"/>
              </w:rPr>
              <w:t>Conséquence</w:t>
            </w:r>
          </w:p>
        </w:tc>
      </w:tr>
      <w:tr w:rsidR="007946B5">
        <w:trPr>
          <w:cantSplit/>
          <w:jc w:val="center"/>
        </w:trPr>
        <w:tc>
          <w:tcPr>
            <w:tcW w:w="1377" w:type="dxa"/>
            <w:tcMar>
              <w:top w:w="70" w:type="dxa"/>
              <w:left w:w="90" w:type="dxa"/>
              <w:bottom w:w="70" w:type="dxa"/>
              <w:right w:w="90" w:type="dxa"/>
            </w:tcMar>
            <w:vAlign w:val="center"/>
          </w:tcPr>
          <w:p w:rsidR="007946B5" w:rsidRDefault="00E9196D">
            <w:pPr>
              <w:spacing w:after="0"/>
              <w:rPr>
                <w:rFonts w:hint="eastAsia"/>
              </w:rPr>
            </w:pPr>
            <w:r>
              <w:rPr>
                <w:sz w:val="14"/>
              </w:rPr>
              <w:t>AT-sP4</w:t>
            </w:r>
          </w:p>
        </w:tc>
        <w:tc>
          <w:tcPr>
            <w:tcW w:w="1819" w:type="dxa"/>
            <w:tcMar>
              <w:top w:w="70" w:type="dxa"/>
              <w:left w:w="90" w:type="dxa"/>
              <w:bottom w:w="70" w:type="dxa"/>
              <w:right w:w="90" w:type="dxa"/>
            </w:tcMar>
            <w:vAlign w:val="center"/>
          </w:tcPr>
          <w:p w:rsidR="007946B5" w:rsidRDefault="00E9196D">
            <w:pPr>
              <w:spacing w:after="0"/>
              <w:rPr>
                <w:rFonts w:hint="eastAsia"/>
              </w:rPr>
            </w:pPr>
            <w:r>
              <w:rPr>
                <w:sz w:val="14"/>
              </w:rPr>
              <w:t>Rupture PF / réponse Make</w:t>
            </w:r>
          </w:p>
        </w:tc>
        <w:tc>
          <w:tcPr>
            <w:tcW w:w="2606" w:type="dxa"/>
            <w:tcMar>
              <w:top w:w="70" w:type="dxa"/>
              <w:left w:w="90" w:type="dxa"/>
              <w:bottom w:w="70" w:type="dxa"/>
              <w:right w:w="90" w:type="dxa"/>
            </w:tcMar>
            <w:vAlign w:val="center"/>
          </w:tcPr>
          <w:p w:rsidR="007946B5" w:rsidRDefault="00E9196D">
            <w:pPr>
              <w:spacing w:after="0"/>
              <w:rPr>
                <w:rFonts w:hint="eastAsia"/>
              </w:rPr>
            </w:pPr>
            <w:r>
              <w:rPr>
                <w:sz w:val="14"/>
              </w:rPr>
              <w:t>Décide faisabilité/date/plan Deliver</w:t>
            </w:r>
          </w:p>
        </w:tc>
        <w:tc>
          <w:tcPr>
            <w:tcW w:w="2065" w:type="dxa"/>
            <w:tcMar>
              <w:top w:w="70" w:type="dxa"/>
              <w:left w:w="90" w:type="dxa"/>
              <w:bottom w:w="70" w:type="dxa"/>
              <w:right w:w="90" w:type="dxa"/>
            </w:tcMar>
            <w:vAlign w:val="center"/>
          </w:tcPr>
          <w:p w:rsidR="007946B5" w:rsidRDefault="00E9196D">
            <w:pPr>
              <w:spacing w:after="0"/>
              <w:rPr>
                <w:rFonts w:hint="eastAsia"/>
              </w:rPr>
            </w:pPr>
            <w:r>
              <w:rPr>
                <w:sz w:val="14"/>
              </w:rPr>
              <w:t>AT-sP3 puis CA-sD1 / AS-sP1</w:t>
            </w:r>
          </w:p>
        </w:tc>
        <w:tc>
          <w:tcPr>
            <w:tcW w:w="1967" w:type="dxa"/>
            <w:tcMar>
              <w:top w:w="70" w:type="dxa"/>
              <w:left w:w="90" w:type="dxa"/>
              <w:bottom w:w="70" w:type="dxa"/>
              <w:right w:w="90" w:type="dxa"/>
            </w:tcMar>
            <w:vAlign w:val="center"/>
          </w:tcPr>
          <w:p w:rsidR="007946B5" w:rsidRDefault="00E9196D">
            <w:pPr>
              <w:spacing w:after="0"/>
              <w:rPr>
                <w:rFonts w:hint="eastAsia"/>
              </w:rPr>
            </w:pPr>
            <w:r>
              <w:rPr>
                <w:sz w:val="14"/>
              </w:rPr>
              <w:t>Relie service client, production et reporting.</w:t>
            </w:r>
          </w:p>
        </w:tc>
      </w:tr>
      <w:tr w:rsidR="007946B5">
        <w:trPr>
          <w:cantSplit/>
          <w:jc w:val="center"/>
        </w:trPr>
        <w:tc>
          <w:tcPr>
            <w:tcW w:w="137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AT-sP3</w:t>
            </w:r>
          </w:p>
        </w:tc>
        <w:tc>
          <w:tcPr>
            <w:tcW w:w="1819"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Besoin Make / disponibilité matière</w:t>
            </w:r>
          </w:p>
        </w:tc>
        <w:tc>
          <w:tcPr>
            <w:tcW w:w="260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Décide faisabilité Make et lancement ProductionPlan</w:t>
            </w:r>
          </w:p>
        </w:tc>
        <w:tc>
          <w:tcPr>
            <w:tcW w:w="20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CA-sM1, AT-sP2, AT-sP4</w:t>
            </w:r>
          </w:p>
        </w:tc>
        <w:tc>
          <w:tcPr>
            <w:tcW w:w="196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Orchestre la production au niveau tactique.</w:t>
            </w:r>
          </w:p>
        </w:tc>
      </w:tr>
      <w:tr w:rsidR="007946B5">
        <w:trPr>
          <w:cantSplit/>
          <w:jc w:val="center"/>
        </w:trPr>
        <w:tc>
          <w:tcPr>
            <w:tcW w:w="1377" w:type="dxa"/>
            <w:tcMar>
              <w:top w:w="70" w:type="dxa"/>
              <w:left w:w="90" w:type="dxa"/>
              <w:bottom w:w="70" w:type="dxa"/>
              <w:right w:w="90" w:type="dxa"/>
            </w:tcMar>
            <w:vAlign w:val="center"/>
          </w:tcPr>
          <w:p w:rsidR="007946B5" w:rsidRDefault="00E9196D">
            <w:pPr>
              <w:spacing w:after="0"/>
              <w:rPr>
                <w:rFonts w:hint="eastAsia"/>
              </w:rPr>
            </w:pPr>
            <w:r>
              <w:rPr>
                <w:sz w:val="14"/>
              </w:rPr>
              <w:t>AT-sP2</w:t>
            </w:r>
          </w:p>
        </w:tc>
        <w:tc>
          <w:tcPr>
            <w:tcW w:w="1819" w:type="dxa"/>
            <w:tcMar>
              <w:top w:w="70" w:type="dxa"/>
              <w:left w:w="90" w:type="dxa"/>
              <w:bottom w:w="70" w:type="dxa"/>
              <w:right w:w="90" w:type="dxa"/>
            </w:tcMar>
            <w:vAlign w:val="center"/>
          </w:tcPr>
          <w:p w:rsidR="007946B5" w:rsidRDefault="00E9196D">
            <w:pPr>
              <w:spacing w:after="0"/>
              <w:rPr>
                <w:rFonts w:hint="eastAsia"/>
              </w:rPr>
            </w:pPr>
            <w:r>
              <w:rPr>
                <w:sz w:val="14"/>
              </w:rPr>
              <w:t>Besoin matière</w:t>
            </w:r>
          </w:p>
        </w:tc>
        <w:tc>
          <w:tcPr>
            <w:tcW w:w="2606" w:type="dxa"/>
            <w:tcMar>
              <w:top w:w="70" w:type="dxa"/>
              <w:left w:w="90" w:type="dxa"/>
              <w:bottom w:w="70" w:type="dxa"/>
              <w:right w:w="90" w:type="dxa"/>
            </w:tcMar>
            <w:vAlign w:val="center"/>
          </w:tcPr>
          <w:p w:rsidR="007946B5" w:rsidRDefault="00E9196D">
            <w:pPr>
              <w:spacing w:after="0"/>
              <w:rPr>
                <w:rFonts w:hint="eastAsia"/>
              </w:rPr>
            </w:pPr>
            <w:r>
              <w:rPr>
                <w:sz w:val="14"/>
              </w:rPr>
              <w:t>Décide faisabilité et ProcurementPlan</w:t>
            </w:r>
          </w:p>
        </w:tc>
        <w:tc>
          <w:tcPr>
            <w:tcW w:w="2065" w:type="dxa"/>
            <w:tcMar>
              <w:top w:w="70" w:type="dxa"/>
              <w:left w:w="90" w:type="dxa"/>
              <w:bottom w:w="70" w:type="dxa"/>
              <w:right w:w="90" w:type="dxa"/>
            </w:tcMar>
            <w:vAlign w:val="center"/>
          </w:tcPr>
          <w:p w:rsidR="007946B5" w:rsidRDefault="00E9196D">
            <w:pPr>
              <w:spacing w:after="0"/>
              <w:rPr>
                <w:rFonts w:hint="eastAsia"/>
              </w:rPr>
            </w:pPr>
            <w:r>
              <w:rPr>
                <w:sz w:val="14"/>
              </w:rPr>
              <w:t>CA-sS1 puis AT-sP3</w:t>
            </w:r>
          </w:p>
        </w:tc>
        <w:tc>
          <w:tcPr>
            <w:tcW w:w="1967" w:type="dxa"/>
            <w:tcMar>
              <w:top w:w="70" w:type="dxa"/>
              <w:left w:w="90" w:type="dxa"/>
              <w:bottom w:w="70" w:type="dxa"/>
              <w:right w:w="90" w:type="dxa"/>
            </w:tcMar>
            <w:vAlign w:val="center"/>
          </w:tcPr>
          <w:p w:rsidR="007946B5" w:rsidRDefault="00E9196D">
            <w:pPr>
              <w:spacing w:after="0"/>
              <w:rPr>
                <w:rFonts w:hint="eastAsia"/>
              </w:rPr>
            </w:pPr>
            <w:r>
              <w:rPr>
                <w:sz w:val="14"/>
              </w:rPr>
              <w:t>Rétablit la disponibilité matière.</w:t>
            </w:r>
          </w:p>
        </w:tc>
      </w:tr>
      <w:tr w:rsidR="007946B5">
        <w:trPr>
          <w:cantSplit/>
          <w:jc w:val="center"/>
        </w:trPr>
        <w:tc>
          <w:tcPr>
            <w:tcW w:w="137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CA-sM1</w:t>
            </w:r>
          </w:p>
        </w:tc>
        <w:tc>
          <w:tcPr>
            <w:tcW w:w="1819"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Plan / contraintes Make</w:t>
            </w:r>
          </w:p>
        </w:tc>
        <w:tc>
          <w:tcPr>
            <w:tcW w:w="260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Contextualise ordres et consolide résultats</w:t>
            </w:r>
          </w:p>
        </w:tc>
        <w:tc>
          <w:tcPr>
            <w:tcW w:w="20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AOp-sM1.1 / AT-sP3</w:t>
            </w:r>
          </w:p>
        </w:tc>
        <w:tc>
          <w:tcPr>
            <w:tcW w:w="196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Change la granularité tactique ↔ opérationnelle.</w:t>
            </w:r>
          </w:p>
        </w:tc>
      </w:tr>
      <w:tr w:rsidR="007946B5">
        <w:trPr>
          <w:cantSplit/>
          <w:jc w:val="center"/>
        </w:trPr>
        <w:tc>
          <w:tcPr>
            <w:tcW w:w="1377" w:type="dxa"/>
            <w:tcMar>
              <w:top w:w="70" w:type="dxa"/>
              <w:left w:w="90" w:type="dxa"/>
              <w:bottom w:w="70" w:type="dxa"/>
              <w:right w:w="90" w:type="dxa"/>
            </w:tcMar>
            <w:vAlign w:val="center"/>
          </w:tcPr>
          <w:p w:rsidR="007946B5" w:rsidRDefault="00E9196D">
            <w:pPr>
              <w:spacing w:after="0"/>
              <w:rPr>
                <w:rFonts w:hint="eastAsia"/>
              </w:rPr>
            </w:pPr>
            <w:r>
              <w:rPr>
                <w:sz w:val="14"/>
              </w:rPr>
              <w:t>AOp-sM1.1</w:t>
            </w:r>
          </w:p>
        </w:tc>
        <w:tc>
          <w:tcPr>
            <w:tcW w:w="1819" w:type="dxa"/>
            <w:tcMar>
              <w:top w:w="70" w:type="dxa"/>
              <w:left w:w="90" w:type="dxa"/>
              <w:bottom w:w="70" w:type="dxa"/>
              <w:right w:w="90" w:type="dxa"/>
            </w:tcMar>
            <w:vAlign w:val="center"/>
          </w:tcPr>
          <w:p w:rsidR="007946B5" w:rsidRDefault="00E9196D">
            <w:pPr>
              <w:spacing w:after="0"/>
              <w:rPr>
                <w:rFonts w:hint="eastAsia"/>
              </w:rPr>
            </w:pPr>
            <w:r>
              <w:rPr>
                <w:sz w:val="14"/>
              </w:rPr>
              <w:t>Ordres + réponses + exceptions</w:t>
            </w:r>
          </w:p>
        </w:tc>
        <w:tc>
          <w:tcPr>
            <w:tcW w:w="2606" w:type="dxa"/>
            <w:tcMar>
              <w:top w:w="70" w:type="dxa"/>
              <w:left w:w="90" w:type="dxa"/>
              <w:bottom w:w="70" w:type="dxa"/>
              <w:right w:w="90" w:type="dxa"/>
            </w:tcMar>
            <w:vAlign w:val="center"/>
          </w:tcPr>
          <w:p w:rsidR="007946B5" w:rsidRDefault="00E9196D">
            <w:pPr>
              <w:spacing w:after="0"/>
              <w:rPr>
                <w:rFonts w:hint="eastAsia"/>
              </w:rPr>
            </w:pPr>
            <w:r>
              <w:rPr>
                <w:sz w:val="14"/>
              </w:rPr>
              <w:t>Délègue contrôles/tâches, agrège exécution</w:t>
            </w:r>
          </w:p>
        </w:tc>
        <w:tc>
          <w:tcPr>
            <w:tcW w:w="2065" w:type="dxa"/>
            <w:tcMar>
              <w:top w:w="70" w:type="dxa"/>
              <w:left w:w="90" w:type="dxa"/>
              <w:bottom w:w="70" w:type="dxa"/>
              <w:right w:w="90" w:type="dxa"/>
            </w:tcMar>
            <w:vAlign w:val="center"/>
          </w:tcPr>
          <w:p w:rsidR="007946B5" w:rsidRDefault="00E9196D">
            <w:pPr>
              <w:spacing w:after="0"/>
              <w:rPr>
                <w:rFonts w:hint="eastAsia"/>
              </w:rPr>
            </w:pPr>
            <w:r>
              <w:rPr>
                <w:sz w:val="14"/>
              </w:rPr>
              <w:t>AOe-sM1.2/3 / CA-sM1</w:t>
            </w:r>
          </w:p>
        </w:tc>
        <w:tc>
          <w:tcPr>
            <w:tcW w:w="1967" w:type="dxa"/>
            <w:tcMar>
              <w:top w:w="70" w:type="dxa"/>
              <w:left w:w="90" w:type="dxa"/>
              <w:bottom w:w="70" w:type="dxa"/>
              <w:right w:w="90" w:type="dxa"/>
            </w:tcMar>
            <w:vAlign w:val="center"/>
          </w:tcPr>
          <w:p w:rsidR="007946B5" w:rsidRDefault="00E9196D">
            <w:pPr>
              <w:spacing w:after="0"/>
              <w:rPr>
                <w:rFonts w:hint="eastAsia"/>
              </w:rPr>
            </w:pPr>
            <w:r>
              <w:rPr>
                <w:sz w:val="14"/>
              </w:rPr>
              <w:t>Supervise Make nominal et adaptatif.</w:t>
            </w:r>
          </w:p>
        </w:tc>
      </w:tr>
      <w:tr w:rsidR="007946B5">
        <w:trPr>
          <w:cantSplit/>
          <w:jc w:val="center"/>
        </w:trPr>
        <w:tc>
          <w:tcPr>
            <w:tcW w:w="137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AOp-sD1.3</w:t>
            </w:r>
          </w:p>
        </w:tc>
        <w:tc>
          <w:tcPr>
            <w:tcW w:w="1819"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Décisions Deliver</w:t>
            </w:r>
          </w:p>
        </w:tc>
        <w:tc>
          <w:tcPr>
            <w:tcW w:w="260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Décompose en tâches spécialisées</w:t>
            </w:r>
          </w:p>
        </w:tc>
        <w:tc>
          <w:tcPr>
            <w:tcW w:w="20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AOe-sD1.2/8/9/10/11/12</w:t>
            </w:r>
          </w:p>
        </w:tc>
        <w:tc>
          <w:tcPr>
            <w:tcW w:w="196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Orchestre la préparation et l’expédition.</w:t>
            </w:r>
          </w:p>
        </w:tc>
      </w:tr>
      <w:tr w:rsidR="007946B5">
        <w:trPr>
          <w:cantSplit/>
          <w:jc w:val="center"/>
        </w:trPr>
        <w:tc>
          <w:tcPr>
            <w:tcW w:w="1377" w:type="dxa"/>
            <w:tcMar>
              <w:top w:w="70" w:type="dxa"/>
              <w:left w:w="90" w:type="dxa"/>
              <w:bottom w:w="70" w:type="dxa"/>
              <w:right w:w="90" w:type="dxa"/>
            </w:tcMar>
            <w:vAlign w:val="center"/>
          </w:tcPr>
          <w:p w:rsidR="007946B5" w:rsidRDefault="00E9196D">
            <w:pPr>
              <w:spacing w:after="0"/>
              <w:rPr>
                <w:rFonts w:hint="eastAsia"/>
              </w:rPr>
            </w:pPr>
            <w:r>
              <w:rPr>
                <w:sz w:val="14"/>
              </w:rPr>
              <w:t>AOe-sS1.3</w:t>
            </w:r>
          </w:p>
        </w:tc>
        <w:tc>
          <w:tcPr>
            <w:tcW w:w="1819" w:type="dxa"/>
            <w:tcMar>
              <w:top w:w="70" w:type="dxa"/>
              <w:left w:w="90" w:type="dxa"/>
              <w:bottom w:w="70" w:type="dxa"/>
              <w:right w:w="90" w:type="dxa"/>
            </w:tcMar>
            <w:vAlign w:val="center"/>
          </w:tcPr>
          <w:p w:rsidR="007946B5" w:rsidRDefault="00E9196D">
            <w:pPr>
              <w:spacing w:after="0"/>
              <w:rPr>
                <w:rFonts w:hint="eastAsia"/>
              </w:rPr>
            </w:pPr>
            <w:r>
              <w:rPr>
                <w:sz w:val="14"/>
              </w:rPr>
              <w:t>InboundDelivery</w:t>
            </w:r>
          </w:p>
        </w:tc>
        <w:tc>
          <w:tcPr>
            <w:tcW w:w="2606" w:type="dxa"/>
            <w:tcMar>
              <w:top w:w="70" w:type="dxa"/>
              <w:left w:w="90" w:type="dxa"/>
              <w:bottom w:w="70" w:type="dxa"/>
              <w:right w:w="90" w:type="dxa"/>
            </w:tcMar>
            <w:vAlign w:val="center"/>
          </w:tcPr>
          <w:p w:rsidR="007946B5" w:rsidRDefault="00E9196D">
            <w:pPr>
              <w:spacing w:after="0"/>
              <w:rPr>
                <w:rFonts w:hint="eastAsia"/>
              </w:rPr>
            </w:pPr>
            <w:r>
              <w:rPr>
                <w:sz w:val="14"/>
              </w:rPr>
              <w:t>Valide réception et quantités</w:t>
            </w:r>
          </w:p>
        </w:tc>
        <w:tc>
          <w:tcPr>
            <w:tcW w:w="2065" w:type="dxa"/>
            <w:tcMar>
              <w:top w:w="70" w:type="dxa"/>
              <w:left w:w="90" w:type="dxa"/>
              <w:bottom w:w="70" w:type="dxa"/>
              <w:right w:w="90" w:type="dxa"/>
            </w:tcMar>
            <w:vAlign w:val="center"/>
          </w:tcPr>
          <w:p w:rsidR="007946B5" w:rsidRDefault="00E9196D">
            <w:pPr>
              <w:spacing w:after="0"/>
              <w:rPr>
                <w:rFonts w:hint="eastAsia"/>
              </w:rPr>
            </w:pPr>
            <w:r>
              <w:rPr>
                <w:sz w:val="14"/>
              </w:rPr>
              <w:t>AOp-sS1.1 : MaterialReceived</w:t>
            </w:r>
          </w:p>
        </w:tc>
        <w:tc>
          <w:tcPr>
            <w:tcW w:w="1967" w:type="dxa"/>
            <w:tcMar>
              <w:top w:w="70" w:type="dxa"/>
              <w:left w:w="90" w:type="dxa"/>
              <w:bottom w:w="70" w:type="dxa"/>
              <w:right w:w="90" w:type="dxa"/>
            </w:tcMar>
            <w:vAlign w:val="center"/>
          </w:tcPr>
          <w:p w:rsidR="007946B5" w:rsidRDefault="00E9196D">
            <w:pPr>
              <w:spacing w:after="0"/>
              <w:rPr>
                <w:rFonts w:hint="eastAsia"/>
              </w:rPr>
            </w:pPr>
            <w:r>
              <w:rPr>
                <w:sz w:val="14"/>
              </w:rPr>
              <w:t>Fait passer matière attendue → matière disponible.</w:t>
            </w:r>
          </w:p>
        </w:tc>
      </w:tr>
      <w:tr w:rsidR="007946B5">
        <w:trPr>
          <w:cantSplit/>
          <w:jc w:val="center"/>
        </w:trPr>
        <w:tc>
          <w:tcPr>
            <w:tcW w:w="137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AOe-sD1.12</w:t>
            </w:r>
          </w:p>
        </w:tc>
        <w:tc>
          <w:tcPr>
            <w:tcW w:w="1819"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ShipmentOrder</w:t>
            </w:r>
          </w:p>
        </w:tc>
        <w:tc>
          <w:tcPr>
            <w:tcW w:w="260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Exécute transport / clôture service</w:t>
            </w:r>
          </w:p>
        </w:tc>
        <w:tc>
          <w:tcPr>
            <w:tcW w:w="206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AOp-sD1.3 puis AOp-sD1.7</w:t>
            </w:r>
          </w:p>
        </w:tc>
        <w:tc>
          <w:tcPr>
            <w:tcW w:w="196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4"/>
              </w:rPr>
              <w:t>Déclenche la preuve finale de livraison.</w:t>
            </w:r>
          </w:p>
        </w:tc>
      </w:tr>
    </w:tbl>
    <w:p w:rsidR="007946B5" w:rsidRDefault="00E9196D">
      <w:pPr>
        <w:pStyle w:val="Titre2"/>
      </w:pPr>
      <w:r>
        <w:t>17.22 Déclinaison des objectifs et remontée de preuve par niveau</w:t>
      </w:r>
    </w:p>
    <w:tbl>
      <w:tblPr>
        <w:tblStyle w:val="Grilledutableau"/>
        <w:tblW w:w="0" w:type="auto"/>
        <w:jc w:val="center"/>
        <w:tblLayout w:type="fixed"/>
        <w:tblLook w:val="04A0" w:firstRow="1" w:lastRow="0" w:firstColumn="1" w:lastColumn="0" w:noHBand="0" w:noVBand="1"/>
      </w:tblPr>
      <w:tblGrid>
        <w:gridCol w:w="1275"/>
        <w:gridCol w:w="2094"/>
        <w:gridCol w:w="1912"/>
        <w:gridCol w:w="2276"/>
        <w:gridCol w:w="2276"/>
      </w:tblGrid>
      <w:tr w:rsidR="007946B5">
        <w:trPr>
          <w:cantSplit/>
          <w:tblHeader/>
          <w:jc w:val="center"/>
        </w:trPr>
        <w:tc>
          <w:tcPr>
            <w:tcW w:w="1275"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Niveau</w:t>
            </w:r>
          </w:p>
        </w:tc>
        <w:tc>
          <w:tcPr>
            <w:tcW w:w="2094"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Question traitée</w:t>
            </w:r>
          </w:p>
        </w:tc>
        <w:tc>
          <w:tcPr>
            <w:tcW w:w="1912"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Exemple d’agent</w:t>
            </w:r>
          </w:p>
        </w:tc>
        <w:tc>
          <w:tcPr>
            <w:tcW w:w="2276"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Preuve descendante</w:t>
            </w:r>
          </w:p>
        </w:tc>
        <w:tc>
          <w:tcPr>
            <w:tcW w:w="2276"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Preuve ascendante</w:t>
            </w:r>
          </w:p>
        </w:tc>
      </w:tr>
      <w:tr w:rsidR="007946B5">
        <w:trPr>
          <w:cantSplit/>
          <w:jc w:val="center"/>
        </w:trPr>
        <w:tc>
          <w:tcPr>
            <w:tcW w:w="1275" w:type="dxa"/>
            <w:tcMar>
              <w:top w:w="70" w:type="dxa"/>
              <w:left w:w="90" w:type="dxa"/>
              <w:bottom w:w="70" w:type="dxa"/>
              <w:right w:w="90" w:type="dxa"/>
            </w:tcMar>
            <w:vAlign w:val="center"/>
          </w:tcPr>
          <w:p w:rsidR="007946B5" w:rsidRDefault="00E9196D">
            <w:pPr>
              <w:spacing w:after="0"/>
              <w:rPr>
                <w:rFonts w:hint="eastAsia"/>
              </w:rPr>
            </w:pPr>
            <w:r>
              <w:rPr>
                <w:sz w:val="15"/>
              </w:rPr>
              <w:lastRenderedPageBreak/>
              <w:t>Stratégique</w:t>
            </w:r>
          </w:p>
        </w:tc>
        <w:tc>
          <w:tcPr>
            <w:tcW w:w="2094" w:type="dxa"/>
            <w:tcMar>
              <w:top w:w="70" w:type="dxa"/>
              <w:left w:w="90" w:type="dxa"/>
              <w:bottom w:w="70" w:type="dxa"/>
              <w:right w:w="90" w:type="dxa"/>
            </w:tcMar>
            <w:vAlign w:val="center"/>
          </w:tcPr>
          <w:p w:rsidR="007946B5" w:rsidRDefault="00E9196D">
            <w:pPr>
              <w:spacing w:after="0"/>
              <w:rPr>
                <w:rFonts w:hint="eastAsia"/>
              </w:rPr>
            </w:pPr>
            <w:r>
              <w:rPr>
                <w:sz w:val="15"/>
              </w:rPr>
              <w:t>La chaîne atteint-elle l’objectif global ?</w:t>
            </w:r>
          </w:p>
        </w:tc>
        <w:tc>
          <w:tcPr>
            <w:tcW w:w="1912" w:type="dxa"/>
            <w:tcMar>
              <w:top w:w="70" w:type="dxa"/>
              <w:left w:w="90" w:type="dxa"/>
              <w:bottom w:w="70" w:type="dxa"/>
              <w:right w:w="90" w:type="dxa"/>
            </w:tcMar>
            <w:vAlign w:val="center"/>
          </w:tcPr>
          <w:p w:rsidR="007946B5" w:rsidRDefault="00E9196D">
            <w:pPr>
              <w:spacing w:after="0"/>
              <w:rPr>
                <w:rFonts w:hint="eastAsia"/>
              </w:rPr>
            </w:pPr>
            <w:r>
              <w:rPr>
                <w:sz w:val="15"/>
              </w:rPr>
              <w:t>AS-sP1</w:t>
            </w:r>
          </w:p>
        </w:tc>
        <w:tc>
          <w:tcPr>
            <w:tcW w:w="2276" w:type="dxa"/>
            <w:tcMar>
              <w:top w:w="70" w:type="dxa"/>
              <w:left w:w="90" w:type="dxa"/>
              <w:bottom w:w="70" w:type="dxa"/>
              <w:right w:w="90" w:type="dxa"/>
            </w:tcMar>
            <w:vAlign w:val="center"/>
          </w:tcPr>
          <w:p w:rsidR="007946B5" w:rsidRDefault="00E9196D">
            <w:pPr>
              <w:spacing w:after="0"/>
              <w:rPr>
                <w:rFonts w:hint="eastAsia"/>
              </w:rPr>
            </w:pPr>
            <w:r>
              <w:rPr>
                <w:sz w:val="15"/>
              </w:rPr>
              <w:t>Planification/monitoring global dans l’audit</w:t>
            </w:r>
          </w:p>
        </w:tc>
        <w:tc>
          <w:tcPr>
            <w:tcW w:w="2276" w:type="dxa"/>
            <w:tcMar>
              <w:top w:w="70" w:type="dxa"/>
              <w:left w:w="90" w:type="dxa"/>
              <w:bottom w:w="70" w:type="dxa"/>
              <w:right w:w="90" w:type="dxa"/>
            </w:tcMar>
            <w:vAlign w:val="center"/>
          </w:tcPr>
          <w:p w:rsidR="007946B5" w:rsidRDefault="00E9196D">
            <w:pPr>
              <w:spacing w:after="0"/>
              <w:rPr>
                <w:rFonts w:hint="eastAsia"/>
              </w:rPr>
            </w:pPr>
            <w:r>
              <w:rPr>
                <w:sz w:val="15"/>
              </w:rPr>
              <w:t>MacroProcessReport, détection goulot.</w:t>
            </w:r>
          </w:p>
        </w:tc>
      </w:tr>
      <w:tr w:rsidR="007946B5">
        <w:trPr>
          <w:cantSplit/>
          <w:jc w:val="center"/>
        </w:trPr>
        <w:tc>
          <w:tcPr>
            <w:tcW w:w="127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Tactique</w:t>
            </w:r>
          </w:p>
        </w:tc>
        <w:tc>
          <w:tcPr>
            <w:tcW w:w="20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Quel plan de domaine rend l’objectif réalisable ?</w:t>
            </w:r>
          </w:p>
        </w:tc>
        <w:tc>
          <w:tcPr>
            <w:tcW w:w="1912"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AT-sP2/3/4</w:t>
            </w:r>
          </w:p>
        </w:tc>
        <w:tc>
          <w:tcPr>
            <w:tcW w:w="227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SourceFeasibilityRequest, ProductionPlan, DeliveryPlan</w:t>
            </w:r>
          </w:p>
        </w:tc>
        <w:tc>
          <w:tcPr>
            <w:tcW w:w="227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Source/MakeFeasibilityResponse, ProcessStatusReport.</w:t>
            </w:r>
          </w:p>
        </w:tc>
      </w:tr>
      <w:tr w:rsidR="007946B5">
        <w:trPr>
          <w:cantSplit/>
          <w:jc w:val="center"/>
        </w:trPr>
        <w:tc>
          <w:tcPr>
            <w:tcW w:w="1275" w:type="dxa"/>
            <w:tcMar>
              <w:top w:w="70" w:type="dxa"/>
              <w:left w:w="90" w:type="dxa"/>
              <w:bottom w:w="70" w:type="dxa"/>
              <w:right w:w="90" w:type="dxa"/>
            </w:tcMar>
            <w:vAlign w:val="center"/>
          </w:tcPr>
          <w:p w:rsidR="007946B5" w:rsidRDefault="00E9196D">
            <w:pPr>
              <w:spacing w:after="0"/>
              <w:rPr>
                <w:rFonts w:hint="eastAsia"/>
              </w:rPr>
            </w:pPr>
            <w:r>
              <w:rPr>
                <w:sz w:val="15"/>
              </w:rPr>
              <w:t>Coordination</w:t>
            </w:r>
          </w:p>
        </w:tc>
        <w:tc>
          <w:tcPr>
            <w:tcW w:w="2094" w:type="dxa"/>
            <w:tcMar>
              <w:top w:w="70" w:type="dxa"/>
              <w:left w:w="90" w:type="dxa"/>
              <w:bottom w:w="70" w:type="dxa"/>
              <w:right w:w="90" w:type="dxa"/>
            </w:tcMar>
            <w:vAlign w:val="center"/>
          </w:tcPr>
          <w:p w:rsidR="007946B5" w:rsidRDefault="00E9196D">
            <w:pPr>
              <w:spacing w:after="0"/>
              <w:rPr>
                <w:rFonts w:hint="eastAsia"/>
              </w:rPr>
            </w:pPr>
            <w:r>
              <w:rPr>
                <w:sz w:val="15"/>
              </w:rPr>
              <w:t>Comment contextualiser ce plan pour le processus ?</w:t>
            </w:r>
          </w:p>
        </w:tc>
        <w:tc>
          <w:tcPr>
            <w:tcW w:w="1912" w:type="dxa"/>
            <w:tcMar>
              <w:top w:w="70" w:type="dxa"/>
              <w:left w:w="90" w:type="dxa"/>
              <w:bottom w:w="70" w:type="dxa"/>
              <w:right w:w="90" w:type="dxa"/>
            </w:tcMar>
            <w:vAlign w:val="center"/>
          </w:tcPr>
          <w:p w:rsidR="007946B5" w:rsidRDefault="00E9196D">
            <w:pPr>
              <w:spacing w:after="0"/>
              <w:rPr>
                <w:rFonts w:hint="eastAsia"/>
              </w:rPr>
            </w:pPr>
            <w:r>
              <w:rPr>
                <w:sz w:val="15"/>
              </w:rPr>
              <w:t>CA-sS1/M1/D1</w:t>
            </w:r>
          </w:p>
        </w:tc>
        <w:tc>
          <w:tcPr>
            <w:tcW w:w="2276" w:type="dxa"/>
            <w:tcMar>
              <w:top w:w="70" w:type="dxa"/>
              <w:left w:w="90" w:type="dxa"/>
              <w:bottom w:w="70" w:type="dxa"/>
              <w:right w:w="90" w:type="dxa"/>
            </w:tcMar>
            <w:vAlign w:val="center"/>
          </w:tcPr>
          <w:p w:rsidR="007946B5" w:rsidRDefault="00E9196D">
            <w:pPr>
              <w:spacing w:after="0"/>
              <w:rPr>
                <w:rFonts w:hint="eastAsia"/>
              </w:rPr>
            </w:pPr>
            <w:r>
              <w:rPr>
                <w:sz w:val="15"/>
              </w:rPr>
              <w:t>SupplierCheckOrder, ProductionOrder, DeliveryOrder</w:t>
            </w:r>
          </w:p>
        </w:tc>
        <w:tc>
          <w:tcPr>
            <w:tcW w:w="2276" w:type="dxa"/>
            <w:tcMar>
              <w:top w:w="70" w:type="dxa"/>
              <w:left w:w="90" w:type="dxa"/>
              <w:bottom w:w="70" w:type="dxa"/>
              <w:right w:w="90" w:type="dxa"/>
            </w:tcMar>
            <w:vAlign w:val="center"/>
          </w:tcPr>
          <w:p w:rsidR="007946B5" w:rsidRDefault="00E9196D">
            <w:pPr>
              <w:spacing w:after="0"/>
              <w:rPr>
                <w:rFonts w:hint="eastAsia"/>
              </w:rPr>
            </w:pPr>
            <w:r>
              <w:rPr>
                <w:sz w:val="15"/>
              </w:rPr>
              <w:t>OperationalReport, Procurement/ProductionCompleted.</w:t>
            </w:r>
          </w:p>
        </w:tc>
      </w:tr>
      <w:tr w:rsidR="007946B5">
        <w:trPr>
          <w:cantSplit/>
          <w:jc w:val="center"/>
        </w:trPr>
        <w:tc>
          <w:tcPr>
            <w:tcW w:w="127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Pilotage opérationnel</w:t>
            </w:r>
          </w:p>
        </w:tc>
        <w:tc>
          <w:tcPr>
            <w:tcW w:w="209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Quelles tâches concrètes affecter et surveiller ?</w:t>
            </w:r>
          </w:p>
        </w:tc>
        <w:tc>
          <w:tcPr>
            <w:tcW w:w="1912"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AOp-sS1.1 / M1.1 / D1.x</w:t>
            </w:r>
          </w:p>
        </w:tc>
        <w:tc>
          <w:tcPr>
            <w:tcW w:w="227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PurchaseOrderTask, ProductionTaskAssignment, PickingTask…</w:t>
            </w:r>
          </w:p>
        </w:tc>
        <w:tc>
          <w:tcPr>
            <w:tcW w:w="227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MaterialReceived, ExecutionEnd, DeliveryCompleted.</w:t>
            </w:r>
          </w:p>
        </w:tc>
      </w:tr>
      <w:tr w:rsidR="007946B5">
        <w:trPr>
          <w:cantSplit/>
          <w:jc w:val="center"/>
        </w:trPr>
        <w:tc>
          <w:tcPr>
            <w:tcW w:w="1275" w:type="dxa"/>
            <w:tcMar>
              <w:top w:w="70" w:type="dxa"/>
              <w:left w:w="90" w:type="dxa"/>
              <w:bottom w:w="70" w:type="dxa"/>
              <w:right w:w="90" w:type="dxa"/>
            </w:tcMar>
            <w:vAlign w:val="center"/>
          </w:tcPr>
          <w:p w:rsidR="007946B5" w:rsidRDefault="00E9196D">
            <w:pPr>
              <w:spacing w:after="0"/>
              <w:rPr>
                <w:rFonts w:hint="eastAsia"/>
              </w:rPr>
            </w:pPr>
            <w:r>
              <w:rPr>
                <w:sz w:val="15"/>
              </w:rPr>
              <w:t>Exécution</w:t>
            </w:r>
          </w:p>
        </w:tc>
        <w:tc>
          <w:tcPr>
            <w:tcW w:w="2094" w:type="dxa"/>
            <w:tcMar>
              <w:top w:w="70" w:type="dxa"/>
              <w:left w:w="90" w:type="dxa"/>
              <w:bottom w:w="70" w:type="dxa"/>
              <w:right w:w="90" w:type="dxa"/>
            </w:tcMar>
            <w:vAlign w:val="center"/>
          </w:tcPr>
          <w:p w:rsidR="007946B5" w:rsidRDefault="00E9196D">
            <w:pPr>
              <w:spacing w:after="0"/>
              <w:rPr>
                <w:rFonts w:hint="eastAsia"/>
              </w:rPr>
            </w:pPr>
            <w:r>
              <w:rPr>
                <w:sz w:val="15"/>
              </w:rPr>
              <w:t>Quelle opération physique/informationnelle réaliser ?</w:t>
            </w:r>
          </w:p>
        </w:tc>
        <w:tc>
          <w:tcPr>
            <w:tcW w:w="1912" w:type="dxa"/>
            <w:tcMar>
              <w:top w:w="70" w:type="dxa"/>
              <w:left w:w="90" w:type="dxa"/>
              <w:bottom w:w="70" w:type="dxa"/>
              <w:right w:w="90" w:type="dxa"/>
            </w:tcMar>
            <w:vAlign w:val="center"/>
          </w:tcPr>
          <w:p w:rsidR="007946B5" w:rsidRDefault="00E9196D">
            <w:pPr>
              <w:spacing w:after="0"/>
              <w:rPr>
                <w:rFonts w:hint="eastAsia"/>
              </w:rPr>
            </w:pPr>
            <w:r>
              <w:rPr>
                <w:sz w:val="15"/>
              </w:rPr>
              <w:t>AOe-* / micro-poste</w:t>
            </w:r>
          </w:p>
        </w:tc>
        <w:tc>
          <w:tcPr>
            <w:tcW w:w="2276" w:type="dxa"/>
            <w:tcMar>
              <w:top w:w="70" w:type="dxa"/>
              <w:left w:w="90" w:type="dxa"/>
              <w:bottom w:w="70" w:type="dxa"/>
              <w:right w:w="90" w:type="dxa"/>
            </w:tcMar>
            <w:vAlign w:val="center"/>
          </w:tcPr>
          <w:p w:rsidR="007946B5" w:rsidRDefault="00E9196D">
            <w:pPr>
              <w:spacing w:after="0"/>
              <w:rPr>
                <w:rFonts w:hint="eastAsia"/>
              </w:rPr>
            </w:pPr>
            <w:r>
              <w:rPr>
                <w:sz w:val="15"/>
              </w:rPr>
              <w:t>Tâche reçue</w:t>
            </w:r>
          </w:p>
        </w:tc>
        <w:tc>
          <w:tcPr>
            <w:tcW w:w="2276" w:type="dxa"/>
            <w:tcMar>
              <w:top w:w="70" w:type="dxa"/>
              <w:left w:w="90" w:type="dxa"/>
              <w:bottom w:w="70" w:type="dxa"/>
              <w:right w:w="90" w:type="dxa"/>
            </w:tcMar>
            <w:vAlign w:val="center"/>
          </w:tcPr>
          <w:p w:rsidR="007946B5" w:rsidRDefault="00E9196D">
            <w:pPr>
              <w:spacing w:after="0"/>
              <w:rPr>
                <w:rFonts w:hint="eastAsia"/>
              </w:rPr>
            </w:pPr>
            <w:r>
              <w:rPr>
                <w:sz w:val="15"/>
              </w:rPr>
              <w:t>Start/Progress/End, Completed, ACK, mesures.</w:t>
            </w:r>
          </w:p>
        </w:tc>
      </w:tr>
    </w:tbl>
    <w:p w:rsidR="007946B5" w:rsidRDefault="00E9196D">
      <w:pPr>
        <w:pStyle w:val="Titre2"/>
      </w:pPr>
      <w:r>
        <w:t>17.23 De la participation des agents aux indicateurs : ne pas confondre action et calcul</w:t>
      </w:r>
    </w:p>
    <w:p w:rsidR="007946B5" w:rsidRDefault="00E9196D">
      <w:pPr>
        <w:spacing w:after="120"/>
        <w:rPr>
          <w:rFonts w:hint="eastAsia"/>
        </w:rPr>
      </w:pPr>
      <w:r>
        <w:t>Les agents d’exécution et de pilotage produisent les événements, états et rapports qui deviennent des traces de performance, mais ils ne « calculent » pas individuellement le PI. Les mesures VSM sont consolidées à partir des événements runtime ; les métriques SCOR sont ensuite normalisées et agrégées par le pipeline de performance. La contribution d’un agent au PI est donc indirecte et traçable par les observations qu’il produit ou fait remonter.</w:t>
      </w:r>
    </w:p>
    <w:tbl>
      <w:tblPr>
        <w:tblStyle w:val="Grilledutableau"/>
        <w:tblW w:w="0" w:type="auto"/>
        <w:jc w:val="center"/>
        <w:tblLayout w:type="fixed"/>
        <w:tblLook w:val="04A0" w:firstRow="1" w:lastRow="0" w:firstColumn="1" w:lastColumn="0" w:noHBand="0" w:noVBand="1"/>
      </w:tblPr>
      <w:tblGrid>
        <w:gridCol w:w="2070"/>
        <w:gridCol w:w="2640"/>
        <w:gridCol w:w="2484"/>
        <w:gridCol w:w="2642"/>
        <w:gridCol w:w="58"/>
      </w:tblGrid>
      <w:tr w:rsidR="007946B5">
        <w:trPr>
          <w:cantSplit/>
          <w:tblHeader/>
          <w:jc w:val="center"/>
        </w:trPr>
        <w:tc>
          <w:tcPr>
            <w:tcW w:w="2070"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Agent / groupe</w:t>
            </w:r>
          </w:p>
        </w:tc>
        <w:tc>
          <w:tcPr>
            <w:tcW w:w="2640"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Fait produit</w:t>
            </w:r>
          </w:p>
        </w:tc>
        <w:tc>
          <w:tcPr>
            <w:tcW w:w="2484"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Mesure dérivable</w:t>
            </w:r>
          </w:p>
        </w:tc>
        <w:tc>
          <w:tcPr>
            <w:tcW w:w="2640"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Lecture SCOR / PI</w:t>
            </w:r>
          </w:p>
        </w:tc>
      </w:tr>
      <w:tr w:rsidR="007946B5">
        <w:trPr>
          <w:cantSplit/>
          <w:jc w:val="center"/>
        </w:trPr>
        <w:tc>
          <w:tcPr>
            <w:tcW w:w="2070" w:type="dxa"/>
            <w:tcMar>
              <w:top w:w="70" w:type="dxa"/>
              <w:left w:w="90" w:type="dxa"/>
              <w:bottom w:w="70" w:type="dxa"/>
              <w:right w:w="90" w:type="dxa"/>
            </w:tcMar>
            <w:vAlign w:val="center"/>
          </w:tcPr>
          <w:p w:rsidR="007946B5" w:rsidRDefault="00E9196D">
            <w:pPr>
              <w:spacing w:after="0"/>
              <w:rPr>
                <w:rFonts w:hint="eastAsia"/>
              </w:rPr>
            </w:pPr>
            <w:r>
              <w:rPr>
                <w:sz w:val="15"/>
              </w:rPr>
              <w:t>AOe-sS1.3 + AOp-sS1.1</w:t>
            </w:r>
          </w:p>
        </w:tc>
        <w:tc>
          <w:tcPr>
            <w:tcW w:w="2640" w:type="dxa"/>
            <w:tcMar>
              <w:top w:w="70" w:type="dxa"/>
              <w:left w:w="90" w:type="dxa"/>
              <w:bottom w:w="70" w:type="dxa"/>
              <w:right w:w="90" w:type="dxa"/>
            </w:tcMar>
            <w:vAlign w:val="center"/>
          </w:tcPr>
          <w:p w:rsidR="007946B5" w:rsidRDefault="00E9196D">
            <w:pPr>
              <w:spacing w:after="0"/>
              <w:rPr>
                <w:rFonts w:hint="eastAsia"/>
              </w:rPr>
            </w:pPr>
            <w:r>
              <w:rPr>
                <w:sz w:val="15"/>
              </w:rPr>
              <w:t>Réception matière et fin Source</w:t>
            </w:r>
          </w:p>
        </w:tc>
        <w:tc>
          <w:tcPr>
            <w:tcW w:w="2484" w:type="dxa"/>
            <w:tcMar>
              <w:top w:w="70" w:type="dxa"/>
              <w:left w:w="90" w:type="dxa"/>
              <w:bottom w:w="70" w:type="dxa"/>
              <w:right w:w="90" w:type="dxa"/>
            </w:tcMar>
            <w:vAlign w:val="center"/>
          </w:tcPr>
          <w:p w:rsidR="007946B5" w:rsidRDefault="00E9196D">
            <w:pPr>
              <w:spacing w:after="0"/>
              <w:rPr>
                <w:rFonts w:hint="eastAsia"/>
              </w:rPr>
            </w:pPr>
            <w:r>
              <w:rPr>
                <w:sz w:val="15"/>
              </w:rPr>
              <w:t>CT Source, délais de disponibilité</w:t>
            </w:r>
          </w:p>
        </w:tc>
        <w:tc>
          <w:tcPr>
            <w:tcW w:w="2640" w:type="dxa"/>
            <w:gridSpan w:val="2"/>
            <w:tcMar>
              <w:top w:w="70" w:type="dxa"/>
              <w:left w:w="90" w:type="dxa"/>
              <w:bottom w:w="70" w:type="dxa"/>
              <w:right w:w="90" w:type="dxa"/>
            </w:tcMar>
            <w:vAlign w:val="center"/>
          </w:tcPr>
          <w:p w:rsidR="007946B5" w:rsidRDefault="00E9196D">
            <w:pPr>
              <w:spacing w:after="0"/>
              <w:rPr>
                <w:rFonts w:hint="eastAsia"/>
              </w:rPr>
            </w:pPr>
            <w:r>
              <w:rPr>
                <w:sz w:val="15"/>
              </w:rPr>
              <w:t>RS.2.1 et effet sur le Lead Time.</w:t>
            </w:r>
          </w:p>
        </w:tc>
      </w:tr>
      <w:tr w:rsidR="007946B5">
        <w:trPr>
          <w:cantSplit/>
          <w:jc w:val="center"/>
        </w:trPr>
        <w:tc>
          <w:tcPr>
            <w:tcW w:w="20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AOe-sM1.2/3 + postes M1.*</w:t>
            </w:r>
          </w:p>
        </w:tc>
        <w:tc>
          <w:tcPr>
            <w:tcW w:w="264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Start/Progress/End, CT/WT, goulot</w:t>
            </w:r>
          </w:p>
        </w:tc>
        <w:tc>
          <w:tcPr>
            <w:tcW w:w="248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CT Make, WT, efficacité</w:t>
            </w:r>
          </w:p>
        </w:tc>
        <w:tc>
          <w:tcPr>
            <w:tcW w:w="2640"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RS.2.2, RS.1.1, RS.3.94 ; effets indirects AG/CO.</w:t>
            </w:r>
          </w:p>
        </w:tc>
      </w:tr>
      <w:tr w:rsidR="007946B5">
        <w:trPr>
          <w:cantSplit/>
          <w:jc w:val="center"/>
        </w:trPr>
        <w:tc>
          <w:tcPr>
            <w:tcW w:w="2070" w:type="dxa"/>
            <w:tcMar>
              <w:top w:w="70" w:type="dxa"/>
              <w:left w:w="90" w:type="dxa"/>
              <w:bottom w:w="70" w:type="dxa"/>
              <w:right w:w="90" w:type="dxa"/>
            </w:tcMar>
            <w:vAlign w:val="center"/>
          </w:tcPr>
          <w:p w:rsidR="007946B5" w:rsidRDefault="00E9196D">
            <w:pPr>
              <w:spacing w:after="0"/>
              <w:rPr>
                <w:rFonts w:hint="eastAsia"/>
              </w:rPr>
            </w:pPr>
            <w:r>
              <w:rPr>
                <w:sz w:val="15"/>
              </w:rPr>
              <w:t>Machine / sM1.3.2</w:t>
            </w:r>
          </w:p>
        </w:tc>
        <w:tc>
          <w:tcPr>
            <w:tcW w:w="2640" w:type="dxa"/>
            <w:tcMar>
              <w:top w:w="70" w:type="dxa"/>
              <w:left w:w="90" w:type="dxa"/>
              <w:bottom w:w="70" w:type="dxa"/>
              <w:right w:w="90" w:type="dxa"/>
            </w:tcMar>
            <w:vAlign w:val="center"/>
          </w:tcPr>
          <w:p w:rsidR="007946B5" w:rsidRDefault="00E9196D">
            <w:pPr>
              <w:spacing w:after="0"/>
              <w:rPr>
                <w:rFonts w:hint="eastAsia"/>
              </w:rPr>
            </w:pPr>
            <w:r>
              <w:rPr>
                <w:sz w:val="15"/>
              </w:rPr>
              <w:t>Panne, temps de traitement, disponibilité</w:t>
            </w:r>
          </w:p>
        </w:tc>
        <w:tc>
          <w:tcPr>
            <w:tcW w:w="2484" w:type="dxa"/>
            <w:tcMar>
              <w:top w:w="70" w:type="dxa"/>
              <w:left w:w="90" w:type="dxa"/>
              <w:bottom w:w="70" w:type="dxa"/>
              <w:right w:w="90" w:type="dxa"/>
            </w:tcMar>
            <w:vAlign w:val="center"/>
          </w:tcPr>
          <w:p w:rsidR="007946B5" w:rsidRDefault="00E9196D">
            <w:pPr>
              <w:spacing w:after="0"/>
              <w:rPr>
                <w:rFonts w:hint="eastAsia"/>
              </w:rPr>
            </w:pPr>
            <w:r>
              <w:rPr>
                <w:sz w:val="15"/>
              </w:rPr>
              <w:t>MTBF/MTTR, disponibilité</w:t>
            </w:r>
          </w:p>
        </w:tc>
        <w:tc>
          <w:tcPr>
            <w:tcW w:w="2640" w:type="dxa"/>
            <w:gridSpan w:val="2"/>
            <w:tcMar>
              <w:top w:w="70" w:type="dxa"/>
              <w:left w:w="90" w:type="dxa"/>
              <w:bottom w:w="70" w:type="dxa"/>
              <w:right w:w="90" w:type="dxa"/>
            </w:tcMar>
            <w:vAlign w:val="center"/>
          </w:tcPr>
          <w:p w:rsidR="007946B5" w:rsidRDefault="00E9196D">
            <w:pPr>
              <w:spacing w:after="0"/>
              <w:rPr>
                <w:rFonts w:hint="eastAsia"/>
              </w:rPr>
            </w:pPr>
            <w:r>
              <w:rPr>
                <w:sz w:val="15"/>
              </w:rPr>
              <w:t>AM.3.9 ; effets indirects sur temps Make.</w:t>
            </w:r>
          </w:p>
        </w:tc>
      </w:tr>
      <w:tr w:rsidR="007946B5">
        <w:trPr>
          <w:cantSplit/>
          <w:jc w:val="center"/>
        </w:trPr>
        <w:tc>
          <w:tcPr>
            <w:tcW w:w="20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AOe-sD1.8..12 + AOp-sD1.7</w:t>
            </w:r>
          </w:p>
        </w:tc>
        <w:tc>
          <w:tcPr>
            <w:tcW w:w="264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Réservation, préparation, livraison</w:t>
            </w:r>
          </w:p>
        </w:tc>
        <w:tc>
          <w:tcPr>
            <w:tcW w:w="248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CT Deliver, complétude, ponctualité</w:t>
            </w:r>
          </w:p>
        </w:tc>
        <w:tc>
          <w:tcPr>
            <w:tcW w:w="2640"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RS.2.3 ; RL.2.1, RL.2.2, RL.3.33, RL.3.35.</w:t>
            </w:r>
          </w:p>
        </w:tc>
      </w:tr>
      <w:tr w:rsidR="007946B5">
        <w:trPr>
          <w:cantSplit/>
          <w:jc w:val="center"/>
        </w:trPr>
        <w:tc>
          <w:tcPr>
            <w:tcW w:w="2070" w:type="dxa"/>
            <w:tcMar>
              <w:top w:w="70" w:type="dxa"/>
              <w:left w:w="90" w:type="dxa"/>
              <w:bottom w:w="70" w:type="dxa"/>
              <w:right w:w="90" w:type="dxa"/>
            </w:tcMar>
            <w:vAlign w:val="center"/>
          </w:tcPr>
          <w:p w:rsidR="007946B5" w:rsidRDefault="00E9196D">
            <w:pPr>
              <w:spacing w:after="0"/>
              <w:rPr>
                <w:rFonts w:hint="eastAsia"/>
              </w:rPr>
            </w:pPr>
            <w:r>
              <w:rPr>
                <w:sz w:val="15"/>
              </w:rPr>
              <w:t>AT-sP4 → AS-sP1</w:t>
            </w:r>
          </w:p>
        </w:tc>
        <w:tc>
          <w:tcPr>
            <w:tcW w:w="2640" w:type="dxa"/>
            <w:tcMar>
              <w:top w:w="70" w:type="dxa"/>
              <w:left w:w="90" w:type="dxa"/>
              <w:bottom w:w="70" w:type="dxa"/>
              <w:right w:w="90" w:type="dxa"/>
            </w:tcMar>
            <w:vAlign w:val="center"/>
          </w:tcPr>
          <w:p w:rsidR="007946B5" w:rsidRDefault="00E9196D">
            <w:pPr>
              <w:spacing w:after="0"/>
              <w:rPr>
                <w:rFonts w:hint="eastAsia"/>
              </w:rPr>
            </w:pPr>
            <w:r>
              <w:rPr>
                <w:sz w:val="15"/>
              </w:rPr>
              <w:t>Rapport final EN_RETARD + délai</w:t>
            </w:r>
          </w:p>
        </w:tc>
        <w:tc>
          <w:tcPr>
            <w:tcW w:w="2484" w:type="dxa"/>
            <w:tcMar>
              <w:top w:w="70" w:type="dxa"/>
              <w:left w:w="90" w:type="dxa"/>
              <w:bottom w:w="70" w:type="dxa"/>
              <w:right w:w="90" w:type="dxa"/>
            </w:tcMar>
            <w:vAlign w:val="center"/>
          </w:tcPr>
          <w:p w:rsidR="007946B5" w:rsidRDefault="00E9196D">
            <w:pPr>
              <w:spacing w:after="0"/>
              <w:rPr>
                <w:rFonts w:hint="eastAsia"/>
              </w:rPr>
            </w:pPr>
            <w:r>
              <w:rPr>
                <w:sz w:val="15"/>
              </w:rPr>
              <w:t>État global de la commande</w:t>
            </w:r>
          </w:p>
        </w:tc>
        <w:tc>
          <w:tcPr>
            <w:tcW w:w="2640" w:type="dxa"/>
            <w:gridSpan w:val="2"/>
            <w:tcMar>
              <w:top w:w="70" w:type="dxa"/>
              <w:left w:w="90" w:type="dxa"/>
              <w:bottom w:w="70" w:type="dxa"/>
              <w:right w:w="90" w:type="dxa"/>
            </w:tcMar>
            <w:vAlign w:val="center"/>
          </w:tcPr>
          <w:p w:rsidR="007946B5" w:rsidRDefault="00E9196D">
            <w:pPr>
              <w:spacing w:after="0"/>
              <w:rPr>
                <w:rFonts w:hint="eastAsia"/>
              </w:rPr>
            </w:pPr>
            <w:r>
              <w:rPr>
                <w:sz w:val="15"/>
              </w:rPr>
              <w:t>Preuve de synthèse ; le calcul du PI reste dans le moteur de performance.</w:t>
            </w:r>
          </w:p>
        </w:tc>
      </w:tr>
      <w:tr w:rsidR="007946B5">
        <w:trPr>
          <w:gridAfter w:val="1"/>
          <w:wAfter w:w="58" w:type="dxa"/>
          <w:cantSplit/>
          <w:tblHeader/>
          <w:jc w:val="center"/>
        </w:trPr>
        <w:tc>
          <w:tcPr>
            <w:tcW w:w="9836" w:type="dxa"/>
            <w:gridSpan w:val="4"/>
            <w:shd w:val="clear" w:color="auto" w:fill="EAF5F5"/>
            <w:tcMar>
              <w:top w:w="120" w:type="dxa"/>
              <w:left w:w="150" w:type="dxa"/>
              <w:bottom w:w="120" w:type="dxa"/>
              <w:right w:w="150" w:type="dxa"/>
            </w:tcMar>
          </w:tcPr>
          <w:p w:rsidR="007946B5" w:rsidRDefault="00E9196D">
            <w:pPr>
              <w:rPr>
                <w:rFonts w:hint="eastAsia"/>
              </w:rPr>
            </w:pPr>
            <w:r>
              <w:rPr>
                <w:b/>
                <w:color w:val="0F6B73"/>
                <w:sz w:val="18"/>
              </w:rPr>
              <w:t xml:space="preserve">Précision méthodologique — </w:t>
            </w:r>
            <w:r>
              <w:rPr>
                <w:sz w:val="18"/>
              </w:rPr>
              <w:t>Dire qu’un agent « contribue » à Reliability ou Responsiveness signifie que son exécution produit une observation utilisée dans une métrique. Cela ne signifie pas que l’agent détient ou calcule lui-même l’attribut SCOR ou le Performance Index.</w:t>
            </w:r>
          </w:p>
        </w:tc>
      </w:tr>
    </w:tbl>
    <w:p w:rsidR="007946B5" w:rsidRDefault="00E9196D">
      <w:pPr>
        <w:pStyle w:val="Titre2"/>
      </w:pPr>
      <w:r>
        <w:t>17.24 Fiche transversale de la boucle AER Make</w:t>
      </w:r>
    </w:p>
    <w:p w:rsidR="007946B5" w:rsidRDefault="00E9196D">
      <w:pPr>
        <w:spacing w:after="120"/>
        <w:rPr>
          <w:rFonts w:hint="eastAsia"/>
        </w:rPr>
      </w:pPr>
      <w:r>
        <w:t>La boucle d’incident complète une lecture strictement centrée commande. Elle fait intervenir le poste sM1.3.2, le Blackboard, AOp-sM1.1, CA-sM1 et AT-sP3, puis redescend vers un poste d’exécution ciblé. Les 13 étapes locales sont toutes marquées « Observé » dans l’audit exporté.</w:t>
      </w:r>
    </w:p>
    <w:tbl>
      <w:tblPr>
        <w:tblStyle w:val="Grilledutableau"/>
        <w:tblW w:w="0" w:type="auto"/>
        <w:jc w:val="center"/>
        <w:tblLayout w:type="fixed"/>
        <w:tblLook w:val="04A0" w:firstRow="1" w:lastRow="0" w:firstColumn="1" w:lastColumn="0" w:noHBand="0" w:noVBand="1"/>
      </w:tblPr>
      <w:tblGrid>
        <w:gridCol w:w="1144"/>
        <w:gridCol w:w="2706"/>
        <w:gridCol w:w="2862"/>
        <w:gridCol w:w="3124"/>
        <w:gridCol w:w="58"/>
      </w:tblGrid>
      <w:tr w:rsidR="007946B5">
        <w:trPr>
          <w:cantSplit/>
          <w:tblHeader/>
          <w:jc w:val="center"/>
        </w:trPr>
        <w:tc>
          <w:tcPr>
            <w:tcW w:w="1144"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Étape</w:t>
            </w:r>
          </w:p>
        </w:tc>
        <w:tc>
          <w:tcPr>
            <w:tcW w:w="2706"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Acteur</w:t>
            </w:r>
          </w:p>
        </w:tc>
        <w:tc>
          <w:tcPr>
            <w:tcW w:w="2862"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Message / action</w:t>
            </w:r>
          </w:p>
        </w:tc>
        <w:tc>
          <w:tcPr>
            <w:tcW w:w="3122"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5"/>
              </w:rPr>
              <w:t>Transformation</w:t>
            </w:r>
          </w:p>
        </w:tc>
      </w:tr>
      <w:tr w:rsidR="007946B5">
        <w:trPr>
          <w:cantSplit/>
          <w:jc w:val="center"/>
        </w:trPr>
        <w:tc>
          <w:tcPr>
            <w:tcW w:w="1144" w:type="dxa"/>
            <w:tcMar>
              <w:top w:w="70" w:type="dxa"/>
              <w:left w:w="90" w:type="dxa"/>
              <w:bottom w:w="70" w:type="dxa"/>
              <w:right w:w="90" w:type="dxa"/>
            </w:tcMar>
            <w:vAlign w:val="center"/>
          </w:tcPr>
          <w:p w:rsidR="007946B5" w:rsidRDefault="00E9196D">
            <w:pPr>
              <w:spacing w:after="0"/>
              <w:rPr>
                <w:rFonts w:hint="eastAsia"/>
              </w:rPr>
            </w:pPr>
            <w:r>
              <w:rPr>
                <w:sz w:val="15"/>
              </w:rPr>
              <w:t>1–2</w:t>
            </w:r>
          </w:p>
        </w:tc>
        <w:tc>
          <w:tcPr>
            <w:tcW w:w="2706" w:type="dxa"/>
            <w:tcMar>
              <w:top w:w="70" w:type="dxa"/>
              <w:left w:w="90" w:type="dxa"/>
              <w:bottom w:w="70" w:type="dxa"/>
              <w:right w:w="90" w:type="dxa"/>
            </w:tcMar>
            <w:vAlign w:val="center"/>
          </w:tcPr>
          <w:p w:rsidR="007946B5" w:rsidRDefault="00E9196D">
            <w:pPr>
              <w:spacing w:after="0"/>
              <w:rPr>
                <w:rFonts w:hint="eastAsia"/>
              </w:rPr>
            </w:pPr>
            <w:r>
              <w:rPr>
                <w:sz w:val="15"/>
              </w:rPr>
              <w:t>sM1.3.2 + Blackboard</w:t>
            </w:r>
          </w:p>
        </w:tc>
        <w:tc>
          <w:tcPr>
            <w:tcW w:w="2862" w:type="dxa"/>
            <w:tcMar>
              <w:top w:w="70" w:type="dxa"/>
              <w:left w:w="90" w:type="dxa"/>
              <w:bottom w:w="70" w:type="dxa"/>
              <w:right w:w="90" w:type="dxa"/>
            </w:tcMar>
            <w:vAlign w:val="center"/>
          </w:tcPr>
          <w:p w:rsidR="007946B5" w:rsidRDefault="00E9196D">
            <w:pPr>
              <w:spacing w:after="0"/>
              <w:rPr>
                <w:rFonts w:hint="eastAsia"/>
              </w:rPr>
            </w:pPr>
            <w:r>
              <w:rPr>
                <w:sz w:val="15"/>
              </w:rPr>
              <w:t>PANNE</w:t>
            </w:r>
          </w:p>
        </w:tc>
        <w:tc>
          <w:tcPr>
            <w:tcW w:w="3122" w:type="dxa"/>
            <w:gridSpan w:val="2"/>
            <w:tcMar>
              <w:top w:w="70" w:type="dxa"/>
              <w:left w:w="90" w:type="dxa"/>
              <w:bottom w:w="70" w:type="dxa"/>
              <w:right w:w="90" w:type="dxa"/>
            </w:tcMar>
            <w:vAlign w:val="center"/>
          </w:tcPr>
          <w:p w:rsidR="007946B5" w:rsidRDefault="00E9196D">
            <w:pPr>
              <w:spacing w:after="0"/>
              <w:rPr>
                <w:rFonts w:hint="eastAsia"/>
              </w:rPr>
            </w:pPr>
            <w:r>
              <w:rPr>
                <w:sz w:val="15"/>
              </w:rPr>
              <w:t>Écart local → fait partagé et mémorisé.</w:t>
            </w:r>
          </w:p>
        </w:tc>
      </w:tr>
      <w:tr w:rsidR="007946B5">
        <w:trPr>
          <w:cantSplit/>
          <w:jc w:val="center"/>
        </w:trPr>
        <w:tc>
          <w:tcPr>
            <w:tcW w:w="114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3–5</w:t>
            </w:r>
          </w:p>
        </w:tc>
        <w:tc>
          <w:tcPr>
            <w:tcW w:w="270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AOp-sM1.1 → CA-sM1 → AT-sP3</w:t>
            </w:r>
          </w:p>
        </w:tc>
        <w:tc>
          <w:tcPr>
            <w:tcW w:w="2862"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OperationalException / ProcessDeviationReport</w:t>
            </w:r>
          </w:p>
        </w:tc>
        <w:tc>
          <w:tcPr>
            <w:tcW w:w="3122"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Fait local → exception consolidée tactique.</w:t>
            </w:r>
          </w:p>
        </w:tc>
      </w:tr>
      <w:tr w:rsidR="007946B5">
        <w:trPr>
          <w:cantSplit/>
          <w:jc w:val="center"/>
        </w:trPr>
        <w:tc>
          <w:tcPr>
            <w:tcW w:w="1144" w:type="dxa"/>
            <w:tcMar>
              <w:top w:w="70" w:type="dxa"/>
              <w:left w:w="90" w:type="dxa"/>
              <w:bottom w:w="70" w:type="dxa"/>
              <w:right w:w="90" w:type="dxa"/>
            </w:tcMar>
            <w:vAlign w:val="center"/>
          </w:tcPr>
          <w:p w:rsidR="007946B5" w:rsidRDefault="00E9196D">
            <w:pPr>
              <w:spacing w:after="0"/>
              <w:rPr>
                <w:rFonts w:hint="eastAsia"/>
              </w:rPr>
            </w:pPr>
            <w:r>
              <w:rPr>
                <w:sz w:val="15"/>
              </w:rPr>
              <w:t>6</w:t>
            </w:r>
          </w:p>
        </w:tc>
        <w:tc>
          <w:tcPr>
            <w:tcW w:w="2706" w:type="dxa"/>
            <w:tcMar>
              <w:top w:w="70" w:type="dxa"/>
              <w:left w:w="90" w:type="dxa"/>
              <w:bottom w:w="70" w:type="dxa"/>
              <w:right w:w="90" w:type="dxa"/>
            </w:tcMar>
            <w:vAlign w:val="center"/>
          </w:tcPr>
          <w:p w:rsidR="007946B5" w:rsidRDefault="00E9196D">
            <w:pPr>
              <w:spacing w:after="0"/>
              <w:rPr>
                <w:rFonts w:hint="eastAsia"/>
              </w:rPr>
            </w:pPr>
            <w:r>
              <w:rPr>
                <w:sz w:val="15"/>
              </w:rPr>
              <w:t>AT-sP3</w:t>
            </w:r>
          </w:p>
        </w:tc>
        <w:tc>
          <w:tcPr>
            <w:tcW w:w="2862" w:type="dxa"/>
            <w:tcMar>
              <w:top w:w="70" w:type="dxa"/>
              <w:left w:w="90" w:type="dxa"/>
              <w:bottom w:w="70" w:type="dxa"/>
              <w:right w:w="90" w:type="dxa"/>
            </w:tcMar>
            <w:vAlign w:val="center"/>
          </w:tcPr>
          <w:p w:rsidR="007946B5" w:rsidRDefault="00E9196D">
            <w:pPr>
              <w:spacing w:after="0"/>
              <w:rPr>
                <w:rFonts w:hint="eastAsia"/>
              </w:rPr>
            </w:pPr>
            <w:r>
              <w:rPr>
                <w:sz w:val="15"/>
              </w:rPr>
              <w:t>PriorityDecision, REBALANCE, score AHP</w:t>
            </w:r>
          </w:p>
        </w:tc>
        <w:tc>
          <w:tcPr>
            <w:tcW w:w="3122" w:type="dxa"/>
            <w:gridSpan w:val="2"/>
            <w:tcMar>
              <w:top w:w="70" w:type="dxa"/>
              <w:left w:w="90" w:type="dxa"/>
              <w:bottom w:w="70" w:type="dxa"/>
              <w:right w:w="90" w:type="dxa"/>
            </w:tcMar>
            <w:vAlign w:val="center"/>
          </w:tcPr>
          <w:p w:rsidR="007946B5" w:rsidRDefault="00E9196D">
            <w:pPr>
              <w:spacing w:after="0"/>
              <w:rPr>
                <w:rFonts w:hint="eastAsia"/>
              </w:rPr>
            </w:pPr>
            <w:r>
              <w:rPr>
                <w:sz w:val="15"/>
              </w:rPr>
              <w:t>Exception → arbitrage.</w:t>
            </w:r>
          </w:p>
        </w:tc>
      </w:tr>
      <w:tr w:rsidR="007946B5">
        <w:trPr>
          <w:cantSplit/>
          <w:jc w:val="center"/>
        </w:trPr>
        <w:tc>
          <w:tcPr>
            <w:tcW w:w="114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7–9</w:t>
            </w:r>
          </w:p>
        </w:tc>
        <w:tc>
          <w:tcPr>
            <w:tcW w:w="2706"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CA-sM1 → AOp-sM1.1 → poste</w:t>
            </w:r>
          </w:p>
        </w:tc>
        <w:tc>
          <w:tcPr>
            <w:tcW w:w="2862"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SupervisorInstruction / OperationalInstruction</w:t>
            </w:r>
          </w:p>
        </w:tc>
        <w:tc>
          <w:tcPr>
            <w:tcW w:w="3122"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5"/>
              </w:rPr>
              <w:t>Arbitrage → instruction contextualisée.</w:t>
            </w:r>
          </w:p>
        </w:tc>
      </w:tr>
      <w:tr w:rsidR="007946B5">
        <w:trPr>
          <w:cantSplit/>
          <w:jc w:val="center"/>
        </w:trPr>
        <w:tc>
          <w:tcPr>
            <w:tcW w:w="1144" w:type="dxa"/>
            <w:tcMar>
              <w:top w:w="70" w:type="dxa"/>
              <w:left w:w="90" w:type="dxa"/>
              <w:bottom w:w="70" w:type="dxa"/>
              <w:right w:w="90" w:type="dxa"/>
            </w:tcMar>
            <w:vAlign w:val="center"/>
          </w:tcPr>
          <w:p w:rsidR="007946B5" w:rsidRDefault="00E9196D">
            <w:pPr>
              <w:spacing w:after="0"/>
              <w:rPr>
                <w:rFonts w:hint="eastAsia"/>
              </w:rPr>
            </w:pPr>
            <w:r>
              <w:rPr>
                <w:sz w:val="15"/>
              </w:rPr>
              <w:t>10–13</w:t>
            </w:r>
          </w:p>
        </w:tc>
        <w:tc>
          <w:tcPr>
            <w:tcW w:w="2706" w:type="dxa"/>
            <w:tcMar>
              <w:top w:w="70" w:type="dxa"/>
              <w:left w:w="90" w:type="dxa"/>
              <w:bottom w:w="70" w:type="dxa"/>
              <w:right w:w="90" w:type="dxa"/>
            </w:tcMar>
            <w:vAlign w:val="center"/>
          </w:tcPr>
          <w:p w:rsidR="007946B5" w:rsidRDefault="00E9196D">
            <w:pPr>
              <w:spacing w:after="0"/>
              <w:rPr>
                <w:rFonts w:hint="eastAsia"/>
              </w:rPr>
            </w:pPr>
            <w:r>
              <w:rPr>
                <w:sz w:val="15"/>
              </w:rPr>
              <w:t>poste → AOp-sM1.1 → CA-sM1 → AT-sP3</w:t>
            </w:r>
          </w:p>
        </w:tc>
        <w:tc>
          <w:tcPr>
            <w:tcW w:w="2862" w:type="dxa"/>
            <w:tcMar>
              <w:top w:w="70" w:type="dxa"/>
              <w:left w:w="90" w:type="dxa"/>
              <w:bottom w:w="70" w:type="dxa"/>
              <w:right w:w="90" w:type="dxa"/>
            </w:tcMar>
            <w:vAlign w:val="center"/>
          </w:tcPr>
          <w:p w:rsidR="007946B5" w:rsidRDefault="00E9196D">
            <w:pPr>
              <w:spacing w:after="0"/>
              <w:rPr>
                <w:rFonts w:hint="eastAsia"/>
              </w:rPr>
            </w:pPr>
            <w:r>
              <w:rPr>
                <w:sz w:val="15"/>
              </w:rPr>
              <w:t>ACK_REBALANCE / acknowledgements</w:t>
            </w:r>
          </w:p>
        </w:tc>
        <w:tc>
          <w:tcPr>
            <w:tcW w:w="3122" w:type="dxa"/>
            <w:gridSpan w:val="2"/>
            <w:tcMar>
              <w:top w:w="70" w:type="dxa"/>
              <w:left w:w="90" w:type="dxa"/>
              <w:bottom w:w="70" w:type="dxa"/>
              <w:right w:w="90" w:type="dxa"/>
            </w:tcMar>
            <w:vAlign w:val="center"/>
          </w:tcPr>
          <w:p w:rsidR="007946B5" w:rsidRDefault="00E9196D">
            <w:pPr>
              <w:spacing w:after="0"/>
              <w:rPr>
                <w:rFonts w:hint="eastAsia"/>
              </w:rPr>
            </w:pPr>
            <w:r>
              <w:rPr>
                <w:sz w:val="15"/>
              </w:rPr>
              <w:t>Application locale → preuve de fermeture de boucle.</w:t>
            </w:r>
          </w:p>
        </w:tc>
      </w:tr>
      <w:tr w:rsidR="007946B5">
        <w:trPr>
          <w:gridAfter w:val="1"/>
          <w:wAfter w:w="58" w:type="dxa"/>
          <w:cantSplit/>
          <w:tblHeader/>
          <w:jc w:val="center"/>
        </w:trPr>
        <w:tc>
          <w:tcPr>
            <w:tcW w:w="9836" w:type="dxa"/>
            <w:gridSpan w:val="4"/>
            <w:shd w:val="clear" w:color="auto" w:fill="F1F5F9"/>
            <w:tcMar>
              <w:top w:w="140" w:type="dxa"/>
              <w:left w:w="150" w:type="dxa"/>
              <w:bottom w:w="140" w:type="dxa"/>
              <w:right w:w="150" w:type="dxa"/>
            </w:tcMar>
          </w:tcPr>
          <w:p w:rsidR="007946B5" w:rsidRDefault="00E9196D">
            <w:pPr>
              <w:rPr>
                <w:rFonts w:hint="eastAsia"/>
              </w:rPr>
            </w:pPr>
            <w:r>
              <w:rPr>
                <w:b/>
                <w:color w:val="17365D"/>
                <w:sz w:val="18"/>
              </w:rPr>
              <w:lastRenderedPageBreak/>
              <w:t>FIGURE 17.5 — CAPTURE / SCHÉMA À INSÉRER</w:t>
            </w:r>
            <w:r>
              <w:rPr>
                <w:b/>
                <w:color w:val="17365D"/>
                <w:sz w:val="18"/>
              </w:rPr>
              <w:br/>
            </w:r>
            <w:r>
              <w:rPr>
                <w:color w:val="17365D"/>
                <w:sz w:val="18"/>
              </w:rPr>
              <w:t>Capture de la table « Audit propagation AER » autour des étapes 1 à 13, ou schéma annoté reprenant les timestamps 210–229 s et les agents sM1.3.2, AOp-sM1.1, CA-sM1, AT-sP3.</w:t>
            </w:r>
          </w:p>
        </w:tc>
      </w:tr>
    </w:tbl>
    <w:p w:rsidR="007946B5" w:rsidRDefault="00E9196D">
      <w:pPr>
        <w:pStyle w:val="Titre2"/>
      </w:pPr>
      <w:r>
        <w:t>17.25 Synthèse : responsabilité observée, responsabilité configurée et preuve</w:t>
      </w:r>
    </w:p>
    <w:p w:rsidR="007946B5" w:rsidRDefault="00E9196D">
      <w:pPr>
        <w:spacing w:after="120"/>
        <w:rPr>
          <w:rFonts w:hint="eastAsia"/>
        </w:rPr>
      </w:pPr>
      <w:r>
        <w:t>La lecture agent par agent confirme que l’architecture n’est pas seulement déclarative. Les niveaux sont effectivement traversés dans l’ordre attendu : l’exécution remonte vers le pilotage, la coordination puis le tactique ; les décisions redescendent en sens inverse. Les échanges inter-processus restent au niveau tactique, notamment Deliver → Make et Make → Source, ce qui préserve la séparation des domaines tout en permettant leur coordination.</w:t>
      </w:r>
    </w:p>
    <w:p w:rsidR="007946B5" w:rsidRDefault="00E9196D">
      <w:pPr>
        <w:spacing w:after="120"/>
        <w:rPr>
          <w:rFonts w:hint="eastAsia"/>
        </w:rPr>
      </w:pPr>
      <w:r>
        <w:t>L’exécution montre également pourquoi la traçabilité doit conserver les identifiants exacts. Le pilotage Deliver est distribué entre AOp-sD1.1, AOp-sD1.3 et AOp-sD1.7 ; l’incident de production est émis par le poste sM1.3.2 alors que la progression de la commande est remontée sous AOe-sM1.3. Une interprétation qui fusionnerait ces identités perdrait une partie de la preuve organisationnelle et opérationnelle.</w:t>
      </w:r>
    </w:p>
    <w:tbl>
      <w:tblPr>
        <w:tblStyle w:val="Grilledutableau"/>
        <w:tblW w:w="0" w:type="auto"/>
        <w:jc w:val="center"/>
        <w:tblLayout w:type="fixed"/>
        <w:tblLook w:val="04A0" w:firstRow="1" w:lastRow="0" w:firstColumn="1" w:lastColumn="0" w:noHBand="0" w:noVBand="1"/>
      </w:tblPr>
      <w:tblGrid>
        <w:gridCol w:w="3934"/>
        <w:gridCol w:w="5901"/>
      </w:tblGrid>
      <w:tr w:rsidR="007946B5">
        <w:trPr>
          <w:cantSplit/>
          <w:tblHeader/>
          <w:jc w:val="center"/>
        </w:trPr>
        <w:tc>
          <w:tcPr>
            <w:tcW w:w="3934"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6"/>
              </w:rPr>
              <w:t>Question de validation</w:t>
            </w:r>
          </w:p>
        </w:tc>
        <w:tc>
          <w:tcPr>
            <w:tcW w:w="5901"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6"/>
              </w:rPr>
              <w:t>Réponse observée</w:t>
            </w:r>
          </w:p>
        </w:tc>
      </w:tr>
      <w:tr w:rsidR="007946B5">
        <w:trPr>
          <w:cantSplit/>
          <w:jc w:val="center"/>
        </w:trPr>
        <w:tc>
          <w:tcPr>
            <w:tcW w:w="3934" w:type="dxa"/>
            <w:tcMar>
              <w:top w:w="70" w:type="dxa"/>
              <w:left w:w="90" w:type="dxa"/>
              <w:bottom w:w="70" w:type="dxa"/>
              <w:right w:w="90" w:type="dxa"/>
            </w:tcMar>
            <w:vAlign w:val="center"/>
          </w:tcPr>
          <w:p w:rsidR="007946B5" w:rsidRDefault="00E9196D">
            <w:pPr>
              <w:spacing w:after="0"/>
              <w:rPr>
                <w:rFonts w:hint="eastAsia"/>
              </w:rPr>
            </w:pPr>
            <w:r>
              <w:rPr>
                <w:sz w:val="16"/>
              </w:rPr>
              <w:t>Les échanges commande franchissent-ils arbitrairement des niveaux ?</w:t>
            </w:r>
          </w:p>
        </w:tc>
        <w:tc>
          <w:tcPr>
            <w:tcW w:w="5901" w:type="dxa"/>
            <w:tcMar>
              <w:top w:w="70" w:type="dxa"/>
              <w:left w:w="90" w:type="dxa"/>
              <w:bottom w:w="70" w:type="dxa"/>
              <w:right w:w="90" w:type="dxa"/>
            </w:tcMar>
            <w:vAlign w:val="center"/>
          </w:tcPr>
          <w:p w:rsidR="007946B5" w:rsidRDefault="00E9196D">
            <w:pPr>
              <w:spacing w:after="0"/>
              <w:rPr>
                <w:rFonts w:hint="eastAsia"/>
              </w:rPr>
            </w:pPr>
            <w:r>
              <w:rPr>
                <w:sz w:val="16"/>
              </w:rPr>
              <w:t>Non : la colonne « Contrôle hiérarchique » indique des niveaux adjacents, sauf flux externes et coordination tactique inter-processus.</w:t>
            </w:r>
          </w:p>
        </w:tc>
      </w:tr>
      <w:tr w:rsidR="007946B5">
        <w:trPr>
          <w:cantSplit/>
          <w:jc w:val="center"/>
        </w:trPr>
        <w:tc>
          <w:tcPr>
            <w:tcW w:w="393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La bascule Deliver → Make → Source est-elle traçable ?</w:t>
            </w:r>
          </w:p>
        </w:tc>
        <w:tc>
          <w:tcPr>
            <w:tcW w:w="5901"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Oui : séquences 7–18 puis 25–27, avec agents tactiques explicitement identifiés.</w:t>
            </w:r>
          </w:p>
        </w:tc>
      </w:tr>
      <w:tr w:rsidR="007946B5">
        <w:trPr>
          <w:cantSplit/>
          <w:jc w:val="center"/>
        </w:trPr>
        <w:tc>
          <w:tcPr>
            <w:tcW w:w="3934" w:type="dxa"/>
            <w:tcMar>
              <w:top w:w="70" w:type="dxa"/>
              <w:left w:w="90" w:type="dxa"/>
              <w:bottom w:w="70" w:type="dxa"/>
              <w:right w:w="90" w:type="dxa"/>
            </w:tcMar>
            <w:vAlign w:val="center"/>
          </w:tcPr>
          <w:p w:rsidR="007946B5" w:rsidRDefault="00E9196D">
            <w:pPr>
              <w:spacing w:after="0"/>
              <w:rPr>
                <w:rFonts w:hint="eastAsia"/>
              </w:rPr>
            </w:pPr>
            <w:r>
              <w:rPr>
                <w:sz w:val="16"/>
              </w:rPr>
              <w:t>Le plan Source redescend-il jusqu’à l’achat/réception ?</w:t>
            </w:r>
          </w:p>
        </w:tc>
        <w:tc>
          <w:tcPr>
            <w:tcW w:w="5901" w:type="dxa"/>
            <w:tcMar>
              <w:top w:w="70" w:type="dxa"/>
              <w:left w:w="90" w:type="dxa"/>
              <w:bottom w:w="70" w:type="dxa"/>
              <w:right w:w="90" w:type="dxa"/>
            </w:tcMar>
            <w:vAlign w:val="center"/>
          </w:tcPr>
          <w:p w:rsidR="007946B5" w:rsidRDefault="00E9196D">
            <w:pPr>
              <w:spacing w:after="0"/>
              <w:rPr>
                <w:rFonts w:hint="eastAsia"/>
              </w:rPr>
            </w:pPr>
            <w:r>
              <w:rPr>
                <w:sz w:val="16"/>
              </w:rPr>
              <w:t>Oui : ProcurementPlan → ProcurementOrder → PurchaseOrderTask → PurchaseOrder → InboundDelivery → MaterialReceived.</w:t>
            </w:r>
          </w:p>
        </w:tc>
      </w:tr>
      <w:tr w:rsidR="007946B5">
        <w:trPr>
          <w:cantSplit/>
          <w:jc w:val="center"/>
        </w:trPr>
        <w:tc>
          <w:tcPr>
            <w:tcW w:w="393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Le plan Make redescend-il jusqu’à l’exécution ?</w:t>
            </w:r>
          </w:p>
        </w:tc>
        <w:tc>
          <w:tcPr>
            <w:tcW w:w="5901"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Oui : ProductionPlan → ProductionOrder → ProductionTaskAssignment → ExecutionStart/Progress/End.</w:t>
            </w:r>
          </w:p>
        </w:tc>
      </w:tr>
      <w:tr w:rsidR="007946B5">
        <w:trPr>
          <w:cantSplit/>
          <w:jc w:val="center"/>
        </w:trPr>
        <w:tc>
          <w:tcPr>
            <w:tcW w:w="3934" w:type="dxa"/>
            <w:tcMar>
              <w:top w:w="70" w:type="dxa"/>
              <w:left w:w="90" w:type="dxa"/>
              <w:bottom w:w="70" w:type="dxa"/>
              <w:right w:w="90" w:type="dxa"/>
            </w:tcMar>
            <w:vAlign w:val="center"/>
          </w:tcPr>
          <w:p w:rsidR="007946B5" w:rsidRDefault="00E9196D">
            <w:pPr>
              <w:spacing w:after="0"/>
              <w:rPr>
                <w:rFonts w:hint="eastAsia"/>
              </w:rPr>
            </w:pPr>
            <w:r>
              <w:rPr>
                <w:sz w:val="16"/>
              </w:rPr>
              <w:t>La livraison remonte-t-elle jusqu’au stratégique ?</w:t>
            </w:r>
          </w:p>
        </w:tc>
        <w:tc>
          <w:tcPr>
            <w:tcW w:w="5901" w:type="dxa"/>
            <w:tcMar>
              <w:top w:w="70" w:type="dxa"/>
              <w:left w:w="90" w:type="dxa"/>
              <w:bottom w:w="70" w:type="dxa"/>
              <w:right w:w="90" w:type="dxa"/>
            </w:tcMar>
            <w:vAlign w:val="center"/>
          </w:tcPr>
          <w:p w:rsidR="007946B5" w:rsidRDefault="00E9196D">
            <w:pPr>
              <w:spacing w:after="0"/>
              <w:rPr>
                <w:rFonts w:hint="eastAsia"/>
              </w:rPr>
            </w:pPr>
            <w:r>
              <w:rPr>
                <w:sz w:val="16"/>
              </w:rPr>
              <w:t>Oui : DeliveryCompleted → OperationalReport → ProcessStatusReport → MacroProcessReport.</w:t>
            </w:r>
          </w:p>
        </w:tc>
      </w:tr>
      <w:tr w:rsidR="007946B5">
        <w:trPr>
          <w:cantSplit/>
          <w:jc w:val="center"/>
        </w:trPr>
        <w:tc>
          <w:tcPr>
            <w:tcW w:w="3934"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Une boucle adaptative est-elle fermée ?</w:t>
            </w:r>
          </w:p>
        </w:tc>
        <w:tc>
          <w:tcPr>
            <w:tcW w:w="5901"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6"/>
              </w:rPr>
              <w:t>Oui : PANNE → ProcessDeviationReport → REBALANCE → ACK_REBALANCE → ProcessAcknowledgement.</w:t>
            </w:r>
          </w:p>
        </w:tc>
      </w:tr>
    </w:tbl>
    <w:p w:rsidR="007946B5" w:rsidRDefault="00E9196D">
      <w:pPr>
        <w:pStyle w:val="Titre1"/>
        <w:spacing w:before="160" w:after="80"/>
      </w:pPr>
      <w:r>
        <w:t>18. Conclusion</w:t>
      </w:r>
    </w:p>
    <w:p w:rsidR="007946B5" w:rsidRDefault="00E9196D">
      <w:pPr>
        <w:rPr>
          <w:rFonts w:hint="eastAsia"/>
        </w:rPr>
      </w:pPr>
      <w:r>
        <w:t>L’exécution analysée établit une chaîne de preuve cohérente depuis la demande client jusqu’au résultat global. La rupture de produit fini déclenche Make, le manque matière déclenche Source, la disponibilité matière réactive Make, puis Deliver clôture la commande. À chaque transition, l’architecture multi-agents conserve l’identité du décideur, du coordinateur, du pilote et de l’exécutant, tandis que les événements produits alimentent séparément la chaîne de mesure VSM → SCOR → attributs → PI.</w:t>
      </w:r>
    </w:p>
    <w:p w:rsidR="007946B5" w:rsidRDefault="00E9196D">
      <w:pPr>
        <w:rPr>
          <w:rFonts w:hint="eastAsia"/>
        </w:rPr>
      </w:pPr>
      <w:r>
        <w:t>La version finale consolide cette démonstration en séparant clairement trois niveaux de lecture : les résultats intégrés au chapitre 14, l’interprétation académique des mécanismes au chapitre 16 et la preuve détaillée agent par agent au chapitre 17. Cette organisation permet de distinguer les faits observés, leur interprétation et les éléments de preuve sans multiplier les répétitions.</w:t>
      </w:r>
    </w:p>
    <w:p w:rsidR="007946B5" w:rsidRDefault="00E9196D">
      <w:pPr>
        <w:rPr>
          <w:rFonts w:hint="eastAsia"/>
        </w:rPr>
      </w:pPr>
      <w:r>
        <w:t>La version finale conserve des emplacements explicites pour les captures AnyLogic et illustrations de preuve. Leur insertion ultérieure, lorsqu’elles sont disponibles, complète la démonstration visuelle sans modifier les résultats, les calculs ni la chaîne d’interprétation établis à partir de l’export runtime analysé.</w:t>
      </w:r>
    </w:p>
    <w:p w:rsidR="007946B5" w:rsidRDefault="007946B5">
      <w:pPr>
        <w:rPr>
          <w:rFonts w:hint="eastAsia"/>
        </w:rPr>
        <w:sectPr w:rsidR="007946B5">
          <w:headerReference w:type="default" r:id="rId15"/>
          <w:footerReference w:type="default" r:id="rId16"/>
          <w:pgSz w:w="12240" w:h="15840"/>
          <w:pgMar w:top="936" w:right="1037" w:bottom="936" w:left="1037" w:header="720" w:footer="720" w:gutter="0"/>
          <w:cols w:space="720"/>
          <w:titlePg/>
          <w:docGrid w:linePitch="360"/>
        </w:sectPr>
      </w:pPr>
    </w:p>
    <w:p w:rsidR="007946B5" w:rsidRDefault="00E9196D">
      <w:pPr>
        <w:pStyle w:val="Titre1"/>
        <w:spacing w:before="160" w:after="80"/>
      </w:pPr>
      <w:r>
        <w:lastRenderedPageBreak/>
        <w:t>Annexe A. Tableau chronologique des 66 communications</w:t>
      </w:r>
    </w:p>
    <w:p w:rsidR="007946B5" w:rsidRDefault="00E9196D">
      <w:pPr>
        <w:rPr>
          <w:rFonts w:hint="eastAsia"/>
        </w:rPr>
      </w:pPr>
      <w:r>
        <w:t>Cette annexe reprend les communications de la commande dans l’ordre du numéro de séquence. Le contenu est condensé afin de préserver la lisibilité ; l’export Excel reste l’artefact de preuve intégral.</w:t>
      </w:r>
    </w:p>
    <w:tbl>
      <w:tblPr>
        <w:tblStyle w:val="Grilledutableau"/>
        <w:tblW w:w="0" w:type="auto"/>
        <w:jc w:val="center"/>
        <w:tblLook w:val="04A0" w:firstRow="1" w:lastRow="0" w:firstColumn="1" w:lastColumn="0" w:noHBand="0" w:noVBand="1"/>
      </w:tblPr>
      <w:tblGrid>
        <w:gridCol w:w="1810"/>
        <w:gridCol w:w="1796"/>
        <w:gridCol w:w="1890"/>
        <w:gridCol w:w="2168"/>
        <w:gridCol w:w="2147"/>
        <w:gridCol w:w="2794"/>
        <w:gridCol w:w="1929"/>
      </w:tblGrid>
      <w:tr w:rsidR="007946B5">
        <w:trPr>
          <w:cantSplit/>
          <w:tblHeader/>
          <w:jc w:val="center"/>
        </w:trPr>
        <w:tc>
          <w:tcPr>
            <w:tcW w:w="2078"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3"/>
              </w:rPr>
              <w:t>T (s)</w:t>
            </w:r>
          </w:p>
        </w:tc>
        <w:tc>
          <w:tcPr>
            <w:tcW w:w="2078"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3"/>
              </w:rPr>
              <w:t>Seq.</w:t>
            </w:r>
          </w:p>
        </w:tc>
        <w:tc>
          <w:tcPr>
            <w:tcW w:w="2078"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3"/>
              </w:rPr>
              <w:t>Phase</w:t>
            </w:r>
          </w:p>
        </w:tc>
        <w:tc>
          <w:tcPr>
            <w:tcW w:w="2078"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3"/>
              </w:rPr>
              <w:t>Émetteur</w:t>
            </w:r>
          </w:p>
        </w:tc>
        <w:tc>
          <w:tcPr>
            <w:tcW w:w="2078"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3"/>
              </w:rPr>
              <w:t>Destinataire</w:t>
            </w:r>
          </w:p>
        </w:tc>
        <w:tc>
          <w:tcPr>
            <w:tcW w:w="2078"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3"/>
              </w:rPr>
              <w:t>Message</w:t>
            </w:r>
          </w:p>
        </w:tc>
        <w:tc>
          <w:tcPr>
            <w:tcW w:w="2078" w:type="dxa"/>
            <w:tcBorders>
              <w:top w:val="single" w:sz="4" w:space="0" w:color="B8C4CE"/>
              <w:left w:val="single" w:sz="4" w:space="0" w:color="B8C4CE"/>
              <w:bottom w:val="single" w:sz="4" w:space="0" w:color="B8C4CE"/>
              <w:right w:val="single" w:sz="4" w:space="0" w:color="B8C4CE"/>
            </w:tcBorders>
            <w:shd w:val="clear" w:color="auto" w:fill="17365D"/>
            <w:vAlign w:val="center"/>
          </w:tcPr>
          <w:p w:rsidR="007946B5" w:rsidRDefault="00E9196D">
            <w:pPr>
              <w:jc w:val="center"/>
              <w:rPr>
                <w:rFonts w:hint="eastAsia"/>
              </w:rPr>
            </w:pPr>
            <w:r>
              <w:rPr>
                <w:b/>
                <w:color w:val="FFFFFF"/>
                <w:sz w:val="13"/>
              </w:rPr>
              <w:t>Domaine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27.0</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1</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EXECUTION</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CUSTOMER:AOp-sS1.1</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AOe-sD1.2</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CustomerOrder</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32.0</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2</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AOe-sD1.2</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AOp-sD1.1</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OrderReceived</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32.0</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3</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AOp-sD1.3</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AOe-sD1.8</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InventoryCheckRequest</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32.0</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4</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AOe-sD1.8</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AOp-sD1.3</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InventoryAvailabilityResponse</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32.0</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5</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AOp-sD1.1</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CA-sD1</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OrderValidated</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32.0</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6</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CA-sD1</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AT-sP4</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OrderFeasibilityRequest</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Plan 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36.0</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7</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CA-sD1</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AT-sP4</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InventoryShortageReport</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36.0</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8</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AT-sP4</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AT-sP3</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OrderFeasibilityRequest</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Deliver→Make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9</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AT-sP3</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CA-sM1</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MakeFeasibilityCheck</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Make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10</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CA-sM1</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AOp-sM1.1</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CapacityAndMaterialCheckOrder</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Make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11</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AOp-sM1.1</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AOe-sM1.2</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CapacityCheckRequest</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Make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12</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AOp-sM1.1</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AOe-sM1.2</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MaterialCheckRequest</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Make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13</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AOe-sM1.2</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AOp-sM1.1</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CapacityAvailabilityResponse</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Make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14</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AOe-sM1.2</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AOp-sM1.1</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MaterialShortageDetected</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Make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15</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AOp-sM1.1</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CA-sM1</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MakeConstraintReport</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Make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16</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CA-sM1</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AT-sP3</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MakeFeasibilityResponse</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Plan Make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17</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AT-sP3</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AT-sP2</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MaterialAvailabilityRequest</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Make→Source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18</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AT-sP2</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CA-sS1</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SourceFeasibilityRequest</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Source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19</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CA-sS1</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AOp-sS1.1</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SupplierCheckOrder</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Source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20</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AOp-sS1.1</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AOe-sS1.2</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SupplierAvailabilityCheck</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Source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21</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AOe-sS1.2</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SupplierActor</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RequestForAvailability</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Source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22</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SupplierActor</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AOe-sS1.2</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SupplierCommitment</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Source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23</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AOe-sS1.2</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AOp-sS1.1</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SupplierAvailabilityResponse</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Source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24</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AOp-sS1.1</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CA-sS1</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SourceOperationalFeasibility</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Source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25</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CA-sS1</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AT-sP2</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SourceFeasibilityResponse</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Plan Source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26</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AT-sP2</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AT-sP3</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MaterialAvailabilityResponse</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Source→Make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27</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AT-sP3</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AT-sP4</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MakeFeasibilityResponse</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Make→Deliver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28</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AT-sP4</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CA-sD1</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PromisedDeliveryDate</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29</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CA-sD1</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AOp-sD1.3</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OrderConfirmationOrder</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30</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AOp-sD1.3</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AOe-sD1.2</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CustomerConfirmationTask</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31</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AOe-sD1.2</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CustomerActor</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OrderConfirmed</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32</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AT-sP2</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CA-sS1</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ProcurementPlan</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Source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33</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CA-sS1</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AOp-sS1.1</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ProcurementOrder</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Source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34</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AOp-sS1.1</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AOe-sS1.2</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PurchaseOrderTask</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Source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35</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AOe-sS1.2</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SupplierActor</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PurchaseOrder</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Source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40.0</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36</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EXECUTION</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SupplierActor</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AOe-sS1.3</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InboundDelivery</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Source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60.0</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37</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EXECUTION</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AOe-sS1.3</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AOp-sS1.1</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MaterialReceived</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Source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60.0</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38</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AOp-sS1.1</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CA-sS1</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OperationalReport</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Source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60.0</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39</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CA-sS1</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AT-sP2</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ProcurementCompleted</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Source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60.0</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40</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AT-sP2</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AT-sP3</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MaterialAvailable</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Source→Make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60.0</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41</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AT-sP3</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CA-sM1</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ProductionPlan</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Make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60.0</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42</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CA-sM1</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AOp-sM1.1</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ProductionOrder</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Make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60.0</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43</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AOp-sM1.1</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AOe-sM1.2</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ProductionTaskAssignment</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Make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66.0</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44</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EXECUTION</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AOe-sM1.2</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AOp-sM1.1</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ExecutionStart</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Make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309.1</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45</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EXECUTION</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AOe-sM1.3</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AOp-sM1.1</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ExecutionProgress</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Make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399.1</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46</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EXECUTION</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AOe-sM1.3</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AOp-sM1.1</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ExecutionProgress</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Make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399.1</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47</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EXECUTION</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AOe-sM1.3</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AOp-sM1.1</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ExecutionEnd</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Make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399.1</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48</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AOp-sM1.1</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CA-sM1</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OperationalReport</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Make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399.1</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49</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CA-sM1</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AT-sP3</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ProductionCompleted</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Plan Make</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399.1</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50</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AT-sP3</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AT-sP4</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ProductAvailableForDelivery</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Make→Deliver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399.1</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51</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AT-sP4</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CA-sD1</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DeliveryPlan</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lastRenderedPageBreak/>
              <w:t>399.1</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52</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CA-sD1</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AOp-sD1.3</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DeliveryOrder</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399.1</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53</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AOp-sD1.3</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AOe-sD1.8</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DeliveryTaskAssignment</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399.1</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54</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EXECUTION</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AOe-sD1.8</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AOp-sD1.3</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InventoryReserved</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399.1</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55</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AOp-sD1.3</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AOe-sD1.9</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PickingTask</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399.1</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56</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EXECUTION</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AOe-sD1.9</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AOp-sD1.3</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PickingCompleted</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399.1</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57</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AOp-sD1.3</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AOe-sD1.10</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PackingTask</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399.1</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58</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EXECUTION</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AOe-sD1.10</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AOp-sD1.3</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PackingCompleted</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399.1</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59</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AOp-sD1.3</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AOe-sD1.11</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LoadingTask</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399.1</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60</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EXECUTION</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AOe-sD1.11</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AOp-sD1.3</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LoadingCompleted</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399.1</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61</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AMENDMENT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AOp-sD1.3</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AOe-sD1.12</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ShipmentOrder</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399.1</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62</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EXECUTION</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AOe-sD1.12</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AOp-sD1.3</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ExecutionStart</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399.1</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63</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EXECUTION</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AOe-sD1.12</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AOp-sD1.7</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DeliveryCompleted</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399.1</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64</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AOp-sD1.7</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CA-sD1</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OperationalReport</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399.1</w:t>
            </w:r>
          </w:p>
        </w:tc>
        <w:tc>
          <w:tcPr>
            <w:tcW w:w="648"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65</w:t>
            </w:r>
          </w:p>
        </w:tc>
        <w:tc>
          <w:tcPr>
            <w:tcW w:w="108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CA-sD1</w:t>
            </w:r>
          </w:p>
        </w:tc>
        <w:tc>
          <w:tcPr>
            <w:tcW w:w="2376"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AT-sP4</w:t>
            </w:r>
          </w:p>
        </w:tc>
        <w:tc>
          <w:tcPr>
            <w:tcW w:w="2952"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ProcessStatusReport</w:t>
            </w:r>
          </w:p>
        </w:tc>
        <w:tc>
          <w:tcPr>
            <w:tcW w:w="1800" w:type="dxa"/>
            <w:tcBorders>
              <w:top w:val="single" w:sz="4" w:space="0" w:color="B8C4CE"/>
              <w:left w:val="single" w:sz="4" w:space="0" w:color="B8C4CE"/>
              <w:bottom w:val="single" w:sz="4" w:space="0" w:color="B8C4CE"/>
              <w:right w:val="single" w:sz="4" w:space="0" w:color="B8C4CE"/>
            </w:tcBorders>
            <w:vAlign w:val="center"/>
          </w:tcPr>
          <w:p w:rsidR="007946B5" w:rsidRDefault="00E9196D">
            <w:pPr>
              <w:spacing w:after="0"/>
              <w:rPr>
                <w:rFonts w:hint="eastAsia"/>
              </w:rPr>
            </w:pPr>
            <w:r>
              <w:rPr>
                <w:sz w:val="13"/>
              </w:rPr>
              <w:t>Plan Deliver</w:t>
            </w:r>
          </w:p>
        </w:tc>
      </w:tr>
      <w:tr w:rsidR="007946B5">
        <w:trPr>
          <w:cantSplit/>
          <w:jc w:val="center"/>
        </w:trPr>
        <w:tc>
          <w:tcPr>
            <w:tcW w:w="79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399.1</w:t>
            </w:r>
          </w:p>
        </w:tc>
        <w:tc>
          <w:tcPr>
            <w:tcW w:w="648"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66</w:t>
            </w:r>
          </w:p>
        </w:tc>
        <w:tc>
          <w:tcPr>
            <w:tcW w:w="108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REPORT</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AT-sP4</w:t>
            </w:r>
          </w:p>
        </w:tc>
        <w:tc>
          <w:tcPr>
            <w:tcW w:w="2376"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AS-sP1</w:t>
            </w:r>
          </w:p>
        </w:tc>
        <w:tc>
          <w:tcPr>
            <w:tcW w:w="2952"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MacroProcessReport</w:t>
            </w:r>
          </w:p>
        </w:tc>
        <w:tc>
          <w:tcPr>
            <w:tcW w:w="1800" w:type="dxa"/>
            <w:tcBorders>
              <w:top w:val="single" w:sz="4" w:space="0" w:color="B8C4CE"/>
              <w:left w:val="single" w:sz="4" w:space="0" w:color="B8C4CE"/>
              <w:bottom w:val="single" w:sz="4" w:space="0" w:color="B8C4CE"/>
              <w:right w:val="single" w:sz="4" w:space="0" w:color="B8C4CE"/>
            </w:tcBorders>
            <w:shd w:val="clear" w:color="auto" w:fill="F4F7F9"/>
            <w:vAlign w:val="center"/>
          </w:tcPr>
          <w:p w:rsidR="007946B5" w:rsidRDefault="00E9196D">
            <w:pPr>
              <w:spacing w:after="0"/>
              <w:rPr>
                <w:rFonts w:hint="eastAsia"/>
              </w:rPr>
            </w:pPr>
            <w:r>
              <w:rPr>
                <w:sz w:val="13"/>
              </w:rPr>
              <w:t>Deliver→Strategic</w:t>
            </w:r>
          </w:p>
        </w:tc>
      </w:tr>
    </w:tbl>
    <w:p w:rsidR="007946B5" w:rsidRDefault="007946B5">
      <w:pPr>
        <w:rPr>
          <w:rFonts w:hint="eastAsia"/>
        </w:rPr>
        <w:sectPr w:rsidR="007946B5">
          <w:pgSz w:w="15840" w:h="12240" w:orient="landscape"/>
          <w:pgMar w:top="648" w:right="648" w:bottom="648" w:left="648" w:header="720" w:footer="720" w:gutter="0"/>
          <w:cols w:space="720"/>
          <w:docGrid w:linePitch="360"/>
        </w:sectPr>
      </w:pPr>
    </w:p>
    <w:p w:rsidR="007946B5" w:rsidRDefault="00E9196D">
      <w:pPr>
        <w:pStyle w:val="Titre1"/>
        <w:spacing w:before="160" w:after="80"/>
      </w:pPr>
      <w:r>
        <w:lastRenderedPageBreak/>
        <w:t>Annexe B. Emplacements de captures et illustrations à compléter</w:t>
      </w:r>
    </w:p>
    <w:p w:rsidR="007946B5" w:rsidRDefault="00E9196D">
      <w:pPr>
        <w:spacing w:after="120"/>
        <w:rPr>
          <w:rFonts w:hint="eastAsia"/>
        </w:rPr>
      </w:pPr>
      <w:r>
        <w:t>Le document conserve des emplacements d’illustration au fil des chapitres. Pour éviter une collecte excessive de captures, le plan ci-dessous regroupe les visuels prioritaires : une même capture peut être réutilisée dans plusieurs sections lorsque son contenu répond à plusieurs objectifs de preuve.</w:t>
      </w:r>
    </w:p>
    <w:tbl>
      <w:tblPr>
        <w:tblStyle w:val="Grilledutableau"/>
        <w:tblW w:w="0" w:type="auto"/>
        <w:jc w:val="center"/>
        <w:tblLayout w:type="fixed"/>
        <w:tblLook w:val="04A0" w:firstRow="1" w:lastRow="0" w:firstColumn="1" w:lastColumn="0" w:noHBand="0" w:noVBand="1"/>
      </w:tblPr>
      <w:tblGrid>
        <w:gridCol w:w="685"/>
        <w:gridCol w:w="1517"/>
        <w:gridCol w:w="1370"/>
        <w:gridCol w:w="1761"/>
        <w:gridCol w:w="3425"/>
        <w:gridCol w:w="1078"/>
        <w:gridCol w:w="58"/>
      </w:tblGrid>
      <w:tr w:rsidR="007946B5">
        <w:trPr>
          <w:cantSplit/>
          <w:tblHeader/>
          <w:jc w:val="center"/>
        </w:trPr>
        <w:tc>
          <w:tcPr>
            <w:tcW w:w="685"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3"/>
              </w:rPr>
              <w:t>Priorité</w:t>
            </w:r>
          </w:p>
        </w:tc>
        <w:tc>
          <w:tcPr>
            <w:tcW w:w="1517"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3"/>
              </w:rPr>
              <w:t>Figure(s) / section(s)</w:t>
            </w:r>
          </w:p>
        </w:tc>
        <w:tc>
          <w:tcPr>
            <w:tcW w:w="1370"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3"/>
              </w:rPr>
              <w:t>Type</w:t>
            </w:r>
          </w:p>
        </w:tc>
        <w:tc>
          <w:tcPr>
            <w:tcW w:w="1761"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3"/>
              </w:rPr>
              <w:t>Moment / vue recommandée</w:t>
            </w:r>
          </w:p>
        </w:tc>
        <w:tc>
          <w:tcPr>
            <w:tcW w:w="3425" w:type="dxa"/>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3"/>
              </w:rPr>
              <w:t>Contenu indispensable</w:t>
            </w:r>
          </w:p>
        </w:tc>
        <w:tc>
          <w:tcPr>
            <w:tcW w:w="1076" w:type="dxa"/>
            <w:gridSpan w:val="2"/>
            <w:shd w:val="clear" w:color="auto" w:fill="17365D"/>
            <w:tcMar>
              <w:top w:w="70" w:type="dxa"/>
              <w:left w:w="90" w:type="dxa"/>
              <w:bottom w:w="70" w:type="dxa"/>
              <w:right w:w="90" w:type="dxa"/>
            </w:tcMar>
            <w:vAlign w:val="center"/>
          </w:tcPr>
          <w:p w:rsidR="007946B5" w:rsidRDefault="00E9196D">
            <w:pPr>
              <w:spacing w:after="0"/>
              <w:rPr>
                <w:rFonts w:hint="eastAsia"/>
              </w:rPr>
            </w:pPr>
            <w:r>
              <w:rPr>
                <w:b/>
                <w:color w:val="FFFFFF"/>
                <w:sz w:val="13"/>
              </w:rPr>
              <w:t>Statut</w:t>
            </w:r>
          </w:p>
        </w:tc>
      </w:tr>
      <w:tr w:rsidR="007946B5">
        <w:trPr>
          <w:cantSplit/>
          <w:jc w:val="center"/>
        </w:trPr>
        <w:tc>
          <w:tcPr>
            <w:tcW w:w="685" w:type="dxa"/>
            <w:tcMar>
              <w:top w:w="70" w:type="dxa"/>
              <w:left w:w="90" w:type="dxa"/>
              <w:bottom w:w="70" w:type="dxa"/>
              <w:right w:w="90" w:type="dxa"/>
            </w:tcMar>
            <w:vAlign w:val="center"/>
          </w:tcPr>
          <w:p w:rsidR="007946B5" w:rsidRDefault="00E9196D">
            <w:pPr>
              <w:spacing w:after="0"/>
              <w:rPr>
                <w:rFonts w:hint="eastAsia"/>
              </w:rPr>
            </w:pPr>
            <w:r>
              <w:rPr>
                <w:sz w:val="13"/>
              </w:rPr>
              <w:t>P1</w:t>
            </w:r>
          </w:p>
        </w:tc>
        <w:tc>
          <w:tcPr>
            <w:tcW w:w="1517" w:type="dxa"/>
            <w:tcMar>
              <w:top w:w="70" w:type="dxa"/>
              <w:left w:w="90" w:type="dxa"/>
              <w:bottom w:w="70" w:type="dxa"/>
              <w:right w:w="90" w:type="dxa"/>
            </w:tcMar>
            <w:vAlign w:val="center"/>
          </w:tcPr>
          <w:p w:rsidR="007946B5" w:rsidRDefault="00E9196D">
            <w:pPr>
              <w:spacing w:after="0"/>
              <w:rPr>
                <w:rFonts w:hint="eastAsia"/>
              </w:rPr>
            </w:pPr>
            <w:r>
              <w:rPr>
                <w:sz w:val="13"/>
              </w:rPr>
              <w:t>2.1, 2.2</w:t>
            </w:r>
          </w:p>
        </w:tc>
        <w:tc>
          <w:tcPr>
            <w:tcW w:w="1370" w:type="dxa"/>
            <w:tcMar>
              <w:top w:w="70" w:type="dxa"/>
              <w:left w:w="90" w:type="dxa"/>
              <w:bottom w:w="70" w:type="dxa"/>
              <w:right w:w="90" w:type="dxa"/>
            </w:tcMar>
            <w:vAlign w:val="center"/>
          </w:tcPr>
          <w:p w:rsidR="007946B5" w:rsidRDefault="00E9196D">
            <w:pPr>
              <w:spacing w:after="0"/>
              <w:rPr>
                <w:rFonts w:hint="eastAsia"/>
              </w:rPr>
            </w:pPr>
            <w:r>
              <w:rPr>
                <w:sz w:val="13"/>
              </w:rPr>
              <w:t>Capture AnyLogic</w:t>
            </w:r>
          </w:p>
        </w:tc>
        <w:tc>
          <w:tcPr>
            <w:tcW w:w="1761" w:type="dxa"/>
            <w:tcMar>
              <w:top w:w="70" w:type="dxa"/>
              <w:left w:w="90" w:type="dxa"/>
              <w:bottom w:w="70" w:type="dxa"/>
              <w:right w:w="90" w:type="dxa"/>
            </w:tcMar>
            <w:vAlign w:val="center"/>
          </w:tcPr>
          <w:p w:rsidR="007946B5" w:rsidRDefault="00E9196D">
            <w:pPr>
              <w:spacing w:after="0"/>
              <w:rPr>
                <w:rFonts w:hint="eastAsia"/>
              </w:rPr>
            </w:pPr>
            <w:r>
              <w:rPr>
                <w:sz w:val="13"/>
              </w:rPr>
              <w:t>Démarrage</w:t>
            </w:r>
          </w:p>
        </w:tc>
        <w:tc>
          <w:tcPr>
            <w:tcW w:w="3425" w:type="dxa"/>
            <w:tcMar>
              <w:top w:w="70" w:type="dxa"/>
              <w:left w:w="90" w:type="dxa"/>
              <w:bottom w:w="70" w:type="dxa"/>
              <w:right w:w="90" w:type="dxa"/>
            </w:tcMar>
            <w:vAlign w:val="center"/>
          </w:tcPr>
          <w:p w:rsidR="007946B5" w:rsidRDefault="00E9196D">
            <w:pPr>
              <w:spacing w:after="0"/>
              <w:rPr>
                <w:rFonts w:hint="eastAsia"/>
              </w:rPr>
            </w:pPr>
            <w:r>
              <w:rPr>
                <w:sz w:val="13"/>
              </w:rPr>
              <w:t>Réseau fournisseurs–ZENER–client + stocks initiaux nuls</w:t>
            </w:r>
          </w:p>
        </w:tc>
        <w:tc>
          <w:tcPr>
            <w:tcW w:w="1076" w:type="dxa"/>
            <w:gridSpan w:val="2"/>
            <w:tcMar>
              <w:top w:w="70" w:type="dxa"/>
              <w:left w:w="90" w:type="dxa"/>
              <w:bottom w:w="70" w:type="dxa"/>
              <w:right w:w="90" w:type="dxa"/>
            </w:tcMar>
            <w:vAlign w:val="center"/>
          </w:tcPr>
          <w:p w:rsidR="007946B5" w:rsidRDefault="00E9196D">
            <w:pPr>
              <w:spacing w:after="0"/>
              <w:rPr>
                <w:rFonts w:hint="eastAsia"/>
              </w:rPr>
            </w:pPr>
            <w:r>
              <w:rPr>
                <w:sz w:val="13"/>
              </w:rPr>
              <w:t>À capturer</w:t>
            </w:r>
          </w:p>
        </w:tc>
      </w:tr>
      <w:tr w:rsidR="007946B5">
        <w:trPr>
          <w:cantSplit/>
          <w:jc w:val="center"/>
        </w:trPr>
        <w:tc>
          <w:tcPr>
            <w:tcW w:w="6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P1</w:t>
            </w:r>
          </w:p>
        </w:tc>
        <w:tc>
          <w:tcPr>
            <w:tcW w:w="151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3.1, 4.1, 17.3</w:t>
            </w:r>
          </w:p>
        </w:tc>
        <w:tc>
          <w:tcPr>
            <w:tcW w:w="13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Capture AnyLogic</w:t>
            </w:r>
          </w:p>
        </w:tc>
        <w:tc>
          <w:tcPr>
            <w:tcW w:w="1761"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Vue holonique pendant l’exécution</w:t>
            </w:r>
          </w:p>
        </w:tc>
        <w:tc>
          <w:tcPr>
            <w:tcW w:w="342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AS-sP1 ; AT-sP2/3/4 ; CA-sS1/M1/D1 ; AOp/AOe visibles</w:t>
            </w:r>
          </w:p>
        </w:tc>
        <w:tc>
          <w:tcPr>
            <w:tcW w:w="1076"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À capturer</w:t>
            </w:r>
          </w:p>
        </w:tc>
      </w:tr>
      <w:tr w:rsidR="007946B5">
        <w:trPr>
          <w:cantSplit/>
          <w:jc w:val="center"/>
        </w:trPr>
        <w:tc>
          <w:tcPr>
            <w:tcW w:w="685" w:type="dxa"/>
            <w:tcMar>
              <w:top w:w="70" w:type="dxa"/>
              <w:left w:w="90" w:type="dxa"/>
              <w:bottom w:w="70" w:type="dxa"/>
              <w:right w:w="90" w:type="dxa"/>
            </w:tcMar>
            <w:vAlign w:val="center"/>
          </w:tcPr>
          <w:p w:rsidR="007946B5" w:rsidRDefault="00E9196D">
            <w:pPr>
              <w:spacing w:after="0"/>
              <w:rPr>
                <w:rFonts w:hint="eastAsia"/>
              </w:rPr>
            </w:pPr>
            <w:r>
              <w:rPr>
                <w:sz w:val="13"/>
              </w:rPr>
              <w:t>P1</w:t>
            </w:r>
          </w:p>
        </w:tc>
        <w:tc>
          <w:tcPr>
            <w:tcW w:w="1517" w:type="dxa"/>
            <w:tcMar>
              <w:top w:w="70" w:type="dxa"/>
              <w:left w:w="90" w:type="dxa"/>
              <w:bottom w:w="70" w:type="dxa"/>
              <w:right w:w="90" w:type="dxa"/>
            </w:tcMar>
            <w:vAlign w:val="center"/>
          </w:tcPr>
          <w:p w:rsidR="007946B5" w:rsidRDefault="00E9196D">
            <w:pPr>
              <w:spacing w:after="0"/>
              <w:rPr>
                <w:rFonts w:hint="eastAsia"/>
              </w:rPr>
            </w:pPr>
            <w:r>
              <w:rPr>
                <w:sz w:val="13"/>
              </w:rPr>
              <w:t>5.1, 16.1</w:t>
            </w:r>
          </w:p>
        </w:tc>
        <w:tc>
          <w:tcPr>
            <w:tcW w:w="1370" w:type="dxa"/>
            <w:tcMar>
              <w:top w:w="70" w:type="dxa"/>
              <w:left w:w="90" w:type="dxa"/>
              <w:bottom w:w="70" w:type="dxa"/>
              <w:right w:w="90" w:type="dxa"/>
            </w:tcMar>
            <w:vAlign w:val="center"/>
          </w:tcPr>
          <w:p w:rsidR="007946B5" w:rsidRDefault="00E9196D">
            <w:pPr>
              <w:spacing w:after="0"/>
              <w:rPr>
                <w:rFonts w:hint="eastAsia"/>
              </w:rPr>
            </w:pPr>
            <w:r>
              <w:rPr>
                <w:sz w:val="13"/>
              </w:rPr>
              <w:t>Capture table / UI</w:t>
            </w:r>
          </w:p>
        </w:tc>
        <w:tc>
          <w:tcPr>
            <w:tcW w:w="1761" w:type="dxa"/>
            <w:tcMar>
              <w:top w:w="70" w:type="dxa"/>
              <w:left w:w="90" w:type="dxa"/>
              <w:bottom w:w="70" w:type="dxa"/>
              <w:right w:w="90" w:type="dxa"/>
            </w:tcMar>
            <w:vAlign w:val="center"/>
          </w:tcPr>
          <w:p w:rsidR="007946B5" w:rsidRDefault="00E9196D">
            <w:pPr>
              <w:spacing w:after="0"/>
              <w:rPr>
                <w:rFonts w:hint="eastAsia"/>
              </w:rPr>
            </w:pPr>
            <w:r>
              <w:rPr>
                <w:sz w:val="13"/>
              </w:rPr>
              <w:t>T≈36 s</w:t>
            </w:r>
          </w:p>
        </w:tc>
        <w:tc>
          <w:tcPr>
            <w:tcW w:w="3425" w:type="dxa"/>
            <w:tcMar>
              <w:top w:w="70" w:type="dxa"/>
              <w:left w:w="90" w:type="dxa"/>
              <w:bottom w:w="70" w:type="dxa"/>
              <w:right w:w="90" w:type="dxa"/>
            </w:tcMar>
            <w:vAlign w:val="center"/>
          </w:tcPr>
          <w:p w:rsidR="007946B5" w:rsidRDefault="00E9196D">
            <w:pPr>
              <w:spacing w:after="0"/>
              <w:rPr>
                <w:rFonts w:hint="eastAsia"/>
              </w:rPr>
            </w:pPr>
            <w:r>
              <w:rPr>
                <w:sz w:val="13"/>
              </w:rPr>
              <w:t>Rupture produit fini + bascule Deliver → Make</w:t>
            </w:r>
          </w:p>
        </w:tc>
        <w:tc>
          <w:tcPr>
            <w:tcW w:w="1076" w:type="dxa"/>
            <w:gridSpan w:val="2"/>
            <w:tcMar>
              <w:top w:w="70" w:type="dxa"/>
              <w:left w:w="90" w:type="dxa"/>
              <w:bottom w:w="70" w:type="dxa"/>
              <w:right w:w="90" w:type="dxa"/>
            </w:tcMar>
            <w:vAlign w:val="center"/>
          </w:tcPr>
          <w:p w:rsidR="007946B5" w:rsidRDefault="00E9196D">
            <w:pPr>
              <w:spacing w:after="0"/>
              <w:rPr>
                <w:rFonts w:hint="eastAsia"/>
              </w:rPr>
            </w:pPr>
            <w:r>
              <w:rPr>
                <w:sz w:val="13"/>
              </w:rPr>
              <w:t>À capturer</w:t>
            </w:r>
          </w:p>
        </w:tc>
      </w:tr>
      <w:tr w:rsidR="007946B5">
        <w:trPr>
          <w:cantSplit/>
          <w:jc w:val="center"/>
        </w:trPr>
        <w:tc>
          <w:tcPr>
            <w:tcW w:w="6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P1</w:t>
            </w:r>
          </w:p>
        </w:tc>
        <w:tc>
          <w:tcPr>
            <w:tcW w:w="151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5.2, 16.2</w:t>
            </w:r>
          </w:p>
        </w:tc>
        <w:tc>
          <w:tcPr>
            <w:tcW w:w="13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Capture AnyLogic / table</w:t>
            </w:r>
          </w:p>
        </w:tc>
        <w:tc>
          <w:tcPr>
            <w:tcW w:w="1761"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T≈40–60 s</w:t>
            </w:r>
          </w:p>
        </w:tc>
        <w:tc>
          <w:tcPr>
            <w:tcW w:w="342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GPL=25, bouteilles=2, accessoires=2 ; besoin initial à zéro stock</w:t>
            </w:r>
          </w:p>
        </w:tc>
        <w:tc>
          <w:tcPr>
            <w:tcW w:w="1076"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À capturer</w:t>
            </w:r>
          </w:p>
        </w:tc>
      </w:tr>
      <w:tr w:rsidR="007946B5">
        <w:trPr>
          <w:cantSplit/>
          <w:jc w:val="center"/>
        </w:trPr>
        <w:tc>
          <w:tcPr>
            <w:tcW w:w="685" w:type="dxa"/>
            <w:tcMar>
              <w:top w:w="70" w:type="dxa"/>
              <w:left w:w="90" w:type="dxa"/>
              <w:bottom w:w="70" w:type="dxa"/>
              <w:right w:w="90" w:type="dxa"/>
            </w:tcMar>
            <w:vAlign w:val="center"/>
          </w:tcPr>
          <w:p w:rsidR="007946B5" w:rsidRDefault="00E9196D">
            <w:pPr>
              <w:spacing w:after="0"/>
              <w:rPr>
                <w:rFonts w:hint="eastAsia"/>
              </w:rPr>
            </w:pPr>
            <w:r>
              <w:rPr>
                <w:sz w:val="13"/>
              </w:rPr>
              <w:t>P1</w:t>
            </w:r>
          </w:p>
        </w:tc>
        <w:tc>
          <w:tcPr>
            <w:tcW w:w="1517" w:type="dxa"/>
            <w:tcMar>
              <w:top w:w="70" w:type="dxa"/>
              <w:left w:w="90" w:type="dxa"/>
              <w:bottom w:w="70" w:type="dxa"/>
              <w:right w:w="90" w:type="dxa"/>
            </w:tcMar>
            <w:vAlign w:val="center"/>
          </w:tcPr>
          <w:p w:rsidR="007946B5" w:rsidRDefault="00E9196D">
            <w:pPr>
              <w:spacing w:after="0"/>
              <w:rPr>
                <w:rFonts w:hint="eastAsia"/>
              </w:rPr>
            </w:pPr>
            <w:r>
              <w:rPr>
                <w:sz w:val="13"/>
              </w:rPr>
              <w:t>5.3, 16.4</w:t>
            </w:r>
          </w:p>
        </w:tc>
        <w:tc>
          <w:tcPr>
            <w:tcW w:w="1370" w:type="dxa"/>
            <w:tcMar>
              <w:top w:w="70" w:type="dxa"/>
              <w:left w:w="90" w:type="dxa"/>
              <w:bottom w:w="70" w:type="dxa"/>
              <w:right w:w="90" w:type="dxa"/>
            </w:tcMar>
            <w:vAlign w:val="center"/>
          </w:tcPr>
          <w:p w:rsidR="007946B5" w:rsidRDefault="00E9196D">
            <w:pPr>
              <w:spacing w:after="0"/>
              <w:rPr>
                <w:rFonts w:hint="eastAsia"/>
              </w:rPr>
            </w:pPr>
            <w:r>
              <w:rPr>
                <w:sz w:val="13"/>
              </w:rPr>
              <w:t>Capture AnyLogic</w:t>
            </w:r>
          </w:p>
        </w:tc>
        <w:tc>
          <w:tcPr>
            <w:tcW w:w="1761" w:type="dxa"/>
            <w:tcMar>
              <w:top w:w="70" w:type="dxa"/>
              <w:left w:w="90" w:type="dxa"/>
              <w:bottom w:w="70" w:type="dxa"/>
              <w:right w:w="90" w:type="dxa"/>
            </w:tcMar>
            <w:vAlign w:val="center"/>
          </w:tcPr>
          <w:p w:rsidR="007946B5" w:rsidRDefault="00E9196D">
            <w:pPr>
              <w:spacing w:after="0"/>
              <w:rPr>
                <w:rFonts w:hint="eastAsia"/>
              </w:rPr>
            </w:pPr>
            <w:r>
              <w:rPr>
                <w:sz w:val="13"/>
              </w:rPr>
              <w:t>T≈66–399 s</w:t>
            </w:r>
          </w:p>
        </w:tc>
        <w:tc>
          <w:tcPr>
            <w:tcW w:w="3425" w:type="dxa"/>
            <w:tcMar>
              <w:top w:w="70" w:type="dxa"/>
              <w:left w:w="90" w:type="dxa"/>
              <w:bottom w:w="70" w:type="dxa"/>
              <w:right w:w="90" w:type="dxa"/>
            </w:tcMar>
            <w:vAlign w:val="center"/>
          </w:tcPr>
          <w:p w:rsidR="007946B5" w:rsidRDefault="00E9196D">
            <w:pPr>
              <w:spacing w:after="0"/>
              <w:rPr>
                <w:rFonts w:hint="eastAsia"/>
              </w:rPr>
            </w:pPr>
            <w:r>
              <w:rPr>
                <w:sz w:val="13"/>
              </w:rPr>
              <w:t>Production active ; sM1.2.1 ; carrousel sM1.3.2</w:t>
            </w:r>
          </w:p>
        </w:tc>
        <w:tc>
          <w:tcPr>
            <w:tcW w:w="1076" w:type="dxa"/>
            <w:gridSpan w:val="2"/>
            <w:tcMar>
              <w:top w:w="70" w:type="dxa"/>
              <w:left w:w="90" w:type="dxa"/>
              <w:bottom w:w="70" w:type="dxa"/>
              <w:right w:w="90" w:type="dxa"/>
            </w:tcMar>
            <w:vAlign w:val="center"/>
          </w:tcPr>
          <w:p w:rsidR="007946B5" w:rsidRDefault="00E9196D">
            <w:pPr>
              <w:spacing w:after="0"/>
              <w:rPr>
                <w:rFonts w:hint="eastAsia"/>
              </w:rPr>
            </w:pPr>
            <w:r>
              <w:rPr>
                <w:sz w:val="13"/>
              </w:rPr>
              <w:t>À capturer</w:t>
            </w:r>
          </w:p>
        </w:tc>
      </w:tr>
      <w:tr w:rsidR="007946B5">
        <w:trPr>
          <w:cantSplit/>
          <w:jc w:val="center"/>
        </w:trPr>
        <w:tc>
          <w:tcPr>
            <w:tcW w:w="6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P1</w:t>
            </w:r>
          </w:p>
        </w:tc>
        <w:tc>
          <w:tcPr>
            <w:tcW w:w="151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7.1, 7.3, 16.5, 17.5</w:t>
            </w:r>
          </w:p>
        </w:tc>
        <w:tc>
          <w:tcPr>
            <w:tcW w:w="13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Capture Audit AER</w:t>
            </w:r>
          </w:p>
        </w:tc>
        <w:tc>
          <w:tcPr>
            <w:tcW w:w="1761"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T≈210–229 s</w:t>
            </w:r>
          </w:p>
        </w:tc>
        <w:tc>
          <w:tcPr>
            <w:tcW w:w="342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PANNE → Blackboard → tactique → REBALANCE → ACK</w:t>
            </w:r>
          </w:p>
        </w:tc>
        <w:tc>
          <w:tcPr>
            <w:tcW w:w="1076"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À capturer</w:t>
            </w:r>
          </w:p>
        </w:tc>
      </w:tr>
      <w:tr w:rsidR="007946B5">
        <w:trPr>
          <w:cantSplit/>
          <w:jc w:val="center"/>
        </w:trPr>
        <w:tc>
          <w:tcPr>
            <w:tcW w:w="685" w:type="dxa"/>
            <w:tcMar>
              <w:top w:w="70" w:type="dxa"/>
              <w:left w:w="90" w:type="dxa"/>
              <w:bottom w:w="70" w:type="dxa"/>
              <w:right w:w="90" w:type="dxa"/>
            </w:tcMar>
            <w:vAlign w:val="center"/>
          </w:tcPr>
          <w:p w:rsidR="007946B5" w:rsidRDefault="00E9196D">
            <w:pPr>
              <w:spacing w:after="0"/>
              <w:rPr>
                <w:rFonts w:hint="eastAsia"/>
              </w:rPr>
            </w:pPr>
            <w:r>
              <w:rPr>
                <w:sz w:val="13"/>
              </w:rPr>
              <w:t>P1</w:t>
            </w:r>
          </w:p>
        </w:tc>
        <w:tc>
          <w:tcPr>
            <w:tcW w:w="1517" w:type="dxa"/>
            <w:tcMar>
              <w:top w:w="70" w:type="dxa"/>
              <w:left w:w="90" w:type="dxa"/>
              <w:bottom w:w="70" w:type="dxa"/>
              <w:right w:w="90" w:type="dxa"/>
            </w:tcMar>
            <w:vAlign w:val="center"/>
          </w:tcPr>
          <w:p w:rsidR="007946B5" w:rsidRDefault="00E9196D">
            <w:pPr>
              <w:spacing w:after="0"/>
              <w:rPr>
                <w:rFonts w:hint="eastAsia"/>
              </w:rPr>
            </w:pPr>
            <w:r>
              <w:rPr>
                <w:sz w:val="13"/>
              </w:rPr>
              <w:t>8.1, 11.1</w:t>
            </w:r>
          </w:p>
        </w:tc>
        <w:tc>
          <w:tcPr>
            <w:tcW w:w="1370" w:type="dxa"/>
            <w:tcMar>
              <w:top w:w="70" w:type="dxa"/>
              <w:left w:w="90" w:type="dxa"/>
              <w:bottom w:w="70" w:type="dxa"/>
              <w:right w:w="90" w:type="dxa"/>
            </w:tcMar>
            <w:vAlign w:val="center"/>
          </w:tcPr>
          <w:p w:rsidR="007946B5" w:rsidRDefault="00E9196D">
            <w:pPr>
              <w:spacing w:after="0"/>
              <w:rPr>
                <w:rFonts w:hint="eastAsia"/>
              </w:rPr>
            </w:pPr>
            <w:r>
              <w:rPr>
                <w:sz w:val="13"/>
              </w:rPr>
              <w:t>Capture Dashboard</w:t>
            </w:r>
          </w:p>
        </w:tc>
        <w:tc>
          <w:tcPr>
            <w:tcW w:w="1761" w:type="dxa"/>
            <w:tcMar>
              <w:top w:w="70" w:type="dxa"/>
              <w:left w:w="90" w:type="dxa"/>
              <w:bottom w:w="70" w:type="dxa"/>
              <w:right w:w="90" w:type="dxa"/>
            </w:tcMar>
            <w:vAlign w:val="center"/>
          </w:tcPr>
          <w:p w:rsidR="007946B5" w:rsidRDefault="00E9196D">
            <w:pPr>
              <w:spacing w:after="0"/>
              <w:rPr>
                <w:rFonts w:hint="eastAsia"/>
              </w:rPr>
            </w:pPr>
            <w:r>
              <w:rPr>
                <w:sz w:val="13"/>
              </w:rPr>
              <w:t>Après clôture</w:t>
            </w:r>
          </w:p>
        </w:tc>
        <w:tc>
          <w:tcPr>
            <w:tcW w:w="3425" w:type="dxa"/>
            <w:tcMar>
              <w:top w:w="70" w:type="dxa"/>
              <w:left w:w="90" w:type="dxa"/>
              <w:bottom w:w="70" w:type="dxa"/>
              <w:right w:w="90" w:type="dxa"/>
            </w:tcMar>
            <w:vAlign w:val="center"/>
          </w:tcPr>
          <w:p w:rsidR="007946B5" w:rsidRDefault="00E9196D">
            <w:pPr>
              <w:spacing w:after="0"/>
              <w:rPr>
                <w:rFonts w:hint="eastAsia"/>
              </w:rPr>
            </w:pPr>
            <w:r>
              <w:rPr>
                <w:sz w:val="13"/>
              </w:rPr>
              <w:t>Lead Time 372,05 s ; efficacité 65 % ; PI 8,248 ; attributs</w:t>
            </w:r>
          </w:p>
        </w:tc>
        <w:tc>
          <w:tcPr>
            <w:tcW w:w="1076" w:type="dxa"/>
            <w:gridSpan w:val="2"/>
            <w:tcMar>
              <w:top w:w="70" w:type="dxa"/>
              <w:left w:w="90" w:type="dxa"/>
              <w:bottom w:w="70" w:type="dxa"/>
              <w:right w:w="90" w:type="dxa"/>
            </w:tcMar>
            <w:vAlign w:val="center"/>
          </w:tcPr>
          <w:p w:rsidR="007946B5" w:rsidRDefault="00E9196D">
            <w:pPr>
              <w:spacing w:after="0"/>
              <w:rPr>
                <w:rFonts w:hint="eastAsia"/>
              </w:rPr>
            </w:pPr>
            <w:r>
              <w:rPr>
                <w:sz w:val="13"/>
              </w:rPr>
              <w:t>À capturer</w:t>
            </w:r>
          </w:p>
        </w:tc>
      </w:tr>
      <w:tr w:rsidR="007946B5">
        <w:trPr>
          <w:cantSplit/>
          <w:jc w:val="center"/>
        </w:trPr>
        <w:tc>
          <w:tcPr>
            <w:tcW w:w="6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P1</w:t>
            </w:r>
          </w:p>
        </w:tc>
        <w:tc>
          <w:tcPr>
            <w:tcW w:w="151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9.1</w:t>
            </w:r>
          </w:p>
        </w:tc>
        <w:tc>
          <w:tcPr>
            <w:tcW w:w="13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Capture pipeline</w:t>
            </w:r>
          </w:p>
        </w:tc>
        <w:tc>
          <w:tcPr>
            <w:tcW w:w="1761"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Après clôture</w:t>
            </w:r>
          </w:p>
        </w:tc>
        <w:tc>
          <w:tcPr>
            <w:tcW w:w="342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Valeur réelle ; Bottom/Perfect ; score ; fuzzy ; poids ; source</w:t>
            </w:r>
          </w:p>
        </w:tc>
        <w:tc>
          <w:tcPr>
            <w:tcW w:w="1076"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À capturer</w:t>
            </w:r>
          </w:p>
        </w:tc>
      </w:tr>
      <w:tr w:rsidR="007946B5">
        <w:trPr>
          <w:cantSplit/>
          <w:jc w:val="center"/>
        </w:trPr>
        <w:tc>
          <w:tcPr>
            <w:tcW w:w="685" w:type="dxa"/>
            <w:tcMar>
              <w:top w:w="70" w:type="dxa"/>
              <w:left w:w="90" w:type="dxa"/>
              <w:bottom w:w="70" w:type="dxa"/>
              <w:right w:w="90" w:type="dxa"/>
            </w:tcMar>
            <w:vAlign w:val="center"/>
          </w:tcPr>
          <w:p w:rsidR="007946B5" w:rsidRDefault="00E9196D">
            <w:pPr>
              <w:spacing w:after="0"/>
              <w:rPr>
                <w:rFonts w:hint="eastAsia"/>
              </w:rPr>
            </w:pPr>
            <w:r>
              <w:rPr>
                <w:sz w:val="13"/>
              </w:rPr>
              <w:t>P2</w:t>
            </w:r>
          </w:p>
        </w:tc>
        <w:tc>
          <w:tcPr>
            <w:tcW w:w="1517" w:type="dxa"/>
            <w:tcMar>
              <w:top w:w="70" w:type="dxa"/>
              <w:left w:w="90" w:type="dxa"/>
              <w:bottom w:w="70" w:type="dxa"/>
              <w:right w:w="90" w:type="dxa"/>
            </w:tcMar>
            <w:vAlign w:val="center"/>
          </w:tcPr>
          <w:p w:rsidR="007946B5" w:rsidRDefault="00E9196D">
            <w:pPr>
              <w:spacing w:after="0"/>
              <w:rPr>
                <w:rFonts w:hint="eastAsia"/>
              </w:rPr>
            </w:pPr>
            <w:r>
              <w:rPr>
                <w:sz w:val="13"/>
              </w:rPr>
              <w:t>5.4, 17.4</w:t>
            </w:r>
          </w:p>
        </w:tc>
        <w:tc>
          <w:tcPr>
            <w:tcW w:w="1370" w:type="dxa"/>
            <w:tcMar>
              <w:top w:w="70" w:type="dxa"/>
              <w:left w:w="90" w:type="dxa"/>
              <w:bottom w:w="70" w:type="dxa"/>
              <w:right w:w="90" w:type="dxa"/>
            </w:tcMar>
            <w:vAlign w:val="center"/>
          </w:tcPr>
          <w:p w:rsidR="007946B5" w:rsidRDefault="00E9196D">
            <w:pPr>
              <w:spacing w:after="0"/>
              <w:rPr>
                <w:rFonts w:hint="eastAsia"/>
              </w:rPr>
            </w:pPr>
            <w:r>
              <w:rPr>
                <w:sz w:val="13"/>
              </w:rPr>
              <w:t>Capture Deliver</w:t>
            </w:r>
          </w:p>
        </w:tc>
        <w:tc>
          <w:tcPr>
            <w:tcW w:w="1761" w:type="dxa"/>
            <w:tcMar>
              <w:top w:w="70" w:type="dxa"/>
              <w:left w:w="90" w:type="dxa"/>
              <w:bottom w:w="70" w:type="dxa"/>
              <w:right w:w="90" w:type="dxa"/>
            </w:tcMar>
            <w:vAlign w:val="center"/>
          </w:tcPr>
          <w:p w:rsidR="007946B5" w:rsidRDefault="00E9196D">
            <w:pPr>
              <w:spacing w:after="0"/>
              <w:rPr>
                <w:rFonts w:hint="eastAsia"/>
              </w:rPr>
            </w:pPr>
            <w:r>
              <w:rPr>
                <w:sz w:val="13"/>
              </w:rPr>
              <w:t>T≈399,1 s</w:t>
            </w:r>
          </w:p>
        </w:tc>
        <w:tc>
          <w:tcPr>
            <w:tcW w:w="3425" w:type="dxa"/>
            <w:tcMar>
              <w:top w:w="70" w:type="dxa"/>
              <w:left w:w="90" w:type="dxa"/>
              <w:bottom w:w="70" w:type="dxa"/>
              <w:right w:w="90" w:type="dxa"/>
            </w:tcMar>
            <w:vAlign w:val="center"/>
          </w:tcPr>
          <w:p w:rsidR="007946B5" w:rsidRDefault="00E9196D">
            <w:pPr>
              <w:spacing w:after="0"/>
              <w:rPr>
                <w:rFonts w:hint="eastAsia"/>
              </w:rPr>
            </w:pPr>
            <w:r>
              <w:rPr>
                <w:sz w:val="13"/>
              </w:rPr>
              <w:t>Inventory/Picking/Packing/Loading/Transport + réception client</w:t>
            </w:r>
          </w:p>
        </w:tc>
        <w:tc>
          <w:tcPr>
            <w:tcW w:w="1076" w:type="dxa"/>
            <w:gridSpan w:val="2"/>
            <w:tcMar>
              <w:top w:w="70" w:type="dxa"/>
              <w:left w:w="90" w:type="dxa"/>
              <w:bottom w:w="70" w:type="dxa"/>
              <w:right w:w="90" w:type="dxa"/>
            </w:tcMar>
            <w:vAlign w:val="center"/>
          </w:tcPr>
          <w:p w:rsidR="007946B5" w:rsidRDefault="00E9196D">
            <w:pPr>
              <w:spacing w:after="0"/>
              <w:rPr>
                <w:rFonts w:hint="eastAsia"/>
              </w:rPr>
            </w:pPr>
            <w:r>
              <w:rPr>
                <w:sz w:val="13"/>
              </w:rPr>
              <w:t>À capturer</w:t>
            </w:r>
          </w:p>
        </w:tc>
      </w:tr>
      <w:tr w:rsidR="007946B5">
        <w:trPr>
          <w:cantSplit/>
          <w:jc w:val="center"/>
        </w:trPr>
        <w:tc>
          <w:tcPr>
            <w:tcW w:w="6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P2</w:t>
            </w:r>
          </w:p>
        </w:tc>
        <w:tc>
          <w:tcPr>
            <w:tcW w:w="151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6.1</w:t>
            </w:r>
          </w:p>
        </w:tc>
        <w:tc>
          <w:tcPr>
            <w:tcW w:w="13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Capture table</w:t>
            </w:r>
          </w:p>
        </w:tc>
        <w:tc>
          <w:tcPr>
            <w:tcW w:w="1761"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Séquences de rupture et Source</w:t>
            </w:r>
          </w:p>
        </w:tc>
        <w:tc>
          <w:tcPr>
            <w:tcW w:w="342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Propagation agents et flux avec émetteur/destinataire/messages</w:t>
            </w:r>
          </w:p>
        </w:tc>
        <w:tc>
          <w:tcPr>
            <w:tcW w:w="1076"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À capturer</w:t>
            </w:r>
          </w:p>
        </w:tc>
      </w:tr>
      <w:tr w:rsidR="007946B5">
        <w:trPr>
          <w:cantSplit/>
          <w:jc w:val="center"/>
        </w:trPr>
        <w:tc>
          <w:tcPr>
            <w:tcW w:w="685" w:type="dxa"/>
            <w:tcMar>
              <w:top w:w="70" w:type="dxa"/>
              <w:left w:w="90" w:type="dxa"/>
              <w:bottom w:w="70" w:type="dxa"/>
              <w:right w:w="90" w:type="dxa"/>
            </w:tcMar>
            <w:vAlign w:val="center"/>
          </w:tcPr>
          <w:p w:rsidR="007946B5" w:rsidRDefault="00E9196D">
            <w:pPr>
              <w:spacing w:after="0"/>
              <w:rPr>
                <w:rFonts w:hint="eastAsia"/>
              </w:rPr>
            </w:pPr>
            <w:r>
              <w:rPr>
                <w:sz w:val="13"/>
              </w:rPr>
              <w:t>P2</w:t>
            </w:r>
          </w:p>
        </w:tc>
        <w:tc>
          <w:tcPr>
            <w:tcW w:w="1517" w:type="dxa"/>
            <w:tcMar>
              <w:top w:w="70" w:type="dxa"/>
              <w:left w:w="90" w:type="dxa"/>
              <w:bottom w:w="70" w:type="dxa"/>
              <w:right w:w="90" w:type="dxa"/>
            </w:tcMar>
            <w:vAlign w:val="center"/>
          </w:tcPr>
          <w:p w:rsidR="007946B5" w:rsidRDefault="00E9196D">
            <w:pPr>
              <w:spacing w:after="0"/>
              <w:rPr>
                <w:rFonts w:hint="eastAsia"/>
              </w:rPr>
            </w:pPr>
            <w:r>
              <w:rPr>
                <w:sz w:val="13"/>
              </w:rPr>
              <w:t>7.2</w:t>
            </w:r>
          </w:p>
        </w:tc>
        <w:tc>
          <w:tcPr>
            <w:tcW w:w="1370" w:type="dxa"/>
            <w:tcMar>
              <w:top w:w="70" w:type="dxa"/>
              <w:left w:w="90" w:type="dxa"/>
              <w:bottom w:w="70" w:type="dxa"/>
              <w:right w:w="90" w:type="dxa"/>
            </w:tcMar>
            <w:vAlign w:val="center"/>
          </w:tcPr>
          <w:p w:rsidR="007946B5" w:rsidRDefault="00E9196D">
            <w:pPr>
              <w:spacing w:after="0"/>
              <w:rPr>
                <w:rFonts w:hint="eastAsia"/>
              </w:rPr>
            </w:pPr>
            <w:r>
              <w:rPr>
                <w:sz w:val="13"/>
              </w:rPr>
              <w:t>Capture / table</w:t>
            </w:r>
          </w:p>
        </w:tc>
        <w:tc>
          <w:tcPr>
            <w:tcW w:w="1761" w:type="dxa"/>
            <w:tcMar>
              <w:top w:w="70" w:type="dxa"/>
              <w:left w:w="90" w:type="dxa"/>
              <w:bottom w:w="70" w:type="dxa"/>
              <w:right w:w="90" w:type="dxa"/>
            </w:tcMar>
            <w:vAlign w:val="center"/>
          </w:tcPr>
          <w:p w:rsidR="007946B5" w:rsidRDefault="00E9196D">
            <w:pPr>
              <w:spacing w:after="0"/>
              <w:rPr>
                <w:rFonts w:hint="eastAsia"/>
              </w:rPr>
            </w:pPr>
            <w:r>
              <w:rPr>
                <w:sz w:val="13"/>
              </w:rPr>
              <w:t>T≈390 s</w:t>
            </w:r>
          </w:p>
        </w:tc>
        <w:tc>
          <w:tcPr>
            <w:tcW w:w="3425" w:type="dxa"/>
            <w:tcMar>
              <w:top w:w="70" w:type="dxa"/>
              <w:left w:w="90" w:type="dxa"/>
              <w:bottom w:w="70" w:type="dxa"/>
              <w:right w:w="90" w:type="dxa"/>
            </w:tcMar>
            <w:vAlign w:val="center"/>
          </w:tcPr>
          <w:p w:rsidR="007946B5" w:rsidRDefault="00E9196D">
            <w:pPr>
              <w:spacing w:after="0"/>
              <w:rPr>
                <w:rFonts w:hint="eastAsia"/>
              </w:rPr>
            </w:pPr>
            <w:r>
              <w:rPr>
                <w:sz w:val="13"/>
              </w:rPr>
              <w:t>sM1.2.1 identifié goulot avec WT≈26,9 s</w:t>
            </w:r>
          </w:p>
        </w:tc>
        <w:tc>
          <w:tcPr>
            <w:tcW w:w="1076" w:type="dxa"/>
            <w:gridSpan w:val="2"/>
            <w:tcMar>
              <w:top w:w="70" w:type="dxa"/>
              <w:left w:w="90" w:type="dxa"/>
              <w:bottom w:w="70" w:type="dxa"/>
              <w:right w:w="90" w:type="dxa"/>
            </w:tcMar>
            <w:vAlign w:val="center"/>
          </w:tcPr>
          <w:p w:rsidR="007946B5" w:rsidRDefault="00E9196D">
            <w:pPr>
              <w:spacing w:after="0"/>
              <w:rPr>
                <w:rFonts w:hint="eastAsia"/>
              </w:rPr>
            </w:pPr>
            <w:r>
              <w:rPr>
                <w:sz w:val="13"/>
              </w:rPr>
              <w:t>À capturer</w:t>
            </w:r>
          </w:p>
        </w:tc>
      </w:tr>
      <w:tr w:rsidR="007946B5">
        <w:trPr>
          <w:cantSplit/>
          <w:jc w:val="center"/>
        </w:trPr>
        <w:tc>
          <w:tcPr>
            <w:tcW w:w="6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Intégré</w:t>
            </w:r>
          </w:p>
        </w:tc>
        <w:tc>
          <w:tcPr>
            <w:tcW w:w="151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17.1</w:t>
            </w:r>
          </w:p>
        </w:tc>
        <w:tc>
          <w:tcPr>
            <w:tcW w:w="13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Graphique généré depuis export</w:t>
            </w:r>
          </w:p>
        </w:tc>
        <w:tc>
          <w:tcPr>
            <w:tcW w:w="1761"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w:t>
            </w:r>
          </w:p>
        </w:tc>
        <w:tc>
          <w:tcPr>
            <w:tcW w:w="342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Volume de communications par agent</w:t>
            </w:r>
          </w:p>
        </w:tc>
        <w:tc>
          <w:tcPr>
            <w:tcW w:w="1076"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Déjà intégré</w:t>
            </w:r>
          </w:p>
        </w:tc>
      </w:tr>
      <w:tr w:rsidR="007946B5">
        <w:trPr>
          <w:cantSplit/>
          <w:jc w:val="center"/>
        </w:trPr>
        <w:tc>
          <w:tcPr>
            <w:tcW w:w="685" w:type="dxa"/>
            <w:tcMar>
              <w:top w:w="70" w:type="dxa"/>
              <w:left w:w="90" w:type="dxa"/>
              <w:bottom w:w="70" w:type="dxa"/>
              <w:right w:w="90" w:type="dxa"/>
            </w:tcMar>
            <w:vAlign w:val="center"/>
          </w:tcPr>
          <w:p w:rsidR="007946B5" w:rsidRDefault="00E9196D">
            <w:pPr>
              <w:spacing w:after="0"/>
              <w:rPr>
                <w:rFonts w:hint="eastAsia"/>
              </w:rPr>
            </w:pPr>
            <w:r>
              <w:rPr>
                <w:sz w:val="13"/>
              </w:rPr>
              <w:t>Intégré</w:t>
            </w:r>
          </w:p>
        </w:tc>
        <w:tc>
          <w:tcPr>
            <w:tcW w:w="1517" w:type="dxa"/>
            <w:tcMar>
              <w:top w:w="70" w:type="dxa"/>
              <w:left w:w="90" w:type="dxa"/>
              <w:bottom w:w="70" w:type="dxa"/>
              <w:right w:w="90" w:type="dxa"/>
            </w:tcMar>
            <w:vAlign w:val="center"/>
          </w:tcPr>
          <w:p w:rsidR="007946B5" w:rsidRDefault="00E9196D">
            <w:pPr>
              <w:spacing w:after="0"/>
              <w:rPr>
                <w:rFonts w:hint="eastAsia"/>
              </w:rPr>
            </w:pPr>
            <w:r>
              <w:rPr>
                <w:sz w:val="13"/>
              </w:rPr>
              <w:t>17.2</w:t>
            </w:r>
          </w:p>
        </w:tc>
        <w:tc>
          <w:tcPr>
            <w:tcW w:w="1370" w:type="dxa"/>
            <w:tcMar>
              <w:top w:w="70" w:type="dxa"/>
              <w:left w:w="90" w:type="dxa"/>
              <w:bottom w:w="70" w:type="dxa"/>
              <w:right w:w="90" w:type="dxa"/>
            </w:tcMar>
            <w:vAlign w:val="center"/>
          </w:tcPr>
          <w:p w:rsidR="007946B5" w:rsidRDefault="00E9196D">
            <w:pPr>
              <w:spacing w:after="0"/>
              <w:rPr>
                <w:rFonts w:hint="eastAsia"/>
              </w:rPr>
            </w:pPr>
            <w:r>
              <w:rPr>
                <w:sz w:val="13"/>
              </w:rPr>
              <w:t>Graphique généré depuis export</w:t>
            </w:r>
          </w:p>
        </w:tc>
        <w:tc>
          <w:tcPr>
            <w:tcW w:w="1761" w:type="dxa"/>
            <w:tcMar>
              <w:top w:w="70" w:type="dxa"/>
              <w:left w:w="90" w:type="dxa"/>
              <w:bottom w:w="70" w:type="dxa"/>
              <w:right w:w="90" w:type="dxa"/>
            </w:tcMar>
            <w:vAlign w:val="center"/>
          </w:tcPr>
          <w:p w:rsidR="007946B5" w:rsidRDefault="00E9196D">
            <w:pPr>
              <w:spacing w:after="0"/>
              <w:rPr>
                <w:rFonts w:hint="eastAsia"/>
              </w:rPr>
            </w:pPr>
            <w:r>
              <w:rPr>
                <w:sz w:val="13"/>
              </w:rPr>
              <w:t>—</w:t>
            </w:r>
          </w:p>
        </w:tc>
        <w:tc>
          <w:tcPr>
            <w:tcW w:w="3425" w:type="dxa"/>
            <w:tcMar>
              <w:top w:w="70" w:type="dxa"/>
              <w:left w:w="90" w:type="dxa"/>
              <w:bottom w:w="70" w:type="dxa"/>
              <w:right w:w="90" w:type="dxa"/>
            </w:tcMar>
            <w:vAlign w:val="center"/>
          </w:tcPr>
          <w:p w:rsidR="007946B5" w:rsidRDefault="00E9196D">
            <w:pPr>
              <w:spacing w:after="0"/>
              <w:rPr>
                <w:rFonts w:hint="eastAsia"/>
              </w:rPr>
            </w:pPr>
            <w:r>
              <w:rPr>
                <w:sz w:val="13"/>
              </w:rPr>
              <w:t>Fenêtres temporelles de participation</w:t>
            </w:r>
          </w:p>
        </w:tc>
        <w:tc>
          <w:tcPr>
            <w:tcW w:w="1076" w:type="dxa"/>
            <w:gridSpan w:val="2"/>
            <w:tcMar>
              <w:top w:w="70" w:type="dxa"/>
              <w:left w:w="90" w:type="dxa"/>
              <w:bottom w:w="70" w:type="dxa"/>
              <w:right w:w="90" w:type="dxa"/>
            </w:tcMar>
            <w:vAlign w:val="center"/>
          </w:tcPr>
          <w:p w:rsidR="007946B5" w:rsidRDefault="00E9196D">
            <w:pPr>
              <w:spacing w:after="0"/>
              <w:rPr>
                <w:rFonts w:hint="eastAsia"/>
              </w:rPr>
            </w:pPr>
            <w:r>
              <w:rPr>
                <w:sz w:val="13"/>
              </w:rPr>
              <w:t>Déjà intégré</w:t>
            </w:r>
          </w:p>
        </w:tc>
      </w:tr>
      <w:tr w:rsidR="007946B5">
        <w:trPr>
          <w:cantSplit/>
          <w:jc w:val="center"/>
        </w:trPr>
        <w:tc>
          <w:tcPr>
            <w:tcW w:w="68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Optionnel</w:t>
            </w:r>
          </w:p>
        </w:tc>
        <w:tc>
          <w:tcPr>
            <w:tcW w:w="1517"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4.2, 5.5, 8.2, 11.2</w:t>
            </w:r>
          </w:p>
        </w:tc>
        <w:tc>
          <w:tcPr>
            <w:tcW w:w="1370"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Illustration de synthèse</w:t>
            </w:r>
          </w:p>
        </w:tc>
        <w:tc>
          <w:tcPr>
            <w:tcW w:w="1761"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Post-traitement</w:t>
            </w:r>
          </w:p>
        </w:tc>
        <w:tc>
          <w:tcPr>
            <w:tcW w:w="3425" w:type="dxa"/>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Boucles objectifs/reporting, frise, comparaison unités, fuzzy</w:t>
            </w:r>
          </w:p>
        </w:tc>
        <w:tc>
          <w:tcPr>
            <w:tcW w:w="1076" w:type="dxa"/>
            <w:gridSpan w:val="2"/>
            <w:shd w:val="clear" w:color="auto" w:fill="F8FAFC"/>
            <w:tcMar>
              <w:top w:w="70" w:type="dxa"/>
              <w:left w:w="90" w:type="dxa"/>
              <w:bottom w:w="70" w:type="dxa"/>
              <w:right w:w="90" w:type="dxa"/>
            </w:tcMar>
            <w:vAlign w:val="center"/>
          </w:tcPr>
          <w:p w:rsidR="007946B5" w:rsidRDefault="00E9196D">
            <w:pPr>
              <w:spacing w:after="0"/>
              <w:rPr>
                <w:rFonts w:hint="eastAsia"/>
              </w:rPr>
            </w:pPr>
            <w:r>
              <w:rPr>
                <w:sz w:val="13"/>
              </w:rPr>
              <w:t>À produire si utile</w:t>
            </w:r>
          </w:p>
        </w:tc>
      </w:tr>
      <w:tr w:rsidR="007946B5">
        <w:trPr>
          <w:gridAfter w:val="1"/>
          <w:wAfter w:w="58" w:type="dxa"/>
          <w:cantSplit/>
          <w:tblHeader/>
          <w:jc w:val="center"/>
        </w:trPr>
        <w:tc>
          <w:tcPr>
            <w:tcW w:w="9836" w:type="dxa"/>
            <w:gridSpan w:val="6"/>
            <w:shd w:val="clear" w:color="auto" w:fill="EAF5F5"/>
            <w:tcMar>
              <w:top w:w="120" w:type="dxa"/>
              <w:left w:w="150" w:type="dxa"/>
              <w:bottom w:w="120" w:type="dxa"/>
              <w:right w:w="150" w:type="dxa"/>
            </w:tcMar>
          </w:tcPr>
          <w:p w:rsidR="007946B5" w:rsidRDefault="00E9196D">
            <w:pPr>
              <w:rPr>
                <w:rFonts w:hint="eastAsia"/>
              </w:rPr>
            </w:pPr>
            <w:r>
              <w:rPr>
                <w:b/>
                <w:color w:val="0F6B73"/>
                <w:sz w:val="18"/>
              </w:rPr>
              <w:t>Consigne de capture — Conserver si possible le même exécution et le même ordre de grandeur de zoom. Les captures doivent montrer la valeur ou l’état utilisé dans le texte ; une image décorative sans preuve lisible n’est pas nécessaire.</w:t>
            </w:r>
          </w:p>
        </w:tc>
      </w:tr>
    </w:tbl>
    <w:p w:rsidR="007946B5" w:rsidRDefault="00E9196D">
      <w:pPr>
        <w:pStyle w:val="Titre1"/>
        <w:spacing w:before="160" w:after="80"/>
      </w:pPr>
      <w:r>
        <w:t>Annexe C. Boucle AER complète observée et preuves hiérarchiques</w:t>
      </w:r>
    </w:p>
    <w:p w:rsidR="007946B5" w:rsidRDefault="00E9196D">
      <w:pPr>
        <w:rPr>
          <w:rFonts w:hint="eastAsia"/>
        </w:rPr>
      </w:pPr>
      <w:r>
        <w:t>Cette annexe reprend les treize étapes locales de la boucle AER observée. Elle sert de preuve de non-saut hiérarchique entre exécution, pilotage, coordination et tactique.</w:t>
      </w:r>
    </w:p>
    <w:tbl>
      <w:tblPr>
        <w:tblStyle w:val="Grilledutableau"/>
        <w:tblW w:w="0" w:type="auto"/>
        <w:jc w:val="center"/>
        <w:tblLook w:val="04A0" w:firstRow="1" w:lastRow="0" w:firstColumn="1" w:lastColumn="0" w:noHBand="0" w:noVBand="1"/>
      </w:tblPr>
      <w:tblGrid>
        <w:gridCol w:w="1973"/>
        <w:gridCol w:w="1837"/>
        <w:gridCol w:w="1858"/>
        <w:gridCol w:w="5343"/>
        <w:gridCol w:w="2039"/>
        <w:gridCol w:w="1986"/>
      </w:tblGrid>
      <w:tr w:rsidR="007946B5">
        <w:trPr>
          <w:cantSplit/>
          <w:tblHeader/>
          <w:jc w:val="center"/>
        </w:trPr>
        <w:tc>
          <w:tcPr>
            <w:tcW w:w="2508"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4"/>
              </w:rPr>
              <w:t>Étape</w:t>
            </w:r>
          </w:p>
        </w:tc>
        <w:tc>
          <w:tcPr>
            <w:tcW w:w="2508"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4"/>
              </w:rPr>
              <w:t>Statut</w:t>
            </w:r>
          </w:p>
        </w:tc>
        <w:tc>
          <w:tcPr>
            <w:tcW w:w="2508"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4"/>
              </w:rPr>
              <w:t>Temps</w:t>
            </w:r>
          </w:p>
        </w:tc>
        <w:tc>
          <w:tcPr>
            <w:tcW w:w="2508"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4"/>
              </w:rPr>
              <w:t>Preuve / message</w:t>
            </w:r>
          </w:p>
        </w:tc>
        <w:tc>
          <w:tcPr>
            <w:tcW w:w="2508"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4"/>
              </w:rPr>
              <w:t>Objet</w:t>
            </w:r>
          </w:p>
        </w:tc>
        <w:tc>
          <w:tcPr>
            <w:tcW w:w="2508"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4"/>
              </w:rPr>
              <w:t>Lecture métier</w:t>
            </w:r>
          </w:p>
        </w:tc>
      </w:tr>
      <w:tr w:rsidR="007946B5">
        <w:trPr>
          <w:cantSplit/>
          <w:jc w:val="center"/>
        </w:trPr>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lastRenderedPageBreak/>
              <w:t>1. Agent opérationnel d'exécution : rapport émis</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Observé</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T=210.0s</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[REPORT] sM1.3.2 -&gt; AOp-sM1.1 | sujet=PANNE | contenu=duree_estimee=2650s;poste=(Produce and Test) Remplissage GPL au carrousel</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Panne signalée par l'agent opérationnel d'exécution ; poste=sM1.3.2 | occurrences=20</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L'exécution signale réellement une panne, un goulot ou un retard.</w:t>
            </w:r>
          </w:p>
        </w:tc>
      </w:tr>
      <w:tr w:rsidR="007946B5">
        <w:trPr>
          <w:cantSplit/>
          <w:jc w:val="center"/>
        </w:trPr>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2. Blackboard : rapport partagé</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Observé</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T=210.0s</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[REPORT] sM1.3.2 -&gt; AOp-sM1.1 | sujet=PANNE | contenu=duree_estimee=2650s;poste=(Produce and Test) Remplissage GPL au carrousel</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Message stocké dans le tableau noir ; alertes en attente=1 | occurrences=177</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Le Blackboard conserve le message runtime et sa preuve.</w:t>
            </w:r>
          </w:p>
        </w:tc>
      </w:tr>
      <w:tr w:rsidR="007946B5">
        <w:trPr>
          <w:cantSplit/>
          <w:jc w:val="center"/>
        </w:trPr>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3. Agent opérationnel de pilotage ou superviseur : rapport reçu</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Observé</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T=211.0s</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[REPORT] sM1.3.2 -&gt; AOp-sM1.1 | sujet=PANNE | contenu=duree_estimee=2650s;poste=(Produce and Test) Remplissage GPL au carrousel</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Rapport opérationnel reçu par le superviseur AOp-sM1.1 | occurrences=20</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Le superviseur reçoit le rapport sans saut de niveau.</w:t>
            </w:r>
          </w:p>
        </w:tc>
      </w:tr>
      <w:tr w:rsidR="007946B5">
        <w:trPr>
          <w:cantSplit/>
          <w:jc w:val="center"/>
        </w:trPr>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4. Agent coordinateur : rapport consolidé</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Observé</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T=212.0s</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[REPORT] AOp-sM1.1 -&gt; CA-sM1 | sujet=OperationalException | contenu=duree_estimee=2650s;poste=(Produce and Test) Remplissage GPL au carrousel;superviseur=AOp-sM1.1</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Rapport du superviseur consolidé par le coordinateur CA-sM1 | occurrences=20</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Le coordinateur consolide l'écart de son macro-processus.</w:t>
            </w:r>
          </w:p>
        </w:tc>
      </w:tr>
      <w:tr w:rsidR="007946B5">
        <w:trPr>
          <w:cantSplit/>
          <w:jc w:val="center"/>
        </w:trPr>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5. Agent tactique : rapport macro reçu</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Observé</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T=213.0s</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[REPORT] CA-sM1 -&gt; AT-sP3 | sujet=ProcessDeviationReport | contenu=duree_estimee=2650s;poste=(Produce and Test) Remplissage GPL au carrousel;superviseur=AOp-sM1.1;coordinateur=C…</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Rapport macro-processus reçu par le niveau tactique AT-sP3 | occurrences=20</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Le tactique reçoit le rapport consolidé de son domaine.</w:t>
            </w:r>
          </w:p>
        </w:tc>
      </w:tr>
      <w:tr w:rsidR="007946B5">
        <w:trPr>
          <w:cantSplit/>
          <w:jc w:val="center"/>
        </w:trPr>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6. Agent tactique : arbitrage AHP</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Observé</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T=213.0s</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[AMENDMENT] AT-sP3 -&gt; CA-sM1 | sujet=PriorityDecision | contenu=duree_estimee=2650s;poste=(Produce and Test) Remplissage GPL au carrousel;superviseur=AOp-sM1.1;coordinateur=CA-s…</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Arbitrage AHP réalisé au niveau tactique sans saut hiérarchique ; score=0.170 | occurrences=20</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Le tactique arbitre la priorité avec un score AHP justifiable.</w:t>
            </w:r>
          </w:p>
        </w:tc>
      </w:tr>
      <w:tr w:rsidR="007946B5">
        <w:trPr>
          <w:cantSplit/>
          <w:jc w:val="center"/>
        </w:trPr>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7. Agent coordinateur : décision contextualisée</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Observé</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T=214.0s</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[AMENDMENT] AT-sP3 -&gt; CA-sM1 | sujet=PriorityDecision | contenu=duree_estimee=2650s;poste=(Produce and Test) Remplissage GPL au carrousel;superviseur=AOp-sM1.1;coordinateur=CA-s…</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Décision tactique reçue et contextualisée par CA-sM1 | occurrences=20</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Le coordinateur traduit la décision en instruction contextualisée.</w:t>
            </w:r>
          </w:p>
        </w:tc>
      </w:tr>
      <w:tr w:rsidR="007946B5">
        <w:trPr>
          <w:cantSplit/>
          <w:jc w:val="center"/>
        </w:trPr>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8. Agent opérationnel de pilotage ou superviseur : instruction relayée</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Observé</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T=215.0s</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[AMENDMENT] CA-sM1 -&gt; AOp-sM1.1 | sujet=SupervisorInstruction | contenu=duree_estimee=2650s;poste=(Produce and Test) Remplissage GPL au carrousel;superviseur=AOp-sM1.1;coordinat…</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Instruction tactique relayée au superviseur AOp-sM1.1 | occurrences=20</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Le superviseur transforme la décision en instruction opérationnelle.</w:t>
            </w:r>
          </w:p>
        </w:tc>
      </w:tr>
      <w:tr w:rsidR="007946B5">
        <w:trPr>
          <w:cantSplit/>
          <w:jc w:val="center"/>
        </w:trPr>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9. Agent opérationnel d'exécution : décision appliquée</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Observé</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T=226.0s</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[AMENDMENT] AOp-sM1.1 -&gt; sM1.3.1 | sujet=OperationalInstruction | contenu=poste=sM1.3.1;WT=0.00;file=0;tempsTraitement=25.68;superviseur=AOp-sM1.1;coordinateur=CA-sM1;poste=sM1.…</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Décision appliquée par l'agent d'exécution sM1.3.1 ; nouveau seuil=24.0 | occurrences=19</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Le poste ciblé applique réellement la décision.</w:t>
            </w:r>
          </w:p>
        </w:tc>
      </w:tr>
      <w:tr w:rsidR="007946B5">
        <w:trPr>
          <w:cantSplit/>
          <w:jc w:val="center"/>
        </w:trPr>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10. Agent opérationnel d'exécution : accusé émis</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Observé</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T=226.0s</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[EXECUTION] sM1.3.1 -&gt; AOp-sM1.1 | sujet=ACK_REBALANCE | contenu=poste=sM1.3.1;WT=0.00;file=0;tempsTraitement=25.68;superviseur=AOp-sM1.1;coordinateur=CA-sM1;poste=sM1.3.1;super…</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Accusé émis par l'agent d'exécution après application | occurrences=19</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Le poste ciblé produit un accusé d'exécution.</w:t>
            </w:r>
          </w:p>
        </w:tc>
      </w:tr>
      <w:tr w:rsidR="007946B5">
        <w:trPr>
          <w:cantSplit/>
          <w:jc w:val="center"/>
        </w:trPr>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11. Agent opérationnel de pilotage ou superviseur : accusé reçu</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Observé</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T=227.0s</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[EXECUTION] sM1.3.1 -&gt; AOp-sM1.1 | sujet=ACK_REBALANCE | contenu=poste=sM1.3.1;WT=0.00;file=0;tempsTraitement=25.68;superviseur=AOp-sM1.1;coordinateur=CA-sM1;poste=sM1.3.1;super…</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Accusé opérationnel reçu par le superviseur AOp-sM1.1 | occurrences=19</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Le superviseur reçoit l'accusé du poste.</w:t>
            </w:r>
          </w:p>
        </w:tc>
      </w:tr>
      <w:tr w:rsidR="007946B5">
        <w:trPr>
          <w:cantSplit/>
          <w:jc w:val="center"/>
        </w:trPr>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12. Agent coordinateur : accusé consolidé</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Observé</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T=228.0s</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[EXECUTION] AOp-sM1.1 -&gt; CA-sM1 | sujet=OperationalAcknowledgement | contenu=poste=sM1.3.1;WT=0.00;file=0;tempsTraitement=25.68;superviseur=AOp-sM1.1;coordinateur=CA-sM1;poste=s…</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Accusé consolidé par le coordinateur CA-sM1 | occurrences=19</w:t>
            </w:r>
          </w:p>
        </w:tc>
        <w:tc>
          <w:tcPr>
            <w:tcW w:w="2508"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Le coordinateur consolide l'accusé du processus.</w:t>
            </w:r>
          </w:p>
        </w:tc>
      </w:tr>
      <w:tr w:rsidR="007946B5">
        <w:trPr>
          <w:cantSplit/>
          <w:jc w:val="center"/>
        </w:trPr>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13. Agent tactique : accusé final reçu</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Observé</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T=229.0s</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[EXECUTION] CA-sM1 -&gt; AT-sP3 | sujet=ProcessAcknowledgement | contenu=poste=sM1.3.1;WT=0.00;file=0;tempsTraitement=25.68;superviseur=AOp-sM1.1;coordinateur=CA-sM1;poste=sM1.3.1;…</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Accusé final reçu par le niveau tactique AT-sP3 | occurrences=19</w:t>
            </w:r>
          </w:p>
        </w:tc>
        <w:tc>
          <w:tcPr>
            <w:tcW w:w="2508"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Le tactique clôt la boucle locale AER.</w:t>
            </w:r>
          </w:p>
        </w:tc>
      </w:tr>
    </w:tbl>
    <w:p w:rsidR="007946B5" w:rsidRDefault="00E9196D">
      <w:pPr>
        <w:pStyle w:val="Titre1"/>
        <w:spacing w:before="160" w:after="80"/>
      </w:pPr>
      <w:r>
        <w:t>Annexe D. Matrice complète VSM → SCOR → attributs → PI</w:t>
      </w:r>
    </w:p>
    <w:p w:rsidR="007946B5" w:rsidRDefault="00E9196D">
      <w:pPr>
        <w:rPr>
          <w:rFonts w:hint="eastAsia"/>
        </w:rPr>
      </w:pPr>
      <w:r>
        <w:t>Le tableau suivant reprend toutes les lignes du pipeline exporté. Les métriques marquées informatives conservent leur valeur de preuve mais ne contribuent pas au score.</w:t>
      </w:r>
    </w:p>
    <w:tbl>
      <w:tblPr>
        <w:tblStyle w:val="Grilledutableau"/>
        <w:tblW w:w="0" w:type="auto"/>
        <w:jc w:val="center"/>
        <w:tblLook w:val="04A0" w:firstRow="1" w:lastRow="0" w:firstColumn="1" w:lastColumn="0" w:noHBand="0" w:noVBand="1"/>
      </w:tblPr>
      <w:tblGrid>
        <w:gridCol w:w="1422"/>
        <w:gridCol w:w="1661"/>
        <w:gridCol w:w="2440"/>
        <w:gridCol w:w="1506"/>
        <w:gridCol w:w="1465"/>
        <w:gridCol w:w="1589"/>
        <w:gridCol w:w="1443"/>
        <w:gridCol w:w="1441"/>
        <w:gridCol w:w="2069"/>
      </w:tblGrid>
      <w:tr w:rsidR="007946B5">
        <w:trPr>
          <w:cantSplit/>
          <w:tblHeader/>
          <w:jc w:val="center"/>
        </w:trPr>
        <w:tc>
          <w:tcPr>
            <w:tcW w:w="1672"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4"/>
              </w:rPr>
              <w:lastRenderedPageBreak/>
              <w:t>Attr.</w:t>
            </w:r>
          </w:p>
        </w:tc>
        <w:tc>
          <w:tcPr>
            <w:tcW w:w="1672"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4"/>
              </w:rPr>
              <w:t>Métrique runtime</w:t>
            </w:r>
          </w:p>
        </w:tc>
        <w:tc>
          <w:tcPr>
            <w:tcW w:w="1672"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4"/>
              </w:rPr>
              <w:t>Code</w:t>
            </w:r>
          </w:p>
        </w:tc>
        <w:tc>
          <w:tcPr>
            <w:tcW w:w="1672"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4"/>
              </w:rPr>
              <w:t>Valeur</w:t>
            </w:r>
          </w:p>
        </w:tc>
        <w:tc>
          <w:tcPr>
            <w:tcW w:w="1672"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4"/>
              </w:rPr>
              <w:t>Unité</w:t>
            </w:r>
          </w:p>
        </w:tc>
        <w:tc>
          <w:tcPr>
            <w:tcW w:w="1672"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4"/>
              </w:rPr>
              <w:t>Bottom→Perfect</w:t>
            </w:r>
          </w:p>
        </w:tc>
        <w:tc>
          <w:tcPr>
            <w:tcW w:w="1672"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4"/>
              </w:rPr>
              <w:t>Score</w:t>
            </w:r>
          </w:p>
        </w:tc>
        <w:tc>
          <w:tcPr>
            <w:tcW w:w="1672"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4"/>
              </w:rPr>
              <w:t>Poids local</w:t>
            </w:r>
          </w:p>
        </w:tc>
        <w:tc>
          <w:tcPr>
            <w:tcW w:w="1672" w:type="dxa"/>
            <w:shd w:val="clear" w:color="auto" w:fill="17365D"/>
            <w:tcMar>
              <w:top w:w="70" w:type="dxa"/>
              <w:left w:w="80" w:type="dxa"/>
              <w:bottom w:w="70" w:type="dxa"/>
              <w:right w:w="80" w:type="dxa"/>
            </w:tcMar>
            <w:vAlign w:val="center"/>
          </w:tcPr>
          <w:p w:rsidR="007946B5" w:rsidRDefault="00E9196D">
            <w:pPr>
              <w:spacing w:after="0"/>
              <w:rPr>
                <w:rFonts w:hint="eastAsia"/>
              </w:rPr>
            </w:pPr>
            <w:r>
              <w:rPr>
                <w:rFonts w:ascii="Arial" w:hAnsi="Arial"/>
                <w:b/>
                <w:color w:val="FFFFFF"/>
                <w:sz w:val="14"/>
              </w:rPr>
              <w:t>Source / preuve</w:t>
            </w:r>
          </w:p>
        </w:tc>
      </w:tr>
      <w:tr w:rsidR="007946B5">
        <w:trPr>
          <w:cantSplit/>
          <w:jc w:val="center"/>
        </w:trPr>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RL</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Commandes livrées complètes</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RL.2.1 / N2</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1</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ratio 0-1</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0.000 -&gt; 1.000</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10</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0,25</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Commandes closes livrées en totalité / commandes closes (statuts commande)</w:t>
            </w:r>
          </w:p>
        </w:tc>
      </w:tr>
      <w:tr w:rsidR="007946B5">
        <w:trPr>
          <w:cantSplit/>
          <w:jc w:val="center"/>
        </w:trPr>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RL</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Commandes livrées à temps</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RL.2.2 / N2</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ratio 0-1</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0.000 -&gt; 1.000</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0,25</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verifierFillRate() : commandes livrées à temps / commandes enregistrées</w:t>
            </w:r>
          </w:p>
        </w:tc>
      </w:tr>
      <w:tr w:rsidR="007946B5">
        <w:trPr>
          <w:cantSplit/>
          <w:jc w:val="center"/>
        </w:trPr>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RL</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Exactitude des articles livrés</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RL.3.33 / N3</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1</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ratio 0-1</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0.000 -&gt; 1.000</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10</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0,25</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Approximation nominale mono-produit : exactitude article = taux de commandes closes livrées en totalité</w:t>
            </w:r>
          </w:p>
        </w:tc>
      </w:tr>
      <w:tr w:rsidR="007946B5">
        <w:trPr>
          <w:cantSplit/>
          <w:jc w:val="center"/>
        </w:trPr>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RL</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Exactitude des quantités livrées</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RL.3.35 / N3</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1</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ratio 0-1</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0.000 -&gt; 1.000</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10</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0,25</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Approximation nominale : exactitude quantité = taux de commandes closes livrées en totalité</w:t>
            </w:r>
          </w:p>
        </w:tc>
      </w:tr>
      <w:tr w:rsidR="007946B5">
        <w:trPr>
          <w:cantSplit/>
          <w:jc w:val="center"/>
        </w:trPr>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RS</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Source Cycle Time — Temps de cycle Source</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RS.2.1 / N2</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1,604</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s</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3600.000 -&gt; 0.000</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9,996</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0,2</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Moyenne des temps de traitement des postes SCOR S1. à partir des KPI de simulation et des traces brutes</w:t>
            </w:r>
          </w:p>
        </w:tc>
      </w:tr>
      <w:tr w:rsidR="007946B5">
        <w:trPr>
          <w:cantSplit/>
          <w:jc w:val="center"/>
        </w:trPr>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RS</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Make Cycle Time — Temps de cycle Make</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RS.2.2 / N2</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24,419</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s</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3600.000 -&gt; 0.000</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9,932</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0,2</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Moyenne des temps de traitement des postes SCOR M1. à partir des KPI de simulation et des traces brutes</w:t>
            </w:r>
          </w:p>
        </w:tc>
      </w:tr>
      <w:tr w:rsidR="007946B5">
        <w:trPr>
          <w:cantSplit/>
          <w:jc w:val="center"/>
        </w:trPr>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RS</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Deliver Cycle Time — Temps de cycle Deliver</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RS.2.3 / N2</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3,174</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s</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3600.000 -&gt; 0.000</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9,991</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0,2</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Moyenne des temps de traitement des postes SCOR D1. à partir des KPI de simulation et des traces brutes</w:t>
            </w:r>
          </w:p>
        </w:tc>
      </w:tr>
      <w:tr w:rsidR="007946B5">
        <w:trPr>
          <w:cantSplit/>
          <w:jc w:val="center"/>
        </w:trPr>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RS</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Order Fulfillment Cycle Time — Lead Time global de commande</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RS.1.1 / N1</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372,052</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s</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7200.000 -&gt; 0.000</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9,483</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0,2</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Délai total observé entre la création de la commande et sa clôture client.</w:t>
            </w:r>
          </w:p>
        </w:tc>
      </w:tr>
      <w:tr w:rsidR="007946B5">
        <w:trPr>
          <w:cantSplit/>
          <w:jc w:val="center"/>
        </w:trPr>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RS</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Order Fulfillment Dwell Time — Temps d’attente global</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RS.3.94 / N3</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130,218</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s</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7200.000 -&gt; 0.000</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9,819</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0,2</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Temps d’attente global cohérent = délai total × (1 - efficacité du cycle).</w:t>
            </w:r>
          </w:p>
        </w:tc>
      </w:tr>
      <w:tr w:rsidR="007946B5">
        <w:trPr>
          <w:cantSplit/>
          <w:jc w:val="center"/>
        </w:trPr>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AG</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Current Delivery Volume / Throughput — Volume livré et débit de sortie</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AG.3.32 / N3</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9,021</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ent/h</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0.000 -&gt; 160.000</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0,564</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0,333</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Débit de sortie observé = entités terminées × 3600 / temps de simulation</w:t>
            </w:r>
          </w:p>
        </w:tc>
      </w:tr>
      <w:tr w:rsidR="007946B5">
        <w:trPr>
          <w:cantSplit/>
          <w:jc w:val="center"/>
        </w:trPr>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AG</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System Utilization — Taux d’occupation du système (estimation WIP/capacité)</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PROXY.AG.SYSTEM_UTILIZATION</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0,019</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ratio 0-1</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1.500 -&gt; 0.000</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9,871</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0,333</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Proxy explicite = WIP courant moyen / capacité simultanée totale déclarée</w:t>
            </w:r>
          </w:p>
        </w:tc>
      </w:tr>
      <w:tr w:rsidR="007946B5">
        <w:trPr>
          <w:cantSplit/>
          <w:jc w:val="center"/>
        </w:trPr>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AG</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Stabilite du debit (1 - coeff. de variation observe)</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AG.1.1 / N1</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0,5</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ratio 0-1</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0.000 -&gt; 1.000</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5</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0,333</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Coefficient d'adaptabilité = stabilité du débit observé (1 - coefficient de variation)</w:t>
            </w:r>
          </w:p>
        </w:tc>
      </w:tr>
      <w:tr w:rsidR="007946B5">
        <w:trPr>
          <w:cantSplit/>
          <w:jc w:val="center"/>
        </w:trPr>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lastRenderedPageBreak/>
              <w:t>CO</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Cout total / Chiffre d'affaire estime (TSCMC ratio)</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CO.1.1 / N1</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0,128</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ratio cout/CA</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1.000 -&gt; 0.000</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8,724</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1</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Ratio coût total cumulé / chiffre d'affaire estimé ; nécessite chiffreAffaireParUnite &gt; 0</w:t>
            </w:r>
          </w:p>
        </w:tc>
      </w:tr>
      <w:tr w:rsidR="007946B5">
        <w:trPr>
          <w:cantSplit/>
          <w:jc w:val="center"/>
        </w:trPr>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CO</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Cout main d'oeuvre cumule (informatif, hors score)</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CO.3.13 / N3</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335,636</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FCFA</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NON CALIBRE</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Coûts horaires/postes + coûts matière configurés ; les coûts paiement/risque restent non modélisés</w:t>
            </w:r>
          </w:p>
        </w:tc>
      </w:tr>
      <w:tr w:rsidR="007946B5">
        <w:trPr>
          <w:cantSplit/>
          <w:jc w:val="center"/>
        </w:trPr>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CO</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Cout matiere cumule (informatif, hors score)</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CO.3.11 / N3</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494</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FCFA</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NON CALIBRE</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Coûts horaires/postes + coûts matière configurés ; les coûts paiement/risque restent non modélisés</w:t>
            </w:r>
          </w:p>
        </w:tc>
      </w:tr>
      <w:tr w:rsidR="007946B5">
        <w:trPr>
          <w:cantSplit/>
          <w:jc w:val="center"/>
        </w:trPr>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AM</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Disponibilite moyenne des machines (MTBF/(MTBF+MTTR))</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AM.3.9 / N3</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0,941</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ratio 0-1</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0.000 -&gt; 1.000</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9,412</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0,5</w:t>
            </w:r>
          </w:p>
        </w:tc>
        <w:tc>
          <w:tcPr>
            <w:tcW w:w="1672" w:type="dxa"/>
            <w:shd w:val="clear" w:color="auto" w:fill="F6F8FA"/>
            <w:tcMar>
              <w:top w:w="70" w:type="dxa"/>
              <w:left w:w="80" w:type="dxa"/>
              <w:bottom w:w="70" w:type="dxa"/>
              <w:right w:w="80" w:type="dxa"/>
            </w:tcMar>
            <w:vAlign w:val="center"/>
          </w:tcPr>
          <w:p w:rsidR="007946B5" w:rsidRDefault="00E9196D">
            <w:pPr>
              <w:rPr>
                <w:rFonts w:hint="eastAsia"/>
              </w:rPr>
            </w:pPr>
            <w:r>
              <w:t>Disponibilité machine = MTBF/(MTBF+MTTR) dans la configuration courante ; états panne tracés séparément</w:t>
            </w:r>
          </w:p>
        </w:tc>
      </w:tr>
      <w:tr w:rsidR="007946B5">
        <w:trPr>
          <w:cantSplit/>
          <w:jc w:val="center"/>
        </w:trPr>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AM</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Inventory Days of Supply (stock reel observe)</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AM.2.2 / N2</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jours</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30.000 -&gt; 0.000</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10</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0,5</w:t>
            </w:r>
          </w:p>
        </w:tc>
        <w:tc>
          <w:tcPr>
            <w:tcW w:w="1672" w:type="dx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Inventory Days of Supply = stock observé / débit journalier observé</w:t>
            </w:r>
          </w:p>
        </w:tc>
      </w:tr>
      <w:tr w:rsidR="007946B5">
        <w:trPr>
          <w:cantSplit/>
          <w:jc w:val="center"/>
        </w:trPr>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AM</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Valeur des actifs fixes declares (informatif, hors score)</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AM.3.18 / N3</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192800000</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EUR</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NON CALIBRE</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0</w:t>
            </w:r>
          </w:p>
        </w:tc>
        <w:tc>
          <w:tcPr>
            <w:tcW w:w="1672" w:type="dxa"/>
            <w:shd w:val="clear" w:color="auto" w:fill="F6F8FA"/>
            <w:tcMar>
              <w:top w:w="70" w:type="dxa"/>
              <w:left w:w="80" w:type="dxa"/>
              <w:bottom w:w="70" w:type="dxa"/>
              <w:right w:w="80" w:type="dxa"/>
            </w:tcMar>
            <w:vAlign w:val="center"/>
          </w:tcPr>
          <w:p w:rsidR="007946B5" w:rsidRDefault="00E9196D">
            <w:pPr>
              <w:spacing w:after="0"/>
              <w:rPr>
                <w:rFonts w:hint="eastAsia"/>
              </w:rPr>
            </w:pPr>
            <w:r>
              <w:rPr>
                <w:rFonts w:ascii="Arial" w:hAnsi="Arial"/>
                <w:sz w:val="14"/>
              </w:rPr>
              <w:t>Stocks observés en simulation, fiches matière, actifs fixes configurés ; données financières à enrichir</w:t>
            </w:r>
          </w:p>
        </w:tc>
      </w:tr>
    </w:tbl>
    <w:p w:rsidR="007946B5" w:rsidRDefault="00E9196D">
      <w:pPr>
        <w:pStyle w:val="Titre1"/>
        <w:spacing w:before="160" w:after="80"/>
      </w:pPr>
      <w:r>
        <w:t>Annexe E. Micro-activités observées et KPI structurants</w:t>
      </w:r>
    </w:p>
    <w:p w:rsidR="007946B5" w:rsidRDefault="00E9196D">
      <w:pPr>
        <w:rPr>
          <w:rFonts w:hint="eastAsia"/>
        </w:rPr>
      </w:pPr>
      <w:r>
        <w:t>Sélection des micro-activités les plus utiles pour expliquer cette exécution : opérations Source effectivement mesurées, chaîne Make complète, étapes Deliver finales et planification de production.</w:t>
      </w:r>
    </w:p>
    <w:tbl>
      <w:tblPr>
        <w:tblStyle w:val="Grilledutableau"/>
        <w:tblW w:w="0" w:type="auto"/>
        <w:jc w:val="center"/>
        <w:tblLook w:val="04A0" w:firstRow="1" w:lastRow="0" w:firstColumn="1" w:lastColumn="0" w:noHBand="0" w:noVBand="1"/>
      </w:tblPr>
      <w:tblGrid>
        <w:gridCol w:w="1880"/>
        <w:gridCol w:w="1881"/>
        <w:gridCol w:w="1879"/>
        <w:gridCol w:w="1879"/>
        <w:gridCol w:w="1879"/>
        <w:gridCol w:w="1879"/>
        <w:gridCol w:w="1879"/>
        <w:gridCol w:w="1880"/>
      </w:tblGrid>
      <w:tr w:rsidR="007946B5">
        <w:trPr>
          <w:cantSplit/>
          <w:tblHeader/>
          <w:jc w:val="center"/>
        </w:trPr>
        <w:tc>
          <w:tcPr>
            <w:tcW w:w="1881" w:type="dxa"/>
            <w:shd w:val="clear" w:color="auto" w:fill="17365D"/>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b/>
                <w:color w:val="FFFFFF"/>
                <w:sz w:val="13"/>
              </w:rPr>
              <w:t>Poste</w:t>
            </w:r>
          </w:p>
        </w:tc>
        <w:tc>
          <w:tcPr>
            <w:tcW w:w="1881" w:type="dxa"/>
            <w:shd w:val="clear" w:color="auto" w:fill="17365D"/>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b/>
                <w:color w:val="FFFFFF"/>
                <w:sz w:val="13"/>
              </w:rPr>
              <w:t>Micro-activité</w:t>
            </w:r>
          </w:p>
        </w:tc>
        <w:tc>
          <w:tcPr>
            <w:tcW w:w="1881" w:type="dxa"/>
            <w:shd w:val="clear" w:color="auto" w:fill="17365D"/>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b/>
                <w:color w:val="FFFFFF"/>
                <w:sz w:val="13"/>
              </w:rPr>
              <w:t>N3</w:t>
            </w:r>
          </w:p>
        </w:tc>
        <w:tc>
          <w:tcPr>
            <w:tcW w:w="1881" w:type="dxa"/>
            <w:shd w:val="clear" w:color="auto" w:fill="17365D"/>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b/>
                <w:color w:val="FFFFFF"/>
                <w:sz w:val="13"/>
              </w:rPr>
              <w:t>Échant.</w:t>
            </w:r>
          </w:p>
        </w:tc>
        <w:tc>
          <w:tcPr>
            <w:tcW w:w="1881" w:type="dxa"/>
            <w:shd w:val="clear" w:color="auto" w:fill="17365D"/>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b/>
                <w:color w:val="FFFFFF"/>
                <w:sz w:val="13"/>
              </w:rPr>
              <w:t>CT (s)</w:t>
            </w:r>
          </w:p>
        </w:tc>
        <w:tc>
          <w:tcPr>
            <w:tcW w:w="1881" w:type="dxa"/>
            <w:shd w:val="clear" w:color="auto" w:fill="17365D"/>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b/>
                <w:color w:val="FFFFFF"/>
                <w:sz w:val="13"/>
              </w:rPr>
              <w:t>WT (s)</w:t>
            </w:r>
          </w:p>
        </w:tc>
        <w:tc>
          <w:tcPr>
            <w:tcW w:w="1881" w:type="dxa"/>
            <w:shd w:val="clear" w:color="auto" w:fill="17365D"/>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b/>
                <w:color w:val="FFFFFF"/>
                <w:sz w:val="13"/>
              </w:rPr>
              <w:t>Eff. %</w:t>
            </w:r>
          </w:p>
        </w:tc>
        <w:tc>
          <w:tcPr>
            <w:tcW w:w="1881" w:type="dxa"/>
            <w:shd w:val="clear" w:color="auto" w:fill="17365D"/>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b/>
                <w:color w:val="FFFFFF"/>
                <w:sz w:val="13"/>
              </w:rPr>
              <w:t>Métriques principales</w:t>
            </w:r>
          </w:p>
        </w:tc>
      </w:tr>
      <w:tr w:rsidR="007946B5">
        <w:trPr>
          <w:cantSplit/>
          <w:jc w:val="center"/>
        </w:trPr>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sS1.1.1</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(Schedule Product Deliveries) Planifier les livraisons de GPL</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S1.1</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1</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2</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0</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90</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RS.2.1 — Temps de cycle Source ; RS.3.122 — Temps de cycle planification livraisons produit</w:t>
            </w:r>
          </w:p>
        </w:tc>
      </w:tr>
      <w:tr w:rsidR="007946B5">
        <w:trPr>
          <w:cantSplit/>
          <w:jc w:val="center"/>
        </w:trPr>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sS1.2.1</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(Receive Product) Réception du GPL vrac</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S1.2</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1</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2</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0</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75</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RS.2.1 — Temps de cycle Source ; RS.3.107 — Temps de cycle réception produit ; RS.3.102 — Temps de cycle réception et…</w:t>
            </w:r>
          </w:p>
        </w:tc>
      </w:tr>
      <w:tr w:rsidR="007946B5">
        <w:trPr>
          <w:cantSplit/>
          <w:jc w:val="center"/>
        </w:trPr>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sS1.2.2</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(Receive Product) Réception des bouteilles vides</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S1.2</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1</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2</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0</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75</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RS.2.1 — Temps de cycle Source ; RS.3.107 — Temps de cycle réception produit ; RS.3.102 — Temps de cycle réception et…</w:t>
            </w:r>
          </w:p>
        </w:tc>
      </w:tr>
      <w:tr w:rsidR="007946B5">
        <w:trPr>
          <w:cantSplit/>
          <w:jc w:val="center"/>
        </w:trPr>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lastRenderedPageBreak/>
              <w:t>sS1.2.3</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(Receive Product) Réception des accessoires de conditionnement</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S1.2</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1</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2</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0</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75</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RS.2.1 — Temps de cycle Source ; RS.3.107 — Temps de cycle réception produit ; RS.3.102 — Temps de cycle réception et…</w:t>
            </w:r>
          </w:p>
        </w:tc>
      </w:tr>
      <w:tr w:rsidR="007946B5">
        <w:trPr>
          <w:cantSplit/>
          <w:jc w:val="center"/>
        </w:trPr>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sS1.3.1</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(Verify Product) Contrôle de conformité des bouteilles vides reçues</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S1.3</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1</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1,5</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0</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55</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RS.2.1 — Temps de cycle Source ; RS.3.140 — Temps de cycle vérification produit ; RS.3.102 — Temps de cycle réception…</w:t>
            </w:r>
          </w:p>
        </w:tc>
      </w:tr>
      <w:tr w:rsidR="007946B5">
        <w:trPr>
          <w:cantSplit/>
          <w:jc w:val="center"/>
        </w:trPr>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sS1.3.2</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(Verify Product) Contrôle de conformité des accessoires reçus</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S1.3</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1</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1,5</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0</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55</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RS.2.1 — Temps de cycle Source ; RS.3.140 — Temps de cycle vérification produit ; RS.3.102 — Temps de cycle réception…</w:t>
            </w:r>
          </w:p>
        </w:tc>
      </w:tr>
      <w:tr w:rsidR="007946B5">
        <w:trPr>
          <w:cantSplit/>
          <w:jc w:val="center"/>
        </w:trPr>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sM1.2.1</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(Issue Sourced/In-Process Product) Mise à disposition des bouteilles vides – accessoires et GPL pour la production</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M1.2</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2</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52,34</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26,92</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56,1</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RS.2.2 — Temps de cycle Make ; RS.3.49 — Temps de cycle sortie matière</w:t>
            </w:r>
          </w:p>
        </w:tc>
      </w:tr>
      <w:tr w:rsidR="007946B5">
        <w:trPr>
          <w:cantSplit/>
          <w:jc w:val="center"/>
        </w:trPr>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sM1.3.1</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(Produce and Test) Tare des bonbonnes vides</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M1.3</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2</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4,41</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0</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90</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RS.2.2 — Temps de cycle Make ; RS.3.101 — Temps de cycle produire et tester</w:t>
            </w:r>
          </w:p>
        </w:tc>
      </w:tr>
      <w:tr w:rsidR="007946B5">
        <w:trPr>
          <w:cantSplit/>
          <w:jc w:val="center"/>
        </w:trPr>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sM1.3.2</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(Produce and Test) Remplissage GPL au carrousel</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M1.3</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2</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93,32</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18,96</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76,5</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RS.2.2 — Temps de cycle Make ; RS.3.101 — Temps de cycle produire et tester</w:t>
            </w:r>
          </w:p>
        </w:tc>
      </w:tr>
      <w:tr w:rsidR="007946B5">
        <w:trPr>
          <w:cantSplit/>
          <w:jc w:val="center"/>
        </w:trPr>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sM1.3.3</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(Produce and Test) Premier contrôle d'étanchéité à l'eau savonneuse</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M1.3</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2</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5,24</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0</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55</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RS.2.2 — Temps de cycle Make ; RS.3.101 — Temps de cycle produire et tester</w:t>
            </w:r>
          </w:p>
        </w:tc>
      </w:tr>
      <w:tr w:rsidR="007946B5">
        <w:trPr>
          <w:cantSplit/>
          <w:jc w:val="center"/>
        </w:trPr>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sM1.3.4</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(Produce and Test) Contrôle de poids</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M1.3</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8</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29,25</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4,74</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73,9</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RS.2.2 — Temps de cycle Make ; RS.3.101 — Temps de cycle produire et tester</w:t>
            </w:r>
          </w:p>
        </w:tc>
      </w:tr>
      <w:tr w:rsidR="007946B5">
        <w:trPr>
          <w:cantSplit/>
          <w:jc w:val="center"/>
        </w:trPr>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sM1.3.5</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(Produce and Test) Correcteur de poids — rework</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M1.3</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2</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14,01</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0</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55</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RS.2.2 — Temps de cycle Make ; RS.3.101 — Temps de cycle produire et tester</w:t>
            </w:r>
          </w:p>
        </w:tc>
      </w:tr>
      <w:tr w:rsidR="007946B5">
        <w:trPr>
          <w:cantSplit/>
          <w:jc w:val="center"/>
        </w:trPr>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sM1.3.6</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(Produce and Test) Deuxième contrôle d'étanchéité automatique</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M1.3</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8</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29,25</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4,74</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73,9</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RS.2.2 — Temps de cycle Make ; RS.3.101 — Temps de cycle produire et tester</w:t>
            </w:r>
          </w:p>
        </w:tc>
      </w:tr>
      <w:tr w:rsidR="007946B5">
        <w:trPr>
          <w:cantSplit/>
          <w:jc w:val="center"/>
        </w:trPr>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sM1.4.1</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(Package) Fixation du capuchon plastique</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M1.4</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2</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3,88</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0</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90</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RS.2.2 — Temps de cycle Make ; RS.3.142 — Temps de cycle emballage / packaging</w:t>
            </w:r>
          </w:p>
        </w:tc>
      </w:tr>
      <w:tr w:rsidR="007946B5">
        <w:trPr>
          <w:cantSplit/>
          <w:jc w:val="center"/>
        </w:trPr>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sM1.4.2</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(Package) Plastification thermorétractable</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M1.4</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2</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9,67</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0</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90</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RS.2.2 — Temps de cycle Make ; RS.3.142 — Temps de cycle emballage / packaging</w:t>
            </w:r>
          </w:p>
        </w:tc>
      </w:tr>
      <w:tr w:rsidR="007946B5">
        <w:trPr>
          <w:cantSplit/>
          <w:jc w:val="center"/>
        </w:trPr>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sM1.5.1</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(Stage Finished Product) Transfert vers magasin produits finis</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M1.5</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2</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49,3</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0</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85</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RS.2.2 — Temps de cycle Make ; RS.3.128 — Temps de cycle mise à disposition produit fini</w:t>
            </w:r>
          </w:p>
        </w:tc>
      </w:tr>
      <w:tr w:rsidR="007946B5">
        <w:trPr>
          <w:cantSplit/>
          <w:jc w:val="center"/>
        </w:trPr>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sM1.6.1</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(Release Finished Product to Deliver) Libération des bonbonnes pleines</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M1.6</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2</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10</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0</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95</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RS.2.2 — Temps de cycle Make ; RS.3.114 — Temps de cycle libération produit fini vers Deliver</w:t>
            </w:r>
          </w:p>
        </w:tc>
      </w:tr>
      <w:tr w:rsidR="007946B5">
        <w:trPr>
          <w:cantSplit/>
          <w:jc w:val="center"/>
        </w:trPr>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sD1.1.1</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(Process Inquiry &amp; Quote) Traitement de la demande et devis client</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D1.1</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1</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5</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0</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90</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RL.3.33 — Exactitude des articles livrés ; RL.3.35 — Exactitude des quantités livrées ; RL.2.1 — % de commandes livré…</w:t>
            </w:r>
          </w:p>
        </w:tc>
      </w:tr>
      <w:tr w:rsidR="007946B5">
        <w:trPr>
          <w:cantSplit/>
          <w:jc w:val="center"/>
        </w:trPr>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lastRenderedPageBreak/>
              <w:t>sD1.3.4</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(Reserve Inventory &amp; Determine Delivery Date) Réservation du stock et détermination de la date de livraison</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D1.3</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1</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3</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0</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85</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RL.3.33 — Exactitude des articles livrés ; RL.3.35 — Exactitude des quantités livrées ; RL.2.1 — % de commandes livré…</w:t>
            </w:r>
          </w:p>
        </w:tc>
      </w:tr>
      <w:tr w:rsidR="007946B5">
        <w:trPr>
          <w:cantSplit/>
          <w:jc w:val="center"/>
        </w:trPr>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sD1.4.4</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(Consolidate Orders) Regrouper les commandes</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D1.4</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1</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2</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0</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80</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RL.3.33 — Exactitude des articles livrés ; RL.3.35 — Exactitude des quantités livrées ; RL.2.1 — % de commandes livré…</w:t>
            </w:r>
          </w:p>
        </w:tc>
      </w:tr>
      <w:tr w:rsidR="007946B5">
        <w:trPr>
          <w:cantSplit/>
          <w:jc w:val="center"/>
        </w:trPr>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sD1.5.4</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(Build Loads) Constitution des chargements</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D1.5</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1</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2</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0</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85</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RL.3.33 — Exactitude des articles livrés ; RL.3.35 — Exactitude des quantités livrées ; RL.2.1 — % de commandes livré…</w:t>
            </w:r>
          </w:p>
        </w:tc>
      </w:tr>
      <w:tr w:rsidR="007946B5">
        <w:trPr>
          <w:cantSplit/>
          <w:jc w:val="center"/>
        </w:trPr>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sD1.6.1</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(Route Shipments) Planification des itinéraires de livraison</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D1.6</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1</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2</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0</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90</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RL.3.33 — Exactitude des articles livrés ; RL.3.35 — Exactitude des quantités livrées ; RL.2.1 — % de commandes livré…</w:t>
            </w:r>
          </w:p>
        </w:tc>
      </w:tr>
      <w:tr w:rsidR="007946B5">
        <w:trPr>
          <w:cantSplit/>
          <w:jc w:val="center"/>
        </w:trPr>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sD1.7.1</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(Select Carriers &amp; Rate Shipments) Sélection du transporteur et tarification</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D1.7</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1</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1,5</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0</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90</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RL.3.33 — Exactitude des articles livrés ; RL.3.35 — Exactitude des quantités livrées ; RL.2.1 — % de commandes livré…</w:t>
            </w:r>
          </w:p>
        </w:tc>
      </w:tr>
      <w:tr w:rsidR="007946B5">
        <w:trPr>
          <w:cantSplit/>
          <w:jc w:val="center"/>
        </w:trPr>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sD1.8.1</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(Receive Product from Source or Make) Réception du produit depuis le stock</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D1.8</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1</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1</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0</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95</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RL.3.33 — Exactitude des articles livrés ; RL.3.35 — Exactitude des quantités livrées ; RL.2.1 — % de commandes livré…</w:t>
            </w:r>
          </w:p>
        </w:tc>
      </w:tr>
      <w:tr w:rsidR="007946B5">
        <w:trPr>
          <w:cantSplit/>
          <w:jc w:val="center"/>
        </w:trPr>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sD1.9.1</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(Pick Product) Prélèvement des bonbonnes en stock</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D1.9</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1</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2</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0</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90</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RL.3.33 — Exactitude des articles livrés ; RL.3.35 — Exactitude des quantités livrées ; RL.2.1 — % de commandes livré…</w:t>
            </w:r>
          </w:p>
        </w:tc>
      </w:tr>
      <w:tr w:rsidR="007946B5">
        <w:trPr>
          <w:cantSplit/>
          <w:jc w:val="center"/>
        </w:trPr>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sD1.10.1</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(Pack Product) Conditionnement du produit pour expédition</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D1.10</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1</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2</w:t>
            </w:r>
            <w:bookmarkStart w:id="0" w:name="_GoBack"/>
            <w:bookmarkEnd w:id="0"/>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0</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90</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RL.3.33 — Exactitude des articles livrés ; RL.3.35 — Exactitude des quantités livrées ; RL.2.1 — % de commandes livré…</w:t>
            </w:r>
          </w:p>
        </w:tc>
      </w:tr>
      <w:tr w:rsidR="007946B5">
        <w:trPr>
          <w:cantSplit/>
          <w:jc w:val="center"/>
        </w:trPr>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sD1.11.4</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(Load Vehicle &amp; Generate Shipping Docs) Chargement du camion et génération du document d'expédition</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D1.11</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1</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2</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0</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80</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RL.3.33 — Exactitude des articles livrés ; RL.3.35 — Exactitude des quantités livrées ; RL.2.1 — % de commandes livré…</w:t>
            </w:r>
          </w:p>
        </w:tc>
      </w:tr>
      <w:tr w:rsidR="007946B5">
        <w:trPr>
          <w:cantSplit/>
          <w:jc w:val="center"/>
        </w:trPr>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sD1.12.4</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(Ship Product) Expédition des bonbonnes aux clients</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D1.12</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1</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8</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0</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85</w:t>
            </w:r>
          </w:p>
        </w:tc>
        <w:tc>
          <w:tcPr>
            <w:tcW w:w="1881" w:type="dxa"/>
            <w:shd w:val="clear" w:color="auto" w:fill="F6F8F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AG.3.32 — Volume de livraison courant (nombre de commandes expédiées) ; RL.3.33 — Exactitude des articles livrés ; RL…</w:t>
            </w:r>
          </w:p>
        </w:tc>
      </w:tr>
      <w:tr w:rsidR="007946B5">
        <w:trPr>
          <w:cantSplit/>
          <w:jc w:val="center"/>
        </w:trPr>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sP3.4.1</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(Establish Production Plans) Établir les plans de production (remplissage de gaz)</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P3.4</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1</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2</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0</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90</w:t>
            </w:r>
          </w:p>
        </w:tc>
        <w:tc>
          <w:tcPr>
            <w:tcW w:w="1881" w:type="dxa"/>
            <w:tcMar>
              <w:top w:w="35" w:type="dxa"/>
              <w:left w:w="45" w:type="dxa"/>
              <w:bottom w:w="35" w:type="dxa"/>
              <w:right w:w="45" w:type="dxa"/>
            </w:tcMar>
            <w:vAlign w:val="center"/>
          </w:tcPr>
          <w:p w:rsidR="007946B5" w:rsidRDefault="00E9196D">
            <w:pPr>
              <w:spacing w:after="0" w:line="240" w:lineRule="auto"/>
              <w:rPr>
                <w:rFonts w:hint="eastAsia"/>
              </w:rPr>
            </w:pPr>
            <w:r>
              <w:rPr>
                <w:rFonts w:ascii="Arial" w:hAnsi="Arial"/>
                <w:sz w:val="13"/>
              </w:rPr>
              <w:t>RS.3.123 — Temps de cycle ordonnancement production</w:t>
            </w:r>
          </w:p>
        </w:tc>
      </w:tr>
    </w:tbl>
    <w:p w:rsidR="00E9196D" w:rsidRDefault="00E9196D"/>
    <w:sectPr w:rsidR="00E9196D" w:rsidSect="00034616">
      <w:pgSz w:w="15840" w:h="12240" w:orient="landscape"/>
      <w:pgMar w:top="680" w:right="397" w:bottom="680" w:left="3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32A5A" w:rsidRDefault="00432A5A">
      <w:pPr>
        <w:spacing w:after="0" w:line="240" w:lineRule="auto"/>
        <w:rPr>
          <w:rFonts w:hint="eastAsia"/>
        </w:rPr>
      </w:pPr>
      <w:r>
        <w:separator/>
      </w:r>
    </w:p>
  </w:endnote>
  <w:endnote w:type="continuationSeparator" w:id="0">
    <w:p w:rsidR="00432A5A" w:rsidRDefault="00432A5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196D" w:rsidRDefault="00E9196D">
    <w:pPr>
      <w:pStyle w:val="Pieddepage"/>
      <w:jc w:val="right"/>
      <w:rPr>
        <w:rFonts w:hint="eastAsia"/>
      </w:rPr>
    </w:pPr>
    <w:proofErr w:type="spellStart"/>
    <w:r>
      <w:t>Analyse</w:t>
    </w:r>
    <w:proofErr w:type="spellEnd"/>
    <w:r>
      <w:t xml:space="preserve"> </w:t>
    </w:r>
    <w:proofErr w:type="spellStart"/>
    <w:r>
      <w:t>traçable</w:t>
    </w:r>
    <w:proofErr w:type="spellEnd"/>
    <w:r>
      <w:t xml:space="preserve">: rupture </w:t>
    </w:r>
    <w:proofErr w:type="spellStart"/>
    <w:r>
      <w:t>simultanée</w:t>
    </w:r>
    <w:proofErr w:type="spellEnd"/>
    <w:r>
      <w:t xml:space="preserve"> des stocks | Page </w:t>
    </w:r>
    <w:r>
      <w:fldChar w:fldCharType="begin"/>
    </w:r>
    <w:r>
      <w:instrText>PAGE</w:instrText>
    </w:r>
    <w:r>
      <w:rPr>
        <w:rFonts w:hint="eastAsia"/>
      </w:rPr>
      <w:fldChar w:fldCharType="separate"/>
    </w:r>
    <w:r>
      <w:rPr>
        <w:rFonts w:hint="eastAsia"/>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32A5A" w:rsidRDefault="00432A5A">
      <w:pPr>
        <w:spacing w:after="0" w:line="240" w:lineRule="auto"/>
        <w:rPr>
          <w:rFonts w:hint="eastAsia"/>
        </w:rPr>
      </w:pPr>
      <w:r>
        <w:separator/>
      </w:r>
    </w:p>
  </w:footnote>
  <w:footnote w:type="continuationSeparator" w:id="0">
    <w:p w:rsidR="00432A5A" w:rsidRDefault="00432A5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196D" w:rsidRDefault="00E9196D">
    <w:pPr>
      <w:pStyle w:val="En-tte"/>
      <w:jc w:val="right"/>
      <w:rPr>
        <w:rFonts w:hint="eastAsia"/>
      </w:rPr>
    </w:pPr>
    <w:r>
      <w:rPr>
        <w:color w:val="6B7280"/>
        <w:sz w:val="16"/>
      </w:rPr>
      <w:t xml:space="preserve">SCONTO-SVU: </w:t>
    </w:r>
    <w:proofErr w:type="spellStart"/>
    <w:r>
      <w:rPr>
        <w:color w:val="6B7280"/>
        <w:sz w:val="16"/>
      </w:rPr>
      <w:t>Analyse</w:t>
    </w:r>
    <w:proofErr w:type="spellEnd"/>
    <w:r>
      <w:rPr>
        <w:color w:val="6B7280"/>
        <w:sz w:val="16"/>
      </w:rPr>
      <w:t xml:space="preserve"> </w:t>
    </w:r>
    <w:proofErr w:type="spellStart"/>
    <w:r>
      <w:rPr>
        <w:color w:val="6B7280"/>
        <w:sz w:val="16"/>
      </w:rPr>
      <w:t>traçable</w:t>
    </w:r>
    <w:proofErr w:type="spellEnd"/>
    <w:r>
      <w:rPr>
        <w:color w:val="6B7280"/>
        <w:sz w:val="16"/>
      </w:rPr>
      <w:t xml:space="preserve"> </w:t>
    </w:r>
    <w:proofErr w:type="spellStart"/>
    <w:r>
      <w:rPr>
        <w:color w:val="6B7280"/>
        <w:sz w:val="16"/>
      </w:rPr>
      <w:t>d’une</w:t>
    </w:r>
    <w:proofErr w:type="spellEnd"/>
    <w:r>
      <w:rPr>
        <w:color w:val="6B7280"/>
        <w:sz w:val="16"/>
      </w:rPr>
      <w:t xml:space="preserve"> exécution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93E"/>
    <w:rsid w:val="0015074B"/>
    <w:rsid w:val="0029639D"/>
    <w:rsid w:val="00326F90"/>
    <w:rsid w:val="003866B1"/>
    <w:rsid w:val="00432A5A"/>
    <w:rsid w:val="004F6A08"/>
    <w:rsid w:val="005853E1"/>
    <w:rsid w:val="007946B5"/>
    <w:rsid w:val="007D5782"/>
    <w:rsid w:val="008B245C"/>
    <w:rsid w:val="00996C10"/>
    <w:rsid w:val="00A0655D"/>
    <w:rsid w:val="00A30BE2"/>
    <w:rsid w:val="00A50E28"/>
    <w:rsid w:val="00AA1D8D"/>
    <w:rsid w:val="00B47730"/>
    <w:rsid w:val="00B75B42"/>
    <w:rsid w:val="00BD339B"/>
    <w:rsid w:val="00C3376D"/>
    <w:rsid w:val="00CB0664"/>
    <w:rsid w:val="00DA15C1"/>
    <w:rsid w:val="00DE4CE9"/>
    <w:rsid w:val="00E9196D"/>
    <w:rsid w:val="00F112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C24080"/>
  <w14:defaultImageDpi w14:val="300"/>
  <w15:docId w15:val="{74610E37-4245-405F-8AFB-351C0FCF1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sz w:val="20"/>
    </w:rPr>
  </w:style>
  <w:style w:type="paragraph" w:styleId="Titre1">
    <w:name w:val="heading 1"/>
    <w:basedOn w:val="Normal"/>
    <w:next w:val="Normal"/>
    <w:link w:val="Titre1Car"/>
    <w:uiPriority w:val="9"/>
    <w:qFormat/>
    <w:rsid w:val="00FC693F"/>
    <w:pPr>
      <w:keepNext/>
      <w:keepLines/>
      <w:spacing w:before="280" w:after="140"/>
      <w:outlineLvl w:val="0"/>
    </w:pPr>
    <w:rPr>
      <w:rFonts w:asciiTheme="majorHAnsi" w:eastAsiaTheme="majorEastAsia" w:hAnsiTheme="majorHAnsi" w:cstheme="majorBidi"/>
      <w:b/>
      <w:bCs/>
      <w:color w:val="17365D"/>
      <w:sz w:val="34"/>
      <w:szCs w:val="28"/>
    </w:rPr>
  </w:style>
  <w:style w:type="paragraph" w:styleId="Titre2">
    <w:name w:val="heading 2"/>
    <w:basedOn w:val="Normal"/>
    <w:next w:val="Normal"/>
    <w:link w:val="Titre2Car"/>
    <w:uiPriority w:val="9"/>
    <w:unhideWhenUsed/>
    <w:qFormat/>
    <w:rsid w:val="00FC693F"/>
    <w:pPr>
      <w:keepNext/>
      <w:keepLines/>
      <w:spacing w:before="180"/>
      <w:outlineLvl w:val="1"/>
    </w:pPr>
    <w:rPr>
      <w:rFonts w:asciiTheme="majorHAnsi" w:eastAsiaTheme="majorEastAsia" w:hAnsiTheme="majorHAnsi" w:cstheme="majorBidi"/>
      <w:b/>
      <w:bCs/>
      <w:color w:val="0F6B73"/>
      <w:sz w:val="27"/>
      <w:szCs w:val="26"/>
    </w:rPr>
  </w:style>
  <w:style w:type="paragraph" w:styleId="Titre3">
    <w:name w:val="heading 3"/>
    <w:basedOn w:val="Normal"/>
    <w:next w:val="Normal"/>
    <w:link w:val="Titre3Car"/>
    <w:uiPriority w:val="9"/>
    <w:unhideWhenUsed/>
    <w:qFormat/>
    <w:rsid w:val="00FC693F"/>
    <w:pPr>
      <w:keepNext/>
      <w:keepLines/>
      <w:spacing w:before="120" w:after="60"/>
      <w:outlineLvl w:val="2"/>
    </w:pPr>
    <w:rPr>
      <w:rFonts w:asciiTheme="majorHAnsi" w:eastAsiaTheme="majorEastAsia" w:hAnsiTheme="majorHAnsi" w:cstheme="majorBidi"/>
      <w:b/>
      <w:bCs/>
      <w:color w:val="17365D"/>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before="120" w:after="6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Note">
    <w:name w:val="Caption Note"/>
    <w:rPr>
      <w:rFonts w:ascii="Aptos" w:hAnsi="Aptos"/>
      <w:i/>
      <w:color w:val="6B7280"/>
      <w:sz w:val="18"/>
    </w:rPr>
  </w:style>
  <w:style w:type="paragraph" w:customStyle="1" w:styleId="Evidence">
    <w:name w:val="Evidence"/>
    <w:rPr>
      <w:rFonts w:ascii="Aptos" w:hAnsi="Aptos"/>
      <w:color w:val="1F2937"/>
      <w:sz w:val="18"/>
    </w:rPr>
  </w:style>
  <w:style w:type="paragraph" w:customStyle="1" w:styleId="SmallText">
    <w:name w:val="SmallText"/>
    <w:rPr>
      <w:rFonts w:ascii="Aptos" w:hAnsi="Apto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27CA5-8568-49BB-99E5-675DD790A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20994</Words>
  <Characters>115471</Characters>
  <Application>Microsoft Office Word</Application>
  <DocSecurity>0</DocSecurity>
  <Lines>962</Lines>
  <Paragraphs>272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SCONTO-SVU — Traçabilité décisionnelle et performance d’une chaîne logistique simulée</vt:lpstr>
      <vt:lpstr/>
    </vt:vector>
  </TitlesOfParts>
  <Manager/>
  <Company/>
  <LinksUpToDate>false</LinksUpToDate>
  <CharactersWithSpaces>136193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SCONTO-SVU — Traçabilité décisionnelle et performance d’une chaîne logistique simulée</dc:title>
  <dc:subject>Analyse finale d’une exécution avec indisponibilité initiale du produit fini et des matières premières</dc:subject>
  <dc:creator>SCONTO-SVU</dc:creator>
  <cp:keywords>SCONTO-SVU, AnyLogic, SCOR, VSM, agents, AER, Performance Index, traçabilité</cp:keywords>
  <dc:description>Version FINAL — analyse consolidée à partir de l’export runtime.</dc:description>
  <cp:lastModifiedBy>Samuel ATTIOGBE</cp:lastModifiedBy>
  <cp:revision>2</cp:revision>
  <dcterms:created xsi:type="dcterms:W3CDTF">2026-08-19T11:34:00Z</dcterms:created>
  <dcterms:modified xsi:type="dcterms:W3CDTF">2026-08-19T11:34:00Z</dcterms:modified>
  <cp:category>Documentation scientifique et technique</cp:category>
</cp:coreProperties>
</file>