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287" w:rsidRDefault="00D62287">
      <w:pPr>
        <w:spacing w:before="2600"/>
      </w:pPr>
    </w:p>
    <w:p w:rsidR="00D62287" w:rsidRDefault="00016B09">
      <w:pPr>
        <w:spacing w:after="200"/>
        <w:jc w:val="center"/>
      </w:pPr>
      <w:r>
        <w:t>SCONTO-SVU GENERIC</w:t>
      </w:r>
    </w:p>
    <w:p w:rsidR="00D62287" w:rsidRDefault="00016B09">
      <w:pPr>
        <w:spacing w:after="200" w:line="360" w:lineRule="auto"/>
        <w:jc w:val="center"/>
      </w:pPr>
      <w:r>
        <w:t>Documentation Globale</w:t>
      </w:r>
      <w:r w:rsidR="00DC2FCA">
        <w:t> :</w:t>
      </w:r>
      <w:r>
        <w:t xml:space="preserve"> technique, scientifique, ontologique et utilisateur</w:t>
      </w:r>
    </w:p>
    <w:p w:rsidR="00D62287" w:rsidRDefault="00016B09">
      <w:pPr>
        <w:spacing w:after="100"/>
        <w:jc w:val="center"/>
      </w:pPr>
      <w:r>
        <w:t>Cas d'étude : ZENER SA Togo</w:t>
      </w:r>
    </w:p>
    <w:p w:rsidR="00D62287" w:rsidRDefault="00016B09">
      <w:pPr>
        <w:jc w:val="center"/>
      </w:pPr>
      <w:r>
        <w:t>Août 2026</w:t>
      </w:r>
    </w:p>
    <w:p w:rsidR="00DC2FCA" w:rsidRDefault="00DC2FCA">
      <w:pPr>
        <w:jc w:val="center"/>
      </w:pPr>
    </w:p>
    <w:p w:rsidR="00D62287" w:rsidRDefault="00016B09">
      <w:r>
        <w:br w:type="page"/>
      </w:r>
    </w:p>
    <w:p w:rsidR="00D62287" w:rsidRDefault="00016B09">
      <w:pPr>
        <w:spacing w:after="120"/>
      </w:pPr>
      <w:proofErr w:type="gramStart"/>
      <w:r>
        <w:lastRenderedPageBreak/>
        <w:t>consolidation</w:t>
      </w:r>
      <w:proofErr w:type="gramEnd"/>
      <w:r>
        <w:t xml:space="preserve"> globale</w:t>
      </w:r>
    </w:p>
    <w:p w:rsidR="00D62287" w:rsidRDefault="00016B09">
      <w:r>
        <w:br w:type="page"/>
      </w:r>
    </w:p>
    <w:p w:rsidR="00D62287" w:rsidRDefault="00016B09">
      <w:pPr>
        <w:spacing w:after="240"/>
      </w:pPr>
      <w:r>
        <w:rPr>
          <w:b/>
          <w:bCs/>
          <w:sz w:val="30"/>
          <w:szCs w:val="30"/>
          <w:u w:val="single"/>
        </w:rPr>
        <w:lastRenderedPageBreak/>
        <w:t>Table des matières</w:t>
      </w:r>
    </w:p>
    <w:p w:rsidR="00D62287" w:rsidRDefault="00016B09">
      <w:pPr>
        <w:spacing w:after="40"/>
      </w:pPr>
      <w:r>
        <w:rPr>
          <w:sz w:val="20"/>
        </w:rPr>
        <w:t>1. Introduction</w:t>
      </w:r>
    </w:p>
    <w:p w:rsidR="00D62287" w:rsidRDefault="00016B09">
      <w:pPr>
        <w:spacing w:after="40"/>
      </w:pPr>
      <w:r>
        <w:rPr>
          <w:sz w:val="20"/>
        </w:rPr>
        <w:t>2. Référentiels théoriques et normatifs</w:t>
      </w:r>
    </w:p>
    <w:p w:rsidR="00D62287" w:rsidRDefault="00016B09">
      <w:pPr>
        <w:spacing w:after="40"/>
      </w:pPr>
      <w:r>
        <w:rPr>
          <w:sz w:val="20"/>
        </w:rPr>
        <w:t>3. Architecture générale de la solution</w:t>
      </w:r>
    </w:p>
    <w:p w:rsidR="00D62287" w:rsidRDefault="00016B09">
      <w:pPr>
        <w:spacing w:after="40"/>
      </w:pPr>
      <w:r>
        <w:rPr>
          <w:sz w:val="20"/>
        </w:rPr>
        <w:t xml:space="preserve">4. Modèle de domaine et acteurs de la </w:t>
      </w:r>
      <w:proofErr w:type="spellStart"/>
      <w:r>
        <w:rPr>
          <w:sz w:val="20"/>
        </w:rPr>
        <w:t>supply</w:t>
      </w:r>
      <w:proofErr w:type="spellEnd"/>
      <w:r>
        <w:rPr>
          <w:sz w:val="20"/>
        </w:rPr>
        <w:t xml:space="preserve"> </w:t>
      </w:r>
      <w:proofErr w:type="spellStart"/>
      <w:r>
        <w:rPr>
          <w:sz w:val="20"/>
        </w:rPr>
        <w:t>chain</w:t>
      </w:r>
      <w:proofErr w:type="spellEnd"/>
    </w:p>
    <w:p w:rsidR="00D62287" w:rsidRDefault="00016B09">
      <w:pPr>
        <w:spacing w:after="40"/>
      </w:pPr>
      <w:r>
        <w:rPr>
          <w:sz w:val="20"/>
        </w:rPr>
        <w:t>5. Architecture des agents</w:t>
      </w:r>
    </w:p>
    <w:p w:rsidR="00D62287" w:rsidRDefault="00016B09">
      <w:pPr>
        <w:spacing w:after="40"/>
      </w:pPr>
      <w:r>
        <w:rPr>
          <w:sz w:val="20"/>
        </w:rPr>
        <w:t>6. Processus SCOR implémentés</w:t>
      </w:r>
    </w:p>
    <w:p w:rsidR="00D62287" w:rsidRDefault="00016B09">
      <w:pPr>
        <w:spacing w:after="40"/>
      </w:pPr>
      <w:r>
        <w:rPr>
          <w:sz w:val="20"/>
        </w:rPr>
        <w:t>7. Flux informationnels et communications AER</w:t>
      </w:r>
    </w:p>
    <w:p w:rsidR="00D62287" w:rsidRDefault="00016B09">
      <w:pPr>
        <w:spacing w:after="40"/>
      </w:pPr>
      <w:r>
        <w:rPr>
          <w:sz w:val="20"/>
        </w:rPr>
        <w:t>8. Flux physiques et animation</w:t>
      </w:r>
    </w:p>
    <w:p w:rsidR="00D62287" w:rsidRDefault="00016B09">
      <w:pPr>
        <w:spacing w:after="40"/>
      </w:pPr>
      <w:r>
        <w:rPr>
          <w:sz w:val="20"/>
        </w:rPr>
        <w:t>9. Gestion des stocks, MRP et nomenclatures</w:t>
      </w:r>
    </w:p>
    <w:p w:rsidR="00D62287" w:rsidRDefault="00016B09">
      <w:pPr>
        <w:spacing w:after="40"/>
      </w:pPr>
      <w:r>
        <w:rPr>
          <w:sz w:val="20"/>
        </w:rPr>
        <w:t>10. Logique de commande et scénarios métier</w:t>
      </w:r>
    </w:p>
    <w:p w:rsidR="00D62287" w:rsidRDefault="00016B09">
      <w:pPr>
        <w:spacing w:after="40"/>
      </w:pPr>
      <w:r>
        <w:rPr>
          <w:sz w:val="20"/>
        </w:rPr>
        <w:t>11. Hiérarchie ISA-95 et rattachement des micro-activités</w:t>
      </w:r>
    </w:p>
    <w:p w:rsidR="00D62287" w:rsidRDefault="00016B09">
      <w:pPr>
        <w:spacing w:after="40"/>
      </w:pPr>
      <w:r>
        <w:rPr>
          <w:sz w:val="20"/>
        </w:rPr>
        <w:t>12. Mesures VSM et construction des indicateurs</w:t>
      </w:r>
    </w:p>
    <w:p w:rsidR="00D62287" w:rsidRDefault="00016B09">
      <w:pPr>
        <w:spacing w:after="40"/>
      </w:pPr>
      <w:r>
        <w:rPr>
          <w:sz w:val="20"/>
        </w:rPr>
        <w:t xml:space="preserve">13. SCOR Metrics, </w:t>
      </w:r>
      <w:proofErr w:type="spellStart"/>
      <w:r>
        <w:rPr>
          <w:sz w:val="20"/>
        </w:rPr>
        <w:t>Theeranuphattana</w:t>
      </w:r>
      <w:proofErr w:type="spellEnd"/>
      <w:r>
        <w:rPr>
          <w:sz w:val="20"/>
        </w:rPr>
        <w:t xml:space="preserve"> et Performance Index</w:t>
      </w:r>
    </w:p>
    <w:p w:rsidR="00D62287" w:rsidRDefault="00016B09">
      <w:pPr>
        <w:spacing w:after="40"/>
      </w:pPr>
      <w:r>
        <w:rPr>
          <w:sz w:val="20"/>
        </w:rPr>
        <w:t xml:space="preserve">14. </w:t>
      </w:r>
      <w:proofErr w:type="spellStart"/>
      <w:r>
        <w:rPr>
          <w:sz w:val="20"/>
        </w:rPr>
        <w:t>TBox</w:t>
      </w:r>
      <w:proofErr w:type="spellEnd"/>
      <w:r>
        <w:rPr>
          <w:sz w:val="20"/>
        </w:rPr>
        <w:t xml:space="preserve">, </w:t>
      </w:r>
      <w:proofErr w:type="spellStart"/>
      <w:r>
        <w:rPr>
          <w:sz w:val="20"/>
        </w:rPr>
        <w:t>ABox</w:t>
      </w:r>
      <w:proofErr w:type="spellEnd"/>
      <w:r>
        <w:rPr>
          <w:sz w:val="20"/>
        </w:rPr>
        <w:t xml:space="preserve"> et validation ontologique</w:t>
      </w:r>
    </w:p>
    <w:p w:rsidR="00D62287" w:rsidRDefault="00016B09">
      <w:pPr>
        <w:spacing w:after="40"/>
      </w:pPr>
      <w:r>
        <w:rPr>
          <w:sz w:val="20"/>
        </w:rPr>
        <w:t xml:space="preserve">15. </w:t>
      </w:r>
      <w:proofErr w:type="spellStart"/>
      <w:r>
        <w:rPr>
          <w:sz w:val="20"/>
        </w:rPr>
        <w:t>Blackboard</w:t>
      </w:r>
      <w:proofErr w:type="spellEnd"/>
      <w:r>
        <w:rPr>
          <w:sz w:val="20"/>
        </w:rPr>
        <w:t xml:space="preserve"> et traçabilité</w:t>
      </w:r>
    </w:p>
    <w:p w:rsidR="00D62287" w:rsidRDefault="00016B09">
      <w:pPr>
        <w:spacing w:after="40"/>
      </w:pPr>
      <w:r>
        <w:rPr>
          <w:sz w:val="20"/>
        </w:rPr>
        <w:t>16. Configuration JSON 2.1</w:t>
      </w:r>
    </w:p>
    <w:p w:rsidR="00D62287" w:rsidRDefault="00016B09">
      <w:pPr>
        <w:spacing w:after="40"/>
      </w:pPr>
      <w:r>
        <w:rPr>
          <w:sz w:val="20"/>
        </w:rPr>
        <w:t>17. Présentation visuelle et utilisation du simulateur AnyLogic</w:t>
      </w:r>
    </w:p>
    <w:p w:rsidR="00D62287" w:rsidRDefault="00016B09">
      <w:pPr>
        <w:spacing w:after="40"/>
      </w:pPr>
      <w:r>
        <w:rPr>
          <w:sz w:val="20"/>
        </w:rPr>
        <w:t>18. Référence des fonctions Java</w:t>
      </w:r>
    </w:p>
    <w:p w:rsidR="00D62287" w:rsidRDefault="00016B09">
      <w:pPr>
        <w:spacing w:after="40"/>
      </w:pPr>
      <w:r>
        <w:rPr>
          <w:sz w:val="20"/>
        </w:rPr>
        <w:t>19. Exports, artefacts et synchronisation des résultats</w:t>
      </w:r>
    </w:p>
    <w:p w:rsidR="00D62287" w:rsidRDefault="00016B09">
      <w:pPr>
        <w:spacing w:after="40"/>
      </w:pPr>
      <w:r>
        <w:rPr>
          <w:sz w:val="20"/>
        </w:rPr>
        <w:t>20. Stratégie de validation du modèle</w:t>
      </w:r>
    </w:p>
    <w:p w:rsidR="00D62287" w:rsidRDefault="00016B09">
      <w:pPr>
        <w:spacing w:after="40"/>
      </w:pPr>
      <w:r>
        <w:rPr>
          <w:sz w:val="20"/>
        </w:rPr>
        <w:t>21. Résultats du cas de référence</w:t>
      </w:r>
    </w:p>
    <w:p w:rsidR="00D62287" w:rsidRDefault="00016B09">
      <w:pPr>
        <w:spacing w:after="40"/>
      </w:pPr>
      <w:r>
        <w:rPr>
          <w:sz w:val="20"/>
        </w:rPr>
        <w:t>22. Limites, hypothèses et calibration</w:t>
      </w:r>
    </w:p>
    <w:p w:rsidR="00D62287" w:rsidRDefault="00016B09">
      <w:pPr>
        <w:spacing w:after="40"/>
      </w:pPr>
      <w:r>
        <w:rPr>
          <w:sz w:val="20"/>
        </w:rPr>
        <w:t>23. Guide de reproduction et procédure d’utilisation</w:t>
      </w:r>
    </w:p>
    <w:p w:rsidR="00D62287" w:rsidRDefault="00016B09">
      <w:pPr>
        <w:spacing w:after="40"/>
      </w:pPr>
      <w:r>
        <w:rPr>
          <w:sz w:val="20"/>
        </w:rPr>
        <w:t>24. Références scientifiques, normatives et glossaire</w:t>
      </w:r>
    </w:p>
    <w:p w:rsidR="00D62287" w:rsidRDefault="00016B09">
      <w:pPr>
        <w:spacing w:after="40"/>
      </w:pPr>
      <w:r>
        <w:rPr>
          <w:sz w:val="20"/>
        </w:rPr>
        <w:t>25. Conclusion</w:t>
      </w:r>
    </w:p>
    <w:p w:rsidR="00D62287" w:rsidRDefault="00016B09">
      <w:pPr>
        <w:pStyle w:val="Titre1"/>
        <w:keepNext/>
        <w:pageBreakBefore/>
      </w:pPr>
      <w:r>
        <w:lastRenderedPageBreak/>
        <w:t>Liste des figures</w:t>
      </w:r>
      <w:r w:rsidR="00E95C16">
        <w:t> :</w:t>
      </w:r>
      <w:r>
        <w:t xml:space="preserve"> inventaire de travail</w:t>
      </w:r>
    </w:p>
    <w:p w:rsidR="00D62287" w:rsidRDefault="00016B09">
      <w:pPr>
        <w:spacing w:after="40"/>
      </w:pPr>
      <w:r>
        <w:rPr>
          <w:sz w:val="19"/>
        </w:rPr>
        <w:t>Figure 2.1 — Décomposition SCOR N1 → N2 → N3 → micro-activité N4</w:t>
      </w:r>
    </w:p>
    <w:p w:rsidR="00D62287" w:rsidRDefault="00016B09">
      <w:pPr>
        <w:spacing w:after="40"/>
      </w:pPr>
      <w:r>
        <w:rPr>
          <w:sz w:val="19"/>
        </w:rPr>
        <w:t>Figure 2.2 — Taxonomie des indicateurs VSM</w:t>
      </w:r>
    </w:p>
    <w:p w:rsidR="00D62287" w:rsidRDefault="00016B09">
      <w:pPr>
        <w:spacing w:after="40"/>
      </w:pPr>
      <w:r>
        <w:rPr>
          <w:sz w:val="19"/>
        </w:rPr>
        <w:t xml:space="preserve">Figure 2.3 — Hiérarchie ISA-95 utilisée dans la </w:t>
      </w:r>
      <w:proofErr w:type="spellStart"/>
      <w:r>
        <w:rPr>
          <w:sz w:val="19"/>
        </w:rPr>
        <w:t>baseline</w:t>
      </w:r>
      <w:proofErr w:type="spellEnd"/>
    </w:p>
    <w:p w:rsidR="00D62287" w:rsidRDefault="00016B09">
      <w:pPr>
        <w:spacing w:after="40"/>
      </w:pPr>
      <w:r>
        <w:rPr>
          <w:sz w:val="19"/>
        </w:rPr>
        <w:t xml:space="preserve">Figure 2.4 — </w:t>
      </w:r>
      <w:proofErr w:type="spellStart"/>
      <w:r>
        <w:rPr>
          <w:sz w:val="19"/>
        </w:rPr>
        <w:t>Core</w:t>
      </w:r>
      <w:proofErr w:type="spellEnd"/>
      <w:r>
        <w:rPr>
          <w:sz w:val="19"/>
        </w:rPr>
        <w:t xml:space="preserve"> SCONTO-SVU + Agent Extension + AER Extension</w:t>
      </w:r>
    </w:p>
    <w:p w:rsidR="00D62287" w:rsidRDefault="00016B09">
      <w:pPr>
        <w:spacing w:after="40"/>
      </w:pPr>
      <w:r>
        <w:rPr>
          <w:sz w:val="19"/>
        </w:rPr>
        <w:t xml:space="preserve">Figure 3.1 — Architecture générale JSON → AnyLogic → </w:t>
      </w:r>
      <w:proofErr w:type="spellStart"/>
      <w:r>
        <w:rPr>
          <w:sz w:val="19"/>
        </w:rPr>
        <w:t>Blackboard</w:t>
      </w:r>
      <w:proofErr w:type="spellEnd"/>
      <w:r>
        <w:rPr>
          <w:sz w:val="19"/>
        </w:rPr>
        <w:t xml:space="preserve"> → résultats</w:t>
      </w:r>
    </w:p>
    <w:p w:rsidR="00D62287" w:rsidRDefault="00016B09">
      <w:pPr>
        <w:spacing w:after="40"/>
      </w:pPr>
      <w:r>
        <w:rPr>
          <w:sz w:val="19"/>
        </w:rPr>
        <w:t>Figure 3.2 — Architecture holonique finale</w:t>
      </w:r>
    </w:p>
    <w:p w:rsidR="00D62287" w:rsidRDefault="00016B09">
      <w:r>
        <w:rPr>
          <w:rFonts w:ascii="Aptos" w:hAnsi="Aptos"/>
        </w:rPr>
        <w:t>Figure 5.1 — Correspondance entre niveaux de pilotage AnyLogic et classes de l’Agent Extension</w:t>
      </w:r>
    </w:p>
    <w:p w:rsidR="00D62287" w:rsidRDefault="00016B09">
      <w:r>
        <w:rPr>
          <w:rFonts w:ascii="Aptos" w:hAnsi="Aptos"/>
        </w:rPr>
        <w:t>Figure 5.2 — Règles de supervision, délégation et retour d’information entre agents</w:t>
      </w:r>
    </w:p>
    <w:p w:rsidR="00D62287" w:rsidRDefault="00016B09">
      <w:r>
        <w:rPr>
          <w:rFonts w:ascii="Aptos" w:hAnsi="Aptos"/>
        </w:rPr>
        <w:t xml:space="preserve">Figure 7.2 — Cycle </w:t>
      </w:r>
      <w:proofErr w:type="spellStart"/>
      <w:r>
        <w:rPr>
          <w:rFonts w:ascii="Aptos" w:hAnsi="Aptos"/>
        </w:rPr>
        <w:t>Amendment</w:t>
      </w:r>
      <w:proofErr w:type="spellEnd"/>
      <w:r>
        <w:rPr>
          <w:rFonts w:ascii="Aptos" w:hAnsi="Aptos"/>
        </w:rPr>
        <w:t xml:space="preserve"> → </w:t>
      </w:r>
      <w:proofErr w:type="spellStart"/>
      <w:r>
        <w:rPr>
          <w:rFonts w:ascii="Aptos" w:hAnsi="Aptos"/>
        </w:rPr>
        <w:t>Execution</w:t>
      </w:r>
      <w:proofErr w:type="spellEnd"/>
      <w:r>
        <w:rPr>
          <w:rFonts w:ascii="Aptos" w:hAnsi="Aptos"/>
        </w:rPr>
        <w:t xml:space="preserve"> → Reporting</w:t>
      </w:r>
    </w:p>
    <w:p w:rsidR="00D62287" w:rsidRDefault="00016B09">
      <w:r>
        <w:rPr>
          <w:rFonts w:ascii="Aptos" w:hAnsi="Aptos"/>
        </w:rPr>
        <w:t>Figure 7.3 — Exemple de conversation AER et propriétés exportées</w:t>
      </w:r>
    </w:p>
    <w:p w:rsidR="00D62287" w:rsidRDefault="00016B09">
      <w:r>
        <w:rPr>
          <w:rFonts w:ascii="Aptos" w:hAnsi="Aptos"/>
        </w:rPr>
        <w:t>Figure 11.2 — Construction de la hiérarchie ISA-95 à partir d’un poste SCOR</w:t>
      </w:r>
    </w:p>
    <w:p w:rsidR="00D62287" w:rsidRDefault="00016B09">
      <w:r>
        <w:rPr>
          <w:rFonts w:ascii="Aptos" w:hAnsi="Aptos"/>
        </w:rPr>
        <w:t>Figure 11.3 — Exemple ZENER : sM1.3.2 et Machine de remplissage GPL</w:t>
      </w:r>
    </w:p>
    <w:p w:rsidR="00D62287" w:rsidRDefault="00016B09">
      <w:r>
        <w:rPr>
          <w:rFonts w:ascii="Aptos" w:hAnsi="Aptos"/>
        </w:rPr>
        <w:t xml:space="preserve">Figure 14.4 — Structure interne d’une </w:t>
      </w:r>
      <w:proofErr w:type="spellStart"/>
      <w:r>
        <w:rPr>
          <w:rFonts w:ascii="Aptos" w:hAnsi="Aptos"/>
        </w:rPr>
        <w:t>ABox</w:t>
      </w:r>
      <w:proofErr w:type="spellEnd"/>
      <w:r>
        <w:rPr>
          <w:rFonts w:ascii="Aptos" w:hAnsi="Aptos"/>
        </w:rPr>
        <w:t xml:space="preserve"> runtime SCONTO-SVU</w:t>
      </w:r>
    </w:p>
    <w:p w:rsidR="00D62287" w:rsidRDefault="00016B09">
      <w:r>
        <w:rPr>
          <w:rFonts w:ascii="Aptos" w:hAnsi="Aptos"/>
        </w:rPr>
        <w:t xml:space="preserve">Figure 14.5 — Chaîne de validation de conformité </w:t>
      </w:r>
      <w:proofErr w:type="spellStart"/>
      <w:r>
        <w:rPr>
          <w:rFonts w:ascii="Aptos" w:hAnsi="Aptos"/>
        </w:rPr>
        <w:t>TBox</w:t>
      </w:r>
      <w:proofErr w:type="spellEnd"/>
      <w:r>
        <w:rPr>
          <w:rFonts w:ascii="Aptos" w:hAnsi="Aptos"/>
        </w:rPr>
        <w:t>/</w:t>
      </w:r>
      <w:proofErr w:type="spellStart"/>
      <w:r>
        <w:rPr>
          <w:rFonts w:ascii="Aptos" w:hAnsi="Aptos"/>
        </w:rPr>
        <w:t>ABox</w:t>
      </w:r>
      <w:proofErr w:type="spellEnd"/>
    </w:p>
    <w:p w:rsidR="00D62287" w:rsidRDefault="00016B09">
      <w:pPr>
        <w:spacing w:after="40"/>
      </w:pPr>
      <w:r>
        <w:rPr>
          <w:sz w:val="19"/>
        </w:rPr>
        <w:t>Figure 3.3 — Distinction des flux physiques et informationnels</w:t>
      </w:r>
    </w:p>
    <w:p w:rsidR="00D62287" w:rsidRDefault="00016B09">
      <w:pPr>
        <w:spacing w:after="40"/>
      </w:pPr>
      <w:r>
        <w:rPr>
          <w:sz w:val="19"/>
        </w:rPr>
        <w:t>Figure 4.1 — Réseau logistique : fournisseurs → ZENER → client</w:t>
      </w:r>
    </w:p>
    <w:p w:rsidR="00D62287" w:rsidRDefault="00016B09">
      <w:pPr>
        <w:spacing w:after="40"/>
      </w:pPr>
      <w:r>
        <w:rPr>
          <w:sz w:val="19"/>
        </w:rPr>
        <w:t>Figure 6.1 — Vue d’ensemble des 71 micro-activités</w:t>
      </w:r>
    </w:p>
    <w:p w:rsidR="00D62287" w:rsidRDefault="00016B09">
      <w:pPr>
        <w:spacing w:after="40"/>
      </w:pPr>
      <w:r>
        <w:rPr>
          <w:sz w:val="19"/>
        </w:rPr>
        <w:t>Figure 6.2 — Chaîne Source fournisseur → ZENER</w:t>
      </w:r>
    </w:p>
    <w:p w:rsidR="00D62287" w:rsidRDefault="00016B09">
      <w:pPr>
        <w:spacing w:after="40"/>
      </w:pPr>
      <w:r>
        <w:rPr>
          <w:sz w:val="19"/>
        </w:rPr>
        <w:t>Figure 6.3 — Chaîne Make du conditionnement GPL</w:t>
      </w:r>
    </w:p>
    <w:p w:rsidR="00D62287" w:rsidRDefault="00016B09">
      <w:pPr>
        <w:spacing w:after="40"/>
      </w:pPr>
      <w:r>
        <w:rPr>
          <w:sz w:val="19"/>
        </w:rPr>
        <w:t>Figure 6.4 — Source Return et Deliver Return</w:t>
      </w:r>
    </w:p>
    <w:p w:rsidR="00D62287" w:rsidRDefault="00016B09">
      <w:pPr>
        <w:spacing w:after="40"/>
      </w:pPr>
      <w:r>
        <w:rPr>
          <w:sz w:val="19"/>
        </w:rPr>
        <w:t xml:space="preserve">Figure 7.1 — Exemple d’échange AER Coordinator → Pilot → </w:t>
      </w:r>
      <w:proofErr w:type="spellStart"/>
      <w:r>
        <w:rPr>
          <w:sz w:val="19"/>
        </w:rPr>
        <w:t>Execution</w:t>
      </w:r>
      <w:proofErr w:type="spellEnd"/>
    </w:p>
    <w:p w:rsidR="00D62287" w:rsidRDefault="00016B09">
      <w:pPr>
        <w:spacing w:after="40"/>
      </w:pPr>
      <w:r>
        <w:rPr>
          <w:sz w:val="19"/>
        </w:rPr>
        <w:t>Figure 8.1 — Flux physique animé entre micro-activités</w:t>
      </w:r>
    </w:p>
    <w:p w:rsidR="00D62287" w:rsidRDefault="00016B09">
      <w:pPr>
        <w:spacing w:after="40"/>
      </w:pPr>
      <w:r>
        <w:rPr>
          <w:sz w:val="19"/>
        </w:rPr>
        <w:t>Figure 10.1 — Cycle de vie d’une commande</w:t>
      </w:r>
    </w:p>
    <w:p w:rsidR="00D62287" w:rsidRDefault="00016B09">
      <w:pPr>
        <w:spacing w:after="40"/>
      </w:pPr>
      <w:r>
        <w:rPr>
          <w:sz w:val="19"/>
        </w:rPr>
        <w:t>Figure 11.1 — Exemple de rattachement ISA-95 d’une micro-activité</w:t>
      </w:r>
    </w:p>
    <w:p w:rsidR="00D62287" w:rsidRDefault="00016B09">
      <w:pPr>
        <w:spacing w:after="40"/>
      </w:pPr>
      <w:r>
        <w:rPr>
          <w:sz w:val="19"/>
        </w:rPr>
        <w:t>Figure 12.1 — Catégories VSM et contexte d’observation</w:t>
      </w:r>
    </w:p>
    <w:p w:rsidR="00D62287" w:rsidRDefault="00016B09">
      <w:pPr>
        <w:spacing w:after="40"/>
      </w:pPr>
      <w:r>
        <w:rPr>
          <w:sz w:val="19"/>
        </w:rPr>
        <w:t xml:space="preserve">Figure 13.1 — Pipeline VSM → SCOR → score → </w:t>
      </w:r>
      <w:proofErr w:type="spellStart"/>
      <w:r>
        <w:rPr>
          <w:sz w:val="19"/>
        </w:rPr>
        <w:t>fuzzy</w:t>
      </w:r>
      <w:proofErr w:type="spellEnd"/>
      <w:r>
        <w:rPr>
          <w:sz w:val="19"/>
        </w:rPr>
        <w:t xml:space="preserve"> → attributs → PI</w:t>
      </w:r>
    </w:p>
    <w:p w:rsidR="00D62287" w:rsidRDefault="00016B09">
      <w:pPr>
        <w:spacing w:after="40"/>
      </w:pPr>
      <w:r>
        <w:rPr>
          <w:sz w:val="19"/>
        </w:rPr>
        <w:t xml:space="preserve">Figure 13.2 — Échelle </w:t>
      </w:r>
      <w:proofErr w:type="spellStart"/>
      <w:r>
        <w:rPr>
          <w:sz w:val="19"/>
        </w:rPr>
        <w:t>fuzzy</w:t>
      </w:r>
      <w:proofErr w:type="spellEnd"/>
      <w:r>
        <w:rPr>
          <w:sz w:val="19"/>
        </w:rPr>
        <w:t xml:space="preserve"> A/B/C/D/E/F sur 0–10</w:t>
      </w:r>
    </w:p>
    <w:p w:rsidR="00D62287" w:rsidRDefault="00016B09">
      <w:pPr>
        <w:spacing w:after="40"/>
      </w:pPr>
      <w:r>
        <w:rPr>
          <w:sz w:val="19"/>
        </w:rPr>
        <w:t xml:space="preserve">Figure 13.3 — Réplication méthodologique du cas </w:t>
      </w:r>
      <w:proofErr w:type="spellStart"/>
      <w:r>
        <w:rPr>
          <w:sz w:val="19"/>
        </w:rPr>
        <w:t>Theeranuphattana</w:t>
      </w:r>
      <w:proofErr w:type="spellEnd"/>
    </w:p>
    <w:p w:rsidR="00D62287" w:rsidRDefault="00016B09">
      <w:r>
        <w:rPr>
          <w:rFonts w:ascii="Aptos" w:hAnsi="Aptos"/>
        </w:rPr>
        <w:t xml:space="preserve">Figure 12.2 — Chaîne </w:t>
      </w:r>
      <w:proofErr w:type="spellStart"/>
      <w:r>
        <w:rPr>
          <w:rFonts w:ascii="Aptos" w:hAnsi="Aptos"/>
        </w:rPr>
        <w:t>RawEvent</w:t>
      </w:r>
      <w:proofErr w:type="spellEnd"/>
      <w:r>
        <w:rPr>
          <w:rFonts w:ascii="Aptos" w:hAnsi="Aptos"/>
        </w:rPr>
        <w:t xml:space="preserve"> → </w:t>
      </w:r>
      <w:proofErr w:type="spellStart"/>
      <w:r>
        <w:rPr>
          <w:rFonts w:ascii="Aptos" w:hAnsi="Aptos"/>
        </w:rPr>
        <w:t>KPIBundle</w:t>
      </w:r>
      <w:proofErr w:type="spellEnd"/>
      <w:r>
        <w:rPr>
          <w:rFonts w:ascii="Aptos" w:hAnsi="Aptos"/>
        </w:rPr>
        <w:t xml:space="preserve"> → indicateurs VSM → métriques SCOR</w:t>
      </w:r>
    </w:p>
    <w:p w:rsidR="00D62287" w:rsidRDefault="00016B09">
      <w:r>
        <w:rPr>
          <w:rFonts w:ascii="Aptos" w:hAnsi="Aptos"/>
        </w:rPr>
        <w:t>Figure 12.3 — Exemple d’</w:t>
      </w:r>
      <w:proofErr w:type="spellStart"/>
      <w:r>
        <w:rPr>
          <w:rFonts w:ascii="Aptos" w:hAnsi="Aptos"/>
        </w:rPr>
        <w:t>ObservationContext</w:t>
      </w:r>
      <w:proofErr w:type="spellEnd"/>
      <w:r>
        <w:rPr>
          <w:rFonts w:ascii="Aptos" w:hAnsi="Aptos"/>
        </w:rPr>
        <w:t xml:space="preserve"> appliqué à une mesure de poste</w:t>
      </w:r>
    </w:p>
    <w:p w:rsidR="00D62287" w:rsidRDefault="00016B09">
      <w:r>
        <w:rPr>
          <w:rFonts w:ascii="Aptos" w:hAnsi="Aptos"/>
        </w:rPr>
        <w:t>Figure 13.4 — Transformation Bottom/</w:t>
      </w:r>
      <w:proofErr w:type="spellStart"/>
      <w:r>
        <w:rPr>
          <w:rFonts w:ascii="Aptos" w:hAnsi="Aptos"/>
        </w:rPr>
        <w:t>Perfect</w:t>
      </w:r>
      <w:proofErr w:type="spellEnd"/>
      <w:r>
        <w:rPr>
          <w:rFonts w:ascii="Aptos" w:hAnsi="Aptos"/>
        </w:rPr>
        <w:t xml:space="preserve"> vers score de performance sur 10</w:t>
      </w:r>
    </w:p>
    <w:p w:rsidR="00D62287" w:rsidRDefault="00016B09">
      <w:r>
        <w:rPr>
          <w:rFonts w:ascii="Aptos" w:hAnsi="Aptos"/>
        </w:rPr>
        <w:t xml:space="preserve">Figure 13.5 — Interpolation linéaire entre grades </w:t>
      </w:r>
      <w:proofErr w:type="spellStart"/>
      <w:r>
        <w:rPr>
          <w:rFonts w:ascii="Aptos" w:hAnsi="Aptos"/>
        </w:rPr>
        <w:t>fuzzy</w:t>
      </w:r>
      <w:proofErr w:type="spellEnd"/>
      <w:r>
        <w:rPr>
          <w:rFonts w:ascii="Aptos" w:hAnsi="Aptos"/>
        </w:rPr>
        <w:t xml:space="preserve"> adjacents</w:t>
      </w:r>
    </w:p>
    <w:p w:rsidR="00D62287" w:rsidRDefault="00016B09">
      <w:r>
        <w:rPr>
          <w:rFonts w:ascii="Aptos" w:hAnsi="Aptos"/>
        </w:rPr>
        <w:t>Figure 13.6 — Agrégation locale des métriques vers RL/RS/AG/CO/AM</w:t>
      </w:r>
    </w:p>
    <w:p w:rsidR="00D62287" w:rsidRDefault="00016B09">
      <w:r>
        <w:rPr>
          <w:rFonts w:ascii="Aptos" w:hAnsi="Aptos"/>
        </w:rPr>
        <w:t>Figure 13.7 — Agrégation globale des cinq attributs vers le PI</w:t>
      </w:r>
    </w:p>
    <w:p w:rsidR="00D62287" w:rsidRDefault="00016B09">
      <w:pPr>
        <w:spacing w:after="40"/>
      </w:pPr>
      <w:r>
        <w:rPr>
          <w:sz w:val="19"/>
        </w:rPr>
        <w:t xml:space="preserve">Figure 14.1 — Différence </w:t>
      </w:r>
      <w:proofErr w:type="spellStart"/>
      <w:r>
        <w:rPr>
          <w:sz w:val="19"/>
        </w:rPr>
        <w:t>TBox</w:t>
      </w:r>
      <w:proofErr w:type="spellEnd"/>
      <w:r>
        <w:rPr>
          <w:sz w:val="19"/>
        </w:rPr>
        <w:t xml:space="preserve"> / </w:t>
      </w:r>
      <w:proofErr w:type="spellStart"/>
      <w:r>
        <w:rPr>
          <w:sz w:val="19"/>
        </w:rPr>
        <w:t>ABox</w:t>
      </w:r>
      <w:proofErr w:type="spellEnd"/>
    </w:p>
    <w:p w:rsidR="00D62287" w:rsidRDefault="00016B09">
      <w:pPr>
        <w:spacing w:after="40"/>
      </w:pPr>
      <w:r>
        <w:rPr>
          <w:sz w:val="19"/>
        </w:rPr>
        <w:t xml:space="preserve">Figure 14.2 — Extrait TTL : </w:t>
      </w:r>
      <w:proofErr w:type="spellStart"/>
      <w:proofErr w:type="gramStart"/>
      <w:r>
        <w:rPr>
          <w:sz w:val="19"/>
        </w:rPr>
        <w:t>core</w:t>
      </w:r>
      <w:proofErr w:type="spellEnd"/>
      <w:r>
        <w:rPr>
          <w:sz w:val="19"/>
        </w:rPr>
        <w:t>:,</w:t>
      </w:r>
      <w:proofErr w:type="gramEnd"/>
      <w:r>
        <w:rPr>
          <w:sz w:val="19"/>
        </w:rPr>
        <w:t xml:space="preserve"> agent:, </w:t>
      </w:r>
      <w:proofErr w:type="spellStart"/>
      <w:r>
        <w:rPr>
          <w:sz w:val="19"/>
        </w:rPr>
        <w:t>aer</w:t>
      </w:r>
      <w:proofErr w:type="spellEnd"/>
      <w:r>
        <w:rPr>
          <w:sz w:val="19"/>
        </w:rPr>
        <w:t>: et run:</w:t>
      </w:r>
    </w:p>
    <w:p w:rsidR="00D62287" w:rsidRDefault="00016B09">
      <w:pPr>
        <w:spacing w:after="40"/>
      </w:pPr>
      <w:r>
        <w:rPr>
          <w:sz w:val="19"/>
        </w:rPr>
        <w:t xml:space="preserve">Figure 14.3 — Génération synchronisée </w:t>
      </w:r>
      <w:proofErr w:type="spellStart"/>
      <w:r>
        <w:rPr>
          <w:sz w:val="19"/>
        </w:rPr>
        <w:t>ABox</w:t>
      </w:r>
      <w:proofErr w:type="spellEnd"/>
      <w:r>
        <w:rPr>
          <w:sz w:val="19"/>
        </w:rPr>
        <w:t xml:space="preserve"> + Excel</w:t>
      </w:r>
    </w:p>
    <w:p w:rsidR="00D62287" w:rsidRDefault="00016B09">
      <w:pPr>
        <w:spacing w:after="40"/>
      </w:pPr>
      <w:r>
        <w:rPr>
          <w:sz w:val="19"/>
        </w:rPr>
        <w:t>Figures 17.1.1 à 17.13.1 et zooms 17.2.2 à 17.10.2 — Vues, écrans, boutons, tableaux, fenêtres et conventions AnyLogic</w:t>
      </w:r>
    </w:p>
    <w:p w:rsidR="00D62287" w:rsidRDefault="00016B09">
      <w:pPr>
        <w:spacing w:after="40"/>
      </w:pPr>
      <w:r>
        <w:rPr>
          <w:sz w:val="19"/>
        </w:rPr>
        <w:t xml:space="preserve">Figure 19.1 — Snapshot final synchronisé : </w:t>
      </w:r>
      <w:proofErr w:type="spellStart"/>
      <w:r>
        <w:rPr>
          <w:sz w:val="19"/>
        </w:rPr>
        <w:t>ABox</w:t>
      </w:r>
      <w:proofErr w:type="spellEnd"/>
      <w:r>
        <w:rPr>
          <w:sz w:val="19"/>
        </w:rPr>
        <w:t xml:space="preserve"> → Excel avec un même </w:t>
      </w:r>
      <w:proofErr w:type="spellStart"/>
      <w:r>
        <w:rPr>
          <w:sz w:val="19"/>
        </w:rPr>
        <w:t>runId</w:t>
      </w:r>
      <w:proofErr w:type="spellEnd"/>
    </w:p>
    <w:p w:rsidR="00D62287" w:rsidRDefault="00016B09">
      <w:pPr>
        <w:spacing w:after="40"/>
      </w:pPr>
      <w:r>
        <w:rPr>
          <w:sz w:val="19"/>
        </w:rPr>
        <w:t>Figure 20.1 — Matrice à cinq couches de validation et chaîne de preuves</w:t>
      </w:r>
    </w:p>
    <w:p w:rsidR="00D62287" w:rsidRDefault="00016B09">
      <w:pPr>
        <w:pStyle w:val="Titre1"/>
        <w:keepNext/>
        <w:pageBreakBefore/>
      </w:pPr>
      <w:r>
        <w:lastRenderedPageBreak/>
        <w:t>Liste des tableaux</w:t>
      </w:r>
      <w:r w:rsidR="00E275B8">
        <w:t> :</w:t>
      </w:r>
      <w:bookmarkStart w:id="0" w:name="_GoBack"/>
      <w:bookmarkEnd w:id="0"/>
      <w:r>
        <w:t xml:space="preserve"> inventaire de travail</w:t>
      </w:r>
    </w:p>
    <w:p w:rsidR="00D62287" w:rsidRDefault="00016B09">
      <w:pPr>
        <w:spacing w:after="40"/>
      </w:pPr>
      <w:r>
        <w:rPr>
          <w:sz w:val="19"/>
        </w:rPr>
        <w:t>Tableau 4.1 — Acteurs de la chaîne logistique</w:t>
      </w:r>
    </w:p>
    <w:p w:rsidR="00D62287" w:rsidRDefault="00016B09">
      <w:pPr>
        <w:spacing w:after="40"/>
      </w:pPr>
      <w:r>
        <w:rPr>
          <w:sz w:val="19"/>
        </w:rPr>
        <w:t>Tableau 4.2 — Matières et produits</w:t>
      </w:r>
    </w:p>
    <w:p w:rsidR="00D62287" w:rsidRDefault="00016B09">
      <w:pPr>
        <w:spacing w:after="40"/>
      </w:pPr>
      <w:r>
        <w:rPr>
          <w:sz w:val="19"/>
        </w:rPr>
        <w:t>Tableau 6.1 — Correspondance N1/N2/N3/N4</w:t>
      </w:r>
    </w:p>
    <w:p w:rsidR="00D62287" w:rsidRDefault="00016B09">
      <w:pPr>
        <w:spacing w:after="40"/>
      </w:pPr>
      <w:r>
        <w:rPr>
          <w:sz w:val="19"/>
        </w:rPr>
        <w:t>Tableau 11.1 — Rattachement ISA-95 des micro-activités</w:t>
      </w:r>
    </w:p>
    <w:p w:rsidR="00D62287" w:rsidRDefault="00016B09">
      <w:pPr>
        <w:spacing w:after="40"/>
      </w:pPr>
      <w:r>
        <w:rPr>
          <w:sz w:val="19"/>
        </w:rPr>
        <w:t>Tableau 12.1 — Familles ontologiques d’indicateurs VSM</w:t>
      </w:r>
    </w:p>
    <w:p w:rsidR="00D62287" w:rsidRDefault="00016B09">
      <w:pPr>
        <w:spacing w:after="40"/>
      </w:pPr>
      <w:r>
        <w:rPr>
          <w:sz w:val="19"/>
        </w:rPr>
        <w:t>Tableau 13.1 — Pondérations RL/RS/AG/CO/AM</w:t>
      </w:r>
    </w:p>
    <w:p w:rsidR="00D62287" w:rsidRDefault="00016B09">
      <w:pPr>
        <w:spacing w:after="40"/>
      </w:pPr>
      <w:r>
        <w:rPr>
          <w:sz w:val="19"/>
        </w:rPr>
        <w:t>Tableau 13.2 — Métriques runtime et valeurs intermédiaires du PI</w:t>
      </w:r>
    </w:p>
    <w:p w:rsidR="00D62287" w:rsidRDefault="00016B09">
      <w:r>
        <w:rPr>
          <w:rFonts w:ascii="Aptos" w:hAnsi="Aptos"/>
        </w:rPr>
        <w:t xml:space="preserve">Tableau 12.2 — Formules VSM effectivement utilisées par la </w:t>
      </w:r>
      <w:proofErr w:type="spellStart"/>
      <w:r>
        <w:rPr>
          <w:rFonts w:ascii="Aptos" w:hAnsi="Aptos"/>
        </w:rPr>
        <w:t>baseline</w:t>
      </w:r>
      <w:proofErr w:type="spellEnd"/>
    </w:p>
    <w:p w:rsidR="00D62287" w:rsidRDefault="00016B09">
      <w:r>
        <w:rPr>
          <w:rFonts w:ascii="Aptos" w:hAnsi="Aptos"/>
        </w:rPr>
        <w:t>Tableau 12.3 — Principales correspondances VSM / état runtime → métriques SCOR</w:t>
      </w:r>
    </w:p>
    <w:p w:rsidR="00D62287" w:rsidRDefault="00016B09">
      <w:r>
        <w:rPr>
          <w:rFonts w:ascii="Aptos" w:hAnsi="Aptos"/>
        </w:rPr>
        <w:t>Tableau 13.3 — Répartition du catalogue SCOR par niveau</w:t>
      </w:r>
    </w:p>
    <w:p w:rsidR="00D62287" w:rsidRDefault="00016B09">
      <w:r>
        <w:rPr>
          <w:rFonts w:ascii="Aptos" w:hAnsi="Aptos"/>
        </w:rPr>
        <w:t>Tableau 13.4 — Noyau de métriques contributives et informatives du pipeline</w:t>
      </w:r>
    </w:p>
    <w:p w:rsidR="00D62287" w:rsidRDefault="00016B09">
      <w:r>
        <w:rPr>
          <w:rFonts w:ascii="Aptos" w:hAnsi="Aptos"/>
        </w:rPr>
        <w:t>Tableau 13.5 — Profils Bottom/</w:t>
      </w:r>
      <w:proofErr w:type="spellStart"/>
      <w:r>
        <w:rPr>
          <w:rFonts w:ascii="Aptos" w:hAnsi="Aptos"/>
        </w:rPr>
        <w:t>Perfect</w:t>
      </w:r>
      <w:proofErr w:type="spellEnd"/>
      <w:r>
        <w:rPr>
          <w:rFonts w:ascii="Aptos" w:hAnsi="Aptos"/>
        </w:rPr>
        <w:t xml:space="preserve"> configurés dans le JSON 2.1</w:t>
      </w:r>
    </w:p>
    <w:p w:rsidR="00D62287" w:rsidRDefault="00016B09">
      <w:r>
        <w:rPr>
          <w:rFonts w:ascii="Aptos" w:hAnsi="Aptos"/>
        </w:rPr>
        <w:t xml:space="preserve">Tableau 13.6 — Centres des grades </w:t>
      </w:r>
      <w:proofErr w:type="spellStart"/>
      <w:r>
        <w:rPr>
          <w:rFonts w:ascii="Aptos" w:hAnsi="Aptos"/>
        </w:rPr>
        <w:t>fuzzy</w:t>
      </w:r>
      <w:proofErr w:type="spellEnd"/>
      <w:r>
        <w:rPr>
          <w:rFonts w:ascii="Aptos" w:hAnsi="Aptos"/>
        </w:rPr>
        <w:t xml:space="preserve"> A à F</w:t>
      </w:r>
    </w:p>
    <w:p w:rsidR="00D62287" w:rsidRDefault="00016B09">
      <w:r>
        <w:rPr>
          <w:rFonts w:ascii="Aptos" w:hAnsi="Aptos"/>
        </w:rPr>
        <w:t xml:space="preserve">Tableau 13.7 — Données de performance publiées dans le cas </w:t>
      </w:r>
      <w:proofErr w:type="spellStart"/>
      <w:r>
        <w:rPr>
          <w:rFonts w:ascii="Aptos" w:hAnsi="Aptos"/>
        </w:rPr>
        <w:t>Theeranuphattana</w:t>
      </w:r>
      <w:proofErr w:type="spellEnd"/>
      <w:r>
        <w:rPr>
          <w:rFonts w:ascii="Aptos" w:hAnsi="Aptos"/>
        </w:rPr>
        <w:t xml:space="preserve"> (décembre 2006)</w:t>
      </w:r>
    </w:p>
    <w:p w:rsidR="00D62287" w:rsidRDefault="00016B09">
      <w:r>
        <w:rPr>
          <w:rFonts w:ascii="Aptos" w:hAnsi="Aptos"/>
        </w:rPr>
        <w:t>Tableau 13.8 — Niveaux de preuve du pipeline de performance</w:t>
      </w:r>
    </w:p>
    <w:p w:rsidR="00D62287" w:rsidRDefault="00016B09">
      <w:pPr>
        <w:spacing w:after="40"/>
      </w:pPr>
      <w:r>
        <w:rPr>
          <w:sz w:val="19"/>
        </w:rPr>
        <w:t xml:space="preserve">Tableau 14.1 — Correspondance concepts </w:t>
      </w:r>
      <w:proofErr w:type="spellStart"/>
      <w:r>
        <w:rPr>
          <w:sz w:val="19"/>
        </w:rPr>
        <w:t>TBox</w:t>
      </w:r>
      <w:proofErr w:type="spellEnd"/>
      <w:r>
        <w:rPr>
          <w:sz w:val="19"/>
        </w:rPr>
        <w:t xml:space="preserve"> / individus </w:t>
      </w:r>
      <w:proofErr w:type="spellStart"/>
      <w:r>
        <w:rPr>
          <w:sz w:val="19"/>
        </w:rPr>
        <w:t>ABox</w:t>
      </w:r>
      <w:proofErr w:type="spellEnd"/>
    </w:p>
    <w:p w:rsidR="00D62287" w:rsidRDefault="00016B09">
      <w:r>
        <w:rPr>
          <w:rFonts w:ascii="Aptos" w:hAnsi="Aptos"/>
        </w:rPr>
        <w:t>Tableau 5.1 — Niveaux de l’architecture holonique et classes ontologiques</w:t>
      </w:r>
    </w:p>
    <w:p w:rsidR="00D62287" w:rsidRDefault="00016B09">
      <w:r>
        <w:rPr>
          <w:rFonts w:ascii="Aptos" w:hAnsi="Aptos"/>
        </w:rPr>
        <w:t>Tableau 7.1 — Familles de messages AER et rôle dans le cycle de communication</w:t>
      </w:r>
    </w:p>
    <w:p w:rsidR="00D62287" w:rsidRDefault="00016B09">
      <w:r>
        <w:rPr>
          <w:rFonts w:ascii="Aptos" w:hAnsi="Aptos"/>
        </w:rPr>
        <w:t>Tableau 7.2 — Propriétés AER exportées dans l’</w:t>
      </w:r>
      <w:proofErr w:type="spellStart"/>
      <w:r>
        <w:rPr>
          <w:rFonts w:ascii="Aptos" w:hAnsi="Aptos"/>
        </w:rPr>
        <w:t>ABox</w:t>
      </w:r>
      <w:proofErr w:type="spellEnd"/>
    </w:p>
    <w:p w:rsidR="00D62287" w:rsidRDefault="00016B09">
      <w:r>
        <w:rPr>
          <w:rFonts w:ascii="Aptos" w:hAnsi="Aptos"/>
        </w:rPr>
        <w:t>Tableau 11.2 — Répartition des 190 éléments ISA-95 de la configuration C14.3.2</w:t>
      </w:r>
    </w:p>
    <w:p w:rsidR="00D62287" w:rsidRDefault="00016B09">
      <w:r>
        <w:rPr>
          <w:rFonts w:ascii="Aptos" w:hAnsi="Aptos"/>
        </w:rPr>
        <w:t>Tableau 14.2 — Modules ontologiques, versions et responsabilités</w:t>
      </w:r>
    </w:p>
    <w:p w:rsidR="00D62287" w:rsidRDefault="00016B09">
      <w:r>
        <w:rPr>
          <w:rFonts w:ascii="Aptos" w:hAnsi="Aptos"/>
        </w:rPr>
        <w:t>Tableau 14.3 — Préfixes utilisés dans le fichier TTL runtime</w:t>
      </w:r>
    </w:p>
    <w:p w:rsidR="00D62287" w:rsidRDefault="00016B09">
      <w:r>
        <w:rPr>
          <w:rFonts w:ascii="Aptos" w:hAnsi="Aptos"/>
        </w:rPr>
        <w:t>Tableau 14.4 — Contrôles de conformité de l’</w:t>
      </w:r>
      <w:proofErr w:type="spellStart"/>
      <w:r>
        <w:rPr>
          <w:rFonts w:ascii="Aptos" w:hAnsi="Aptos"/>
        </w:rPr>
        <w:t>ABox</w:t>
      </w:r>
      <w:proofErr w:type="spellEnd"/>
    </w:p>
    <w:p w:rsidR="00D62287" w:rsidRDefault="00016B09">
      <w:pPr>
        <w:spacing w:after="40"/>
      </w:pPr>
      <w:r>
        <w:rPr>
          <w:sz w:val="19"/>
        </w:rPr>
        <w:t xml:space="preserve">Tableau 16.1 — Blocs du JSON </w:t>
      </w:r>
      <w:proofErr w:type="spellStart"/>
      <w:r>
        <w:rPr>
          <w:sz w:val="19"/>
        </w:rPr>
        <w:t>schema</w:t>
      </w:r>
      <w:proofErr w:type="spellEnd"/>
      <w:r>
        <w:rPr>
          <w:sz w:val="19"/>
        </w:rPr>
        <w:t xml:space="preserve"> 2.1</w:t>
      </w:r>
    </w:p>
    <w:p w:rsidR="00D62287" w:rsidRDefault="00016B09">
      <w:pPr>
        <w:spacing w:after="40"/>
      </w:pPr>
      <w:r>
        <w:rPr>
          <w:sz w:val="19"/>
        </w:rPr>
        <w:t>Tableaux 17.x — Vues, champs, boutons, fenêtres, indicateurs et colonnes des analyses AnyLogic</w:t>
      </w:r>
    </w:p>
    <w:p w:rsidR="00D62287" w:rsidRDefault="00016B09">
      <w:pPr>
        <w:spacing w:after="40"/>
      </w:pPr>
      <w:r>
        <w:rPr>
          <w:sz w:val="19"/>
        </w:rPr>
        <w:t>Tableau 20.1 — Matrice PASS / À VALIDER des contrôles structurels, fonctionnels, calculatoires, sémantiques et externes</w:t>
      </w:r>
    </w:p>
    <w:p w:rsidR="00D62287" w:rsidRDefault="00016B09">
      <w:pPr>
        <w:pStyle w:val="Titre1"/>
        <w:keepNext/>
        <w:pageBreakBefore/>
        <w:spacing w:before="480" w:after="240"/>
      </w:pPr>
      <w:r>
        <w:rPr>
          <w:b/>
          <w:bCs/>
          <w:color w:val="000000"/>
          <w:sz w:val="30"/>
          <w:szCs w:val="30"/>
          <w:u w:val="single"/>
        </w:rPr>
        <w:lastRenderedPageBreak/>
        <w:t>1. Introduction</w:t>
      </w:r>
    </w:p>
    <w:p w:rsidR="00D62287" w:rsidRDefault="00016B09">
      <w:pPr>
        <w:pStyle w:val="Titre2"/>
        <w:keepNext/>
        <w:spacing w:before="320" w:after="160"/>
      </w:pPr>
      <w:r>
        <w:rPr>
          <w:b/>
          <w:bCs/>
          <w:color w:val="000000"/>
          <w:sz w:val="25"/>
          <w:szCs w:val="25"/>
          <w:u w:val="single"/>
        </w:rPr>
        <w:t>1.1 Contexte du projet</w:t>
      </w:r>
    </w:p>
    <w:p w:rsidR="00D62287" w:rsidRDefault="00016B09">
      <w:pPr>
        <w:spacing w:after="200" w:line="360" w:lineRule="auto"/>
        <w:jc w:val="both"/>
      </w:pPr>
      <w:r>
        <w:t>SCONTO-SVU Generic est un modèle de simulation multi-agent, développé sous AnyLogic, qui représente le fonctionnement d'une chaîne logistique multi-acteurs en fusionnant deux référentiels complémentaires : le référentiel de processus et de performance SCOR (Supply Chain Operations Reference) et le référentiel de mesure de flux Value Stream Mapping (VSM). Cette fusion est portée par un cadre ontologique dédié, SCONTO-SVU, qui garantit la cohérence sémantique entre les concepts métier, les structures de données du modèle et les éléments exécutables de la simulation.</w:t>
      </w:r>
    </w:p>
    <w:p w:rsidR="00D62287" w:rsidRDefault="00016B09">
      <w:pPr>
        <w:spacing w:after="200" w:line="360" w:lineRule="auto"/>
        <w:jc w:val="both"/>
      </w:pPr>
      <w:r>
        <w:t xml:space="preserve">Le modèle constitue un socle technique générique, réutilisable pour différents cas d'étude sectoriels. Le cas ZENER SA Togo — une entreprise de conditionnement et de distribution de gaz de pétrole liquéfié (GPL) au Togo — sert de terrain d'application pour instancier la </w:t>
      </w:r>
      <w:proofErr w:type="spellStart"/>
      <w:r>
        <w:t>baseline</w:t>
      </w:r>
      <w:proofErr w:type="spellEnd"/>
      <w:r>
        <w:t xml:space="preserve"> sur un contexte industriel réel, avec trois fournisseurs (GPL en vrac, bouteilles vides, accessoires de conditionnement), une entreprise focale assurant la production et la distribution, et une clientèle générique.</w:t>
      </w:r>
    </w:p>
    <w:p w:rsidR="00D62287" w:rsidRDefault="00016B09">
      <w:pPr>
        <w:pStyle w:val="Titre2"/>
        <w:keepNext/>
        <w:spacing w:before="320" w:after="160"/>
      </w:pPr>
      <w:r>
        <w:rPr>
          <w:b/>
          <w:bCs/>
          <w:color w:val="000000"/>
          <w:sz w:val="25"/>
          <w:szCs w:val="25"/>
          <w:u w:val="single"/>
        </w:rPr>
        <w:t>1.2 Problématique</w:t>
      </w:r>
    </w:p>
    <w:p w:rsidR="00D62287" w:rsidRDefault="00016B09">
      <w:pPr>
        <w:spacing w:after="200" w:line="360" w:lineRule="auto"/>
        <w:jc w:val="both"/>
      </w:pPr>
      <w:r>
        <w:t xml:space="preserve">La </w:t>
      </w:r>
      <w:proofErr w:type="spellStart"/>
      <w:r>
        <w:t>baseline</w:t>
      </w:r>
      <w:proofErr w:type="spellEnd"/>
      <w:r>
        <w:t xml:space="preserve"> répond à une problématique centrale : comment représenter, simuler et évaluer de façon cohérente les décisions, les flux physiques et informationnels, les ressources et les performances d'une chaîne logistique, en s'appuyant simultanément sur plusieurs référentiels normatifs (SCOR, VSM, ISA-95) dont les niveaux de granularité et les vocabulaires diffèrent.</w:t>
      </w:r>
    </w:p>
    <w:p w:rsidR="00D62287" w:rsidRDefault="00016B09">
      <w:pPr>
        <w:spacing w:after="200" w:line="360" w:lineRule="auto"/>
        <w:jc w:val="both"/>
      </w:pPr>
      <w:r>
        <w:t xml:space="preserve">Cette problématique recouvre trois enjeux. Le premier est un enjeu de traduction : les processus normatifs SCOR (Plan, Source, Make, Deliver, Return) sont matérialisés sous forme de micro-activités exécutables et animées, en conservant la structure hiérarchique N1 à N4 du référentiel. Le second est un enjeu de mesure : les indicateurs VSM (Cycle Time, Lead Time, </w:t>
      </w:r>
      <w:proofErr w:type="spellStart"/>
      <w:r>
        <w:t>Waiting</w:t>
      </w:r>
      <w:proofErr w:type="spellEnd"/>
      <w:r>
        <w:t xml:space="preserve"> Time, WIP, Takt Time) et les métriques SCOR (</w:t>
      </w:r>
      <w:proofErr w:type="spellStart"/>
      <w:r>
        <w:t>Reliability</w:t>
      </w:r>
      <w:proofErr w:type="spellEnd"/>
      <w:r>
        <w:t xml:space="preserve">, </w:t>
      </w:r>
      <w:proofErr w:type="spellStart"/>
      <w:r>
        <w:t>Responsiveness</w:t>
      </w:r>
      <w:proofErr w:type="spellEnd"/>
      <w:r>
        <w:t>, Agility, Cost, Asset Management) sont calculés à partir des mêmes traces d'exécution, avec une agrégation cohérente vers un indicateur de performance global. Le troisième est un enjeu d'architecture : la prise de décision est répartie entre plusieurs niveaux — stratégique, tactique, coordination, opérationnel — sur le modèle des architectures holoniques de type ADACOR/PROSA, tout en restant pilotable et traçable dans un environnement de simulation à événements discrets.</w:t>
      </w:r>
    </w:p>
    <w:p w:rsidR="00D62287" w:rsidRDefault="00016B09">
      <w:pPr>
        <w:pStyle w:val="Titre2"/>
        <w:keepNext/>
        <w:spacing w:before="320" w:after="160"/>
      </w:pPr>
      <w:r>
        <w:rPr>
          <w:b/>
          <w:bCs/>
          <w:color w:val="000000"/>
          <w:sz w:val="25"/>
          <w:szCs w:val="25"/>
          <w:u w:val="single"/>
        </w:rPr>
        <w:t>1.3 Objectifs du modèle</w:t>
      </w:r>
    </w:p>
    <w:p w:rsidR="00D62287" w:rsidRDefault="00016B09">
      <w:pPr>
        <w:spacing w:after="200" w:line="360" w:lineRule="auto"/>
        <w:jc w:val="both"/>
      </w:pPr>
      <w:r>
        <w:t xml:space="preserve">La </w:t>
      </w:r>
      <w:proofErr w:type="spellStart"/>
      <w:r>
        <w:t>baseline</w:t>
      </w:r>
      <w:proofErr w:type="spellEnd"/>
      <w:r>
        <w:t xml:space="preserve"> SCONTO-SVU Generic poursuit cinq objectifs.</w:t>
      </w:r>
    </w:p>
    <w:p w:rsidR="00D62287" w:rsidRDefault="00016B09">
      <w:pPr>
        <w:spacing w:after="200" w:line="360" w:lineRule="auto"/>
        <w:jc w:val="both"/>
      </w:pPr>
      <w:r>
        <w:rPr>
          <w:b/>
          <w:bCs/>
        </w:rPr>
        <w:t xml:space="preserve">Objectif de simulation. </w:t>
      </w:r>
      <w:r>
        <w:t>Reproduire, à l'aide d'un modèle à événements discrets, le comportement dynamique d'une chaîne logistique multi-acteurs soumise à des commandes clients, des aléas de production et des contraintes d'approvisionnement.</w:t>
      </w:r>
    </w:p>
    <w:p w:rsidR="00D62287" w:rsidRDefault="00016B09">
      <w:pPr>
        <w:spacing w:after="200" w:line="360" w:lineRule="auto"/>
        <w:jc w:val="both"/>
      </w:pPr>
      <w:r>
        <w:rPr>
          <w:b/>
          <w:bCs/>
        </w:rPr>
        <w:lastRenderedPageBreak/>
        <w:t xml:space="preserve">Objectif d'aide à la décision. </w:t>
      </w:r>
      <w:r>
        <w:t>Fournir une structure de décision multi-niveaux (stratégique, tactique, coordination, opérationnel) capable d'observer l'état du système, de détecter des goulots d'étranglement et d'arbitrer entre plusieurs leviers d'action.</w:t>
      </w:r>
    </w:p>
    <w:p w:rsidR="00D62287" w:rsidRDefault="00016B09">
      <w:pPr>
        <w:spacing w:after="200" w:line="360" w:lineRule="auto"/>
        <w:jc w:val="both"/>
      </w:pPr>
      <w:r>
        <w:rPr>
          <w:b/>
          <w:bCs/>
        </w:rPr>
        <w:t xml:space="preserve">Objectif de traçabilité. </w:t>
      </w:r>
      <w:r>
        <w:t>Garantir que chaque micro-activité, chaque flux et chaque décision est retracé, horodaté et associé à un indicateur, permettant un audit complet de la simulation.</w:t>
      </w:r>
    </w:p>
    <w:p w:rsidR="00D62287" w:rsidRDefault="00016B09">
      <w:pPr>
        <w:spacing w:after="200" w:line="360" w:lineRule="auto"/>
        <w:jc w:val="both"/>
      </w:pPr>
      <w:r>
        <w:rPr>
          <w:b/>
          <w:bCs/>
        </w:rPr>
        <w:t xml:space="preserve">Objectif d'interopérabilité ontologique. </w:t>
      </w:r>
      <w:r>
        <w:t>Aligner les classes et les structures de données du modèle AnyLogic avec les classes et propriétés du référentiel ontologique SCONTO-VSM.</w:t>
      </w:r>
    </w:p>
    <w:p w:rsidR="00D62287" w:rsidRDefault="00016B09">
      <w:pPr>
        <w:spacing w:after="200" w:line="360" w:lineRule="auto"/>
        <w:jc w:val="both"/>
      </w:pPr>
      <w:r>
        <w:rPr>
          <w:b/>
          <w:bCs/>
        </w:rPr>
        <w:t xml:space="preserve">Objectif de mesure de performance. </w:t>
      </w:r>
      <w:r>
        <w:t>Calculer, agréger et exposer des indicateurs de performance combinant les logiques SCOR et VSM jusqu'à un indicateur de performance global (PI) exploitable pour la comparaison de scénarios.</w:t>
      </w:r>
    </w:p>
    <w:p w:rsidR="00D62287" w:rsidRDefault="00016B09">
      <w:pPr>
        <w:pStyle w:val="Titre2"/>
        <w:keepNext/>
        <w:spacing w:before="320" w:after="160"/>
      </w:pPr>
      <w:r>
        <w:rPr>
          <w:b/>
          <w:bCs/>
          <w:color w:val="000000"/>
          <w:sz w:val="25"/>
          <w:szCs w:val="25"/>
          <w:u w:val="single"/>
        </w:rPr>
        <w:t>1.4 Périmètre fonctionnel</w:t>
      </w:r>
    </w:p>
    <w:p w:rsidR="00D62287" w:rsidRDefault="00016B09">
      <w:pPr>
        <w:spacing w:after="200" w:line="360" w:lineRule="auto"/>
        <w:jc w:val="both"/>
      </w:pPr>
      <w:r>
        <w:t xml:space="preserve">Le périmètre fonctionnel de la </w:t>
      </w:r>
      <w:proofErr w:type="spellStart"/>
      <w:r>
        <w:t>baseline</w:t>
      </w:r>
      <w:proofErr w:type="spellEnd"/>
      <w:r>
        <w:t xml:space="preserve"> comprend : la configuration du modèle par import d'un fichier JSON décrivant les acteurs, les micro-activités, les scénarios, les nomenclatures et les fiches matière ; l'exécution des cinq macro-processus SCOR (Plan, Source, Make, Deliver, Return) instanciés pour le cas ZENER SA Togo ; la gestion des besoins matières et des approvisionnements selon une logique de type MRP ; la création, le suivi et la clôture des commandes clients selon plusieurs scénarios métier (livraison directe depuis le stock, production puis livraison, approvisionnement complet suivi de production et de livraison) ; l'animation visuelle des flux physiques et informationnels dans la vue structurelle du simulateur ; le calcul des indicateurs KPI et SCOR et leur agrégation en un indicateur de performance global ; et l'export des résultats et des traces d'exécution.</w:t>
      </w:r>
    </w:p>
    <w:p w:rsidR="00D62287" w:rsidRDefault="00016B09">
      <w:pPr>
        <w:pStyle w:val="Titre2"/>
        <w:keepNext/>
        <w:spacing w:before="320" w:after="160"/>
      </w:pPr>
      <w:r>
        <w:rPr>
          <w:b/>
          <w:bCs/>
          <w:color w:val="000000"/>
          <w:sz w:val="25"/>
          <w:szCs w:val="25"/>
          <w:u w:val="single"/>
        </w:rPr>
        <w:t>1.5 Périmètre scientifique</w:t>
      </w:r>
    </w:p>
    <w:p w:rsidR="00D62287" w:rsidRDefault="00016B09">
      <w:pPr>
        <w:spacing w:after="200" w:line="360" w:lineRule="auto"/>
        <w:jc w:val="both"/>
      </w:pPr>
      <w:r>
        <w:t xml:space="preserve">Le périmètre scientifique de la </w:t>
      </w:r>
      <w:proofErr w:type="spellStart"/>
      <w:r>
        <w:t>baseline</w:t>
      </w:r>
      <w:proofErr w:type="spellEnd"/>
      <w:r>
        <w:t xml:space="preserve"> mobilise plusieurs référentiels complémentaires : SCOR pour la structure des processus et des métriques ; VSM pour l'observation des temps, des flux, de la qualité et des stocks ; ISA-95 pour la structuration des équipements et des unités organisationnelles ; ADACOR/PROSA pour l'architecture holonique ; AHP pour certains mécanismes d'aide à la décision des agents ; MRP pour le calcul des besoins matières ; et le cadre ontologique SCONTO-SVU, composé d'un noyau générique et d'extensions spécialisées. La mesure de performance globale s'appuie, quant à elle, sur une adaptation de la méthode de </w:t>
      </w:r>
      <w:proofErr w:type="spellStart"/>
      <w:r>
        <w:t>Theeranuphattana</w:t>
      </w:r>
      <w:proofErr w:type="spellEnd"/>
      <w:r>
        <w:t xml:space="preserve"> et Tang / Chan et Qi, distincte de l'AHP utilisé pour les décisions opérationnelles.</w:t>
      </w:r>
    </w:p>
    <w:p w:rsidR="00D62287" w:rsidRDefault="00016B09">
      <w:pPr>
        <w:pStyle w:val="Titre2"/>
        <w:keepNext/>
        <w:spacing w:before="320" w:after="160"/>
      </w:pPr>
      <w:r>
        <w:rPr>
          <w:b/>
          <w:bCs/>
          <w:color w:val="000000"/>
          <w:sz w:val="25"/>
          <w:szCs w:val="25"/>
          <w:u w:val="single"/>
        </w:rPr>
        <w:t>1.6 Hypothèses générales</w:t>
      </w:r>
    </w:p>
    <w:p w:rsidR="00D62287" w:rsidRDefault="00016B09">
      <w:pPr>
        <w:spacing w:after="200" w:line="360" w:lineRule="auto"/>
        <w:jc w:val="both"/>
      </w:pPr>
      <w:r>
        <w:t xml:space="preserve">Plusieurs hypothèses de modélisation encadrent la </w:t>
      </w:r>
      <w:proofErr w:type="spellStart"/>
      <w:r>
        <w:t>baseline</w:t>
      </w:r>
      <w:proofErr w:type="spellEnd"/>
      <w:r>
        <w:t>.</w:t>
      </w:r>
    </w:p>
    <w:p w:rsidR="00D62287" w:rsidRDefault="00016B09">
      <w:pPr>
        <w:spacing w:after="200" w:line="360" w:lineRule="auto"/>
        <w:jc w:val="both"/>
      </w:pPr>
      <w:r>
        <w:t xml:space="preserve">Stratégie de production et d'approvisionnement. Le simulateur distingue le mode SCOR sélectionné pour le run (notamment MTS, MTO ou ETO selon la configuration) des profils de test Cas 1, Cas 2 et Cas 3. Les profils de test servent principalement à initialiser des niveaux de stock contrastés afin </w:t>
      </w:r>
      <w:r>
        <w:lastRenderedPageBreak/>
        <w:t>de forcer un chemin métier particulier : service direct depuis le stock, production, ou approvisionnement suivi de production et de livraison. Ces deux notions — mode SCOR et profil de test — doivent être interprétées séparément.</w:t>
      </w:r>
    </w:p>
    <w:p w:rsidR="00D62287" w:rsidRDefault="00016B09">
      <w:pPr>
        <w:spacing w:after="200" w:line="360" w:lineRule="auto"/>
        <w:jc w:val="both"/>
      </w:pPr>
      <w:r>
        <w:rPr>
          <w:b/>
          <w:bCs/>
        </w:rPr>
        <w:t xml:space="preserve">Unités de temps. </w:t>
      </w:r>
      <w:r>
        <w:t>Les durées de traitement des micro-activités sont exprimées en secondes de temps simulé et suivent des lois de probabilité (constante, uniforme, triangulaire ou exponentielle) associées à chaque poste.</w:t>
      </w:r>
    </w:p>
    <w:p w:rsidR="00D62287" w:rsidRDefault="00016B09">
      <w:pPr>
        <w:spacing w:after="200" w:line="360" w:lineRule="auto"/>
        <w:jc w:val="both"/>
      </w:pPr>
      <w:r>
        <w:rPr>
          <w:b/>
          <w:bCs/>
        </w:rPr>
        <w:t xml:space="preserve">Configuration par données. </w:t>
      </w:r>
      <w:r>
        <w:t>Les paramètres du cas ZENER SA Togo (délais, coûts, capacités, politiques de stock) sont des données de configuration renseignées dans le fichier JSON du scénario, ce qui permet de faire évoluer le cas d'étude sans modifier le code du modèle.</w:t>
      </w:r>
    </w:p>
    <w:p w:rsidR="00D62287" w:rsidRDefault="00016B09">
      <w:pPr>
        <w:spacing w:after="200" w:line="360" w:lineRule="auto"/>
        <w:jc w:val="both"/>
      </w:pPr>
      <w:r>
        <w:rPr>
          <w:b/>
          <w:bCs/>
        </w:rPr>
        <w:t xml:space="preserve">Granularité des micro-activités. </w:t>
      </w:r>
      <w:r>
        <w:t>Chaque micro-activité regroupe une opération physique ou informationnelle cohérente avec la lisibilité du modèle et la maîtrise du temps de simulation.</w:t>
      </w:r>
    </w:p>
    <w:p w:rsidR="00D62287" w:rsidRDefault="00016B09">
      <w:pPr>
        <w:spacing w:after="200" w:line="360" w:lineRule="auto"/>
        <w:jc w:val="both"/>
      </w:pPr>
      <w:r>
        <w:t>Profils de test. Trois profils de test (Cas 1, Cas 2, Cas 3) initialisent des états de stock contrastés pour tester respectivement le service direct, la production avec matières disponibles et l'approvisionnement complet. Ils constituent des outils de validation reproductibles et ne doivent pas être confondus avec le mode SCOR sélectionné pour le run.</w:t>
      </w:r>
    </w:p>
    <w:p w:rsidR="00D62287" w:rsidRDefault="00016B09">
      <w:pPr>
        <w:pStyle w:val="Titre2"/>
        <w:keepNext/>
        <w:spacing w:before="320" w:after="160"/>
      </w:pPr>
      <w:r>
        <w:rPr>
          <w:b/>
          <w:bCs/>
          <w:color w:val="000000"/>
          <w:sz w:val="25"/>
          <w:szCs w:val="25"/>
          <w:u w:val="single"/>
        </w:rPr>
        <w:t>1.7 Organisation du document</w:t>
      </w:r>
    </w:p>
    <w:p w:rsidR="00D62287" w:rsidRDefault="00016B09">
      <w:pPr>
        <w:spacing w:after="200" w:line="360" w:lineRule="auto"/>
        <w:jc w:val="both"/>
      </w:pPr>
      <w:r>
        <w:t xml:space="preserve">Le document est organisé en vingt-cinq chapitres. Les chapitres 1 à 6 présentent le contexte, les référentiels, l'architecture, les acteurs, les agents et les processus SCOR. Les chapitres 7 à 10 décrivent les communications, les flux physiques, les stocks et les scénarios de commande. Les chapitres 11 à 16 documentent ISA-95, VSM, la mesure de performance, la validation ontologique, le </w:t>
      </w:r>
      <w:proofErr w:type="spellStart"/>
      <w:r>
        <w:t>Blackboard</w:t>
      </w:r>
      <w:proofErr w:type="spellEnd"/>
      <w:r>
        <w:t xml:space="preserve"> et le JSON. Le chapitre 17 constitue le manuel visuel du simulateur. Les chapitres 18 à 24 couvrent les fonctions, les exports, la validation, les résultats, les limites, la reproductibilité et les références. Le chapitre 25 conclut la documentation.</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2. Référentiels théoriques et normatifs</w:t>
      </w:r>
    </w:p>
    <w:p w:rsidR="00D62287" w:rsidRDefault="00016B09">
      <w:pPr>
        <w:spacing w:after="200" w:line="360" w:lineRule="auto"/>
        <w:jc w:val="both"/>
      </w:pPr>
      <w:r>
        <w:t xml:space="preserve">Ce chapitre présente les cadres de référence qui structurent l'architecture, les processus, les métriques et les concepts de la </w:t>
      </w:r>
      <w:proofErr w:type="spellStart"/>
      <w:r>
        <w:t>baseline</w:t>
      </w:r>
      <w:proofErr w:type="spellEnd"/>
      <w:r>
        <w:t>.</w:t>
      </w:r>
    </w:p>
    <w:p w:rsidR="00D62287" w:rsidRDefault="00016B09">
      <w:pPr>
        <w:pStyle w:val="Titre2"/>
        <w:keepNext/>
        <w:spacing w:before="320" w:after="160"/>
      </w:pPr>
      <w:r>
        <w:rPr>
          <w:b/>
          <w:bCs/>
          <w:color w:val="000000"/>
          <w:sz w:val="25"/>
          <w:szCs w:val="25"/>
          <w:u w:val="single"/>
        </w:rPr>
        <w:t>2.1 SCOR</w:t>
      </w:r>
    </w:p>
    <w:p w:rsidR="00D62287" w:rsidRDefault="00016B09">
      <w:pPr>
        <w:spacing w:after="200" w:line="360" w:lineRule="auto"/>
        <w:jc w:val="both"/>
      </w:pPr>
      <w:r>
        <w:t>Le Supply Chain Operations Reference (SCOR) est un référentiel de processus développé et maintenu par l'ASCM (Association for Supply Chain Management). Il propose un langage commun pour décrire, mesurer et comparer les processus d'une chaîne logistique, indépendamment du secteur d'activité. SCOR structure la chaîne logistique autour de cinq macro-processus et fournit un ensemble de métriques de performance organisées par attribut.</w:t>
      </w:r>
    </w:p>
    <w:p w:rsidR="00D62287" w:rsidRDefault="00016B09">
      <w:pPr>
        <w:pStyle w:val="Titre3"/>
        <w:keepNext/>
        <w:spacing w:before="240" w:after="120"/>
      </w:pPr>
      <w:r>
        <w:rPr>
          <w:b/>
          <w:bCs/>
          <w:i/>
          <w:iCs/>
          <w:color w:val="000000"/>
          <w:sz w:val="23"/>
          <w:szCs w:val="23"/>
        </w:rPr>
        <w:t>2.1.1 Niveaux N1 à N4</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2.1 À INSÉRER — Schéma de décomposition SCOR : macro-processus N1, catégorie N2, processus N3 et micro-activité N4. Utiliser un exemple du cas ZENER.]</w:t>
      </w:r>
    </w:p>
    <w:p w:rsidR="00D62287" w:rsidRDefault="00016B09">
      <w:pPr>
        <w:spacing w:after="200" w:line="360" w:lineRule="auto"/>
        <w:jc w:val="both"/>
      </w:pPr>
      <w:r>
        <w:t xml:space="preserve">SCOR organise la description des processus selon une décomposition hiérarchique à quatre niveaux. Le niveau N1 définit les cinq macro-processus génériques — Plan, Source, Make, Deliver, Return. Le niveau N2 décline chaque macro-processus selon des stratégies d'exécution, par exemple Source </w:t>
      </w:r>
      <w:proofErr w:type="spellStart"/>
      <w:r>
        <w:t>Stocked</w:t>
      </w:r>
      <w:proofErr w:type="spellEnd"/>
      <w:r>
        <w:t xml:space="preserve"> Product, Make-to-Stock ou Make-to-</w:t>
      </w:r>
      <w:proofErr w:type="spellStart"/>
      <w:r>
        <w:t>Order</w:t>
      </w:r>
      <w:proofErr w:type="spellEnd"/>
      <w:r>
        <w:t xml:space="preserve">. Le niveau N3 détaille chaque catégorie en une séquence d'étapes élémentaires, identifiées par un code normalisé tel que S1.1, M1.2 ou D1.3, chacune assortie d'entrées, de sorties et de métriques associées. Le niveau N4, propre à chaque organisation, correspond à la décomposition en tâches opérationnelles ; c'est à ce niveau que se situent les micro-activités exécutables de la </w:t>
      </w:r>
      <w:proofErr w:type="spellStart"/>
      <w:r>
        <w:t>baseline</w:t>
      </w:r>
      <w:proofErr w:type="spellEnd"/>
      <w:r>
        <w:t>.</w:t>
      </w:r>
    </w:p>
    <w:p w:rsidR="00D62287" w:rsidRDefault="00016B09">
      <w:pPr>
        <w:pStyle w:val="Titre3"/>
        <w:keepNext/>
        <w:spacing w:before="240" w:after="120"/>
      </w:pPr>
      <w:r>
        <w:rPr>
          <w:b/>
          <w:bCs/>
          <w:i/>
          <w:iCs/>
          <w:color w:val="000000"/>
          <w:sz w:val="23"/>
          <w:szCs w:val="23"/>
        </w:rPr>
        <w:t>2.1.2 Plan, Source, Make, Deliver, Return</w:t>
      </w:r>
    </w:p>
    <w:p w:rsidR="00D62287" w:rsidRDefault="00016B09">
      <w:pPr>
        <w:spacing w:after="200" w:line="360" w:lineRule="auto"/>
        <w:jc w:val="both"/>
      </w:pPr>
      <w:r>
        <w:t>Plan couvre les activités de planification et d'équilibrage de la demande et des ressources sur l'ensemble de la chaîne logistique. Source couvre l'approvisionnement en biens et services nécessaires à la satisfaction de la demande, incluant la réception, le contrôle de conformité et la mise en stock des matières. Make couvre la transformation des matières en produits finis, jusqu'à leur mise à disposition pour la livraison. Deliver couvre la gestion des commandes, le transport et la distribution des produits finis vers le client. Return couvre la gestion des retours de produits, côté client (Deliver Return) ou vers le fournisseur (Source Return).</w:t>
      </w:r>
    </w:p>
    <w:p w:rsidR="00D62287" w:rsidRDefault="00016B09">
      <w:pPr>
        <w:pStyle w:val="Titre3"/>
        <w:keepNext/>
        <w:spacing w:before="240" w:after="120"/>
      </w:pPr>
      <w:r>
        <w:rPr>
          <w:b/>
          <w:bCs/>
          <w:i/>
          <w:iCs/>
          <w:color w:val="000000"/>
          <w:sz w:val="23"/>
          <w:szCs w:val="23"/>
        </w:rPr>
        <w:t>2.1.3 Métriques SCOR</w:t>
      </w:r>
    </w:p>
    <w:p w:rsidR="00D62287" w:rsidRDefault="00016B09">
      <w:pPr>
        <w:spacing w:after="200" w:line="360" w:lineRule="auto"/>
        <w:jc w:val="both"/>
      </w:pPr>
      <w:r>
        <w:t>SCOR structure ses métriques de performance selon cinq attributs : la fiabilité (</w:t>
      </w:r>
      <w:proofErr w:type="spellStart"/>
      <w:r>
        <w:t>Reliability</w:t>
      </w:r>
      <w:proofErr w:type="spellEnd"/>
      <w:r>
        <w:t>), qui mesure la capacité à livrer le bon produit, au bon endroit, au bon moment ; la réactivité (</w:t>
      </w:r>
      <w:proofErr w:type="spellStart"/>
      <w:r>
        <w:t>Responsiveness</w:t>
      </w:r>
      <w:proofErr w:type="spellEnd"/>
      <w:r>
        <w:t xml:space="preserve">), qui mesure la vitesse d'exécution des processus ; l'agilité (Agility), qui mesure la capacité à répondre à des variations de la demande ou de l'offre ; le coût (Cost), qui mesure les coûts associés à l'exploitation de la chaîne logistique ; et la gestion des actifs (Asset Management), qui mesure l'efficacité d'utilisation des actifs. Ces attributs sont mesurés par des métriques de niveau N1 </w:t>
      </w:r>
      <w:r>
        <w:lastRenderedPageBreak/>
        <w:t>à N3, agrégées selon une pondération multicritère jusqu'à un indicateur de performance global — mécanisme détaillé au chapitre 13.</w:t>
      </w:r>
    </w:p>
    <w:p w:rsidR="00D62287" w:rsidRDefault="00016B09">
      <w:pPr>
        <w:pStyle w:val="Titre2"/>
        <w:keepNext/>
        <w:spacing w:before="320" w:after="160"/>
      </w:pPr>
      <w:r>
        <w:rPr>
          <w:b/>
          <w:bCs/>
          <w:color w:val="000000"/>
          <w:sz w:val="25"/>
          <w:szCs w:val="25"/>
          <w:u w:val="single"/>
        </w:rPr>
        <w:t>2.2 VSM</w:t>
      </w:r>
    </w:p>
    <w:p w:rsidR="00D62287" w:rsidRDefault="00016B09">
      <w:pPr>
        <w:spacing w:after="200" w:line="360" w:lineRule="auto"/>
        <w:jc w:val="both"/>
      </w:pPr>
      <w:r>
        <w:t>La Value Stream Mapping (VSM) est une méthode issue du Lean Manufacturing qui représente visuellement l'ensemble des étapes, des flux physiques et des flux d'information nécessaires à la réalisation d'un produit ou d'un service. Elle se concentre sur la mesure fine du temps et de la valeur ajoutée à chaque étape du flux.</w:t>
      </w:r>
    </w:p>
    <w:p w:rsidR="00D62287" w:rsidRDefault="00016B09">
      <w:pPr>
        <w:pStyle w:val="Titre3"/>
        <w:keepNext/>
        <w:spacing w:before="240" w:after="120"/>
      </w:pPr>
      <w:r>
        <w:rPr>
          <w:b/>
          <w:bCs/>
          <w:i/>
          <w:iCs/>
          <w:color w:val="000000"/>
          <w:sz w:val="23"/>
          <w:szCs w:val="23"/>
        </w:rPr>
        <w:t>2.2.1 Flux VA / NVA</w:t>
      </w:r>
    </w:p>
    <w:p w:rsidR="00D62287" w:rsidRDefault="00016B09">
      <w:pPr>
        <w:spacing w:after="200" w:line="360" w:lineRule="auto"/>
        <w:jc w:val="both"/>
      </w:pPr>
      <w:r>
        <w:t>VSM distingue les activités à valeur ajoutée (VA), qui transforment le produit d'une manière que le client est disposé à payer, des activités sans valeur ajoutée (NVA), qui consomment du temps ou des ressources sans contribuer directement à cette transformation. Cette distinction permet de calculer un taux de valeur ajoutée par étape et pour l'ensemble du flux.</w:t>
      </w:r>
    </w:p>
    <w:p w:rsidR="00D62287" w:rsidRDefault="00016B09">
      <w:pPr>
        <w:pStyle w:val="Titre3"/>
        <w:keepNext/>
        <w:spacing w:before="240" w:after="120"/>
      </w:pPr>
      <w:r>
        <w:rPr>
          <w:b/>
          <w:bCs/>
          <w:i/>
          <w:iCs/>
          <w:color w:val="000000"/>
          <w:sz w:val="23"/>
          <w:szCs w:val="23"/>
        </w:rPr>
        <w:t xml:space="preserve">2.2.2 Cycle Time, Lead Time, </w:t>
      </w:r>
      <w:proofErr w:type="spellStart"/>
      <w:r>
        <w:rPr>
          <w:b/>
          <w:bCs/>
          <w:i/>
          <w:iCs/>
          <w:color w:val="000000"/>
          <w:sz w:val="23"/>
          <w:szCs w:val="23"/>
        </w:rPr>
        <w:t>Waiting</w:t>
      </w:r>
      <w:proofErr w:type="spellEnd"/>
      <w:r>
        <w:rPr>
          <w:b/>
          <w:bCs/>
          <w:i/>
          <w:iCs/>
          <w:color w:val="000000"/>
          <w:sz w:val="23"/>
          <w:szCs w:val="23"/>
        </w:rPr>
        <w:t xml:space="preserve"> Time, WIP, Takt Time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2.2 À INSÉRER — Taxonomie visuelle des indicateurs VSM utilisés dans le projet : temps, flux, qualité, capacité, fiabilité et coûts.]</w:t>
      </w:r>
    </w:p>
    <w:p w:rsidR="00D62287" w:rsidRDefault="00016B09">
      <w:pPr>
        <w:spacing w:after="200" w:line="360" w:lineRule="auto"/>
        <w:jc w:val="both"/>
      </w:pPr>
      <w:r>
        <w:t xml:space="preserve">Le Cycle Time désigne le temps de traitement effectif d'une unité à une étape donnée. Le Lead Time désigne le temps total écoulé entre le déclenchement d'une demande et sa satisfaction complète. Le </w:t>
      </w:r>
      <w:proofErr w:type="spellStart"/>
      <w:r>
        <w:t>Waiting</w:t>
      </w:r>
      <w:proofErr w:type="spellEnd"/>
      <w:r>
        <w:t xml:space="preserve"> Time désigne le temps pendant lequel une unité attend d'être traitée. Le Work In Process (WIP) désigne le nombre d'unités présentes simultanément dans le flux. Le Takt Time désigne le rythme de production nécessaire pour satisfaire la demande sur une période donnée.</w:t>
      </w:r>
    </w:p>
    <w:p w:rsidR="00D62287" w:rsidRDefault="00016B09">
      <w:pPr>
        <w:pStyle w:val="Titre2"/>
        <w:keepNext/>
        <w:spacing w:before="320" w:after="160"/>
      </w:pPr>
      <w:r>
        <w:rPr>
          <w:b/>
          <w:bCs/>
          <w:color w:val="000000"/>
          <w:sz w:val="25"/>
          <w:szCs w:val="25"/>
          <w:u w:val="single"/>
        </w:rPr>
        <w:t>2.3 ISA-95</w:t>
      </w:r>
    </w:p>
    <w:p w:rsidR="00D62287" w:rsidRDefault="00016B09">
      <w:pPr>
        <w:spacing w:after="200" w:line="360" w:lineRule="auto"/>
        <w:jc w:val="both"/>
      </w:pPr>
      <w:r>
        <w:t>La norme ISA-95 (CEI/ISO 62264) définit un modèle de référence pour l'intégration des systèmes d'entreprise et des systèmes de contrôle de production, structuré en une hiérarchie d'équipement et d'organisation permettant de positionner chaque ressource physique ou organisationnelle d'un site industriel.</w:t>
      </w:r>
    </w:p>
    <w:p w:rsidR="00D62287" w:rsidRDefault="00016B09">
      <w:pPr>
        <w:pStyle w:val="Titre3"/>
        <w:keepNext/>
        <w:spacing w:before="240" w:after="120"/>
      </w:pPr>
      <w:r>
        <w:rPr>
          <w:b/>
          <w:bCs/>
          <w:i/>
          <w:iCs/>
          <w:color w:val="000000"/>
          <w:sz w:val="23"/>
          <w:szCs w:val="23"/>
        </w:rPr>
        <w:t>2.3.1 Enterprise / Site</w:t>
      </w:r>
    </w:p>
    <w:p w:rsidR="00D62287" w:rsidRDefault="00016B09">
      <w:pPr>
        <w:spacing w:after="200" w:line="360" w:lineRule="auto"/>
        <w:jc w:val="both"/>
      </w:pPr>
      <w:r>
        <w:t>Le niveau Enterprise désigne l'organisation dans son ensemble. Le niveau Site désigne une implantation physique particulière, dotée de ses propres ressources et de sa propre organisation opérationnelle.</w:t>
      </w:r>
    </w:p>
    <w:p w:rsidR="00D62287" w:rsidRDefault="00016B09">
      <w:pPr>
        <w:pStyle w:val="Titre3"/>
        <w:keepNext/>
        <w:spacing w:before="240" w:after="120"/>
      </w:pPr>
      <w:r>
        <w:rPr>
          <w:b/>
          <w:bCs/>
          <w:i/>
          <w:iCs/>
          <w:color w:val="000000"/>
          <w:sz w:val="23"/>
          <w:szCs w:val="23"/>
        </w:rPr>
        <w:t>2.3.2 Area / Workshop</w:t>
      </w:r>
    </w:p>
    <w:p w:rsidR="00D62287" w:rsidRDefault="00016B09">
      <w:pPr>
        <w:spacing w:after="200" w:line="360" w:lineRule="auto"/>
        <w:jc w:val="both"/>
      </w:pPr>
      <w:r>
        <w:t>Le niveau Area désigne un regroupement fonctionnel de moyens de production au sein d'un site. Le niveau Workshop précise cette organisation en identifiant un ensemble cohérent de postes de travail dédiés à une étape du processus.</w:t>
      </w:r>
    </w:p>
    <w:p w:rsidR="00D62287" w:rsidRDefault="00016B09">
      <w:pPr>
        <w:pStyle w:val="Titre3"/>
        <w:keepNext/>
        <w:spacing w:before="240" w:after="120"/>
      </w:pPr>
      <w:r>
        <w:rPr>
          <w:b/>
          <w:bCs/>
          <w:i/>
          <w:iCs/>
          <w:color w:val="000000"/>
          <w:sz w:val="23"/>
          <w:szCs w:val="23"/>
        </w:rPr>
        <w:lastRenderedPageBreak/>
        <w:t xml:space="preserve">2.3.3 Work Center / Work </w:t>
      </w:r>
      <w:proofErr w:type="spellStart"/>
      <w:r>
        <w:rPr>
          <w:b/>
          <w:bCs/>
          <w:i/>
          <w:iCs/>
          <w:color w:val="000000"/>
          <w:sz w:val="23"/>
          <w:szCs w:val="23"/>
        </w:rPr>
        <w:t>Cell</w:t>
      </w:r>
      <w:proofErr w:type="spellEnd"/>
    </w:p>
    <w:p w:rsidR="00D62287" w:rsidRDefault="00016B09">
      <w:pPr>
        <w:spacing w:after="200" w:line="360" w:lineRule="auto"/>
        <w:jc w:val="both"/>
      </w:pPr>
      <w:r>
        <w:t xml:space="preserve">Le Work Center désigne une unité de travail intermédiaire regroupant plusieurs ressources concourant à une même fonction. La Work </w:t>
      </w:r>
      <w:proofErr w:type="spellStart"/>
      <w:r>
        <w:t>Cell</w:t>
      </w:r>
      <w:proofErr w:type="spellEnd"/>
      <w:r>
        <w:t xml:space="preserve"> désigne une cellule de travail plus fine, généralement dédiée à une famille d'opérations.</w:t>
      </w:r>
    </w:p>
    <w:p w:rsidR="00D62287" w:rsidRDefault="00016B09">
      <w:pPr>
        <w:pStyle w:val="Titre3"/>
        <w:keepNext/>
        <w:spacing w:before="240" w:after="120"/>
      </w:pPr>
      <w:r>
        <w:rPr>
          <w:b/>
          <w:bCs/>
          <w:i/>
          <w:iCs/>
          <w:color w:val="000000"/>
          <w:sz w:val="23"/>
          <w:szCs w:val="23"/>
        </w:rPr>
        <w:t>2.3.4 Workstation / Machine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 xml:space="preserve">[FIGURE 2.3 À INSÉRER — Hiérarchie ISA-95 de référence : Enterprise → Site → Area → Workshop → Work Center → Work </w:t>
      </w:r>
      <w:proofErr w:type="spellStart"/>
      <w:r>
        <w:rPr>
          <w:b/>
          <w:i/>
          <w:color w:val="304A5E"/>
          <w:sz w:val="19"/>
        </w:rPr>
        <w:t>Cell</w:t>
      </w:r>
      <w:proofErr w:type="spellEnd"/>
      <w:r>
        <w:rPr>
          <w:b/>
          <w:i/>
          <w:color w:val="304A5E"/>
          <w:sz w:val="19"/>
        </w:rPr>
        <w:t xml:space="preserve"> → Workstation → Machine.]</w:t>
      </w:r>
    </w:p>
    <w:p w:rsidR="00D62287" w:rsidRDefault="00016B09">
      <w:pPr>
        <w:spacing w:after="200" w:line="360" w:lineRule="auto"/>
        <w:jc w:val="both"/>
      </w:pPr>
      <w:r>
        <w:t xml:space="preserve">Le niveau Workstation et le niveau Machine désignent les ressources d'exécution élémentaires, directement responsables de la réalisation d'une opération physique. C'est à ce niveau que se situent, dans la </w:t>
      </w:r>
      <w:proofErr w:type="spellStart"/>
      <w:r>
        <w:t>baseline</w:t>
      </w:r>
      <w:proofErr w:type="spellEnd"/>
      <w:r>
        <w:t>, les micro-activités et les ressources machine associées à chaque étape des processus SCOR.</w:t>
      </w:r>
    </w:p>
    <w:p w:rsidR="00D62287" w:rsidRDefault="00016B09">
      <w:pPr>
        <w:pStyle w:val="Titre2"/>
        <w:keepNext/>
        <w:spacing w:before="320" w:after="160"/>
      </w:pPr>
      <w:r>
        <w:rPr>
          <w:b/>
          <w:bCs/>
          <w:color w:val="000000"/>
          <w:sz w:val="25"/>
          <w:szCs w:val="25"/>
          <w:u w:val="single"/>
        </w:rPr>
        <w:t>2.4 ADACOR / PROSA et architecture holonique</w:t>
      </w:r>
    </w:p>
    <w:p w:rsidR="00D62287" w:rsidRDefault="00016B09">
      <w:pPr>
        <w:spacing w:after="200" w:line="360" w:lineRule="auto"/>
        <w:jc w:val="both"/>
      </w:pPr>
      <w:r>
        <w:t>Les architectures ADACOR (ADAptive holonic COntrol aRchitecture) et PROSA (Product-Resource-</w:t>
      </w:r>
      <w:proofErr w:type="spellStart"/>
      <w:r>
        <w:t>Order</w:t>
      </w:r>
      <w:proofErr w:type="spellEnd"/>
      <w:r>
        <w:t>-Staff Architecture) décomposent le système de pilotage d'une chaîne de production en entités autonomes et coopérantes, appelées holons, chacune responsable d'une fonction spécifique tout en participant à un objectif global partagé. ADACOR distingue des holons supervision, produit, tâche et opérationnel, organisés selon une hiérarchie adaptative. PROSA structure le système autour de trois entités de base — Produit, Ressource et Ordre — coordonnées par une entité Staff.</w:t>
      </w:r>
    </w:p>
    <w:p w:rsidR="00D62287" w:rsidRDefault="00016B09">
      <w:pPr>
        <w:spacing w:after="200" w:line="360" w:lineRule="auto"/>
        <w:jc w:val="both"/>
      </w:pPr>
      <w:r>
        <w:t xml:space="preserve">Ces principes holoniques structurent, dans la </w:t>
      </w:r>
      <w:proofErr w:type="spellStart"/>
      <w:r>
        <w:t>baseline</w:t>
      </w:r>
      <w:proofErr w:type="spellEnd"/>
      <w:r>
        <w:t xml:space="preserve">, la distinction de plusieurs niveaux de responsabilité dans la prise de décision : un niveau stratégique, chargé de l'observation globale et des décisions de long terme ; un niveau tactique, chargé de l'arbitrage local par macro-processus ; un niveau de coordination, chargé de traduire les alertes tactiques en décisions concrètes et de superviser leur exécution ; et un niveau opérationnel, chargé de l'exécution des micro-activités. Le chapitre 5 détaille la correspondance entre ces niveaux conceptuels et les classes d'agents de la </w:t>
      </w:r>
      <w:proofErr w:type="spellStart"/>
      <w:r>
        <w:t>baseline</w:t>
      </w:r>
      <w:proofErr w:type="spellEnd"/>
      <w:r>
        <w:t>.</w:t>
      </w:r>
    </w:p>
    <w:p w:rsidR="00D62287" w:rsidRDefault="00016B09">
      <w:pPr>
        <w:pStyle w:val="Titre2"/>
        <w:keepNext/>
        <w:spacing w:before="320" w:after="160"/>
      </w:pPr>
      <w:r>
        <w:rPr>
          <w:b/>
          <w:bCs/>
          <w:color w:val="000000"/>
          <w:sz w:val="25"/>
          <w:szCs w:val="25"/>
          <w:u w:val="single"/>
        </w:rPr>
        <w:t>2.5 AHP et mécanismes de décision</w:t>
      </w:r>
    </w:p>
    <w:p w:rsidR="00D62287" w:rsidRDefault="00016B09">
      <w:pPr>
        <w:spacing w:after="200" w:line="360" w:lineRule="auto"/>
        <w:jc w:val="both"/>
      </w:pPr>
      <w:r>
        <w:t>L'</w:t>
      </w:r>
      <w:proofErr w:type="spellStart"/>
      <w:r>
        <w:t>Analytic</w:t>
      </w:r>
      <w:proofErr w:type="spellEnd"/>
      <w:r>
        <w:t xml:space="preserve"> </w:t>
      </w:r>
      <w:proofErr w:type="spellStart"/>
      <w:r>
        <w:t>Hierarchy</w:t>
      </w:r>
      <w:proofErr w:type="spellEnd"/>
      <w:r>
        <w:t xml:space="preserve"> Process (AHP) est une méthode d'aide à la décision développée par Thomas Saaty. Elle structure un problème de décision complexe sous la forme d'une hiérarchie de critères, compare ces critères deux à deux selon une échelle de préférence normalisée, puis en déduit un système de pondérations cohérent.</w:t>
      </w:r>
    </w:p>
    <w:p w:rsidR="00D62287" w:rsidRDefault="00016B09">
      <w:pPr>
        <w:spacing w:after="200" w:line="360" w:lineRule="auto"/>
        <w:jc w:val="both"/>
      </w:pPr>
      <w:r>
        <w:t xml:space="preserve">Dans la </w:t>
      </w:r>
      <w:proofErr w:type="spellStart"/>
      <w:r>
        <w:t>baseline</w:t>
      </w:r>
      <w:proofErr w:type="spellEnd"/>
      <w:r>
        <w:t xml:space="preserve">, l'AHP est mobilisé pour arbitrer entre plusieurs décisions opérationnelles concurrentes lorsqu'un goulot d'étranglement est détecté : le niveau de coordination score chaque option candidate puis retient la décision la mieux notée, avant de la traduire en instruction d'ordonnancement de production. Les mécanismes AHP sont documentés dans le chapitre 7 pour la </w:t>
      </w:r>
      <w:r>
        <w:lastRenderedPageBreak/>
        <w:t>décision inter-agents ; les poids du PI sont traités séparément au chapitre 13 et ne sont pas fournis automatiquement par l'AHP stratégique.</w:t>
      </w:r>
    </w:p>
    <w:p w:rsidR="00D62287" w:rsidRDefault="00016B09">
      <w:pPr>
        <w:pStyle w:val="Titre2"/>
        <w:keepNext/>
        <w:spacing w:before="320" w:after="160"/>
      </w:pPr>
      <w:r>
        <w:rPr>
          <w:b/>
          <w:bCs/>
          <w:color w:val="000000"/>
          <w:sz w:val="25"/>
          <w:szCs w:val="25"/>
          <w:u w:val="single"/>
        </w:rPr>
        <w:t>2.6 MRP et nomenclatures</w:t>
      </w:r>
    </w:p>
    <w:p w:rsidR="00D62287" w:rsidRDefault="00016B09">
      <w:pPr>
        <w:spacing w:after="200" w:line="360" w:lineRule="auto"/>
        <w:jc w:val="both"/>
      </w:pPr>
      <w:r>
        <w:t xml:space="preserve">La planification des besoins matières (Material </w:t>
      </w:r>
      <w:proofErr w:type="spellStart"/>
      <w:r>
        <w:t>Requirements</w:t>
      </w:r>
      <w:proofErr w:type="spellEnd"/>
      <w:r>
        <w:t xml:space="preserve"> Planning, MRP) détermine, à partir de la demande sur les produits finis, les quantités et échéances des besoins en matières premières et composants. Le calcul MRP s'appuie sur la nomenclature (Bill of Materials), l'état des stocks (stock disponible, stock de sécurité, stock réservé) et les délais d'approvisionnement ou de fabrication.</w:t>
      </w:r>
    </w:p>
    <w:p w:rsidR="00D62287" w:rsidRDefault="00016B09">
      <w:pPr>
        <w:spacing w:after="200" w:line="360" w:lineRule="auto"/>
        <w:jc w:val="both"/>
      </w:pPr>
      <w:r>
        <w:t xml:space="preserve">Le calcul des besoins nets compare, pour chaque article, les besoins bruts issus de la demande aux ressources déjà disponibles ou commandées, afin de déterminer le besoin net à couvrir et de déclencher, le cas échéant, un ordre d'approvisionnement ou de fabrication tenant compte du délai d'obtention. La </w:t>
      </w:r>
      <w:proofErr w:type="spellStart"/>
      <w:r>
        <w:t>baseline</w:t>
      </w:r>
      <w:proofErr w:type="spellEnd"/>
      <w:r>
        <w:t xml:space="preserve"> matérialise cette logique par des fiches matière associées à chaque article — détaillées au chapitre 9 et illustrées au chapitre 4 pour le cas ZENER SA Togo.</w:t>
      </w:r>
    </w:p>
    <w:p w:rsidR="00D62287" w:rsidRDefault="00016B09">
      <w:pPr>
        <w:pStyle w:val="Titre2"/>
        <w:keepNext/>
        <w:spacing w:before="320" w:after="160"/>
      </w:pPr>
      <w:r>
        <w:rPr>
          <w:b/>
          <w:bCs/>
          <w:color w:val="000000"/>
          <w:sz w:val="25"/>
          <w:szCs w:val="25"/>
          <w:u w:val="single"/>
        </w:rPr>
        <w:t>2.7 Ontologies SCONTO-SVU</w:t>
      </w:r>
    </w:p>
    <w:p w:rsidR="00D62287" w:rsidRDefault="00016B09">
      <w:pPr>
        <w:spacing w:after="200" w:line="360" w:lineRule="auto"/>
        <w:jc w:val="both"/>
      </w:pPr>
      <w:r>
        <w:t xml:space="preserve">La </w:t>
      </w:r>
      <w:proofErr w:type="spellStart"/>
      <w:r>
        <w:t>baseline</w:t>
      </w:r>
      <w:proofErr w:type="spellEnd"/>
      <w:r>
        <w:t xml:space="preserve"> s'appuie sur le cadre ontologique SCONTO-VSM, une ontologie OWL 2 DL qui assure l'intégration sémantique entre les données opérationnelles, les indicateurs VSM et les processus/métriques SCOR, via les modules SCOPRO, SCOME et SCOBE du référentiel SCONTO. L'ontologie repose sur sept principes structurants : la distinction entre chaîne logistique et entreprise isolée ; la séparation entre couches architecturales et objets métier ; une structure physique générique inspirée d'ISA-95 ; la représentation explicite des lieux de stockage ; un contexte d'observation associé à chaque indicateur ; un périmètre d'agrégation explicite ; et le principe SVML selon lequel les micro-activités restent des instances configurables par secteur ou entreprise plutôt que des classes universelles figées.</w:t>
      </w:r>
    </w:p>
    <w:p w:rsidR="00D62287" w:rsidRDefault="00016B09">
      <w:pPr>
        <w:pStyle w:val="Titre3"/>
        <w:keepNext/>
        <w:spacing w:before="240" w:after="120"/>
      </w:pPr>
      <w:r>
        <w:rPr>
          <w:b/>
          <w:bCs/>
          <w:i/>
          <w:iCs/>
          <w:color w:val="000000"/>
          <w:sz w:val="23"/>
          <w:szCs w:val="23"/>
        </w:rPr>
        <w:t>2.7.1 Couches architecturales et réseau logistique</w:t>
      </w:r>
    </w:p>
    <w:p w:rsidR="00D62287" w:rsidRDefault="00016B09">
      <w:pPr>
        <w:spacing w:after="200" w:line="360" w:lineRule="auto"/>
        <w:jc w:val="both"/>
      </w:pPr>
      <w:r>
        <w:t xml:space="preserve">La classe </w:t>
      </w:r>
      <w:proofErr w:type="spellStart"/>
      <w:r>
        <w:t>ArchitectureLayer</w:t>
      </w:r>
      <w:proofErr w:type="spellEnd"/>
      <w:r>
        <w:t xml:space="preserve"> représente la superclasse des couches conceptuelles du modèle, déclinée en </w:t>
      </w:r>
      <w:proofErr w:type="spellStart"/>
      <w:r>
        <w:t>OperationalDataLayer</w:t>
      </w:r>
      <w:proofErr w:type="spellEnd"/>
      <w:r>
        <w:t xml:space="preserve"> (couche de collecte des données brutes), </w:t>
      </w:r>
      <w:proofErr w:type="spellStart"/>
      <w:r>
        <w:t>VSMLayer</w:t>
      </w:r>
      <w:proofErr w:type="spellEnd"/>
      <w:r>
        <w:t xml:space="preserve"> (couche des indicateurs VSM standardisés), </w:t>
      </w:r>
      <w:proofErr w:type="spellStart"/>
      <w:r>
        <w:t>SVMLLayer</w:t>
      </w:r>
      <w:proofErr w:type="spellEnd"/>
      <w:r>
        <w:t xml:space="preserve"> (couche pivot reliant les micro-activités aux processus SCOR N3) et </w:t>
      </w:r>
      <w:proofErr w:type="spellStart"/>
      <w:r>
        <w:t>SCORReferenceLayer</w:t>
      </w:r>
      <w:proofErr w:type="spellEnd"/>
      <w:r>
        <w:t xml:space="preserve"> (référentiel SCOR intégré). Le réseau logistique est représenté par </w:t>
      </w:r>
      <w:proofErr w:type="spellStart"/>
      <w:r>
        <w:t>SupplyChainNetwork</w:t>
      </w:r>
      <w:proofErr w:type="spellEnd"/>
      <w:r>
        <w:t xml:space="preserve">, qui regroupe les acteurs via </w:t>
      </w:r>
      <w:proofErr w:type="spellStart"/>
      <w:r>
        <w:t>SupplyChainActor</w:t>
      </w:r>
      <w:proofErr w:type="spellEnd"/>
      <w:r>
        <w:t xml:space="preserve"> — spécialisé en Supplier, </w:t>
      </w:r>
      <w:proofErr w:type="spellStart"/>
      <w:r>
        <w:t>FocalCompany</w:t>
      </w:r>
      <w:proofErr w:type="spellEnd"/>
      <w:r>
        <w:t xml:space="preserve">, </w:t>
      </w:r>
      <w:proofErr w:type="spellStart"/>
      <w:r>
        <w:t>CustomerActor</w:t>
      </w:r>
      <w:proofErr w:type="spellEnd"/>
      <w:r>
        <w:t xml:space="preserve">, </w:t>
      </w:r>
      <w:proofErr w:type="spellStart"/>
      <w:r>
        <w:t>LogisticsProvider</w:t>
      </w:r>
      <w:proofErr w:type="spellEnd"/>
      <w:r>
        <w:t xml:space="preserve"> et </w:t>
      </w:r>
      <w:proofErr w:type="spellStart"/>
      <w:r>
        <w:t>SubsidiaryActor</w:t>
      </w:r>
      <w:proofErr w:type="spellEnd"/>
      <w:r>
        <w:t xml:space="preserve"> — permettant de rattacher précisément les ressources, équipements et indicateurs à chaque acteur de la chaîne.</w:t>
      </w:r>
    </w:p>
    <w:p w:rsidR="00D62287" w:rsidRDefault="00016B09">
      <w:pPr>
        <w:pStyle w:val="Titre3"/>
        <w:keepNext/>
        <w:spacing w:before="240" w:after="120"/>
      </w:pPr>
      <w:r>
        <w:rPr>
          <w:b/>
          <w:bCs/>
          <w:i/>
          <w:iCs/>
          <w:color w:val="000000"/>
          <w:sz w:val="23"/>
          <w:szCs w:val="23"/>
        </w:rPr>
        <w:t>2.7.2 Structure opérationnelle et stockage</w:t>
      </w:r>
    </w:p>
    <w:p w:rsidR="00D62287" w:rsidRDefault="00016B09">
      <w:pPr>
        <w:spacing w:after="200" w:line="360" w:lineRule="auto"/>
        <w:jc w:val="both"/>
      </w:pPr>
      <w:r>
        <w:t xml:space="preserve">La classe </w:t>
      </w:r>
      <w:proofErr w:type="spellStart"/>
      <w:r>
        <w:t>ObservableEntity</w:t>
      </w:r>
      <w:proofErr w:type="spellEnd"/>
      <w:r>
        <w:t xml:space="preserve"> constitue la superclasse générique des entités physiques (</w:t>
      </w:r>
      <w:proofErr w:type="spellStart"/>
      <w:r>
        <w:t>PhysicalEntity</w:t>
      </w:r>
      <w:proofErr w:type="spellEnd"/>
      <w:r>
        <w:t>), des systèmes d'information (</w:t>
      </w:r>
      <w:proofErr w:type="spellStart"/>
      <w:r>
        <w:t>InformationSystem</w:t>
      </w:r>
      <w:proofErr w:type="spellEnd"/>
      <w:r>
        <w:t>), des ressources humaines (</w:t>
      </w:r>
      <w:proofErr w:type="spellStart"/>
      <w:r>
        <w:t>HumanResource</w:t>
      </w:r>
      <w:proofErr w:type="spellEnd"/>
      <w:r>
        <w:t>) et des entités matérielles (</w:t>
      </w:r>
      <w:proofErr w:type="spellStart"/>
      <w:r>
        <w:t>MaterialEntity</w:t>
      </w:r>
      <w:proofErr w:type="spellEnd"/>
      <w:r>
        <w:t xml:space="preserve">). La hiérarchie </w:t>
      </w:r>
      <w:proofErr w:type="spellStart"/>
      <w:r>
        <w:t>EquipmentElement</w:t>
      </w:r>
      <w:proofErr w:type="spellEnd"/>
      <w:r>
        <w:t xml:space="preserve"> représente la structure physique de l'entreprise — site, zone, atelier, ligne, centre de travail, cellule, </w:t>
      </w:r>
      <w:r>
        <w:lastRenderedPageBreak/>
        <w:t xml:space="preserve">poste, machine, outillage, capteur. La classe </w:t>
      </w:r>
      <w:proofErr w:type="spellStart"/>
      <w:r>
        <w:t>StorageEntity</w:t>
      </w:r>
      <w:proofErr w:type="spellEnd"/>
      <w:r>
        <w:t xml:space="preserve"> représente tout lieu de stockage (magasin, zone, buffer, </w:t>
      </w:r>
      <w:proofErr w:type="spellStart"/>
      <w:r>
        <w:t>supermarket</w:t>
      </w:r>
      <w:proofErr w:type="spellEnd"/>
      <w:r>
        <w:t>, file FIFO), rendant possible le calcul rigoureux du WIP et du niveau de stock (</w:t>
      </w:r>
      <w:proofErr w:type="spellStart"/>
      <w:r>
        <w:t>InventoryLevel</w:t>
      </w:r>
      <w:proofErr w:type="spellEnd"/>
      <w:r>
        <w:t>).</w:t>
      </w:r>
    </w:p>
    <w:p w:rsidR="00D62287" w:rsidRDefault="00016B09">
      <w:pPr>
        <w:pStyle w:val="Titre3"/>
        <w:keepNext/>
        <w:spacing w:before="240" w:after="120"/>
      </w:pPr>
      <w:r>
        <w:rPr>
          <w:b/>
          <w:bCs/>
          <w:i/>
          <w:iCs/>
          <w:color w:val="000000"/>
          <w:sz w:val="23"/>
          <w:szCs w:val="23"/>
        </w:rPr>
        <w:t>2.7.3 Systèmes d'information, ressources et événements</w:t>
      </w:r>
    </w:p>
    <w:p w:rsidR="00D62287" w:rsidRDefault="00016B09">
      <w:pPr>
        <w:spacing w:after="200" w:line="360" w:lineRule="auto"/>
        <w:jc w:val="both"/>
      </w:pPr>
      <w:r>
        <w:t xml:space="preserve">La classe </w:t>
      </w:r>
      <w:proofErr w:type="spellStart"/>
      <w:r>
        <w:t>InformationSystem</w:t>
      </w:r>
      <w:proofErr w:type="spellEnd"/>
      <w:r>
        <w:t xml:space="preserve"> est spécialisée en MES, ERP, WMS et APS, chacun associé à un rôle informationnel (collecte, exécution, planification, gestion des stocks) via </w:t>
      </w:r>
      <w:proofErr w:type="spellStart"/>
      <w:r>
        <w:t>InformationFlowRole</w:t>
      </w:r>
      <w:proofErr w:type="spellEnd"/>
      <w:r>
        <w:t>. Les ressources humaines (</w:t>
      </w:r>
      <w:proofErr w:type="spellStart"/>
      <w:r>
        <w:t>Operator</w:t>
      </w:r>
      <w:proofErr w:type="spellEnd"/>
      <w:r>
        <w:t xml:space="preserve">, Supervisor, </w:t>
      </w:r>
      <w:proofErr w:type="spellStart"/>
      <w:r>
        <w:t>MaintenanceTechnician</w:t>
      </w:r>
      <w:proofErr w:type="spellEnd"/>
      <w:r>
        <w:t xml:space="preserve">) et les entités matérielles (Product, </w:t>
      </w:r>
      <w:proofErr w:type="spellStart"/>
      <w:r>
        <w:t>RawMaterial</w:t>
      </w:r>
      <w:proofErr w:type="spellEnd"/>
      <w:r>
        <w:t xml:space="preserve">, Component, </w:t>
      </w:r>
      <w:proofErr w:type="spellStart"/>
      <w:r>
        <w:t>SemiFinishedProduct</w:t>
      </w:r>
      <w:proofErr w:type="spellEnd"/>
      <w:r>
        <w:t xml:space="preserve">, </w:t>
      </w:r>
      <w:proofErr w:type="spellStart"/>
      <w:r>
        <w:t>FinishedProduct</w:t>
      </w:r>
      <w:proofErr w:type="spellEnd"/>
      <w:r>
        <w:t xml:space="preserve">, </w:t>
      </w:r>
      <w:proofErr w:type="spellStart"/>
      <w:r>
        <w:t>MaterialLot</w:t>
      </w:r>
      <w:proofErr w:type="spellEnd"/>
      <w:r>
        <w:t xml:space="preserve">, </w:t>
      </w:r>
      <w:proofErr w:type="spellStart"/>
      <w:r>
        <w:t>WorkOrder</w:t>
      </w:r>
      <w:proofErr w:type="spellEnd"/>
      <w:r>
        <w:t xml:space="preserve">) complètent le modèle. Tout événement opérationnel est représenté par un </w:t>
      </w:r>
      <w:proofErr w:type="spellStart"/>
      <w:r>
        <w:t>RawEvent</w:t>
      </w:r>
      <w:proofErr w:type="spellEnd"/>
      <w:r>
        <w:t xml:space="preserve"> horodaté, porteur d'un type, d'une valeur et d'une source (</w:t>
      </w:r>
      <w:proofErr w:type="spellStart"/>
      <w:r>
        <w:t>EventSource</w:t>
      </w:r>
      <w:proofErr w:type="spellEnd"/>
      <w:r>
        <w:t>).</w:t>
      </w:r>
    </w:p>
    <w:p w:rsidR="00D62287" w:rsidRDefault="00016B09">
      <w:pPr>
        <w:pStyle w:val="Titre3"/>
        <w:keepNext/>
        <w:spacing w:before="240" w:after="120"/>
      </w:pPr>
      <w:r>
        <w:rPr>
          <w:b/>
          <w:bCs/>
          <w:i/>
          <w:iCs/>
          <w:color w:val="000000"/>
          <w:sz w:val="23"/>
          <w:szCs w:val="23"/>
        </w:rPr>
        <w:t>2.7.4 Indicateurs VSM et référentiel SCOR</w:t>
      </w:r>
    </w:p>
    <w:p w:rsidR="00D62287" w:rsidRDefault="00016B09">
      <w:pPr>
        <w:spacing w:after="200" w:line="360" w:lineRule="auto"/>
        <w:jc w:val="both"/>
      </w:pPr>
      <w:r>
        <w:t xml:space="preserve">La classe </w:t>
      </w:r>
      <w:proofErr w:type="spellStart"/>
      <w:r>
        <w:t>VSMIndicator</w:t>
      </w:r>
      <w:proofErr w:type="spellEnd"/>
      <w:r>
        <w:t xml:space="preserve"> constitue la racine des indicateurs de temps (</w:t>
      </w:r>
      <w:proofErr w:type="spellStart"/>
      <w:r>
        <w:t>TimeIndicator</w:t>
      </w:r>
      <w:proofErr w:type="spellEnd"/>
      <w:r>
        <w:t xml:space="preserve"> : </w:t>
      </w:r>
      <w:proofErr w:type="spellStart"/>
      <w:r>
        <w:t>CycleTime</w:t>
      </w:r>
      <w:proofErr w:type="spellEnd"/>
      <w:r>
        <w:t xml:space="preserve">, </w:t>
      </w:r>
      <w:proofErr w:type="spellStart"/>
      <w:r>
        <w:t>ProcessingTime</w:t>
      </w:r>
      <w:proofErr w:type="spellEnd"/>
      <w:r>
        <w:t xml:space="preserve">, </w:t>
      </w:r>
      <w:proofErr w:type="spellStart"/>
      <w:r>
        <w:t>WaitingTime</w:t>
      </w:r>
      <w:proofErr w:type="spellEnd"/>
      <w:r>
        <w:t xml:space="preserve">, </w:t>
      </w:r>
      <w:proofErr w:type="spellStart"/>
      <w:r>
        <w:t>LeadTime</w:t>
      </w:r>
      <w:proofErr w:type="spellEnd"/>
      <w:r>
        <w:t xml:space="preserve">, </w:t>
      </w:r>
      <w:proofErr w:type="spellStart"/>
      <w:r>
        <w:t>TaktTime</w:t>
      </w:r>
      <w:proofErr w:type="spellEnd"/>
      <w:r>
        <w:t>, etc.), de flux (</w:t>
      </w:r>
      <w:proofErr w:type="spellStart"/>
      <w:r>
        <w:t>FlowIndicator</w:t>
      </w:r>
      <w:proofErr w:type="spellEnd"/>
      <w:r>
        <w:t xml:space="preserve"> : </w:t>
      </w:r>
      <w:proofErr w:type="spellStart"/>
      <w:r>
        <w:t>WorkInProcess</w:t>
      </w:r>
      <w:proofErr w:type="spellEnd"/>
      <w:r>
        <w:t xml:space="preserve">, </w:t>
      </w:r>
      <w:proofErr w:type="spellStart"/>
      <w:r>
        <w:t>InventoryLevel</w:t>
      </w:r>
      <w:proofErr w:type="spellEnd"/>
      <w:r>
        <w:t xml:space="preserve">, </w:t>
      </w:r>
      <w:proofErr w:type="spellStart"/>
      <w:r>
        <w:t>Throughput</w:t>
      </w:r>
      <w:proofErr w:type="spellEnd"/>
      <w:r>
        <w:t>), de qualité (</w:t>
      </w:r>
      <w:proofErr w:type="spellStart"/>
      <w:r>
        <w:t>QualityIndicator</w:t>
      </w:r>
      <w:proofErr w:type="spellEnd"/>
      <w:r>
        <w:t>), de capacité (</w:t>
      </w:r>
      <w:proofErr w:type="spellStart"/>
      <w:r>
        <w:t>CapacityIndicator</w:t>
      </w:r>
      <w:proofErr w:type="spellEnd"/>
      <w:r>
        <w:t>) et de fiabilité (</w:t>
      </w:r>
      <w:proofErr w:type="spellStart"/>
      <w:r>
        <w:t>ReliabilityIndicator</w:t>
      </w:r>
      <w:proofErr w:type="spellEnd"/>
      <w:r>
        <w:t xml:space="preserve">). Chaque indicateur est rattaché à un </w:t>
      </w:r>
      <w:proofErr w:type="spellStart"/>
      <w:r>
        <w:t>ObservationContext</w:t>
      </w:r>
      <w:proofErr w:type="spellEnd"/>
      <w:r>
        <w:t xml:space="preserve">, qui précise l'acteur, l'équipement, le stockage, le produit et la période observés. Le référentiel SCOR est intégré via </w:t>
      </w:r>
      <w:proofErr w:type="spellStart"/>
      <w:r>
        <w:t>SCORProcess</w:t>
      </w:r>
      <w:proofErr w:type="spellEnd"/>
      <w:r>
        <w:t xml:space="preserve"> (décliné en SCORLevel1Process, SCORLevel2Process, SCORLevel3Process) et </w:t>
      </w:r>
      <w:proofErr w:type="spellStart"/>
      <w:r>
        <w:t>SCORMetric</w:t>
      </w:r>
      <w:proofErr w:type="spellEnd"/>
      <w:r>
        <w:t xml:space="preserve">, reliées aux micro-activités par la classe pivot </w:t>
      </w:r>
      <w:proofErr w:type="spellStart"/>
      <w:r>
        <w:t>MicroActivity</w:t>
      </w:r>
      <w:proofErr w:type="spellEnd"/>
      <w:r>
        <w:t>.</w:t>
      </w:r>
    </w:p>
    <w:p w:rsidR="00D62287" w:rsidRDefault="00016B09">
      <w:pPr>
        <w:pStyle w:val="Titre3"/>
        <w:keepNext/>
        <w:spacing w:before="240" w:after="120"/>
      </w:pPr>
      <w:r>
        <w:rPr>
          <w:b/>
          <w:bCs/>
          <w:i/>
          <w:iCs/>
          <w:color w:val="000000"/>
          <w:sz w:val="23"/>
          <w:szCs w:val="23"/>
        </w:rPr>
        <w:t>2.7.5 Couche pivot SVML et règles d'agrégation</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 xml:space="preserve">[FIGURE 2.4 À INSÉRER — Vue conceptuelle des trois ontologies utilisées par la </w:t>
      </w:r>
      <w:proofErr w:type="spellStart"/>
      <w:r>
        <w:rPr>
          <w:b/>
          <w:i/>
          <w:color w:val="304A5E"/>
          <w:sz w:val="19"/>
        </w:rPr>
        <w:t>baseline</w:t>
      </w:r>
      <w:proofErr w:type="spellEnd"/>
      <w:r>
        <w:rPr>
          <w:b/>
          <w:i/>
          <w:color w:val="304A5E"/>
          <w:sz w:val="19"/>
        </w:rPr>
        <w:t xml:space="preserve"> : </w:t>
      </w:r>
      <w:proofErr w:type="spellStart"/>
      <w:r>
        <w:rPr>
          <w:b/>
          <w:i/>
          <w:color w:val="304A5E"/>
          <w:sz w:val="19"/>
        </w:rPr>
        <w:t>Core</w:t>
      </w:r>
      <w:proofErr w:type="spellEnd"/>
      <w:r>
        <w:rPr>
          <w:b/>
          <w:i/>
          <w:color w:val="304A5E"/>
          <w:sz w:val="19"/>
        </w:rPr>
        <w:t xml:space="preserve"> SCONTO-SVU, Agent Extension et AER Extension, avec leurs principales relations.]</w:t>
      </w:r>
    </w:p>
    <w:p w:rsidR="00D62287" w:rsidRDefault="00016B09">
      <w:pPr>
        <w:spacing w:after="200" w:line="360" w:lineRule="auto"/>
        <w:jc w:val="both"/>
      </w:pPr>
      <w:r>
        <w:t>La couche pivot SVML relie les micro-activités opérationnelles aux processus SCOR N3 via des règles de mapping (</w:t>
      </w:r>
      <w:proofErr w:type="spellStart"/>
      <w:r>
        <w:t>MappingRule</w:t>
      </w:r>
      <w:proofErr w:type="spellEnd"/>
      <w:r>
        <w:t>), déclinées en règles de correspondance (</w:t>
      </w:r>
      <w:proofErr w:type="spellStart"/>
      <w:r>
        <w:t>CorrespondenceRule</w:t>
      </w:r>
      <w:proofErr w:type="spellEnd"/>
      <w:r>
        <w:t>), de normalisation (</w:t>
      </w:r>
      <w:proofErr w:type="spellStart"/>
      <w:r>
        <w:t>NormalizationRule</w:t>
      </w:r>
      <w:proofErr w:type="spellEnd"/>
      <w:r>
        <w:t>) et d'agrégation (</w:t>
      </w:r>
      <w:proofErr w:type="spellStart"/>
      <w:r>
        <w:t>AggregationRule</w:t>
      </w:r>
      <w:proofErr w:type="spellEnd"/>
      <w:r>
        <w:t>). Les règles d'agrégation combinent une fonction mathématique (</w:t>
      </w:r>
      <w:proofErr w:type="spellStart"/>
      <w:r>
        <w:t>AggregationFunction</w:t>
      </w:r>
      <w:proofErr w:type="spellEnd"/>
      <w:r>
        <w:t xml:space="preserve"> : somme, moyenne, moyenne pondérée, ratio, etc.) et un périmètre (</w:t>
      </w:r>
      <w:proofErr w:type="spellStart"/>
      <w:r>
        <w:t>AggregationScope</w:t>
      </w:r>
      <w:proofErr w:type="spellEnd"/>
      <w:r>
        <w:t xml:space="preserve"> : machine, poste, ligne, atelier, acteur, chaîne entière). Des règles génériques illustrent ce mécanisme, notamment le calcul du niveau de stock à partir des événements d'entrée et de sortie, le calcul du WIP entre deux équipements, l'agrégation du temps de cycle machine vers un temps de cycle ligne, et le calcul de l'OEE à partir de la disponibilité, de la performance et de la qualité.</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3. Architecture générale de la solution</w:t>
      </w:r>
    </w:p>
    <w:p w:rsidR="00D62287" w:rsidRDefault="00016B09">
      <w:pPr>
        <w:spacing w:after="200" w:line="360" w:lineRule="auto"/>
        <w:jc w:val="both"/>
      </w:pPr>
      <w:r>
        <w:t xml:space="preserve">Ce chapitre présente une vue structurée de la </w:t>
      </w:r>
      <w:proofErr w:type="spellStart"/>
      <w:r>
        <w:t>baseline</w:t>
      </w:r>
      <w:proofErr w:type="spellEnd"/>
      <w:r>
        <w:t xml:space="preserve"> : ses couches de simulation, de données, d'agents, de flux, de performance et d'interface.</w:t>
      </w:r>
    </w:p>
    <w:p w:rsidR="00D62287" w:rsidRDefault="00016B09">
      <w:pPr>
        <w:pStyle w:val="Titre2"/>
        <w:keepNext/>
        <w:spacing w:before="320" w:after="160"/>
      </w:pPr>
      <w:r>
        <w:rPr>
          <w:b/>
          <w:bCs/>
          <w:color w:val="000000"/>
          <w:sz w:val="25"/>
          <w:szCs w:val="25"/>
          <w:u w:val="single"/>
        </w:rPr>
        <w:t>3.1 Vue d'ensemble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 xml:space="preserve">[FIGURE 3.1 À INSÉRER — Architecture générale : JSON 2.1 → création du modèle AnyLogic → </w:t>
      </w:r>
      <w:proofErr w:type="spellStart"/>
      <w:r>
        <w:rPr>
          <w:b/>
          <w:i/>
          <w:color w:val="304A5E"/>
          <w:sz w:val="19"/>
        </w:rPr>
        <w:t>Blackboard</w:t>
      </w:r>
      <w:proofErr w:type="spellEnd"/>
      <w:r>
        <w:rPr>
          <w:b/>
          <w:i/>
          <w:color w:val="304A5E"/>
          <w:sz w:val="19"/>
        </w:rPr>
        <w:t xml:space="preserve"> / agents / flux → VSM &amp; SCOR → </w:t>
      </w:r>
      <w:proofErr w:type="spellStart"/>
      <w:r>
        <w:rPr>
          <w:b/>
          <w:i/>
          <w:color w:val="304A5E"/>
          <w:sz w:val="19"/>
        </w:rPr>
        <w:t>ABox</w:t>
      </w:r>
      <w:proofErr w:type="spellEnd"/>
      <w:r>
        <w:rPr>
          <w:b/>
          <w:i/>
          <w:color w:val="304A5E"/>
          <w:sz w:val="19"/>
        </w:rPr>
        <w:t xml:space="preserve"> TTL et Excel.]</w:t>
      </w:r>
    </w:p>
    <w:p w:rsidR="00D62287" w:rsidRDefault="00016B09">
      <w:pPr>
        <w:spacing w:after="200" w:line="360" w:lineRule="auto"/>
        <w:jc w:val="both"/>
      </w:pPr>
      <w:r>
        <w:t xml:space="preserve">La </w:t>
      </w:r>
      <w:proofErr w:type="spellStart"/>
      <w:r>
        <w:t>baseline</w:t>
      </w:r>
      <w:proofErr w:type="spellEnd"/>
      <w:r>
        <w:t xml:space="preserve"> SCONTO-SVU Generic est orchestrée par un composant central, l'agent Main, qui joue le rôle de point d'entrée de la simulation. Main assure le chargement de la configuration du scénario depuis un fichier JSON externe, la création et le paramétrage des postes génériques, des agents holoniques et des vues de présentation, le pilotage du cycle de vie de la simulation, ainsi que l'hébergement des fonctions utilitaires transverses (classification SCOR, recherche de postes, construction des routes de flux, journalisation).</w:t>
      </w:r>
    </w:p>
    <w:p w:rsidR="00D62287" w:rsidRDefault="00016B09">
      <w:pPr>
        <w:spacing w:after="200" w:line="360" w:lineRule="auto"/>
        <w:jc w:val="both"/>
      </w:pPr>
      <w:r>
        <w:t xml:space="preserve">Au démarrage, Main matérialise chaque micro-activité du scénario sous la forme d'un agent </w:t>
      </w:r>
      <w:proofErr w:type="spellStart"/>
      <w:r>
        <w:t>PosteGenericAgent</w:t>
      </w:r>
      <w:proofErr w:type="spellEnd"/>
      <w:r>
        <w:t xml:space="preserve"> animé dans la vue structurelle, puis initialise les agents de niveau tactique et les agents de coordination qui composent l'architecture holonique décrite en section 3.2.</w:t>
      </w:r>
    </w:p>
    <w:p w:rsidR="00D62287" w:rsidRDefault="00016B09">
      <w:pPr>
        <w:pStyle w:val="Titre2"/>
        <w:keepNext/>
        <w:spacing w:before="320" w:after="160"/>
      </w:pPr>
      <w:r>
        <w:rPr>
          <w:b/>
          <w:bCs/>
          <w:color w:val="000000"/>
          <w:sz w:val="25"/>
          <w:szCs w:val="25"/>
          <w:u w:val="single"/>
        </w:rPr>
        <w:t>3.2 Architecture multi-agent</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 xml:space="preserve">[FIGURE 3.2 À INSÉRER — Hiérarchie holonique finale : Strategic → </w:t>
      </w:r>
      <w:proofErr w:type="spellStart"/>
      <w:r>
        <w:rPr>
          <w:b/>
          <w:i/>
          <w:color w:val="304A5E"/>
          <w:sz w:val="19"/>
        </w:rPr>
        <w:t>Tactical</w:t>
      </w:r>
      <w:proofErr w:type="spellEnd"/>
      <w:r>
        <w:rPr>
          <w:b/>
          <w:i/>
          <w:color w:val="304A5E"/>
          <w:sz w:val="19"/>
        </w:rPr>
        <w:t xml:space="preserve"> → Coordinator → </w:t>
      </w:r>
      <w:proofErr w:type="spellStart"/>
      <w:r>
        <w:rPr>
          <w:b/>
          <w:i/>
          <w:color w:val="304A5E"/>
          <w:sz w:val="19"/>
        </w:rPr>
        <w:t>OperationalPilot</w:t>
      </w:r>
      <w:proofErr w:type="spellEnd"/>
      <w:r>
        <w:rPr>
          <w:b/>
          <w:i/>
          <w:color w:val="304A5E"/>
          <w:sz w:val="19"/>
        </w:rPr>
        <w:t xml:space="preserve"> → </w:t>
      </w:r>
      <w:proofErr w:type="spellStart"/>
      <w:r>
        <w:rPr>
          <w:b/>
          <w:i/>
          <w:color w:val="304A5E"/>
          <w:sz w:val="19"/>
        </w:rPr>
        <w:t>OperationalExecution</w:t>
      </w:r>
      <w:proofErr w:type="spellEnd"/>
      <w:r>
        <w:rPr>
          <w:b/>
          <w:i/>
          <w:color w:val="304A5E"/>
          <w:sz w:val="19"/>
        </w:rPr>
        <w:t xml:space="preserve">, avec </w:t>
      </w:r>
      <w:proofErr w:type="spellStart"/>
      <w:r>
        <w:rPr>
          <w:b/>
          <w:i/>
          <w:color w:val="304A5E"/>
          <w:sz w:val="19"/>
        </w:rPr>
        <w:t>Blackboard</w:t>
      </w:r>
      <w:proofErr w:type="spellEnd"/>
      <w:r>
        <w:rPr>
          <w:b/>
          <w:i/>
          <w:color w:val="304A5E"/>
          <w:sz w:val="19"/>
        </w:rPr>
        <w:t xml:space="preserve"> transversal et </w:t>
      </w:r>
      <w:proofErr w:type="spellStart"/>
      <w:r>
        <w:rPr>
          <w:b/>
          <w:i/>
          <w:color w:val="304A5E"/>
          <w:sz w:val="19"/>
        </w:rPr>
        <w:t>MachineAgent</w:t>
      </w:r>
      <w:proofErr w:type="spellEnd"/>
      <w:r>
        <w:rPr>
          <w:b/>
          <w:i/>
          <w:color w:val="304A5E"/>
          <w:sz w:val="19"/>
        </w:rPr>
        <w:t>.]</w:t>
      </w:r>
    </w:p>
    <w:p w:rsidR="00D62287" w:rsidRDefault="00016B09">
      <w:pPr>
        <w:spacing w:after="200" w:line="360" w:lineRule="auto"/>
        <w:jc w:val="both"/>
      </w:pPr>
      <w:r>
        <w:t xml:space="preserve">L'architecture multi-agent suit une hiérarchie holonique explicite : StrategicAgent → </w:t>
      </w:r>
      <w:proofErr w:type="spellStart"/>
      <w:r>
        <w:t>TacticalAgent</w:t>
      </w:r>
      <w:proofErr w:type="spellEnd"/>
      <w:r>
        <w:t xml:space="preserve"> → CoordinatorAgent → </w:t>
      </w:r>
      <w:proofErr w:type="spellStart"/>
      <w:r>
        <w:t>OperationalPilotAgent</w:t>
      </w:r>
      <w:proofErr w:type="spellEnd"/>
      <w:r>
        <w:t xml:space="preserve"> → </w:t>
      </w:r>
      <w:proofErr w:type="spellStart"/>
      <w:r>
        <w:t>OperationalExecutionAgent</w:t>
      </w:r>
      <w:proofErr w:type="spellEnd"/>
      <w:r>
        <w:t xml:space="preserve">. Le </w:t>
      </w:r>
      <w:proofErr w:type="spellStart"/>
      <w:r>
        <w:t>BlackboardAgent</w:t>
      </w:r>
      <w:proofErr w:type="spellEnd"/>
      <w:r>
        <w:t xml:space="preserve"> reste transversal : il centralise observations, décisions, traces et résultats sans constituer un échelon supplémentaire de commandement. </w:t>
      </w:r>
      <w:proofErr w:type="spellStart"/>
      <w:r>
        <w:t>MachineAgent</w:t>
      </w:r>
      <w:proofErr w:type="spellEnd"/>
      <w:r>
        <w:t xml:space="preserve"> spécialise le niveau d'exécution lorsqu'un agent représente directement une ressource de type Machine. Dans AnyLogic, les rôles Pilotage et Exécution sont encore portés par une classe technique commune </w:t>
      </w:r>
      <w:proofErr w:type="spellStart"/>
      <w:r>
        <w:t>OperationalAgent</w:t>
      </w:r>
      <w:proofErr w:type="spellEnd"/>
      <w:r>
        <w:t xml:space="preserve"> ; l'export ontologique les distingue cependant sans ambiguïté. </w:t>
      </w:r>
      <w:proofErr w:type="spellStart"/>
      <w:r>
        <w:t>SupervisorAgent</w:t>
      </w:r>
      <w:proofErr w:type="spellEnd"/>
      <w:r>
        <w:t xml:space="preserve"> n'est conservé dans l'ontologie que comme alias historique, équivalent et déprécié d'</w:t>
      </w:r>
      <w:proofErr w:type="spellStart"/>
      <w:r>
        <w:t>OperationalPilotAgent</w:t>
      </w:r>
      <w:proofErr w:type="spellEnd"/>
      <w: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24"/>
        <w:gridCol w:w="2425"/>
        <w:gridCol w:w="2423"/>
        <w:gridCol w:w="2424"/>
      </w:tblGrid>
      <w:tr w:rsidR="00D62287">
        <w:tblPrEx>
          <w:tblCellMar>
            <w:top w:w="0" w:type="dxa"/>
            <w:bottom w:w="0" w:type="dxa"/>
          </w:tblCellMar>
        </w:tblPrEx>
        <w:trPr>
          <w:cantSplit/>
          <w:jc w:val="center"/>
        </w:trPr>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Niveau</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Classe ontologique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Mission principale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Relation dominante</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Stratégique</w:t>
            </w:r>
          </w:p>
        </w:tc>
        <w:tc>
          <w:tcPr>
            <w:tcW w:w="2426" w:type="dxa"/>
            <w:tcMar>
              <w:top w:w="80" w:type="dxa"/>
              <w:left w:w="80" w:type="dxa"/>
              <w:bottom w:w="80" w:type="dxa"/>
              <w:right w:w="80" w:type="dxa"/>
            </w:tcMar>
          </w:tcPr>
          <w:p w:rsidR="00D62287" w:rsidRDefault="00016B09">
            <w:pPr>
              <w:spacing w:after="30"/>
            </w:pPr>
            <w:r>
              <w:rPr>
                <w:sz w:val="16"/>
              </w:rPr>
              <w:t>StrategicAgent</w:t>
            </w:r>
          </w:p>
        </w:tc>
        <w:tc>
          <w:tcPr>
            <w:tcW w:w="2426" w:type="dxa"/>
            <w:tcMar>
              <w:top w:w="80" w:type="dxa"/>
              <w:left w:w="80" w:type="dxa"/>
              <w:bottom w:w="80" w:type="dxa"/>
              <w:right w:w="80" w:type="dxa"/>
            </w:tcMar>
          </w:tcPr>
          <w:p w:rsidR="00D62287" w:rsidRDefault="00016B09">
            <w:pPr>
              <w:spacing w:after="30"/>
            </w:pPr>
            <w:r>
              <w:rPr>
                <w:sz w:val="16"/>
              </w:rPr>
              <w:t>Vision globale, performance, arbitrages de haut niveau</w:t>
            </w:r>
          </w:p>
        </w:tc>
        <w:tc>
          <w:tcPr>
            <w:tcW w:w="2426" w:type="dxa"/>
            <w:tcMar>
              <w:top w:w="80" w:type="dxa"/>
              <w:left w:w="80" w:type="dxa"/>
              <w:bottom w:w="80" w:type="dxa"/>
              <w:right w:w="80" w:type="dxa"/>
            </w:tcMar>
          </w:tcPr>
          <w:p w:rsidR="00D62287" w:rsidRDefault="00016B09">
            <w:pPr>
              <w:spacing w:after="30"/>
            </w:pPr>
            <w:proofErr w:type="gramStart"/>
            <w:r>
              <w:rPr>
                <w:sz w:val="16"/>
              </w:rPr>
              <w:t>supervise</w:t>
            </w:r>
            <w:proofErr w:type="gramEnd"/>
            <w:r>
              <w:rPr>
                <w:sz w:val="16"/>
              </w:rPr>
              <w:t xml:space="preserve"> les </w:t>
            </w:r>
            <w:proofErr w:type="spellStart"/>
            <w:r>
              <w:rPr>
                <w:sz w:val="16"/>
              </w:rPr>
              <w:t>TacticalAgent</w:t>
            </w:r>
            <w:proofErr w:type="spellEnd"/>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Tactique</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TacticalAgent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Traduit les objectifs par domaine SCOR</w:t>
            </w:r>
          </w:p>
        </w:tc>
        <w:tc>
          <w:tcPr>
            <w:tcW w:w="2426" w:type="dxa"/>
            <w:shd w:val="clear" w:color="auto" w:fill="F2F2F2"/>
            <w:tcMar>
              <w:top w:w="80" w:type="dxa"/>
              <w:left w:w="80" w:type="dxa"/>
              <w:bottom w:w="80" w:type="dxa"/>
              <w:right w:w="80" w:type="dxa"/>
            </w:tcMar>
          </w:tcPr>
          <w:p w:rsidR="00D62287" w:rsidRDefault="00016B09">
            <w:pPr>
              <w:spacing w:after="30"/>
            </w:pPr>
            <w:proofErr w:type="gramStart"/>
            <w:r>
              <w:rPr>
                <w:sz w:val="16"/>
              </w:rPr>
              <w:t>supervise</w:t>
            </w:r>
            <w:proofErr w:type="gramEnd"/>
            <w:r>
              <w:rPr>
                <w:sz w:val="16"/>
              </w:rPr>
              <w:t xml:space="preserve"> les CoordinatorAgent</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Coordination</w:t>
            </w:r>
          </w:p>
        </w:tc>
        <w:tc>
          <w:tcPr>
            <w:tcW w:w="2426" w:type="dxa"/>
            <w:tcMar>
              <w:top w:w="80" w:type="dxa"/>
              <w:left w:w="80" w:type="dxa"/>
              <w:bottom w:w="80" w:type="dxa"/>
              <w:right w:w="80" w:type="dxa"/>
            </w:tcMar>
          </w:tcPr>
          <w:p w:rsidR="00D62287" w:rsidRDefault="00016B09">
            <w:pPr>
              <w:spacing w:after="30"/>
            </w:pPr>
            <w:r>
              <w:rPr>
                <w:sz w:val="16"/>
              </w:rPr>
              <w:t>CoordinatorAgent</w:t>
            </w:r>
          </w:p>
        </w:tc>
        <w:tc>
          <w:tcPr>
            <w:tcW w:w="2426" w:type="dxa"/>
            <w:tcMar>
              <w:top w:w="80" w:type="dxa"/>
              <w:left w:w="80" w:type="dxa"/>
              <w:bottom w:w="80" w:type="dxa"/>
              <w:right w:w="80" w:type="dxa"/>
            </w:tcMar>
          </w:tcPr>
          <w:p w:rsidR="00D62287" w:rsidRDefault="00016B09">
            <w:pPr>
              <w:spacing w:after="30"/>
            </w:pPr>
            <w:r>
              <w:rPr>
                <w:sz w:val="16"/>
              </w:rPr>
              <w:t>Coordonne une stratégie ou un processus</w:t>
            </w:r>
          </w:p>
        </w:tc>
        <w:tc>
          <w:tcPr>
            <w:tcW w:w="2426" w:type="dxa"/>
            <w:tcMar>
              <w:top w:w="80" w:type="dxa"/>
              <w:left w:w="80" w:type="dxa"/>
              <w:bottom w:w="80" w:type="dxa"/>
              <w:right w:w="80" w:type="dxa"/>
            </w:tcMar>
          </w:tcPr>
          <w:p w:rsidR="00D62287" w:rsidRDefault="00016B09">
            <w:pPr>
              <w:spacing w:after="30"/>
            </w:pPr>
            <w:proofErr w:type="gramStart"/>
            <w:r>
              <w:rPr>
                <w:sz w:val="16"/>
              </w:rPr>
              <w:t>coordonne</w:t>
            </w:r>
            <w:proofErr w:type="gramEnd"/>
            <w:r>
              <w:rPr>
                <w:sz w:val="16"/>
              </w:rPr>
              <w:t>/supervise les pilotes</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Pilotage opérationnel</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OperationalPilotAgent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Organise, déclenche et surveille l’exécution</w:t>
            </w:r>
          </w:p>
        </w:tc>
        <w:tc>
          <w:tcPr>
            <w:tcW w:w="2426" w:type="dxa"/>
            <w:shd w:val="clear" w:color="auto" w:fill="F2F2F2"/>
            <w:tcMar>
              <w:top w:w="80" w:type="dxa"/>
              <w:left w:w="80" w:type="dxa"/>
              <w:bottom w:w="80" w:type="dxa"/>
              <w:right w:w="80" w:type="dxa"/>
            </w:tcMar>
          </w:tcPr>
          <w:p w:rsidR="00D62287" w:rsidRDefault="00016B09">
            <w:pPr>
              <w:spacing w:after="30"/>
            </w:pPr>
            <w:proofErr w:type="gramStart"/>
            <w:r>
              <w:rPr>
                <w:sz w:val="16"/>
              </w:rPr>
              <w:t>supervise</w:t>
            </w:r>
            <w:proofErr w:type="gramEnd"/>
            <w:r>
              <w:rPr>
                <w:sz w:val="16"/>
              </w:rPr>
              <w:t xml:space="preserve"> les agents d’exécution</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Exécution</w:t>
            </w:r>
          </w:p>
        </w:tc>
        <w:tc>
          <w:tcPr>
            <w:tcW w:w="2426" w:type="dxa"/>
            <w:tcMar>
              <w:top w:w="80" w:type="dxa"/>
              <w:left w:w="80" w:type="dxa"/>
              <w:bottom w:w="80" w:type="dxa"/>
              <w:right w:w="80" w:type="dxa"/>
            </w:tcMar>
          </w:tcPr>
          <w:p w:rsidR="00D62287" w:rsidRDefault="00016B09">
            <w:pPr>
              <w:spacing w:after="30"/>
            </w:pPr>
            <w:proofErr w:type="spellStart"/>
            <w:r>
              <w:rPr>
                <w:sz w:val="16"/>
              </w:rPr>
              <w:t>OperationalExecutionAgent</w:t>
            </w:r>
            <w:proofErr w:type="spellEnd"/>
          </w:p>
        </w:tc>
        <w:tc>
          <w:tcPr>
            <w:tcW w:w="2426" w:type="dxa"/>
            <w:tcMar>
              <w:top w:w="80" w:type="dxa"/>
              <w:left w:w="80" w:type="dxa"/>
              <w:bottom w:w="80" w:type="dxa"/>
              <w:right w:w="80" w:type="dxa"/>
            </w:tcMar>
          </w:tcPr>
          <w:p w:rsidR="00D62287" w:rsidRDefault="00016B09">
            <w:pPr>
              <w:spacing w:after="30"/>
            </w:pPr>
            <w:r>
              <w:rPr>
                <w:sz w:val="16"/>
              </w:rPr>
              <w:t>Réalise les micro-activités et remonte son état</w:t>
            </w:r>
          </w:p>
        </w:tc>
        <w:tc>
          <w:tcPr>
            <w:tcW w:w="2426" w:type="dxa"/>
            <w:tcMar>
              <w:top w:w="80" w:type="dxa"/>
              <w:left w:w="80" w:type="dxa"/>
              <w:bottom w:w="80" w:type="dxa"/>
              <w:right w:w="80" w:type="dxa"/>
            </w:tcMar>
          </w:tcPr>
          <w:p w:rsidR="00D62287" w:rsidRDefault="00016B09">
            <w:pPr>
              <w:spacing w:after="30"/>
            </w:pPr>
            <w:proofErr w:type="gramStart"/>
            <w:r>
              <w:rPr>
                <w:sz w:val="16"/>
              </w:rPr>
              <w:t>rapporte</w:t>
            </w:r>
            <w:proofErr w:type="gramEnd"/>
            <w:r>
              <w:rPr>
                <w:sz w:val="16"/>
              </w:rPr>
              <w:t xml:space="preserve"> au pilote</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lastRenderedPageBreak/>
              <w:t>Ressource machine</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MachineAgent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Exécution directement liée à une Machine</w:t>
            </w:r>
          </w:p>
        </w:tc>
        <w:tc>
          <w:tcPr>
            <w:tcW w:w="2426" w:type="dxa"/>
            <w:shd w:val="clear" w:color="auto" w:fill="F2F2F2"/>
            <w:tcMar>
              <w:top w:w="80" w:type="dxa"/>
              <w:left w:w="80" w:type="dxa"/>
              <w:bottom w:w="80" w:type="dxa"/>
              <w:right w:w="80" w:type="dxa"/>
            </w:tcMar>
          </w:tcPr>
          <w:p w:rsidR="00D62287" w:rsidRDefault="00016B09">
            <w:pPr>
              <w:spacing w:after="30"/>
            </w:pPr>
            <w:proofErr w:type="gramStart"/>
            <w:r>
              <w:rPr>
                <w:sz w:val="16"/>
              </w:rPr>
              <w:t>représente</w:t>
            </w:r>
            <w:proofErr w:type="gramEnd"/>
            <w:r>
              <w:rPr>
                <w:sz w:val="16"/>
              </w:rPr>
              <w:t xml:space="preserve"> une </w:t>
            </w:r>
            <w:proofErr w:type="spellStart"/>
            <w:r>
              <w:rPr>
                <w:sz w:val="16"/>
              </w:rPr>
              <w:t>core:Machine</w:t>
            </w:r>
            <w:proofErr w:type="spellEnd"/>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Transversal</w:t>
            </w:r>
          </w:p>
        </w:tc>
        <w:tc>
          <w:tcPr>
            <w:tcW w:w="2426" w:type="dxa"/>
            <w:tcMar>
              <w:top w:w="80" w:type="dxa"/>
              <w:left w:w="80" w:type="dxa"/>
              <w:bottom w:w="80" w:type="dxa"/>
              <w:right w:w="80" w:type="dxa"/>
            </w:tcMar>
          </w:tcPr>
          <w:p w:rsidR="00D62287" w:rsidRDefault="00016B09">
            <w:pPr>
              <w:spacing w:after="30"/>
            </w:pPr>
            <w:proofErr w:type="spellStart"/>
            <w:r>
              <w:rPr>
                <w:sz w:val="16"/>
              </w:rPr>
              <w:t>BlackboardAgent</w:t>
            </w:r>
            <w:proofErr w:type="spellEnd"/>
          </w:p>
        </w:tc>
        <w:tc>
          <w:tcPr>
            <w:tcW w:w="2426" w:type="dxa"/>
            <w:tcMar>
              <w:top w:w="80" w:type="dxa"/>
              <w:left w:w="80" w:type="dxa"/>
              <w:bottom w:w="80" w:type="dxa"/>
              <w:right w:w="80" w:type="dxa"/>
            </w:tcMar>
          </w:tcPr>
          <w:p w:rsidR="00D62287" w:rsidRDefault="00016B09">
            <w:pPr>
              <w:spacing w:after="30"/>
            </w:pPr>
            <w:r>
              <w:rPr>
                <w:sz w:val="16"/>
              </w:rPr>
              <w:t>Mémoire partagée des observations, décisions et performances</w:t>
            </w:r>
          </w:p>
        </w:tc>
        <w:tc>
          <w:tcPr>
            <w:tcW w:w="2426" w:type="dxa"/>
            <w:tcMar>
              <w:top w:w="80" w:type="dxa"/>
              <w:left w:w="80" w:type="dxa"/>
              <w:bottom w:w="80" w:type="dxa"/>
              <w:right w:w="80" w:type="dxa"/>
            </w:tcMar>
          </w:tcPr>
          <w:p w:rsidR="00D62287" w:rsidRDefault="00016B09">
            <w:pPr>
              <w:spacing w:after="30"/>
            </w:pPr>
            <w:proofErr w:type="gramStart"/>
            <w:r>
              <w:rPr>
                <w:sz w:val="16"/>
              </w:rPr>
              <w:t>publie</w:t>
            </w:r>
            <w:proofErr w:type="gramEnd"/>
            <w:r>
              <w:rPr>
                <w:sz w:val="16"/>
              </w:rPr>
              <w:t>/lit sans être un niveau hiérarchique</w:t>
            </w:r>
          </w:p>
        </w:tc>
      </w:tr>
    </w:tbl>
    <w:p w:rsidR="00D62287" w:rsidRDefault="00D62287"/>
    <w:p w:rsidR="00D62287" w:rsidRDefault="00016B09">
      <w:pPr>
        <w:pStyle w:val="Titre2"/>
        <w:keepNext/>
        <w:spacing w:before="320" w:after="160"/>
      </w:pPr>
      <w:r>
        <w:rPr>
          <w:b/>
          <w:bCs/>
          <w:color w:val="000000"/>
          <w:sz w:val="25"/>
          <w:szCs w:val="25"/>
          <w:u w:val="single"/>
        </w:rPr>
        <w:t>3.3 Architecture des flux</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3.3 À INSÉRER — Convention des flux de la Vue Globale : trait plein pour les relations physiques/exécution, trait pointillé pour les relations informationnelles/pilotage.]</w:t>
      </w:r>
    </w:p>
    <w:p w:rsidR="00D62287" w:rsidRDefault="00016B09">
      <w:pPr>
        <w:spacing w:after="200" w:line="360" w:lineRule="auto"/>
        <w:jc w:val="both"/>
      </w:pPr>
      <w:r>
        <w:t xml:space="preserve">Trois catégories de flux structurent la </w:t>
      </w:r>
      <w:proofErr w:type="spellStart"/>
      <w:r>
        <w:t>baseline</w:t>
      </w:r>
      <w:proofErr w:type="spellEnd"/>
      <w:r>
        <w:t xml:space="preserve">. Les flux physiques sont matérialisés par des instances de </w:t>
      </w:r>
      <w:proofErr w:type="spellStart"/>
      <w:r>
        <w:t>FluxEntity</w:t>
      </w:r>
      <w:proofErr w:type="spellEnd"/>
      <w:r>
        <w:t xml:space="preserve">, qui progressent d'un poste à l'autre selon une feuille de route construite à partir de la séquence du scénario JSON. Les flux informationnels correspondent aux connexions entre postes de type Pilotage (planification, autorisation, ordonnancement), tracées visuellement par un lien en pointillé distinct du lien physique en trait plein, selon une classification directement dérivée du code SCOR de chaque micro-activité. Les flux de performance correspondent à la circulation des traces d'exécution et des indicateurs calculés depuis les micro-activités jusqu'au </w:t>
      </w:r>
      <w:proofErr w:type="spellStart"/>
      <w:r>
        <w:t>Blackboard</w:t>
      </w:r>
      <w:proofErr w:type="spellEnd"/>
      <w:r>
        <w:t>, puis jusqu'aux vues de tableau de bord.</w:t>
      </w:r>
    </w:p>
    <w:p w:rsidR="00D62287" w:rsidRDefault="00016B09">
      <w:pPr>
        <w:spacing w:after="200" w:line="360" w:lineRule="auto"/>
        <w:jc w:val="both"/>
      </w:pPr>
      <w:r>
        <w:t xml:space="preserve">La </w:t>
      </w:r>
      <w:proofErr w:type="spellStart"/>
      <w:r>
        <w:t>baseline</w:t>
      </w:r>
      <w:proofErr w:type="spellEnd"/>
      <w:r>
        <w:t xml:space="preserve"> distingue également les flux métier réels — rattachés à une commande et comptabilisés dans les indicateurs — des flux visuels de synthèse, qui maintiennent une animation continue de la vue structurelle pour les segments du flux qui ne sont pas systématiquement empruntés par une entité métier complète. Ce mécanisme garantit que la vue structurelle reste visuellement représentative de l'activité du système, sans jamais fausser les indicateurs de performance.</w:t>
      </w:r>
    </w:p>
    <w:p w:rsidR="00D62287" w:rsidRDefault="00016B09">
      <w:pPr>
        <w:pStyle w:val="Titre2"/>
        <w:keepNext/>
        <w:spacing w:before="320" w:after="160"/>
      </w:pPr>
      <w:r>
        <w:rPr>
          <w:b/>
          <w:bCs/>
          <w:color w:val="000000"/>
          <w:sz w:val="25"/>
          <w:szCs w:val="25"/>
          <w:u w:val="single"/>
        </w:rPr>
        <w:t>3.4 Architecture des données</w:t>
      </w:r>
    </w:p>
    <w:p w:rsidR="00D62287" w:rsidRDefault="00016B09">
      <w:pPr>
        <w:spacing w:after="200" w:line="360" w:lineRule="auto"/>
        <w:jc w:val="both"/>
      </w:pPr>
      <w:r>
        <w:t>La configuration est portée par un fichier JSON versionné (</w:t>
      </w:r>
      <w:proofErr w:type="spellStart"/>
      <w:r>
        <w:t>schema</w:t>
      </w:r>
      <w:proofErr w:type="spellEnd"/>
      <w:r>
        <w:t xml:space="preserve"> 2.1 dans la </w:t>
      </w:r>
      <w:proofErr w:type="spellStart"/>
      <w:r>
        <w:t>baseline</w:t>
      </w:r>
      <w:proofErr w:type="spellEnd"/>
      <w:r>
        <w:t xml:space="preserve"> actuelle). Il conserve la configuration métier — métadonnées, paramètres globaux, acteurs, micro-activités, scénarios, machines et fiches matière — et lui ajoute les structures nécessaires à la validation scientifique et sémantique : profils </w:t>
      </w:r>
      <w:proofErr w:type="spellStart"/>
      <w:r>
        <w:t>bottom</w:t>
      </w:r>
      <w:proofErr w:type="spellEnd"/>
      <w:r>
        <w:t>/</w:t>
      </w:r>
      <w:proofErr w:type="spellStart"/>
      <w:r>
        <w:t>perfect</w:t>
      </w:r>
      <w:proofErr w:type="spellEnd"/>
      <w:r>
        <w:t xml:space="preserve">, configuration AHP, paramètres d'export </w:t>
      </w:r>
      <w:proofErr w:type="spellStart"/>
      <w:r>
        <w:t>ABox</w:t>
      </w:r>
      <w:proofErr w:type="spellEnd"/>
      <w:r>
        <w:t>, description de la méthode de mesure de performance, hiérarchie ISA-95 et affectations poste-équipement. Le chapitre 16 détaille ces blocs et distingue la configuration métier validée des enrichissements techniques de S2.2.</w:t>
      </w:r>
    </w:p>
    <w:p w:rsidR="00D62287" w:rsidRDefault="00016B09">
      <w:pPr>
        <w:spacing w:after="200" w:line="360" w:lineRule="auto"/>
        <w:jc w:val="both"/>
      </w:pPr>
      <w:r>
        <w:t xml:space="preserve">À l'exécution, plusieurs collections maintiennent l'état vivant de la simulation : les postes génériques instanciés, les entités de flux actives, ainsi que les collections d'agents holoniques (tactiques, coordinateurs). Les commandes clients sont représentées par des instances de </w:t>
      </w:r>
      <w:proofErr w:type="spellStart"/>
      <w:r>
        <w:t>CommandeAgent</w:t>
      </w:r>
      <w:proofErr w:type="spellEnd"/>
      <w:r>
        <w:t>, portant leur état courant, leur date de création, leur date promise et leur scénario associé. Les niveaux de stock sont portés directement par les postes concernés.</w:t>
      </w:r>
    </w:p>
    <w:p w:rsidR="00D62287" w:rsidRDefault="00016B09">
      <w:pPr>
        <w:pStyle w:val="Titre2"/>
        <w:keepNext/>
        <w:spacing w:before="320" w:after="160"/>
      </w:pPr>
      <w:r>
        <w:rPr>
          <w:b/>
          <w:bCs/>
          <w:color w:val="000000"/>
          <w:sz w:val="25"/>
          <w:szCs w:val="25"/>
          <w:u w:val="single"/>
        </w:rPr>
        <w:lastRenderedPageBreak/>
        <w:t>3.5 Architecture des indicateurs</w:t>
      </w:r>
    </w:p>
    <w:p w:rsidR="00D62287" w:rsidRDefault="00016B09">
      <w:pPr>
        <w:spacing w:after="200" w:line="360" w:lineRule="auto"/>
        <w:jc w:val="both"/>
      </w:pPr>
      <w:r>
        <w:t xml:space="preserve">Le pipeline d'indicateurs part des événements et observations du run pour construire les indicateurs VSM, puis les valeurs physiques de métriques SCOR. Les métriques contributives sont ensuite converties en scores de performance sur une échelle commune de 0 à 10 au moyen de profils </w:t>
      </w:r>
      <w:proofErr w:type="spellStart"/>
      <w:r>
        <w:t>bottom</w:t>
      </w:r>
      <w:proofErr w:type="spellEnd"/>
      <w:r>
        <w:t>/</w:t>
      </w:r>
      <w:proofErr w:type="spellStart"/>
      <w:r>
        <w:t>perfect</w:t>
      </w:r>
      <w:proofErr w:type="spellEnd"/>
      <w:r>
        <w:t xml:space="preserve">, transformées en grades flous A à F, agrégées par attribut RL/RS/AG/CO/AM, puis agrégées et défuzzifiées pour produire le PI global sur 10. Cette chaîne distingue toujours la valeur physique d'une métrique, son score, son ensemble </w:t>
      </w:r>
      <w:proofErr w:type="spellStart"/>
      <w:r>
        <w:t>fuzzy</w:t>
      </w:r>
      <w:proofErr w:type="spellEnd"/>
      <w:r>
        <w:t xml:space="preserve"> et sa contribution au PI. Les chapitres 12 et 13 détaillent ces étapes.</w:t>
      </w:r>
    </w:p>
    <w:p w:rsidR="00D62287" w:rsidRDefault="00016B09">
      <w:pPr>
        <w:pStyle w:val="Titre2"/>
        <w:keepNext/>
        <w:spacing w:before="320" w:after="160"/>
      </w:pPr>
      <w:r>
        <w:rPr>
          <w:b/>
          <w:bCs/>
          <w:color w:val="000000"/>
          <w:sz w:val="25"/>
          <w:szCs w:val="25"/>
          <w:u w:val="single"/>
        </w:rPr>
        <w:t>3.6 Architecture des vues et interfaces</w:t>
      </w:r>
    </w:p>
    <w:p w:rsidR="00D62287" w:rsidRDefault="00016B09">
      <w:pPr>
        <w:spacing w:after="200" w:line="360" w:lineRule="auto"/>
        <w:jc w:val="both"/>
      </w:pPr>
      <w:r>
        <w:t xml:space="preserve">L'interface de la </w:t>
      </w:r>
      <w:proofErr w:type="spellStart"/>
      <w:r>
        <w:t>baseline</w:t>
      </w:r>
      <w:proofErr w:type="spellEnd"/>
      <w:r>
        <w:t xml:space="preserve"> actuelle est organisée autour de huit vues principales : Configuration, Nomenclature, Exécution, Vue Globale, Logistique, Hiérarchie/Holons, Structure animée et Responsabilités/Machines. Les indicateurs de tableau de bord sont intégrés principalement dans les vues Exécution et Globale plutôt que dans un écran autonome unique. Le chapitre 17 décrit chaque vue, ses champs, ses boutons, ses tableaux, ses fenêtres secondaires et les conventions visuelles utilisées.</w:t>
      </w:r>
    </w:p>
    <w:p w:rsidR="00D62287" w:rsidRDefault="00016B09">
      <w:pPr>
        <w:pStyle w:val="Titre2"/>
        <w:keepNext/>
        <w:spacing w:before="320" w:after="160"/>
      </w:pPr>
      <w:r>
        <w:rPr>
          <w:b/>
          <w:bCs/>
          <w:color w:val="000000"/>
          <w:sz w:val="25"/>
          <w:szCs w:val="25"/>
          <w:u w:val="single"/>
        </w:rPr>
        <w:t xml:space="preserve">3.7 </w:t>
      </w:r>
      <w:proofErr w:type="spellStart"/>
      <w:r>
        <w:rPr>
          <w:b/>
          <w:bCs/>
          <w:color w:val="000000"/>
          <w:sz w:val="25"/>
          <w:szCs w:val="25"/>
          <w:u w:val="single"/>
        </w:rPr>
        <w:t>Blackboard</w:t>
      </w:r>
      <w:proofErr w:type="spellEnd"/>
      <w:r>
        <w:rPr>
          <w:b/>
          <w:bCs/>
          <w:color w:val="000000"/>
          <w:sz w:val="25"/>
          <w:szCs w:val="25"/>
          <w:u w:val="single"/>
        </w:rPr>
        <w:t xml:space="preserve"> et état partagé</w:t>
      </w:r>
    </w:p>
    <w:p w:rsidR="00D62287" w:rsidRDefault="00016B09">
      <w:pPr>
        <w:spacing w:after="200" w:line="360" w:lineRule="auto"/>
        <w:jc w:val="both"/>
      </w:pPr>
      <w:r>
        <w:t xml:space="preserve">Le </w:t>
      </w:r>
      <w:proofErr w:type="spellStart"/>
      <w:r>
        <w:t>Blackboard</w:t>
      </w:r>
      <w:proofErr w:type="spellEnd"/>
      <w:r>
        <w:t xml:space="preserve"> centralise l'état partagé de la simulation et joue le rôle de mémoire commune entre les différents niveaux de décision et les différentes vues. Il assure la journalisation des événements, l'enregistrement du cheminement des flux avec dédoublonnage automatique des entrées quasi identiques, l'enregistrement d'un suivi détaillé des décisions et événements métier, et la conservation de traces brutes exportables dans leur intégralité pour les besoins d'audit. Cette centralisation permet aux agents stratégiques, tactiques et de coordination d'observer un état cohérent du système sans dépendre d'un couplage direct entre eux.</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 xml:space="preserve">4. Modèle de domaine et acteurs de la </w:t>
      </w:r>
      <w:proofErr w:type="spellStart"/>
      <w:r>
        <w:rPr>
          <w:b/>
          <w:bCs/>
          <w:color w:val="000000"/>
          <w:sz w:val="30"/>
          <w:szCs w:val="30"/>
          <w:u w:val="single"/>
        </w:rPr>
        <w:t>supply</w:t>
      </w:r>
      <w:proofErr w:type="spellEnd"/>
      <w:r>
        <w:rPr>
          <w:b/>
          <w:bCs/>
          <w:color w:val="000000"/>
          <w:sz w:val="30"/>
          <w:szCs w:val="30"/>
          <w:u w:val="single"/>
        </w:rPr>
        <w:t xml:space="preserve"> </w:t>
      </w:r>
      <w:proofErr w:type="spellStart"/>
      <w:r>
        <w:rPr>
          <w:b/>
          <w:bCs/>
          <w:color w:val="000000"/>
          <w:sz w:val="30"/>
          <w:szCs w:val="30"/>
          <w:u w:val="single"/>
        </w:rPr>
        <w:t>chain</w:t>
      </w:r>
      <w:proofErr w:type="spellEnd"/>
    </w:p>
    <w:p w:rsidR="00D62287" w:rsidRDefault="00016B09">
      <w:pPr>
        <w:spacing w:after="200" w:line="360" w:lineRule="auto"/>
        <w:jc w:val="both"/>
      </w:pPr>
      <w:r>
        <w:t>Ce chapitre présente les acteurs de la chaîne logistique modélisée et les matières qui circulent entre eux, tels qu'instanciés pour le cas ZENER SA Togo.</w:t>
      </w:r>
    </w:p>
    <w:p w:rsidR="00D62287" w:rsidRDefault="00016B09">
      <w:pPr>
        <w:pStyle w:val="Titre2"/>
        <w:keepNext/>
        <w:spacing w:before="320" w:after="160"/>
      </w:pPr>
      <w:r>
        <w:rPr>
          <w:b/>
          <w:bCs/>
          <w:color w:val="000000"/>
          <w:sz w:val="25"/>
          <w:szCs w:val="25"/>
          <w:u w:val="single"/>
        </w:rPr>
        <w:t>4.1 Acteurs de la chaîne logistique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4.1 À INSÉRER — Schéma du réseau logistique : trois fournisseurs → ZENER SA Togo → client générique, avec les matières échangées.]</w:t>
      </w:r>
    </w:p>
    <w:p w:rsidR="00D62287" w:rsidRDefault="00016B09">
      <w:pPr>
        <w:spacing w:after="200" w:line="360" w:lineRule="auto"/>
        <w:jc w:val="both"/>
      </w:pPr>
      <w:r>
        <w:t xml:space="preserve">La chaîne logistique modélisée comprend cinq acteurs, chacun correspondant à une instance de </w:t>
      </w:r>
      <w:proofErr w:type="spellStart"/>
      <w:r>
        <w:t>SupplyChainActor</w:t>
      </w:r>
      <w:proofErr w:type="spellEnd"/>
      <w:r>
        <w:t xml:space="preserve"> au sens de l'ontologie SCONTO-VSM (section 2.7.1) : trois fournisseurs (Supplier), une entreprise focale (</w:t>
      </w:r>
      <w:proofErr w:type="spellStart"/>
      <w:r>
        <w:t>FocalCompany</w:t>
      </w:r>
      <w:proofErr w:type="spellEnd"/>
      <w:r>
        <w:t>) et un client (</w:t>
      </w:r>
      <w:proofErr w:type="spellStart"/>
      <w:r>
        <w:t>CustomerActor</w:t>
      </w:r>
      <w:proofErr w:type="spellEnd"/>
      <w: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3800"/>
      </w:tblGrid>
      <w:tr w:rsidR="00D62287">
        <w:tblPrEx>
          <w:tblCellMar>
            <w:top w:w="0" w:type="dxa"/>
            <w:bottom w:w="0" w:type="dxa"/>
          </w:tblCellMar>
        </w:tblPrEx>
        <w:trPr>
          <w:cantSplit/>
          <w:tblHeader/>
        </w:trPr>
        <w:tc>
          <w:tcPr>
            <w:tcW w:w="9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ID</w:t>
            </w:r>
          </w:p>
        </w:tc>
        <w:tc>
          <w:tcPr>
            <w:tcW w:w="26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Acteur</w:t>
            </w:r>
          </w:p>
        </w:tc>
        <w:tc>
          <w:tcPr>
            <w:tcW w:w="18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Catégorie</w:t>
            </w:r>
          </w:p>
        </w:tc>
        <w:tc>
          <w:tcPr>
            <w:tcW w:w="38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Rôle</w:t>
            </w:r>
          </w:p>
        </w:tc>
      </w:tr>
      <w:tr w:rsidR="00D62287">
        <w:tblPrEx>
          <w:tblCellMar>
            <w:top w:w="0" w:type="dxa"/>
            <w:bottom w:w="0" w:type="dxa"/>
          </w:tblCellMar>
        </w:tblPrEx>
        <w:trPr>
          <w:cantSplit/>
        </w:trPr>
        <w:tc>
          <w:tcPr>
            <w:tcW w:w="900" w:type="dxa"/>
            <w:shd w:val="clear" w:color="auto" w:fill="FFFFFF"/>
            <w:tcMar>
              <w:top w:w="60" w:type="dxa"/>
              <w:left w:w="90" w:type="dxa"/>
              <w:bottom w:w="60" w:type="dxa"/>
              <w:right w:w="90" w:type="dxa"/>
            </w:tcMar>
            <w:vAlign w:val="center"/>
          </w:tcPr>
          <w:p w:rsidR="00D62287" w:rsidRDefault="00016B09">
            <w:r>
              <w:rPr>
                <w:sz w:val="18"/>
                <w:szCs w:val="18"/>
              </w:rPr>
              <w:t>ACT_1</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Fournisseur du GPL</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Fournisseur</w:t>
            </w:r>
          </w:p>
        </w:tc>
        <w:tc>
          <w:tcPr>
            <w:tcW w:w="3800" w:type="dxa"/>
            <w:shd w:val="clear" w:color="auto" w:fill="FFFFFF"/>
            <w:tcMar>
              <w:top w:w="60" w:type="dxa"/>
              <w:left w:w="90" w:type="dxa"/>
              <w:bottom w:w="60" w:type="dxa"/>
              <w:right w:w="90" w:type="dxa"/>
            </w:tcMar>
            <w:vAlign w:val="center"/>
          </w:tcPr>
          <w:p w:rsidR="00D62287" w:rsidRDefault="00016B09">
            <w:r>
              <w:rPr>
                <w:sz w:val="18"/>
                <w:szCs w:val="18"/>
              </w:rPr>
              <w:t>Approvisionne ZENER SA Togo en GPL en vrac.</w:t>
            </w:r>
          </w:p>
        </w:tc>
      </w:tr>
      <w:tr w:rsidR="00D62287">
        <w:tblPrEx>
          <w:tblCellMar>
            <w:top w:w="0" w:type="dxa"/>
            <w:bottom w:w="0" w:type="dxa"/>
          </w:tblCellMar>
        </w:tblPrEx>
        <w:trPr>
          <w:cantSplit/>
        </w:trPr>
        <w:tc>
          <w:tcPr>
            <w:tcW w:w="900" w:type="dxa"/>
            <w:shd w:val="clear" w:color="auto" w:fill="F2F2F2"/>
            <w:tcMar>
              <w:top w:w="60" w:type="dxa"/>
              <w:left w:w="90" w:type="dxa"/>
              <w:bottom w:w="60" w:type="dxa"/>
              <w:right w:w="90" w:type="dxa"/>
            </w:tcMar>
            <w:vAlign w:val="center"/>
          </w:tcPr>
          <w:p w:rsidR="00D62287" w:rsidRDefault="00016B09">
            <w:r>
              <w:rPr>
                <w:sz w:val="18"/>
                <w:szCs w:val="18"/>
              </w:rPr>
              <w:t>ACT_2</w:t>
            </w:r>
          </w:p>
        </w:tc>
        <w:tc>
          <w:tcPr>
            <w:tcW w:w="2600" w:type="dxa"/>
            <w:shd w:val="clear" w:color="auto" w:fill="F2F2F2"/>
            <w:tcMar>
              <w:top w:w="60" w:type="dxa"/>
              <w:left w:w="90" w:type="dxa"/>
              <w:bottom w:w="60" w:type="dxa"/>
              <w:right w:w="90" w:type="dxa"/>
            </w:tcMar>
            <w:vAlign w:val="center"/>
          </w:tcPr>
          <w:p w:rsidR="00D62287" w:rsidRDefault="00016B09">
            <w:r>
              <w:rPr>
                <w:sz w:val="18"/>
                <w:szCs w:val="18"/>
              </w:rPr>
              <w:t>Fournisseur de bouteilles vides</w:t>
            </w:r>
          </w:p>
        </w:tc>
        <w:tc>
          <w:tcPr>
            <w:tcW w:w="1800" w:type="dxa"/>
            <w:shd w:val="clear" w:color="auto" w:fill="F2F2F2"/>
            <w:tcMar>
              <w:top w:w="60" w:type="dxa"/>
              <w:left w:w="90" w:type="dxa"/>
              <w:bottom w:w="60" w:type="dxa"/>
              <w:right w:w="90" w:type="dxa"/>
            </w:tcMar>
            <w:vAlign w:val="center"/>
          </w:tcPr>
          <w:p w:rsidR="00D62287" w:rsidRDefault="00016B09">
            <w:r>
              <w:rPr>
                <w:sz w:val="18"/>
                <w:szCs w:val="18"/>
              </w:rPr>
              <w:t>Fournisseur</w:t>
            </w:r>
          </w:p>
        </w:tc>
        <w:tc>
          <w:tcPr>
            <w:tcW w:w="3800" w:type="dxa"/>
            <w:shd w:val="clear" w:color="auto" w:fill="F2F2F2"/>
            <w:tcMar>
              <w:top w:w="60" w:type="dxa"/>
              <w:left w:w="90" w:type="dxa"/>
              <w:bottom w:w="60" w:type="dxa"/>
              <w:right w:w="90" w:type="dxa"/>
            </w:tcMar>
            <w:vAlign w:val="center"/>
          </w:tcPr>
          <w:p w:rsidR="00D62287" w:rsidRDefault="00016B09">
            <w:r>
              <w:rPr>
                <w:sz w:val="18"/>
                <w:szCs w:val="18"/>
              </w:rPr>
              <w:t>Approvisionne ZENER SA Togo en bouteilles de conditionnement vides.</w:t>
            </w:r>
          </w:p>
        </w:tc>
      </w:tr>
      <w:tr w:rsidR="00D62287">
        <w:tblPrEx>
          <w:tblCellMar>
            <w:top w:w="0" w:type="dxa"/>
            <w:bottom w:w="0" w:type="dxa"/>
          </w:tblCellMar>
        </w:tblPrEx>
        <w:trPr>
          <w:cantSplit/>
        </w:trPr>
        <w:tc>
          <w:tcPr>
            <w:tcW w:w="900" w:type="dxa"/>
            <w:shd w:val="clear" w:color="auto" w:fill="FFFFFF"/>
            <w:tcMar>
              <w:top w:w="60" w:type="dxa"/>
              <w:left w:w="90" w:type="dxa"/>
              <w:bottom w:w="60" w:type="dxa"/>
              <w:right w:w="90" w:type="dxa"/>
            </w:tcMar>
            <w:vAlign w:val="center"/>
          </w:tcPr>
          <w:p w:rsidR="00D62287" w:rsidRDefault="00016B09">
            <w:r>
              <w:rPr>
                <w:sz w:val="18"/>
                <w:szCs w:val="18"/>
              </w:rPr>
              <w:t>ACT_3</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Fournisseur des accessoires</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Fournisseur</w:t>
            </w:r>
          </w:p>
        </w:tc>
        <w:tc>
          <w:tcPr>
            <w:tcW w:w="3800" w:type="dxa"/>
            <w:shd w:val="clear" w:color="auto" w:fill="FFFFFF"/>
            <w:tcMar>
              <w:top w:w="60" w:type="dxa"/>
              <w:left w:w="90" w:type="dxa"/>
              <w:bottom w:w="60" w:type="dxa"/>
              <w:right w:w="90" w:type="dxa"/>
            </w:tcMar>
            <w:vAlign w:val="center"/>
          </w:tcPr>
          <w:p w:rsidR="00D62287" w:rsidRDefault="00016B09">
            <w:r>
              <w:rPr>
                <w:sz w:val="18"/>
                <w:szCs w:val="18"/>
              </w:rPr>
              <w:t>Approvisionne ZENER SA Togo en accessoires de conditionnement (kits).</w:t>
            </w:r>
          </w:p>
        </w:tc>
      </w:tr>
      <w:tr w:rsidR="00D62287">
        <w:tblPrEx>
          <w:tblCellMar>
            <w:top w:w="0" w:type="dxa"/>
            <w:bottom w:w="0" w:type="dxa"/>
          </w:tblCellMar>
        </w:tblPrEx>
        <w:trPr>
          <w:cantSplit/>
        </w:trPr>
        <w:tc>
          <w:tcPr>
            <w:tcW w:w="900" w:type="dxa"/>
            <w:shd w:val="clear" w:color="auto" w:fill="F2F2F2"/>
            <w:tcMar>
              <w:top w:w="60" w:type="dxa"/>
              <w:left w:w="90" w:type="dxa"/>
              <w:bottom w:w="60" w:type="dxa"/>
              <w:right w:w="90" w:type="dxa"/>
            </w:tcMar>
            <w:vAlign w:val="center"/>
          </w:tcPr>
          <w:p w:rsidR="00D62287" w:rsidRDefault="00016B09">
            <w:r>
              <w:rPr>
                <w:sz w:val="18"/>
                <w:szCs w:val="18"/>
              </w:rPr>
              <w:t>ACT_4</w:t>
            </w:r>
          </w:p>
        </w:tc>
        <w:tc>
          <w:tcPr>
            <w:tcW w:w="2600" w:type="dxa"/>
            <w:shd w:val="clear" w:color="auto" w:fill="F2F2F2"/>
            <w:tcMar>
              <w:top w:w="60" w:type="dxa"/>
              <w:left w:w="90" w:type="dxa"/>
              <w:bottom w:w="60" w:type="dxa"/>
              <w:right w:w="90" w:type="dxa"/>
            </w:tcMar>
            <w:vAlign w:val="center"/>
          </w:tcPr>
          <w:p w:rsidR="00D62287" w:rsidRDefault="00016B09">
            <w:r>
              <w:rPr>
                <w:sz w:val="18"/>
                <w:szCs w:val="18"/>
              </w:rPr>
              <w:t>ZENER SA Togo</w:t>
            </w:r>
          </w:p>
        </w:tc>
        <w:tc>
          <w:tcPr>
            <w:tcW w:w="1800" w:type="dxa"/>
            <w:shd w:val="clear" w:color="auto" w:fill="F2F2F2"/>
            <w:tcMar>
              <w:top w:w="60" w:type="dxa"/>
              <w:left w:w="90" w:type="dxa"/>
              <w:bottom w:w="60" w:type="dxa"/>
              <w:right w:w="90" w:type="dxa"/>
            </w:tcMar>
            <w:vAlign w:val="center"/>
          </w:tcPr>
          <w:p w:rsidR="00D62287" w:rsidRDefault="00016B09">
            <w:r>
              <w:rPr>
                <w:sz w:val="18"/>
                <w:szCs w:val="18"/>
              </w:rPr>
              <w:t>Entreprise focale</w:t>
            </w:r>
          </w:p>
        </w:tc>
        <w:tc>
          <w:tcPr>
            <w:tcW w:w="3800" w:type="dxa"/>
            <w:shd w:val="clear" w:color="auto" w:fill="F2F2F2"/>
            <w:tcMar>
              <w:top w:w="60" w:type="dxa"/>
              <w:left w:w="90" w:type="dxa"/>
              <w:bottom w:w="60" w:type="dxa"/>
              <w:right w:w="90" w:type="dxa"/>
            </w:tcMar>
            <w:vAlign w:val="center"/>
          </w:tcPr>
          <w:p w:rsidR="00D62287" w:rsidRDefault="00016B09">
            <w:r>
              <w:rPr>
                <w:sz w:val="18"/>
                <w:szCs w:val="18"/>
              </w:rPr>
              <w:t>Assure la production (remplissage, conditionnement) et la distribution du produit fini.</w:t>
            </w:r>
          </w:p>
        </w:tc>
      </w:tr>
      <w:tr w:rsidR="00D62287">
        <w:tblPrEx>
          <w:tblCellMar>
            <w:top w:w="0" w:type="dxa"/>
            <w:bottom w:w="0" w:type="dxa"/>
          </w:tblCellMar>
        </w:tblPrEx>
        <w:trPr>
          <w:cantSplit/>
        </w:trPr>
        <w:tc>
          <w:tcPr>
            <w:tcW w:w="900" w:type="dxa"/>
            <w:shd w:val="clear" w:color="auto" w:fill="FFFFFF"/>
            <w:tcMar>
              <w:top w:w="60" w:type="dxa"/>
              <w:left w:w="90" w:type="dxa"/>
              <w:bottom w:w="60" w:type="dxa"/>
              <w:right w:w="90" w:type="dxa"/>
            </w:tcMar>
            <w:vAlign w:val="center"/>
          </w:tcPr>
          <w:p w:rsidR="00D62287" w:rsidRDefault="00016B09">
            <w:r>
              <w:rPr>
                <w:sz w:val="18"/>
                <w:szCs w:val="18"/>
              </w:rPr>
              <w:t>ACT_5</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Client générique</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Client</w:t>
            </w:r>
          </w:p>
        </w:tc>
        <w:tc>
          <w:tcPr>
            <w:tcW w:w="3800" w:type="dxa"/>
            <w:shd w:val="clear" w:color="auto" w:fill="FFFFFF"/>
            <w:tcMar>
              <w:top w:w="60" w:type="dxa"/>
              <w:left w:w="90" w:type="dxa"/>
              <w:bottom w:w="60" w:type="dxa"/>
              <w:right w:w="90" w:type="dxa"/>
            </w:tcMar>
            <w:vAlign w:val="center"/>
          </w:tcPr>
          <w:p w:rsidR="00D62287" w:rsidRDefault="00016B09">
            <w:r>
              <w:rPr>
                <w:sz w:val="18"/>
                <w:szCs w:val="18"/>
              </w:rPr>
              <w:t>Émet les commandes et réceptionne les bonbonnes de gaz livrées.</w:t>
            </w:r>
          </w:p>
        </w:tc>
      </w:tr>
    </w:tbl>
    <w:p w:rsidR="00D62287" w:rsidRDefault="00D62287">
      <w:pPr>
        <w:spacing w:after="200" w:line="360" w:lineRule="auto"/>
        <w:jc w:val="both"/>
      </w:pPr>
    </w:p>
    <w:p w:rsidR="00D62287" w:rsidRDefault="00016B09">
      <w:pPr>
        <w:pStyle w:val="Titre2"/>
        <w:keepNext/>
        <w:spacing w:before="320" w:after="160"/>
      </w:pPr>
      <w:r>
        <w:rPr>
          <w:b/>
          <w:bCs/>
          <w:color w:val="000000"/>
          <w:sz w:val="25"/>
          <w:szCs w:val="25"/>
          <w:u w:val="single"/>
        </w:rPr>
        <w:t>4.2 Matières et produits</w:t>
      </w:r>
    </w:p>
    <w:p w:rsidR="00D62287" w:rsidRDefault="00016B09">
      <w:pPr>
        <w:spacing w:after="200" w:line="360" w:lineRule="auto"/>
        <w:jc w:val="both"/>
      </w:pPr>
      <w:r>
        <w:t xml:space="preserve">Trois matières entrantes alimentent le processus de fabrication, chacune associée à un fournisseur, un niveau de stock disponible, un stock de sécurité et un délai d'obtention — la structure de données correspondant à la classe </w:t>
      </w:r>
      <w:proofErr w:type="spellStart"/>
      <w:r>
        <w:t>MaterialEntity</w:t>
      </w:r>
      <w:proofErr w:type="spellEnd"/>
      <w:r>
        <w:t xml:space="preserve"> de l'ontologie SCONTO-VSM et à la logique MRP présentée en section 2.6.</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1600"/>
        <w:gridCol w:w="2300"/>
      </w:tblGrid>
      <w:tr w:rsidR="00D62287">
        <w:tblPrEx>
          <w:tblCellMar>
            <w:top w:w="0" w:type="dxa"/>
            <w:bottom w:w="0" w:type="dxa"/>
          </w:tblCellMar>
        </w:tblPrEx>
        <w:trPr>
          <w:cantSplit/>
          <w:tblHeader/>
        </w:trPr>
        <w:tc>
          <w:tcPr>
            <w:tcW w:w="26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Matière</w:t>
            </w:r>
          </w:p>
        </w:tc>
        <w:tc>
          <w:tcPr>
            <w:tcW w:w="18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Stock disponible</w:t>
            </w:r>
          </w:p>
        </w:tc>
        <w:tc>
          <w:tcPr>
            <w:tcW w:w="18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Stock de sécurité</w:t>
            </w:r>
          </w:p>
        </w:tc>
        <w:tc>
          <w:tcPr>
            <w:tcW w:w="16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Délai d'obtention</w:t>
            </w:r>
          </w:p>
        </w:tc>
        <w:tc>
          <w:tcPr>
            <w:tcW w:w="23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Fournisseur</w:t>
            </w:r>
          </w:p>
        </w:tc>
      </w:tr>
      <w:tr w:rsidR="00D62287">
        <w:tblPrEx>
          <w:tblCellMar>
            <w:top w:w="0" w:type="dxa"/>
            <w:bottom w:w="0" w:type="dxa"/>
          </w:tblCellMar>
        </w:tblPrEx>
        <w:trPr>
          <w:cantSplit/>
        </w:trPr>
        <w:tc>
          <w:tcPr>
            <w:tcW w:w="2600" w:type="dxa"/>
            <w:shd w:val="clear" w:color="auto" w:fill="FFFFFF"/>
            <w:tcMar>
              <w:top w:w="60" w:type="dxa"/>
              <w:left w:w="90" w:type="dxa"/>
              <w:bottom w:w="60" w:type="dxa"/>
              <w:right w:w="90" w:type="dxa"/>
            </w:tcMar>
            <w:vAlign w:val="center"/>
          </w:tcPr>
          <w:p w:rsidR="00D62287" w:rsidRDefault="00016B09">
            <w:r>
              <w:rPr>
                <w:sz w:val="18"/>
                <w:szCs w:val="18"/>
              </w:rPr>
              <w:t>GPL_VRAC</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600</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150</w:t>
            </w:r>
          </w:p>
        </w:tc>
        <w:tc>
          <w:tcPr>
            <w:tcW w:w="1600" w:type="dxa"/>
            <w:shd w:val="clear" w:color="auto" w:fill="FFFFFF"/>
            <w:tcMar>
              <w:top w:w="60" w:type="dxa"/>
              <w:left w:w="90" w:type="dxa"/>
              <w:bottom w:w="60" w:type="dxa"/>
              <w:right w:w="90" w:type="dxa"/>
            </w:tcMar>
            <w:vAlign w:val="center"/>
          </w:tcPr>
          <w:p w:rsidR="00D62287" w:rsidRDefault="00016B09">
            <w:r>
              <w:rPr>
                <w:sz w:val="18"/>
                <w:szCs w:val="18"/>
              </w:rPr>
              <w:t>6 h</w:t>
            </w:r>
          </w:p>
        </w:tc>
        <w:tc>
          <w:tcPr>
            <w:tcW w:w="2300" w:type="dxa"/>
            <w:shd w:val="clear" w:color="auto" w:fill="FFFFFF"/>
            <w:tcMar>
              <w:top w:w="60" w:type="dxa"/>
              <w:left w:w="90" w:type="dxa"/>
              <w:bottom w:w="60" w:type="dxa"/>
              <w:right w:w="90" w:type="dxa"/>
            </w:tcMar>
            <w:vAlign w:val="center"/>
          </w:tcPr>
          <w:p w:rsidR="00D62287" w:rsidRDefault="00016B09">
            <w:r>
              <w:rPr>
                <w:sz w:val="18"/>
                <w:szCs w:val="18"/>
              </w:rPr>
              <w:t>Fournisseur du GPL</w:t>
            </w:r>
          </w:p>
        </w:tc>
      </w:tr>
      <w:tr w:rsidR="00D62287">
        <w:tblPrEx>
          <w:tblCellMar>
            <w:top w:w="0" w:type="dxa"/>
            <w:bottom w:w="0" w:type="dxa"/>
          </w:tblCellMar>
        </w:tblPrEx>
        <w:trPr>
          <w:cantSplit/>
        </w:trPr>
        <w:tc>
          <w:tcPr>
            <w:tcW w:w="2600" w:type="dxa"/>
            <w:shd w:val="clear" w:color="auto" w:fill="F2F2F2"/>
            <w:tcMar>
              <w:top w:w="60" w:type="dxa"/>
              <w:left w:w="90" w:type="dxa"/>
              <w:bottom w:w="60" w:type="dxa"/>
              <w:right w:w="90" w:type="dxa"/>
            </w:tcMar>
            <w:vAlign w:val="center"/>
          </w:tcPr>
          <w:p w:rsidR="00D62287" w:rsidRDefault="00016B09">
            <w:r>
              <w:rPr>
                <w:sz w:val="18"/>
                <w:szCs w:val="18"/>
              </w:rPr>
              <w:t>BOUTEILLE_VIDE_12KG</w:t>
            </w:r>
          </w:p>
        </w:tc>
        <w:tc>
          <w:tcPr>
            <w:tcW w:w="1800" w:type="dxa"/>
            <w:shd w:val="clear" w:color="auto" w:fill="F2F2F2"/>
            <w:tcMar>
              <w:top w:w="60" w:type="dxa"/>
              <w:left w:w="90" w:type="dxa"/>
              <w:bottom w:w="60" w:type="dxa"/>
              <w:right w:w="90" w:type="dxa"/>
            </w:tcMar>
            <w:vAlign w:val="center"/>
          </w:tcPr>
          <w:p w:rsidR="00D62287" w:rsidRDefault="00016B09">
            <w:r>
              <w:rPr>
                <w:sz w:val="18"/>
                <w:szCs w:val="18"/>
              </w:rPr>
              <w:t>250</w:t>
            </w:r>
          </w:p>
        </w:tc>
        <w:tc>
          <w:tcPr>
            <w:tcW w:w="1800" w:type="dxa"/>
            <w:shd w:val="clear" w:color="auto" w:fill="F2F2F2"/>
            <w:tcMar>
              <w:top w:w="60" w:type="dxa"/>
              <w:left w:w="90" w:type="dxa"/>
              <w:bottom w:w="60" w:type="dxa"/>
              <w:right w:w="90" w:type="dxa"/>
            </w:tcMar>
            <w:vAlign w:val="center"/>
          </w:tcPr>
          <w:p w:rsidR="00D62287" w:rsidRDefault="00016B09">
            <w:r>
              <w:rPr>
                <w:sz w:val="18"/>
                <w:szCs w:val="18"/>
              </w:rPr>
              <w:t>60</w:t>
            </w:r>
          </w:p>
        </w:tc>
        <w:tc>
          <w:tcPr>
            <w:tcW w:w="1600" w:type="dxa"/>
            <w:shd w:val="clear" w:color="auto" w:fill="F2F2F2"/>
            <w:tcMar>
              <w:top w:w="60" w:type="dxa"/>
              <w:left w:w="90" w:type="dxa"/>
              <w:bottom w:w="60" w:type="dxa"/>
              <w:right w:w="90" w:type="dxa"/>
            </w:tcMar>
            <w:vAlign w:val="center"/>
          </w:tcPr>
          <w:p w:rsidR="00D62287" w:rsidRDefault="00016B09">
            <w:r>
              <w:rPr>
                <w:sz w:val="18"/>
                <w:szCs w:val="18"/>
              </w:rPr>
              <w:t>10 h</w:t>
            </w:r>
          </w:p>
        </w:tc>
        <w:tc>
          <w:tcPr>
            <w:tcW w:w="2300" w:type="dxa"/>
            <w:shd w:val="clear" w:color="auto" w:fill="F2F2F2"/>
            <w:tcMar>
              <w:top w:w="60" w:type="dxa"/>
              <w:left w:w="90" w:type="dxa"/>
              <w:bottom w:w="60" w:type="dxa"/>
              <w:right w:w="90" w:type="dxa"/>
            </w:tcMar>
            <w:vAlign w:val="center"/>
          </w:tcPr>
          <w:p w:rsidR="00D62287" w:rsidRDefault="00016B09">
            <w:r>
              <w:rPr>
                <w:sz w:val="18"/>
                <w:szCs w:val="18"/>
              </w:rPr>
              <w:t>Fournisseur de bouteilles vides</w:t>
            </w:r>
          </w:p>
        </w:tc>
      </w:tr>
      <w:tr w:rsidR="00D62287">
        <w:tblPrEx>
          <w:tblCellMar>
            <w:top w:w="0" w:type="dxa"/>
            <w:bottom w:w="0" w:type="dxa"/>
          </w:tblCellMar>
        </w:tblPrEx>
        <w:trPr>
          <w:cantSplit/>
        </w:trPr>
        <w:tc>
          <w:tcPr>
            <w:tcW w:w="2600" w:type="dxa"/>
            <w:shd w:val="clear" w:color="auto" w:fill="FFFFFF"/>
            <w:tcMar>
              <w:top w:w="60" w:type="dxa"/>
              <w:left w:w="90" w:type="dxa"/>
              <w:bottom w:w="60" w:type="dxa"/>
              <w:right w:w="90" w:type="dxa"/>
            </w:tcMar>
            <w:vAlign w:val="center"/>
          </w:tcPr>
          <w:p w:rsidR="00D62287" w:rsidRDefault="00016B09">
            <w:r>
              <w:rPr>
                <w:sz w:val="18"/>
                <w:szCs w:val="18"/>
              </w:rPr>
              <w:t>ACCESSOIRES_KIT</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300</w:t>
            </w:r>
          </w:p>
        </w:tc>
        <w:tc>
          <w:tcPr>
            <w:tcW w:w="1800" w:type="dxa"/>
            <w:shd w:val="clear" w:color="auto" w:fill="FFFFFF"/>
            <w:tcMar>
              <w:top w:w="60" w:type="dxa"/>
              <w:left w:w="90" w:type="dxa"/>
              <w:bottom w:w="60" w:type="dxa"/>
              <w:right w:w="90" w:type="dxa"/>
            </w:tcMar>
            <w:vAlign w:val="center"/>
          </w:tcPr>
          <w:p w:rsidR="00D62287" w:rsidRDefault="00016B09">
            <w:r>
              <w:rPr>
                <w:sz w:val="18"/>
                <w:szCs w:val="18"/>
              </w:rPr>
              <w:t>80</w:t>
            </w:r>
          </w:p>
        </w:tc>
        <w:tc>
          <w:tcPr>
            <w:tcW w:w="1600" w:type="dxa"/>
            <w:shd w:val="clear" w:color="auto" w:fill="FFFFFF"/>
            <w:tcMar>
              <w:top w:w="60" w:type="dxa"/>
              <w:left w:w="90" w:type="dxa"/>
              <w:bottom w:w="60" w:type="dxa"/>
              <w:right w:w="90" w:type="dxa"/>
            </w:tcMar>
            <w:vAlign w:val="center"/>
          </w:tcPr>
          <w:p w:rsidR="00D62287" w:rsidRDefault="00016B09">
            <w:r>
              <w:rPr>
                <w:sz w:val="18"/>
                <w:szCs w:val="18"/>
              </w:rPr>
              <w:t>5 h</w:t>
            </w:r>
          </w:p>
        </w:tc>
        <w:tc>
          <w:tcPr>
            <w:tcW w:w="2300" w:type="dxa"/>
            <w:shd w:val="clear" w:color="auto" w:fill="FFFFFF"/>
            <w:tcMar>
              <w:top w:w="60" w:type="dxa"/>
              <w:left w:w="90" w:type="dxa"/>
              <w:bottom w:w="60" w:type="dxa"/>
              <w:right w:w="90" w:type="dxa"/>
            </w:tcMar>
            <w:vAlign w:val="center"/>
          </w:tcPr>
          <w:p w:rsidR="00D62287" w:rsidRDefault="00016B09">
            <w:r>
              <w:rPr>
                <w:sz w:val="18"/>
                <w:szCs w:val="18"/>
              </w:rPr>
              <w:t>Fournisseur des accessoires</w:t>
            </w:r>
          </w:p>
        </w:tc>
      </w:tr>
    </w:tbl>
    <w:p w:rsidR="00D62287" w:rsidRDefault="00D62287">
      <w:pPr>
        <w:spacing w:after="200" w:line="360" w:lineRule="auto"/>
        <w:jc w:val="both"/>
      </w:pPr>
    </w:p>
    <w:p w:rsidR="00D62287" w:rsidRDefault="00016B09">
      <w:pPr>
        <w:spacing w:after="200" w:line="360" w:lineRule="auto"/>
        <w:jc w:val="both"/>
      </w:pPr>
      <w:r>
        <w:t>Ces trois matières convergent vers la production du produit fini de ZENER SA Togo — la bonbonne de gaz conditionnée — via les processus Make détaillés au chapitre 6. Le produit fini est ensuite livré au client selon l'un des trois scénarios de flux présentés en section 4.3.</w:t>
      </w:r>
    </w:p>
    <w:p w:rsidR="00D62287" w:rsidRDefault="00016B09">
      <w:pPr>
        <w:pStyle w:val="Titre2"/>
        <w:keepNext/>
        <w:spacing w:before="320" w:after="160"/>
      </w:pPr>
      <w:r>
        <w:rPr>
          <w:b/>
          <w:bCs/>
          <w:color w:val="000000"/>
          <w:sz w:val="25"/>
          <w:szCs w:val="25"/>
          <w:u w:val="single"/>
        </w:rPr>
        <w:lastRenderedPageBreak/>
        <w:t>4.3 Scénarios de flux</w:t>
      </w:r>
    </w:p>
    <w:p w:rsidR="00D62287" w:rsidRDefault="00016B09">
      <w:pPr>
        <w:spacing w:after="200" w:line="360" w:lineRule="auto"/>
        <w:jc w:val="both"/>
      </w:pPr>
      <w:r>
        <w:t xml:space="preserve">La </w:t>
      </w:r>
      <w:proofErr w:type="spellStart"/>
      <w:r>
        <w:t>baseline</w:t>
      </w:r>
      <w:proofErr w:type="spellEnd"/>
      <w:r>
        <w:t xml:space="preserve"> définit plusieurs scénarios de flux correspondant à des configurations différentes de la chaîne Source-Make-Deliver, sélectionnées selon la disponibilité du stock de produit fini au moment de la réception d'une commande.</w:t>
      </w:r>
    </w:p>
    <w:p w:rsidR="00D62287" w:rsidRDefault="00016B09">
      <w:pPr>
        <w:spacing w:after="200" w:line="360" w:lineRule="auto"/>
        <w:jc w:val="both"/>
      </w:pPr>
      <w:r>
        <w:rPr>
          <w:b/>
          <w:bCs/>
        </w:rPr>
        <w:t xml:space="preserve">Livraison directe depuis le stock (MTS). </w:t>
      </w:r>
      <w:r>
        <w:t>Lorsque le stock de produit fini est suffisant, la commande est servie directement, sans déclenchement de production.</w:t>
      </w:r>
    </w:p>
    <w:p w:rsidR="00D62287" w:rsidRDefault="00016B09">
      <w:pPr>
        <w:spacing w:after="200" w:line="360" w:lineRule="auto"/>
        <w:jc w:val="both"/>
      </w:pPr>
      <w:r>
        <w:rPr>
          <w:b/>
          <w:bCs/>
        </w:rPr>
        <w:t xml:space="preserve">Production puis livraison (MTO partiel). </w:t>
      </w:r>
      <w:r>
        <w:t>Lorsque le stock de produit fini est insuffisant mais que les matières sont disponibles, la commande déclenche la chaîne Make puis la livraison.</w:t>
      </w:r>
    </w:p>
    <w:p w:rsidR="00D62287" w:rsidRDefault="00016B09">
      <w:pPr>
        <w:spacing w:after="200" w:line="360" w:lineRule="auto"/>
        <w:jc w:val="both"/>
      </w:pPr>
      <w:r>
        <w:rPr>
          <w:b/>
          <w:bCs/>
        </w:rPr>
        <w:t xml:space="preserve">Approvisionnement, production puis livraison (MTO complet). </w:t>
      </w:r>
      <w:r>
        <w:t>Lorsque les matières elles-mêmes sont insuffisantes, la commande déclenche l'ensemble de la chaîne Source-Make-Deliver.</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5. Architecture des agents</w:t>
      </w:r>
    </w:p>
    <w:p w:rsidR="00D62287" w:rsidRDefault="00016B09">
      <w:r>
        <w:rPr>
          <w:rFonts w:ascii="Aptos" w:hAnsi="Aptos"/>
        </w:rPr>
        <w:t xml:space="preserve">Ce chapitre décrit l’architecture multi-agent réellement utilisée par la </w:t>
      </w:r>
      <w:proofErr w:type="spellStart"/>
      <w:r>
        <w:rPr>
          <w:rFonts w:ascii="Aptos" w:hAnsi="Aptos"/>
        </w:rPr>
        <w:t>baseline</w:t>
      </w:r>
      <w:proofErr w:type="spellEnd"/>
      <w:r>
        <w:rPr>
          <w:rFonts w:ascii="Aptos" w:hAnsi="Aptos"/>
        </w:rPr>
        <w:t xml:space="preserve"> et son alignement avec l’extension ontologique SCONTO-VSM Agent Extension v1.1.2. L’objectif est de distinguer le rôle joué par les objets AnyLogic dans l’exécution du modèle et la classe sémantique utilisée pour les représenter dans l’</w:t>
      </w:r>
      <w:proofErr w:type="spellStart"/>
      <w:r>
        <w:rPr>
          <w:rFonts w:ascii="Aptos" w:hAnsi="Aptos"/>
        </w:rPr>
        <w:t>ABox</w:t>
      </w:r>
      <w:proofErr w:type="spellEnd"/>
      <w:r>
        <w:rPr>
          <w:rFonts w:ascii="Aptos" w:hAnsi="Aptos"/>
        </w:rPr>
        <w:t>. La hiérarchie n’est donc pas seulement graphique : elle sert aussi de règle de validation de la délégation, de la supervision et de la traçabilité des décisions.</w:t>
      </w:r>
    </w:p>
    <w:p w:rsidR="00D62287" w:rsidRDefault="00016B09">
      <w:pPr>
        <w:shd w:val="clear" w:color="auto" w:fill="EAF0F4"/>
        <w:spacing w:before="160" w:after="120"/>
        <w:ind w:left="249" w:right="249"/>
      </w:pPr>
      <w:r>
        <w:rPr>
          <w:rFonts w:ascii="Aptos" w:hAnsi="Aptos"/>
          <w:b/>
          <w:i/>
          <w:color w:val="304A5E"/>
          <w:sz w:val="19"/>
        </w:rPr>
        <w:t xml:space="preserve">[FIGURE 5.1 À INSÉRER — Schéma complet de l’architecture holonique C14.3.2 : StrategicAgent → </w:t>
      </w:r>
      <w:proofErr w:type="spellStart"/>
      <w:r>
        <w:rPr>
          <w:rFonts w:ascii="Aptos" w:hAnsi="Aptos"/>
          <w:b/>
          <w:i/>
          <w:color w:val="304A5E"/>
          <w:sz w:val="19"/>
        </w:rPr>
        <w:t>TacticalAgent</w:t>
      </w:r>
      <w:proofErr w:type="spellEnd"/>
      <w:r>
        <w:rPr>
          <w:rFonts w:ascii="Aptos" w:hAnsi="Aptos"/>
          <w:b/>
          <w:i/>
          <w:color w:val="304A5E"/>
          <w:sz w:val="19"/>
        </w:rPr>
        <w:t xml:space="preserve"> → CoordinatorAgent → </w:t>
      </w:r>
      <w:proofErr w:type="spellStart"/>
      <w:r>
        <w:rPr>
          <w:rFonts w:ascii="Aptos" w:hAnsi="Aptos"/>
          <w:b/>
          <w:i/>
          <w:color w:val="304A5E"/>
          <w:sz w:val="19"/>
        </w:rPr>
        <w:t>OperationalPilotAgent</w:t>
      </w:r>
      <w:proofErr w:type="spellEnd"/>
      <w:r>
        <w:rPr>
          <w:rFonts w:ascii="Aptos" w:hAnsi="Aptos"/>
          <w:b/>
          <w:i/>
          <w:color w:val="304A5E"/>
          <w:sz w:val="19"/>
        </w:rPr>
        <w:t xml:space="preserve"> → </w:t>
      </w:r>
      <w:proofErr w:type="spellStart"/>
      <w:r>
        <w:rPr>
          <w:rFonts w:ascii="Aptos" w:hAnsi="Aptos"/>
          <w:b/>
          <w:i/>
          <w:color w:val="304A5E"/>
          <w:sz w:val="19"/>
        </w:rPr>
        <w:t>OperationalExecutionAgent</w:t>
      </w:r>
      <w:proofErr w:type="spellEnd"/>
      <w:r>
        <w:rPr>
          <w:rFonts w:ascii="Aptos" w:hAnsi="Aptos"/>
          <w:b/>
          <w:i/>
          <w:color w:val="304A5E"/>
          <w:sz w:val="19"/>
        </w:rPr>
        <w:t xml:space="preserve">. Montrer </w:t>
      </w:r>
      <w:proofErr w:type="spellStart"/>
      <w:r>
        <w:rPr>
          <w:rFonts w:ascii="Aptos" w:hAnsi="Aptos"/>
          <w:b/>
          <w:i/>
          <w:color w:val="304A5E"/>
          <w:sz w:val="19"/>
        </w:rPr>
        <w:t>BlackboardAgent</w:t>
      </w:r>
      <w:proofErr w:type="spellEnd"/>
      <w:r>
        <w:rPr>
          <w:rFonts w:ascii="Aptos" w:hAnsi="Aptos"/>
          <w:b/>
          <w:i/>
          <w:color w:val="304A5E"/>
          <w:sz w:val="19"/>
        </w:rPr>
        <w:t xml:space="preserve"> sur le côté comme service transversal et </w:t>
      </w:r>
      <w:proofErr w:type="spellStart"/>
      <w:r>
        <w:rPr>
          <w:rFonts w:ascii="Aptos" w:hAnsi="Aptos"/>
          <w:b/>
          <w:i/>
          <w:color w:val="304A5E"/>
          <w:sz w:val="19"/>
        </w:rPr>
        <w:t>MachineAgent</w:t>
      </w:r>
      <w:proofErr w:type="spellEnd"/>
      <w:r>
        <w:rPr>
          <w:rFonts w:ascii="Aptos" w:hAnsi="Aptos"/>
          <w:b/>
          <w:i/>
          <w:color w:val="304A5E"/>
          <w:sz w:val="19"/>
        </w:rPr>
        <w:t xml:space="preserve"> comme spécialisation d’un agent d’exécution.]</w:t>
      </w:r>
    </w:p>
    <w:p w:rsidR="00D62287" w:rsidRDefault="00016B09">
      <w:r>
        <w:rPr>
          <w:rFonts w:ascii="Aptos" w:hAnsi="Aptos"/>
        </w:rPr>
        <w:t>5.1 Main — orchestrateur de la simulation</w:t>
      </w:r>
    </w:p>
    <w:p w:rsidR="00D62287" w:rsidRDefault="00016B09">
      <w:r>
        <w:rPr>
          <w:rFonts w:ascii="Aptos" w:hAnsi="Aptos"/>
        </w:rPr>
        <w:t xml:space="preserve">Main constitue le composant racine d’AnyLogic. Il charge le JSON 2.1, crée les micro-activités, initialise les agents, relie les postes, construit les vues, démarre ou arrête la simulation, tient les mécanismes de routage et déclenche les exports. Main n’est pas modélisé comme un niveau holonique de l’Agent Extension : il joue avant tout le rôle d’orchestrateur logiciel du modèle. Cette distinction évite d’assimiler la structure du programme à la structure organisationnelle de la </w:t>
      </w:r>
      <w:proofErr w:type="spellStart"/>
      <w:r>
        <w:rPr>
          <w:rFonts w:ascii="Aptos" w:hAnsi="Aptos"/>
        </w:rPr>
        <w:t>supply</w:t>
      </w:r>
      <w:proofErr w:type="spellEnd"/>
      <w:r>
        <w:rPr>
          <w:rFonts w:ascii="Aptos" w:hAnsi="Aptos"/>
        </w:rPr>
        <w:t xml:space="preserve"> </w:t>
      </w:r>
      <w:proofErr w:type="spellStart"/>
      <w:r>
        <w:rPr>
          <w:rFonts w:ascii="Aptos" w:hAnsi="Aptos"/>
        </w:rPr>
        <w:t>chain</w:t>
      </w:r>
      <w:proofErr w:type="spellEnd"/>
      <w:r>
        <w:rPr>
          <w:rFonts w:ascii="Aptos" w:hAnsi="Aptos"/>
        </w:rPr>
        <w:t>.</w:t>
      </w:r>
    </w:p>
    <w:p w:rsidR="00D62287" w:rsidRDefault="00016B09">
      <w:r>
        <w:rPr>
          <w:rFonts w:ascii="Aptos" w:hAnsi="Aptos"/>
        </w:rPr>
        <w:t>5.2 Principe de la hiérarchie holonique</w:t>
      </w:r>
    </w:p>
    <w:p w:rsidR="00D62287" w:rsidRDefault="00016B09">
      <w:r>
        <w:rPr>
          <w:rFonts w:ascii="Aptos" w:hAnsi="Aptos"/>
        </w:rPr>
        <w:t xml:space="preserve">L’architecture est organisée en cinq niveaux de responsabilité. Plus on descend dans la hiérarchie, plus la décision devient concrète et proche de l’exécution. Le niveau supérieur ne réalise pas directement la micro-activité : il fixe ou ajuste l’objectif, puis délègue. Le niveau inférieur exécute et remonte son état. Le </w:t>
      </w:r>
      <w:proofErr w:type="spellStart"/>
      <w:r>
        <w:rPr>
          <w:rFonts w:ascii="Aptos" w:hAnsi="Aptos"/>
        </w:rPr>
        <w:t>Blackboard</w:t>
      </w:r>
      <w:proofErr w:type="spellEnd"/>
      <w:r>
        <w:rPr>
          <w:rFonts w:ascii="Aptos" w:hAnsi="Aptos"/>
        </w:rPr>
        <w:t xml:space="preserve"> fournit à tous ces niveaux une mémoire commune afin d’éviter qu’un agent doive connaître l’ensemble du système pour prendre une décision locale.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23"/>
        <w:gridCol w:w="2425"/>
        <w:gridCol w:w="2424"/>
        <w:gridCol w:w="2424"/>
      </w:tblGrid>
      <w:tr w:rsidR="00D62287">
        <w:tblPrEx>
          <w:tblCellMar>
            <w:top w:w="0" w:type="dxa"/>
            <w:bottom w:w="0" w:type="dxa"/>
          </w:tblCellMar>
        </w:tblPrEx>
        <w:trPr>
          <w:cantSplit/>
          <w:jc w:val="center"/>
        </w:trPr>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Niveau</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Classe ontologique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Rôle dans le modèle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Exemple de relation</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1 — Stratégique</w:t>
            </w:r>
          </w:p>
        </w:tc>
        <w:tc>
          <w:tcPr>
            <w:tcW w:w="2426" w:type="dxa"/>
            <w:tcMar>
              <w:top w:w="80" w:type="dxa"/>
              <w:left w:w="80" w:type="dxa"/>
              <w:bottom w:w="80" w:type="dxa"/>
              <w:right w:w="80" w:type="dxa"/>
            </w:tcMar>
          </w:tcPr>
          <w:p w:rsidR="00D62287" w:rsidRDefault="00016B09">
            <w:pPr>
              <w:spacing w:after="30"/>
            </w:pPr>
            <w:r>
              <w:rPr>
                <w:sz w:val="16"/>
              </w:rPr>
              <w:t>StrategicAgent</w:t>
            </w:r>
          </w:p>
        </w:tc>
        <w:tc>
          <w:tcPr>
            <w:tcW w:w="2426" w:type="dxa"/>
            <w:tcMar>
              <w:top w:w="80" w:type="dxa"/>
              <w:left w:w="80" w:type="dxa"/>
              <w:bottom w:w="80" w:type="dxa"/>
              <w:right w:w="80" w:type="dxa"/>
            </w:tcMar>
          </w:tcPr>
          <w:p w:rsidR="00D62287" w:rsidRDefault="00016B09">
            <w:pPr>
              <w:spacing w:after="30"/>
            </w:pPr>
            <w:r>
              <w:rPr>
                <w:sz w:val="16"/>
              </w:rPr>
              <w:t>Suit la performance globale, le PI et les décisions de long terme</w:t>
            </w:r>
          </w:p>
        </w:tc>
        <w:tc>
          <w:tcPr>
            <w:tcW w:w="2426" w:type="dxa"/>
            <w:tcMar>
              <w:top w:w="80" w:type="dxa"/>
              <w:left w:w="80" w:type="dxa"/>
              <w:bottom w:w="80" w:type="dxa"/>
              <w:right w:w="80" w:type="dxa"/>
            </w:tcMar>
          </w:tcPr>
          <w:p w:rsidR="00D62287" w:rsidRDefault="00016B09">
            <w:pPr>
              <w:spacing w:after="30"/>
            </w:pPr>
            <w:r>
              <w:rPr>
                <w:sz w:val="16"/>
              </w:rPr>
              <w:t xml:space="preserve">Strategic supervise </w:t>
            </w:r>
            <w:proofErr w:type="spellStart"/>
            <w:r>
              <w:rPr>
                <w:sz w:val="16"/>
              </w:rPr>
              <w:t>Tactical</w:t>
            </w:r>
            <w:proofErr w:type="spellEnd"/>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2 — Tactique</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TacticalAgent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Décline le pilotage par domaine ou macro-processus</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Tactical</w:t>
            </w:r>
            <w:proofErr w:type="spellEnd"/>
            <w:r>
              <w:rPr>
                <w:sz w:val="16"/>
              </w:rPr>
              <w:t xml:space="preserve"> supervise Coordinator</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3 — Coordination</w:t>
            </w:r>
          </w:p>
        </w:tc>
        <w:tc>
          <w:tcPr>
            <w:tcW w:w="2426" w:type="dxa"/>
            <w:tcMar>
              <w:top w:w="80" w:type="dxa"/>
              <w:left w:w="80" w:type="dxa"/>
              <w:bottom w:w="80" w:type="dxa"/>
              <w:right w:w="80" w:type="dxa"/>
            </w:tcMar>
          </w:tcPr>
          <w:p w:rsidR="00D62287" w:rsidRDefault="00016B09">
            <w:pPr>
              <w:spacing w:after="30"/>
            </w:pPr>
            <w:r>
              <w:rPr>
                <w:sz w:val="16"/>
              </w:rPr>
              <w:t>CoordinatorAgent</w:t>
            </w:r>
          </w:p>
        </w:tc>
        <w:tc>
          <w:tcPr>
            <w:tcW w:w="2426" w:type="dxa"/>
            <w:tcMar>
              <w:top w:w="80" w:type="dxa"/>
              <w:left w:w="80" w:type="dxa"/>
              <w:bottom w:w="80" w:type="dxa"/>
              <w:right w:w="80" w:type="dxa"/>
            </w:tcMar>
          </w:tcPr>
          <w:p w:rsidR="00D62287" w:rsidRDefault="00016B09">
            <w:pPr>
              <w:spacing w:after="30"/>
            </w:pPr>
            <w:r>
              <w:rPr>
                <w:sz w:val="16"/>
              </w:rPr>
              <w:t>Coordonne une stratégie de réalisation ou un processus</w:t>
            </w:r>
          </w:p>
        </w:tc>
        <w:tc>
          <w:tcPr>
            <w:tcW w:w="2426" w:type="dxa"/>
            <w:tcMar>
              <w:top w:w="80" w:type="dxa"/>
              <w:left w:w="80" w:type="dxa"/>
              <w:bottom w:w="80" w:type="dxa"/>
              <w:right w:w="80" w:type="dxa"/>
            </w:tcMar>
          </w:tcPr>
          <w:p w:rsidR="00D62287" w:rsidRDefault="00016B09">
            <w:pPr>
              <w:spacing w:after="30"/>
            </w:pPr>
            <w:r>
              <w:rPr>
                <w:sz w:val="16"/>
              </w:rPr>
              <w:t>Coordinator coordonne Pilot</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4 — Pilotage opérationnel</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OperationalPilotAgent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Organise et surveille un groupe d’exécutions</w:t>
            </w:r>
          </w:p>
        </w:tc>
        <w:tc>
          <w:tcPr>
            <w:tcW w:w="2426" w:type="dxa"/>
            <w:shd w:val="clear" w:color="auto" w:fill="F2F2F2"/>
            <w:tcMar>
              <w:top w:w="80" w:type="dxa"/>
              <w:left w:w="80" w:type="dxa"/>
              <w:bottom w:w="80" w:type="dxa"/>
              <w:right w:w="80" w:type="dxa"/>
            </w:tcMar>
          </w:tcPr>
          <w:p w:rsidR="00D62287" w:rsidRDefault="00016B09">
            <w:pPr>
              <w:spacing w:after="30"/>
            </w:pPr>
            <w:r>
              <w:rPr>
                <w:sz w:val="16"/>
              </w:rPr>
              <w:t xml:space="preserve">Pilot supervise </w:t>
            </w:r>
            <w:proofErr w:type="spellStart"/>
            <w:r>
              <w:rPr>
                <w:sz w:val="16"/>
              </w:rPr>
              <w:t>Execution</w:t>
            </w:r>
            <w:proofErr w:type="spellEnd"/>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5 — Exécution</w:t>
            </w:r>
          </w:p>
        </w:tc>
        <w:tc>
          <w:tcPr>
            <w:tcW w:w="2426" w:type="dxa"/>
            <w:tcMar>
              <w:top w:w="80" w:type="dxa"/>
              <w:left w:w="80" w:type="dxa"/>
              <w:bottom w:w="80" w:type="dxa"/>
              <w:right w:w="80" w:type="dxa"/>
            </w:tcMar>
          </w:tcPr>
          <w:p w:rsidR="00D62287" w:rsidRDefault="00016B09">
            <w:pPr>
              <w:spacing w:after="30"/>
            </w:pPr>
            <w:proofErr w:type="spellStart"/>
            <w:r>
              <w:rPr>
                <w:sz w:val="16"/>
              </w:rPr>
              <w:t>OperationalExecutionAgent</w:t>
            </w:r>
            <w:proofErr w:type="spellEnd"/>
          </w:p>
        </w:tc>
        <w:tc>
          <w:tcPr>
            <w:tcW w:w="2426" w:type="dxa"/>
            <w:tcMar>
              <w:top w:w="80" w:type="dxa"/>
              <w:left w:w="80" w:type="dxa"/>
              <w:bottom w:w="80" w:type="dxa"/>
              <w:right w:w="80" w:type="dxa"/>
            </w:tcMar>
          </w:tcPr>
          <w:p w:rsidR="00D62287" w:rsidRDefault="00016B09">
            <w:pPr>
              <w:spacing w:after="30"/>
            </w:pPr>
            <w:r>
              <w:rPr>
                <w:sz w:val="16"/>
              </w:rPr>
              <w:t>Réalise la micro-activité et remonte l’état réel</w:t>
            </w:r>
          </w:p>
        </w:tc>
        <w:tc>
          <w:tcPr>
            <w:tcW w:w="2426" w:type="dxa"/>
            <w:tcMar>
              <w:top w:w="80" w:type="dxa"/>
              <w:left w:w="80" w:type="dxa"/>
              <w:bottom w:w="80" w:type="dxa"/>
              <w:right w:w="80" w:type="dxa"/>
            </w:tcMar>
          </w:tcPr>
          <w:p w:rsidR="00D62287" w:rsidRDefault="00016B09">
            <w:pPr>
              <w:spacing w:after="30"/>
            </w:pPr>
            <w:proofErr w:type="spellStart"/>
            <w:r>
              <w:rPr>
                <w:sz w:val="16"/>
              </w:rPr>
              <w:t>Execution</w:t>
            </w:r>
            <w:proofErr w:type="spellEnd"/>
            <w:r>
              <w:rPr>
                <w:sz w:val="16"/>
              </w:rPr>
              <w:t xml:space="preserve"> rapporte au Pilot</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Transversal</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BlackboardAgent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Centralise observations, décisions, traces, indicateurs</w:t>
            </w:r>
          </w:p>
        </w:tc>
        <w:tc>
          <w:tcPr>
            <w:tcW w:w="2426" w:type="dxa"/>
            <w:shd w:val="clear" w:color="auto" w:fill="F2F2F2"/>
            <w:tcMar>
              <w:top w:w="80" w:type="dxa"/>
              <w:left w:w="80" w:type="dxa"/>
              <w:bottom w:w="80" w:type="dxa"/>
              <w:right w:w="80" w:type="dxa"/>
            </w:tcMar>
          </w:tcPr>
          <w:p w:rsidR="00D62287" w:rsidRDefault="00016B09">
            <w:pPr>
              <w:spacing w:after="30"/>
            </w:pPr>
            <w:r>
              <w:rPr>
                <w:sz w:val="16"/>
              </w:rPr>
              <w:t xml:space="preserve">Tous publient/lisent le </w:t>
            </w:r>
            <w:proofErr w:type="spellStart"/>
            <w:r>
              <w:rPr>
                <w:sz w:val="16"/>
              </w:rPr>
              <w:t>Blackboard</w:t>
            </w:r>
            <w:proofErr w:type="spellEnd"/>
          </w:p>
        </w:tc>
      </w:tr>
    </w:tbl>
    <w:p w:rsidR="00D62287" w:rsidRDefault="00D62287"/>
    <w:p w:rsidR="00D62287" w:rsidRDefault="00016B09">
      <w:pPr>
        <w:shd w:val="clear" w:color="auto" w:fill="EAF0F4"/>
        <w:spacing w:before="160" w:after="120"/>
        <w:ind w:left="249" w:right="249"/>
      </w:pPr>
      <w:r>
        <w:rPr>
          <w:rFonts w:ascii="Aptos" w:hAnsi="Aptos"/>
          <w:b/>
          <w:i/>
          <w:color w:val="304A5E"/>
          <w:sz w:val="19"/>
        </w:rPr>
        <w:t xml:space="preserve">[FIGURE 5.2 À INSÉRER — Diagramme des relations « </w:t>
      </w:r>
      <w:proofErr w:type="spellStart"/>
      <w:r>
        <w:rPr>
          <w:rFonts w:ascii="Aptos" w:hAnsi="Aptos"/>
          <w:b/>
          <w:i/>
          <w:color w:val="304A5E"/>
          <w:sz w:val="19"/>
        </w:rPr>
        <w:t>supervisesAgent</w:t>
      </w:r>
      <w:proofErr w:type="spellEnd"/>
      <w:r>
        <w:rPr>
          <w:rFonts w:ascii="Aptos" w:hAnsi="Aptos"/>
          <w:b/>
          <w:i/>
          <w:color w:val="304A5E"/>
          <w:sz w:val="19"/>
        </w:rPr>
        <w:t xml:space="preserve"> », « </w:t>
      </w:r>
      <w:proofErr w:type="spellStart"/>
      <w:r>
        <w:rPr>
          <w:rFonts w:ascii="Aptos" w:hAnsi="Aptos"/>
          <w:b/>
          <w:i/>
          <w:color w:val="304A5E"/>
          <w:sz w:val="19"/>
        </w:rPr>
        <w:t>isSupervisedByAgent</w:t>
      </w:r>
      <w:proofErr w:type="spellEnd"/>
      <w:r>
        <w:rPr>
          <w:rFonts w:ascii="Aptos" w:hAnsi="Aptos"/>
          <w:b/>
          <w:i/>
          <w:color w:val="304A5E"/>
          <w:sz w:val="19"/>
        </w:rPr>
        <w:t xml:space="preserve"> », « </w:t>
      </w:r>
      <w:proofErr w:type="spellStart"/>
      <w:r>
        <w:rPr>
          <w:rFonts w:ascii="Aptos" w:hAnsi="Aptos"/>
          <w:b/>
          <w:i/>
          <w:color w:val="304A5E"/>
          <w:sz w:val="19"/>
        </w:rPr>
        <w:t>reportsToAgent</w:t>
      </w:r>
      <w:proofErr w:type="spellEnd"/>
      <w:r>
        <w:rPr>
          <w:rFonts w:ascii="Aptos" w:hAnsi="Aptos"/>
          <w:b/>
          <w:i/>
          <w:color w:val="304A5E"/>
          <w:sz w:val="19"/>
        </w:rPr>
        <w:t xml:space="preserve"> », « </w:t>
      </w:r>
      <w:proofErr w:type="spellStart"/>
      <w:r>
        <w:rPr>
          <w:rFonts w:ascii="Aptos" w:hAnsi="Aptos"/>
          <w:b/>
          <w:i/>
          <w:color w:val="304A5E"/>
          <w:sz w:val="19"/>
        </w:rPr>
        <w:t>coordinatesAgent</w:t>
      </w:r>
      <w:proofErr w:type="spellEnd"/>
      <w:r>
        <w:rPr>
          <w:rFonts w:ascii="Aptos" w:hAnsi="Aptos"/>
          <w:b/>
          <w:i/>
          <w:color w:val="304A5E"/>
          <w:sz w:val="19"/>
        </w:rPr>
        <w:t xml:space="preserve"> », « </w:t>
      </w:r>
      <w:proofErr w:type="spellStart"/>
      <w:r>
        <w:rPr>
          <w:rFonts w:ascii="Aptos" w:hAnsi="Aptos"/>
          <w:b/>
          <w:i/>
          <w:color w:val="304A5E"/>
          <w:sz w:val="19"/>
        </w:rPr>
        <w:t>publishesToBlackboard</w:t>
      </w:r>
      <w:proofErr w:type="spellEnd"/>
      <w:r>
        <w:rPr>
          <w:rFonts w:ascii="Aptos" w:hAnsi="Aptos"/>
          <w:b/>
          <w:i/>
          <w:color w:val="304A5E"/>
          <w:sz w:val="19"/>
        </w:rPr>
        <w:t xml:space="preserve"> » et « </w:t>
      </w:r>
      <w:proofErr w:type="spellStart"/>
      <w:r>
        <w:rPr>
          <w:rFonts w:ascii="Aptos" w:hAnsi="Aptos"/>
          <w:b/>
          <w:i/>
          <w:color w:val="304A5E"/>
          <w:sz w:val="19"/>
        </w:rPr>
        <w:t>readsFromBlackboard</w:t>
      </w:r>
      <w:proofErr w:type="spellEnd"/>
      <w:r>
        <w:rPr>
          <w:rFonts w:ascii="Aptos" w:hAnsi="Aptos"/>
          <w:b/>
          <w:i/>
          <w:color w:val="304A5E"/>
          <w:sz w:val="19"/>
        </w:rPr>
        <w:t xml:space="preserve"> ». Utiliser des flèches descendantes pour la délégation et montantes pour le reporting.]</w:t>
      </w:r>
    </w:p>
    <w:p w:rsidR="00D62287" w:rsidRDefault="00016B09">
      <w:r>
        <w:rPr>
          <w:rFonts w:ascii="Aptos" w:hAnsi="Aptos"/>
        </w:rPr>
        <w:t>5.3 StrategicAgent — niveau stratégique</w:t>
      </w:r>
    </w:p>
    <w:p w:rsidR="00D62287" w:rsidRDefault="00016B09">
      <w:r>
        <w:rPr>
          <w:rFonts w:ascii="Aptos" w:hAnsi="Aptos"/>
        </w:rPr>
        <w:t xml:space="preserve">StrategicAgent porte la vision globale de la </w:t>
      </w:r>
      <w:proofErr w:type="spellStart"/>
      <w:r>
        <w:rPr>
          <w:rFonts w:ascii="Aptos" w:hAnsi="Aptos"/>
        </w:rPr>
        <w:t>supply</w:t>
      </w:r>
      <w:proofErr w:type="spellEnd"/>
      <w:r>
        <w:rPr>
          <w:rFonts w:ascii="Aptos" w:hAnsi="Aptos"/>
        </w:rPr>
        <w:t xml:space="preserve"> </w:t>
      </w:r>
      <w:proofErr w:type="spellStart"/>
      <w:r>
        <w:rPr>
          <w:rFonts w:ascii="Aptos" w:hAnsi="Aptos"/>
        </w:rPr>
        <w:t>chain</w:t>
      </w:r>
      <w:proofErr w:type="spellEnd"/>
      <w:r>
        <w:rPr>
          <w:rFonts w:ascii="Aptos" w:hAnsi="Aptos"/>
        </w:rPr>
        <w:t>. Il maintient les scores des cinq attributs de performance (RL, RS, AG, CO, AM), calcule le PI et conserve les décisions stratégiques les plus récentes. Dans l’</w:t>
      </w:r>
      <w:proofErr w:type="spellStart"/>
      <w:r>
        <w:rPr>
          <w:rFonts w:ascii="Aptos" w:hAnsi="Aptos"/>
        </w:rPr>
        <w:t>ABox</w:t>
      </w:r>
      <w:proofErr w:type="spellEnd"/>
      <w:r>
        <w:rPr>
          <w:rFonts w:ascii="Aptos" w:hAnsi="Aptos"/>
        </w:rPr>
        <w:t xml:space="preserve">, il est typé </w:t>
      </w:r>
      <w:proofErr w:type="spellStart"/>
      <w:proofErr w:type="gramStart"/>
      <w:r>
        <w:rPr>
          <w:rFonts w:ascii="Aptos" w:hAnsi="Aptos"/>
        </w:rPr>
        <w:t>agent:StrategicAgent</w:t>
      </w:r>
      <w:proofErr w:type="spellEnd"/>
      <w:proofErr w:type="gramEnd"/>
      <w:r>
        <w:rPr>
          <w:rFonts w:ascii="Aptos" w:hAnsi="Aptos"/>
        </w:rPr>
        <w:t>, reçoit un identifiant logique stable (AS-sP1), représente l’entreprise focale et peut être relié aux métriques SCOR calculées ainsi qu’aux décisions fondées sur ces métriques. Il possède des rôles de décision et de reporting.</w:t>
      </w:r>
    </w:p>
    <w:p w:rsidR="00D62287" w:rsidRDefault="00016B09">
      <w:r>
        <w:rPr>
          <w:rFonts w:ascii="Aptos" w:hAnsi="Aptos"/>
        </w:rPr>
        <w:t>L’AHP stratégique reste disponible pour le diagnostic et certains arbitrages. Il ne fournit pas automatiquement les poids du PI : les poids du calcul final sont ceux explicitement configurés pour le run.</w:t>
      </w:r>
    </w:p>
    <w:p w:rsidR="00D62287" w:rsidRDefault="00016B09">
      <w:r>
        <w:rPr>
          <w:rFonts w:ascii="Aptos" w:hAnsi="Aptos"/>
        </w:rPr>
        <w:t xml:space="preserve">5.4 </w:t>
      </w:r>
      <w:proofErr w:type="spellStart"/>
      <w:r>
        <w:rPr>
          <w:rFonts w:ascii="Aptos" w:hAnsi="Aptos"/>
        </w:rPr>
        <w:t>TacticalAgent</w:t>
      </w:r>
      <w:proofErr w:type="spellEnd"/>
      <w:r>
        <w:rPr>
          <w:rFonts w:ascii="Aptos" w:hAnsi="Aptos"/>
        </w:rPr>
        <w:t xml:space="preserve"> — niveau tactique</w:t>
      </w:r>
    </w:p>
    <w:p w:rsidR="00D62287" w:rsidRDefault="00016B09">
      <w:proofErr w:type="spellStart"/>
      <w:r>
        <w:rPr>
          <w:rFonts w:ascii="Aptos" w:hAnsi="Aptos"/>
        </w:rPr>
        <w:t>TacticalAgent</w:t>
      </w:r>
      <w:proofErr w:type="spellEnd"/>
      <w:r>
        <w:rPr>
          <w:rFonts w:ascii="Aptos" w:hAnsi="Aptos"/>
        </w:rPr>
        <w:t xml:space="preserve"> traduit la vision stratégique en pilotage par domaine fonctionnel. Chaque agent tactique est rattaché à un périmètre SCOR et peut surveiller des écarts, arbitrer localement et escalader une </w:t>
      </w:r>
      <w:r>
        <w:rPr>
          <w:rFonts w:ascii="Aptos" w:hAnsi="Aptos"/>
        </w:rPr>
        <w:lastRenderedPageBreak/>
        <w:t>situation vers le niveau de coordination. Dans l’</w:t>
      </w:r>
      <w:proofErr w:type="spellStart"/>
      <w:r>
        <w:rPr>
          <w:rFonts w:ascii="Aptos" w:hAnsi="Aptos"/>
        </w:rPr>
        <w:t>ABox</w:t>
      </w:r>
      <w:proofErr w:type="spellEnd"/>
      <w:r>
        <w:rPr>
          <w:rFonts w:ascii="Aptos" w:hAnsi="Aptos"/>
        </w:rPr>
        <w:t xml:space="preserve">, un </w:t>
      </w:r>
      <w:proofErr w:type="spellStart"/>
      <w:r>
        <w:rPr>
          <w:rFonts w:ascii="Aptos" w:hAnsi="Aptos"/>
        </w:rPr>
        <w:t>TacticalAgent</w:t>
      </w:r>
      <w:proofErr w:type="spellEnd"/>
      <w:r>
        <w:rPr>
          <w:rFonts w:ascii="Aptos" w:hAnsi="Aptos"/>
        </w:rPr>
        <w:t xml:space="preserve"> rapporte au StrategicAgent, possède des rôles de décision et de coordination, et échange avec le </w:t>
      </w:r>
      <w:proofErr w:type="spellStart"/>
      <w:r>
        <w:rPr>
          <w:rFonts w:ascii="Aptos" w:hAnsi="Aptos"/>
        </w:rPr>
        <w:t>Blackboard</w:t>
      </w:r>
      <w:proofErr w:type="spellEnd"/>
      <w:r>
        <w:rPr>
          <w:rFonts w:ascii="Aptos" w:hAnsi="Aptos"/>
        </w:rPr>
        <w:t>.</w:t>
      </w:r>
    </w:p>
    <w:p w:rsidR="00D62287" w:rsidRDefault="00016B09">
      <w:r>
        <w:rPr>
          <w:rFonts w:ascii="Aptos" w:hAnsi="Aptos"/>
        </w:rPr>
        <w:t>5.5 CoordinatorAgent — niveau de coordination</w:t>
      </w:r>
    </w:p>
    <w:p w:rsidR="00D62287" w:rsidRDefault="00016B09">
      <w:r>
        <w:rPr>
          <w:rFonts w:ascii="Aptos" w:hAnsi="Aptos"/>
        </w:rPr>
        <w:t xml:space="preserve">CoordinatorAgent constitue l’échelon intermédiaire entre </w:t>
      </w:r>
      <w:proofErr w:type="gramStart"/>
      <w:r>
        <w:rPr>
          <w:rFonts w:ascii="Aptos" w:hAnsi="Aptos"/>
        </w:rPr>
        <w:t>le tactique</w:t>
      </w:r>
      <w:proofErr w:type="gramEnd"/>
      <w:r>
        <w:rPr>
          <w:rFonts w:ascii="Aptos" w:hAnsi="Aptos"/>
        </w:rPr>
        <w:t xml:space="preserve"> et le pilotage opérationnel. Il reçoit une intention ou une alerte, choisit une réponse, coordonne un processus et délègue ensuite aux pilotes concernés. L’Agent Extension v1.1.2 contient explicitement cette classe afin d’éviter de confondre coordination tactique et supervision opérationnelle. L’</w:t>
      </w:r>
      <w:proofErr w:type="spellStart"/>
      <w:r>
        <w:rPr>
          <w:rFonts w:ascii="Aptos" w:hAnsi="Aptos"/>
        </w:rPr>
        <w:t>ABox</w:t>
      </w:r>
      <w:proofErr w:type="spellEnd"/>
      <w:r>
        <w:rPr>
          <w:rFonts w:ascii="Aptos" w:hAnsi="Aptos"/>
        </w:rPr>
        <w:t xml:space="preserve"> peut indiquer le processus coordonné au moyen de </w:t>
      </w:r>
      <w:proofErr w:type="spellStart"/>
      <w:proofErr w:type="gramStart"/>
      <w:r>
        <w:rPr>
          <w:rFonts w:ascii="Aptos" w:hAnsi="Aptos"/>
        </w:rPr>
        <w:t>agent:coordinatesProcess</w:t>
      </w:r>
      <w:proofErr w:type="spellEnd"/>
      <w:proofErr w:type="gramEnd"/>
      <w:r>
        <w:rPr>
          <w:rFonts w:ascii="Aptos" w:hAnsi="Aptos"/>
        </w:rPr>
        <w:t xml:space="preserve"> et la stratégie de réalisation par </w:t>
      </w:r>
      <w:proofErr w:type="spellStart"/>
      <w:r>
        <w:rPr>
          <w:rFonts w:ascii="Aptos" w:hAnsi="Aptos"/>
        </w:rPr>
        <w:t>agent:hasRealizationStrategy</w:t>
      </w:r>
      <w:proofErr w:type="spellEnd"/>
      <w:r>
        <w:rPr>
          <w:rFonts w:ascii="Aptos" w:hAnsi="Aptos"/>
        </w:rPr>
        <w:t>.</w:t>
      </w:r>
    </w:p>
    <w:p w:rsidR="00D62287" w:rsidRDefault="00016B09">
      <w:r>
        <w:rPr>
          <w:rFonts w:ascii="Aptos" w:hAnsi="Aptos"/>
        </w:rPr>
        <w:t xml:space="preserve">5.6 </w:t>
      </w:r>
      <w:proofErr w:type="spellStart"/>
      <w:r>
        <w:rPr>
          <w:rFonts w:ascii="Aptos" w:hAnsi="Aptos"/>
        </w:rPr>
        <w:t>OperationalPilotAgent</w:t>
      </w:r>
      <w:proofErr w:type="spellEnd"/>
      <w:r>
        <w:rPr>
          <w:rFonts w:ascii="Aptos" w:hAnsi="Aptos"/>
        </w:rPr>
        <w:t xml:space="preserve"> — pilotage opérationnel</w:t>
      </w:r>
    </w:p>
    <w:p w:rsidR="00D62287" w:rsidRDefault="00016B09">
      <w:proofErr w:type="spellStart"/>
      <w:r>
        <w:rPr>
          <w:rFonts w:ascii="Aptos" w:hAnsi="Aptos"/>
        </w:rPr>
        <w:t>OperationalPilotAgent</w:t>
      </w:r>
      <w:proofErr w:type="spellEnd"/>
      <w:r>
        <w:rPr>
          <w:rFonts w:ascii="Aptos" w:hAnsi="Aptos"/>
        </w:rPr>
        <w:t xml:space="preserve"> représente le rôle de supervision de proximité. Il organise, déclenche, surveille et coordonne les agents qui réalisent concrètement les activités. Dans l’implémentation AnyLogic, ce rôle est porté par un </w:t>
      </w:r>
      <w:proofErr w:type="spellStart"/>
      <w:r>
        <w:rPr>
          <w:rFonts w:ascii="Aptos" w:hAnsi="Aptos"/>
        </w:rPr>
        <w:t>OperationalAgent</w:t>
      </w:r>
      <w:proofErr w:type="spellEnd"/>
      <w:r>
        <w:rPr>
          <w:rFonts w:ascii="Aptos" w:hAnsi="Aptos"/>
        </w:rPr>
        <w:t xml:space="preserve"> dont la catégorie est PILOTAGE. Lors de l’export, il est typé </w:t>
      </w:r>
      <w:proofErr w:type="spellStart"/>
      <w:proofErr w:type="gramStart"/>
      <w:r>
        <w:rPr>
          <w:rFonts w:ascii="Aptos" w:hAnsi="Aptos"/>
        </w:rPr>
        <w:t>agent:OperationalPilotAgent</w:t>
      </w:r>
      <w:proofErr w:type="spellEnd"/>
      <w:proofErr w:type="gramEnd"/>
      <w:r>
        <w:rPr>
          <w:rFonts w:ascii="Aptos" w:hAnsi="Aptos"/>
        </w:rPr>
        <w:t xml:space="preserve">. Il peut représenter un acteur, observer un équipement, publier au </w:t>
      </w:r>
      <w:proofErr w:type="spellStart"/>
      <w:r>
        <w:rPr>
          <w:rFonts w:ascii="Aptos" w:hAnsi="Aptos"/>
        </w:rPr>
        <w:t>Blackboard</w:t>
      </w:r>
      <w:proofErr w:type="spellEnd"/>
      <w:r>
        <w:rPr>
          <w:rFonts w:ascii="Aptos" w:hAnsi="Aptos"/>
        </w:rPr>
        <w:t xml:space="preserve"> et recevoir des rapports de ses agents d’exécution.</w:t>
      </w:r>
    </w:p>
    <w:p w:rsidR="00D62287" w:rsidRDefault="00016B09">
      <w:r>
        <w:rPr>
          <w:rFonts w:ascii="Aptos" w:hAnsi="Aptos"/>
        </w:rPr>
        <w:t xml:space="preserve">L’ancien terme </w:t>
      </w:r>
      <w:proofErr w:type="spellStart"/>
      <w:r>
        <w:rPr>
          <w:rFonts w:ascii="Aptos" w:hAnsi="Aptos"/>
        </w:rPr>
        <w:t>SupervisorAgent</w:t>
      </w:r>
      <w:proofErr w:type="spellEnd"/>
      <w:r>
        <w:rPr>
          <w:rFonts w:ascii="Aptos" w:hAnsi="Aptos"/>
        </w:rPr>
        <w:t xml:space="preserve"> est conservé uniquement comme alias historique dans l’ontologie. Il est déclaré équivalent à </w:t>
      </w:r>
      <w:proofErr w:type="spellStart"/>
      <w:r>
        <w:rPr>
          <w:rFonts w:ascii="Aptos" w:hAnsi="Aptos"/>
        </w:rPr>
        <w:t>OperationalPilotAgent</w:t>
      </w:r>
      <w:proofErr w:type="spellEnd"/>
      <w:r>
        <w:rPr>
          <w:rFonts w:ascii="Aptos" w:hAnsi="Aptos"/>
        </w:rPr>
        <w:t xml:space="preserve"> et marqué comme déprécié ; les nouvelles </w:t>
      </w:r>
      <w:proofErr w:type="spellStart"/>
      <w:r>
        <w:rPr>
          <w:rFonts w:ascii="Aptos" w:hAnsi="Aptos"/>
        </w:rPr>
        <w:t>ABox</w:t>
      </w:r>
      <w:proofErr w:type="spellEnd"/>
      <w:r>
        <w:rPr>
          <w:rFonts w:ascii="Aptos" w:hAnsi="Aptos"/>
        </w:rPr>
        <w:t xml:space="preserve"> doivent donc utiliser </w:t>
      </w:r>
      <w:proofErr w:type="spellStart"/>
      <w:r>
        <w:rPr>
          <w:rFonts w:ascii="Aptos" w:hAnsi="Aptos"/>
        </w:rPr>
        <w:t>OperationalPilotAgent</w:t>
      </w:r>
      <w:proofErr w:type="spellEnd"/>
      <w:r>
        <w:rPr>
          <w:rFonts w:ascii="Aptos" w:hAnsi="Aptos"/>
        </w:rPr>
        <w:t>.</w:t>
      </w:r>
    </w:p>
    <w:p w:rsidR="00D62287" w:rsidRDefault="00016B09">
      <w:r>
        <w:rPr>
          <w:rFonts w:ascii="Aptos" w:hAnsi="Aptos"/>
        </w:rPr>
        <w:t xml:space="preserve">5.7 </w:t>
      </w:r>
      <w:proofErr w:type="spellStart"/>
      <w:r>
        <w:rPr>
          <w:rFonts w:ascii="Aptos" w:hAnsi="Aptos"/>
        </w:rPr>
        <w:t>OperationalExecutionAgent</w:t>
      </w:r>
      <w:proofErr w:type="spellEnd"/>
      <w:r>
        <w:rPr>
          <w:rFonts w:ascii="Aptos" w:hAnsi="Aptos"/>
        </w:rPr>
        <w:t xml:space="preserve"> — exécution des micro-activités</w:t>
      </w:r>
    </w:p>
    <w:p w:rsidR="00D62287" w:rsidRDefault="00016B09">
      <w:proofErr w:type="spellStart"/>
      <w:r>
        <w:rPr>
          <w:rFonts w:ascii="Aptos" w:hAnsi="Aptos"/>
        </w:rPr>
        <w:t>OperationalExecutionAgent</w:t>
      </w:r>
      <w:proofErr w:type="spellEnd"/>
      <w:r>
        <w:rPr>
          <w:rFonts w:ascii="Aptos" w:hAnsi="Aptos"/>
        </w:rPr>
        <w:t xml:space="preserve"> représente le niveau qui réalise effectivement les activités SCOR. Il est rattaché à un acteur et, lorsque cela est possible, à une Workstation ISA-95. Dans l’</w:t>
      </w:r>
      <w:proofErr w:type="spellStart"/>
      <w:r>
        <w:rPr>
          <w:rFonts w:ascii="Aptos" w:hAnsi="Aptos"/>
        </w:rPr>
        <w:t>ABox</w:t>
      </w:r>
      <w:proofErr w:type="spellEnd"/>
      <w:r>
        <w:rPr>
          <w:rFonts w:ascii="Aptos" w:hAnsi="Aptos"/>
        </w:rPr>
        <w:t xml:space="preserve">, seul ce niveau affirme </w:t>
      </w:r>
      <w:proofErr w:type="spellStart"/>
      <w:proofErr w:type="gramStart"/>
      <w:r>
        <w:rPr>
          <w:rFonts w:ascii="Aptos" w:hAnsi="Aptos"/>
        </w:rPr>
        <w:t>agent:executesMicroActivity</w:t>
      </w:r>
      <w:proofErr w:type="spellEnd"/>
      <w:proofErr w:type="gramEnd"/>
      <w:r>
        <w:rPr>
          <w:rFonts w:ascii="Aptos" w:hAnsi="Aptos"/>
        </w:rPr>
        <w:t xml:space="preserve"> : un pilote supervise l’exécution, mais n’est pas présenté comme celui qui accomplit physiquement la micro-activité. L’agent d’exécution peut également observer l’équipement, publier des traces et remonter son état vers son pilote.</w:t>
      </w:r>
    </w:p>
    <w:p w:rsidR="00D62287" w:rsidRDefault="00016B09">
      <w:r>
        <w:rPr>
          <w:rFonts w:ascii="Aptos" w:hAnsi="Aptos"/>
        </w:rPr>
        <w:t xml:space="preserve">Pour les agents internes à l’entreprise focale, la </w:t>
      </w:r>
      <w:proofErr w:type="spellStart"/>
      <w:r>
        <w:rPr>
          <w:rFonts w:ascii="Aptos" w:hAnsi="Aptos"/>
        </w:rPr>
        <w:t>baseline</w:t>
      </w:r>
      <w:proofErr w:type="spellEnd"/>
      <w:r>
        <w:rPr>
          <w:rFonts w:ascii="Aptos" w:hAnsi="Aptos"/>
        </w:rPr>
        <w:t xml:space="preserve"> cherche systématiquement un pilote résolu. Une exécution interne sans pilote est considérée comme une anomalie de conformité. Pour les acteurs externes situés à la frontière de la </w:t>
      </w:r>
      <w:proofErr w:type="spellStart"/>
      <w:r>
        <w:rPr>
          <w:rFonts w:ascii="Aptos" w:hAnsi="Aptos"/>
        </w:rPr>
        <w:t>supply</w:t>
      </w:r>
      <w:proofErr w:type="spellEnd"/>
      <w:r>
        <w:rPr>
          <w:rFonts w:ascii="Aptos" w:hAnsi="Aptos"/>
        </w:rPr>
        <w:t xml:space="preserve"> </w:t>
      </w:r>
      <w:proofErr w:type="spellStart"/>
      <w:r>
        <w:rPr>
          <w:rFonts w:ascii="Aptos" w:hAnsi="Aptos"/>
        </w:rPr>
        <w:t>chain</w:t>
      </w:r>
      <w:proofErr w:type="spellEnd"/>
      <w:r>
        <w:rPr>
          <w:rFonts w:ascii="Aptos" w:hAnsi="Aptos"/>
        </w:rPr>
        <w:t>, l’absence de pilote interne peut au contraire être explicitement marquée comme non applicable.</w:t>
      </w:r>
    </w:p>
    <w:p w:rsidR="00D62287" w:rsidRDefault="00016B09">
      <w:r>
        <w:rPr>
          <w:rFonts w:ascii="Aptos" w:hAnsi="Aptos"/>
        </w:rPr>
        <w:t xml:space="preserve">5.8 </w:t>
      </w:r>
      <w:proofErr w:type="spellStart"/>
      <w:r>
        <w:rPr>
          <w:rFonts w:ascii="Aptos" w:hAnsi="Aptos"/>
        </w:rPr>
        <w:t>MachineAgent</w:t>
      </w:r>
      <w:proofErr w:type="spellEnd"/>
      <w:r>
        <w:rPr>
          <w:rFonts w:ascii="Aptos" w:hAnsi="Aptos"/>
        </w:rPr>
        <w:t xml:space="preserve"> — spécialisation d’exécution</w:t>
      </w:r>
    </w:p>
    <w:p w:rsidR="00D62287" w:rsidRDefault="00016B09">
      <w:proofErr w:type="spellStart"/>
      <w:r>
        <w:rPr>
          <w:rFonts w:ascii="Aptos" w:hAnsi="Aptos"/>
        </w:rPr>
        <w:t>MachineAgent</w:t>
      </w:r>
      <w:proofErr w:type="spellEnd"/>
      <w:r>
        <w:rPr>
          <w:rFonts w:ascii="Aptos" w:hAnsi="Aptos"/>
        </w:rPr>
        <w:t xml:space="preserve"> spécialise </w:t>
      </w:r>
      <w:proofErr w:type="spellStart"/>
      <w:r>
        <w:rPr>
          <w:rFonts w:ascii="Aptos" w:hAnsi="Aptos"/>
        </w:rPr>
        <w:t>OperationalExecutionAgent</w:t>
      </w:r>
      <w:proofErr w:type="spellEnd"/>
      <w:r>
        <w:rPr>
          <w:rFonts w:ascii="Aptos" w:hAnsi="Aptos"/>
        </w:rPr>
        <w:t xml:space="preserve"> lorsqu’un agent représente directement une ressource physique de type Machine. Cette classe ne crée pas un niveau supplémentaire de décision : elle précise seulement que l’exécution est portée par une machine identifiable. L’ontologie impose qu’un </w:t>
      </w:r>
      <w:proofErr w:type="spellStart"/>
      <w:r>
        <w:rPr>
          <w:rFonts w:ascii="Aptos" w:hAnsi="Aptos"/>
        </w:rPr>
        <w:t>MachineAgent</w:t>
      </w:r>
      <w:proofErr w:type="spellEnd"/>
      <w:r>
        <w:rPr>
          <w:rFonts w:ascii="Aptos" w:hAnsi="Aptos"/>
        </w:rPr>
        <w:t xml:space="preserve"> représente au moins une </w:t>
      </w:r>
      <w:proofErr w:type="spellStart"/>
      <w:proofErr w:type="gramStart"/>
      <w:r>
        <w:rPr>
          <w:rFonts w:ascii="Aptos" w:hAnsi="Aptos"/>
        </w:rPr>
        <w:t>core:Machine</w:t>
      </w:r>
      <w:proofErr w:type="spellEnd"/>
      <w:proofErr w:type="gramEnd"/>
      <w:r>
        <w:rPr>
          <w:rFonts w:ascii="Aptos" w:hAnsi="Aptos"/>
        </w:rPr>
        <w:t>. Dans le cas ZENER, la ressource de remplissage GPL constitue l’exemple principal de cette correspondance.</w:t>
      </w:r>
    </w:p>
    <w:p w:rsidR="00D62287" w:rsidRDefault="00016B09">
      <w:r>
        <w:rPr>
          <w:rFonts w:ascii="Aptos" w:hAnsi="Aptos"/>
        </w:rPr>
        <w:t xml:space="preserve">5.9 </w:t>
      </w:r>
      <w:proofErr w:type="spellStart"/>
      <w:r>
        <w:rPr>
          <w:rFonts w:ascii="Aptos" w:hAnsi="Aptos"/>
        </w:rPr>
        <w:t>BlackboardAgent</w:t>
      </w:r>
      <w:proofErr w:type="spellEnd"/>
      <w:r>
        <w:rPr>
          <w:rFonts w:ascii="Aptos" w:hAnsi="Aptos"/>
        </w:rPr>
        <w:t xml:space="preserve"> — mémoire partagée transversale</w:t>
      </w:r>
    </w:p>
    <w:p w:rsidR="00D62287" w:rsidRDefault="00016B09">
      <w:proofErr w:type="spellStart"/>
      <w:r>
        <w:rPr>
          <w:rFonts w:ascii="Aptos" w:hAnsi="Aptos"/>
        </w:rPr>
        <w:t>BlackboardAgent</w:t>
      </w:r>
      <w:proofErr w:type="spellEnd"/>
      <w:r>
        <w:rPr>
          <w:rFonts w:ascii="Aptos" w:hAnsi="Aptos"/>
        </w:rPr>
        <w:t xml:space="preserve"> centralise les observations, décisions, traces, alertes et enregistrements de performance. Il n’est pas placé « au-dessus » ou « au-dessous » des autres agents : il constitue un service transversal. Les agents peuvent publier vers lui et lire les informations partagées. L’Agent Extension définit notamment </w:t>
      </w:r>
      <w:proofErr w:type="spellStart"/>
      <w:r>
        <w:rPr>
          <w:rFonts w:ascii="Aptos" w:hAnsi="Aptos"/>
        </w:rPr>
        <w:t>storesObservation</w:t>
      </w:r>
      <w:proofErr w:type="spellEnd"/>
      <w:r>
        <w:rPr>
          <w:rFonts w:ascii="Aptos" w:hAnsi="Aptos"/>
        </w:rPr>
        <w:t xml:space="preserve">, </w:t>
      </w:r>
      <w:proofErr w:type="spellStart"/>
      <w:r>
        <w:rPr>
          <w:rFonts w:ascii="Aptos" w:hAnsi="Aptos"/>
        </w:rPr>
        <w:t>storesDecision</w:t>
      </w:r>
      <w:proofErr w:type="spellEnd"/>
      <w:r>
        <w:rPr>
          <w:rFonts w:ascii="Aptos" w:hAnsi="Aptos"/>
        </w:rPr>
        <w:t xml:space="preserve"> et </w:t>
      </w:r>
      <w:proofErr w:type="spellStart"/>
      <w:r>
        <w:rPr>
          <w:rFonts w:ascii="Aptos" w:hAnsi="Aptos"/>
        </w:rPr>
        <w:t>storesPerformanceRecord</w:t>
      </w:r>
      <w:proofErr w:type="spellEnd"/>
      <w:r>
        <w:rPr>
          <w:rFonts w:ascii="Aptos" w:hAnsi="Aptos"/>
        </w:rPr>
        <w:t xml:space="preserve"> pour formaliser ce rôle dans l’</w:t>
      </w:r>
      <w:proofErr w:type="spellStart"/>
      <w:r>
        <w:rPr>
          <w:rFonts w:ascii="Aptos" w:hAnsi="Aptos"/>
        </w:rPr>
        <w:t>ABox</w:t>
      </w:r>
      <w:proofErr w:type="spellEnd"/>
      <w:r>
        <w:rPr>
          <w:rFonts w:ascii="Aptos" w:hAnsi="Aptos"/>
        </w:rPr>
        <w:t>.</w:t>
      </w:r>
    </w:p>
    <w:p w:rsidR="00D62287" w:rsidRDefault="00016B09">
      <w:r>
        <w:rPr>
          <w:rFonts w:ascii="Aptos" w:hAnsi="Aptos"/>
        </w:rPr>
        <w:t>5.10 Identité des agents et périmètre acteur</w:t>
      </w:r>
    </w:p>
    <w:p w:rsidR="00D62287" w:rsidRDefault="00016B09">
      <w:r>
        <w:rPr>
          <w:rFonts w:ascii="Aptos" w:hAnsi="Aptos"/>
        </w:rPr>
        <w:t xml:space="preserve">Plusieurs acteurs peuvent employer des codes SCOR identiques. Un identifiant opérationnel qui ne contiendrait que le code du processus pourrait donc entrer en collision avec celui d’un fournisseur, du fabricant ou du client. La </w:t>
      </w:r>
      <w:proofErr w:type="spellStart"/>
      <w:r>
        <w:rPr>
          <w:rFonts w:ascii="Aptos" w:hAnsi="Aptos"/>
        </w:rPr>
        <w:t>baseline</w:t>
      </w:r>
      <w:proofErr w:type="spellEnd"/>
      <w:r>
        <w:rPr>
          <w:rFonts w:ascii="Aptos" w:hAnsi="Aptos"/>
        </w:rPr>
        <w:t xml:space="preserve"> applique une politique d’identité dite </w:t>
      </w:r>
      <w:proofErr w:type="spellStart"/>
      <w:r>
        <w:rPr>
          <w:rFonts w:ascii="Aptos" w:hAnsi="Aptos"/>
        </w:rPr>
        <w:t>actor-scoped</w:t>
      </w:r>
      <w:proofErr w:type="spellEnd"/>
      <w:r>
        <w:rPr>
          <w:rFonts w:ascii="Aptos" w:hAnsi="Aptos"/>
        </w:rPr>
        <w:t xml:space="preserve"> : l’identité exportée combine le rôle opérationnel avec le périmètre de l’acteur. L’</w:t>
      </w:r>
      <w:proofErr w:type="spellStart"/>
      <w:r>
        <w:rPr>
          <w:rFonts w:ascii="Aptos" w:hAnsi="Aptos"/>
        </w:rPr>
        <w:t>ABox</w:t>
      </w:r>
      <w:proofErr w:type="spellEnd"/>
      <w:r>
        <w:rPr>
          <w:rFonts w:ascii="Aptos" w:hAnsi="Aptos"/>
        </w:rPr>
        <w:t xml:space="preserve"> conserve également l’identifiant d’origine et l’acteur de rattachement afin de permettre l’audit.</w:t>
      </w:r>
    </w:p>
    <w:p w:rsidR="00D62287" w:rsidRDefault="00016B09">
      <w:r>
        <w:rPr>
          <w:rFonts w:ascii="Aptos" w:hAnsi="Aptos"/>
        </w:rPr>
        <w:t>Deux périmètres sont distingués : INTERNAL_FULL pour les agents internes pleinement modélisés et EXTERNAL_BOUNDARY pour certains points de communication externes dont la structure interne n’est pas simulée. Cette distinction évite de créer artificiellement des agents de supervision internes chez un fournisseur ou un client simplement pour satisfaire une règle hiérarchique.</w:t>
      </w:r>
    </w:p>
    <w:p w:rsidR="00D62287" w:rsidRDefault="00016B09">
      <w:r>
        <w:rPr>
          <w:rFonts w:ascii="Aptos" w:hAnsi="Aptos"/>
        </w:rPr>
        <w:t>Le flux Source Return contient un cas particulier documenté : un pilote Return Source déjà présent dans l’architecture exécutable (</w:t>
      </w:r>
      <w:proofErr w:type="spellStart"/>
      <w:r>
        <w:rPr>
          <w:rFonts w:ascii="Aptos" w:hAnsi="Aptos"/>
        </w:rPr>
        <w:t>ASup_sSR_manufacturer</w:t>
      </w:r>
      <w:proofErr w:type="spellEnd"/>
      <w:r>
        <w:rPr>
          <w:rFonts w:ascii="Aptos" w:hAnsi="Aptos"/>
        </w:rPr>
        <w:t xml:space="preserve">) est formalisé comme </w:t>
      </w:r>
      <w:proofErr w:type="spellStart"/>
      <w:r>
        <w:rPr>
          <w:rFonts w:ascii="Aptos" w:hAnsi="Aptos"/>
        </w:rPr>
        <w:t>OperationalPilotAgent</w:t>
      </w:r>
      <w:proofErr w:type="spellEnd"/>
      <w:r>
        <w:rPr>
          <w:rFonts w:ascii="Aptos" w:hAnsi="Aptos"/>
        </w:rPr>
        <w:t xml:space="preserve"> afin que les exécutions de retour fournisseur disposent d’un ancrage de supervision réel plutôt que d’un agent synthétique inventé au moment de l’export.</w:t>
      </w:r>
    </w:p>
    <w:p w:rsidR="00D62287" w:rsidRDefault="00016B09">
      <w:r>
        <w:rPr>
          <w:rFonts w:ascii="Aptos" w:hAnsi="Aptos"/>
        </w:rPr>
        <w:t>5.11 Correspondance entre AnyLogic et l’ontologie Agent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387"/>
        <w:gridCol w:w="2553"/>
        <w:gridCol w:w="2378"/>
        <w:gridCol w:w="2378"/>
      </w:tblGrid>
      <w:tr w:rsidR="00D62287">
        <w:tblPrEx>
          <w:tblCellMar>
            <w:top w:w="0" w:type="dxa"/>
            <w:bottom w:w="0" w:type="dxa"/>
          </w:tblCellMar>
        </w:tblPrEx>
        <w:trPr>
          <w:cantSplit/>
          <w:jc w:val="center"/>
        </w:trPr>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Élément AnyLogic</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Interprétation ontologique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Règle de correspondance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Remarque</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lastRenderedPageBreak/>
              <w:t>StrategicAgent</w:t>
            </w:r>
          </w:p>
        </w:tc>
        <w:tc>
          <w:tcPr>
            <w:tcW w:w="2426" w:type="dxa"/>
            <w:tcMar>
              <w:top w:w="80" w:type="dxa"/>
              <w:left w:w="80" w:type="dxa"/>
              <w:bottom w:w="80" w:type="dxa"/>
              <w:right w:w="80" w:type="dxa"/>
            </w:tcMar>
          </w:tcPr>
          <w:p w:rsidR="00D62287" w:rsidRDefault="00016B09">
            <w:pPr>
              <w:spacing w:after="30"/>
            </w:pPr>
            <w:proofErr w:type="spellStart"/>
            <w:proofErr w:type="gramStart"/>
            <w:r>
              <w:rPr>
                <w:sz w:val="16"/>
              </w:rPr>
              <w:t>agent:StrategicAgent</w:t>
            </w:r>
            <w:proofErr w:type="spellEnd"/>
            <w:proofErr w:type="gramEnd"/>
          </w:p>
        </w:tc>
        <w:tc>
          <w:tcPr>
            <w:tcW w:w="2426" w:type="dxa"/>
            <w:tcMar>
              <w:top w:w="80" w:type="dxa"/>
              <w:left w:w="80" w:type="dxa"/>
              <w:bottom w:w="80" w:type="dxa"/>
              <w:right w:w="80" w:type="dxa"/>
            </w:tcMar>
          </w:tcPr>
          <w:p w:rsidR="00D62287" w:rsidRDefault="00016B09">
            <w:pPr>
              <w:spacing w:after="30"/>
            </w:pPr>
            <w:r>
              <w:rPr>
                <w:sz w:val="16"/>
              </w:rPr>
              <w:t>Correspondance directe</w:t>
            </w:r>
          </w:p>
        </w:tc>
        <w:tc>
          <w:tcPr>
            <w:tcW w:w="2426" w:type="dxa"/>
            <w:tcMar>
              <w:top w:w="80" w:type="dxa"/>
              <w:left w:w="80" w:type="dxa"/>
              <w:bottom w:w="80" w:type="dxa"/>
              <w:right w:w="80" w:type="dxa"/>
            </w:tcMar>
          </w:tcPr>
          <w:p w:rsidR="00D62287" w:rsidRDefault="00016B09">
            <w:pPr>
              <w:spacing w:after="30"/>
            </w:pPr>
            <w:r>
              <w:rPr>
                <w:sz w:val="16"/>
              </w:rPr>
              <w:t>Identifiant logique AS-sP1</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TacticalAgent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agent:TacticalAgent</w:t>
            </w:r>
            <w:proofErr w:type="spellEnd"/>
            <w:proofErr w:type="gramEnd"/>
          </w:p>
        </w:tc>
        <w:tc>
          <w:tcPr>
            <w:tcW w:w="2426" w:type="dxa"/>
            <w:shd w:val="clear" w:color="auto" w:fill="F2F2F2"/>
            <w:tcMar>
              <w:top w:w="80" w:type="dxa"/>
              <w:left w:w="80" w:type="dxa"/>
              <w:bottom w:w="80" w:type="dxa"/>
              <w:right w:w="80" w:type="dxa"/>
            </w:tcMar>
          </w:tcPr>
          <w:p w:rsidR="00D62287" w:rsidRDefault="00016B09">
            <w:pPr>
              <w:spacing w:after="30"/>
            </w:pPr>
            <w:r>
              <w:rPr>
                <w:sz w:val="16"/>
              </w:rPr>
              <w:t>Correspondance directe</w:t>
            </w:r>
          </w:p>
        </w:tc>
        <w:tc>
          <w:tcPr>
            <w:tcW w:w="2426" w:type="dxa"/>
            <w:shd w:val="clear" w:color="auto" w:fill="F2F2F2"/>
            <w:tcMar>
              <w:top w:w="80" w:type="dxa"/>
              <w:left w:w="80" w:type="dxa"/>
              <w:bottom w:w="80" w:type="dxa"/>
              <w:right w:w="80" w:type="dxa"/>
            </w:tcMar>
          </w:tcPr>
          <w:p w:rsidR="00D62287" w:rsidRDefault="00016B09">
            <w:pPr>
              <w:spacing w:after="30"/>
            </w:pPr>
            <w:r>
              <w:rPr>
                <w:sz w:val="16"/>
              </w:rPr>
              <w:t>Rapporte au StrategicAgent</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CoordinatorAgent</w:t>
            </w:r>
          </w:p>
        </w:tc>
        <w:tc>
          <w:tcPr>
            <w:tcW w:w="2426" w:type="dxa"/>
            <w:tcMar>
              <w:top w:w="80" w:type="dxa"/>
              <w:left w:w="80" w:type="dxa"/>
              <w:bottom w:w="80" w:type="dxa"/>
              <w:right w:w="80" w:type="dxa"/>
            </w:tcMar>
          </w:tcPr>
          <w:p w:rsidR="00D62287" w:rsidRDefault="00016B09">
            <w:pPr>
              <w:spacing w:after="30"/>
            </w:pPr>
            <w:proofErr w:type="spellStart"/>
            <w:proofErr w:type="gramStart"/>
            <w:r>
              <w:rPr>
                <w:sz w:val="16"/>
              </w:rPr>
              <w:t>agent:CoordinatorAgent</w:t>
            </w:r>
            <w:proofErr w:type="spellEnd"/>
            <w:proofErr w:type="gramEnd"/>
          </w:p>
        </w:tc>
        <w:tc>
          <w:tcPr>
            <w:tcW w:w="2426" w:type="dxa"/>
            <w:tcMar>
              <w:top w:w="80" w:type="dxa"/>
              <w:left w:w="80" w:type="dxa"/>
              <w:bottom w:w="80" w:type="dxa"/>
              <w:right w:w="80" w:type="dxa"/>
            </w:tcMar>
          </w:tcPr>
          <w:p w:rsidR="00D62287" w:rsidRDefault="00016B09">
            <w:pPr>
              <w:spacing w:after="30"/>
            </w:pPr>
            <w:r>
              <w:rPr>
                <w:sz w:val="16"/>
              </w:rPr>
              <w:t>Correspondance directe</w:t>
            </w:r>
          </w:p>
        </w:tc>
        <w:tc>
          <w:tcPr>
            <w:tcW w:w="2426" w:type="dxa"/>
            <w:tcMar>
              <w:top w:w="80" w:type="dxa"/>
              <w:left w:w="80" w:type="dxa"/>
              <w:bottom w:w="80" w:type="dxa"/>
              <w:right w:w="80" w:type="dxa"/>
            </w:tcMar>
          </w:tcPr>
          <w:p w:rsidR="00D62287" w:rsidRDefault="00016B09">
            <w:pPr>
              <w:spacing w:after="30"/>
            </w:pPr>
            <w:r>
              <w:rPr>
                <w:sz w:val="16"/>
              </w:rPr>
              <w:t>Coordonne un processus et une stratégie</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OperationalAgent</w:t>
            </w:r>
            <w:proofErr w:type="spellEnd"/>
            <w:r>
              <w:rPr>
                <w:sz w:val="16"/>
              </w:rPr>
              <w:t xml:space="preserve"> catégorie PILOTAGE</w:t>
            </w:r>
          </w:p>
        </w:tc>
        <w:tc>
          <w:tcPr>
            <w:tcW w:w="2426"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agent:OperationalPilotAgent</w:t>
            </w:r>
            <w:proofErr w:type="spellEnd"/>
            <w:proofErr w:type="gramEnd"/>
          </w:p>
        </w:tc>
        <w:tc>
          <w:tcPr>
            <w:tcW w:w="2426" w:type="dxa"/>
            <w:shd w:val="clear" w:color="auto" w:fill="F2F2F2"/>
            <w:tcMar>
              <w:top w:w="80" w:type="dxa"/>
              <w:left w:w="80" w:type="dxa"/>
              <w:bottom w:w="80" w:type="dxa"/>
              <w:right w:w="80" w:type="dxa"/>
            </w:tcMar>
          </w:tcPr>
          <w:p w:rsidR="00D62287" w:rsidRDefault="00016B09">
            <w:pPr>
              <w:spacing w:after="30"/>
            </w:pPr>
            <w:r>
              <w:rPr>
                <w:sz w:val="16"/>
              </w:rPr>
              <w:t>Typage selon le rôle runtime</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SupervisorAgent</w:t>
            </w:r>
            <w:proofErr w:type="spellEnd"/>
            <w:r>
              <w:rPr>
                <w:sz w:val="16"/>
              </w:rPr>
              <w:t xml:space="preserve"> est seulement un alias </w:t>
            </w:r>
            <w:proofErr w:type="spellStart"/>
            <w:r>
              <w:rPr>
                <w:sz w:val="16"/>
              </w:rPr>
              <w:t>legacy</w:t>
            </w:r>
            <w:proofErr w:type="spellEnd"/>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proofErr w:type="spellStart"/>
            <w:r>
              <w:rPr>
                <w:sz w:val="16"/>
              </w:rPr>
              <w:t>OperationalAgent</w:t>
            </w:r>
            <w:proofErr w:type="spellEnd"/>
            <w:r>
              <w:rPr>
                <w:sz w:val="16"/>
              </w:rPr>
              <w:t xml:space="preserve"> catégorie EXECUTION</w:t>
            </w:r>
          </w:p>
        </w:tc>
        <w:tc>
          <w:tcPr>
            <w:tcW w:w="2426" w:type="dxa"/>
            <w:tcMar>
              <w:top w:w="80" w:type="dxa"/>
              <w:left w:w="80" w:type="dxa"/>
              <w:bottom w:w="80" w:type="dxa"/>
              <w:right w:w="80" w:type="dxa"/>
            </w:tcMar>
          </w:tcPr>
          <w:p w:rsidR="00D62287" w:rsidRDefault="00016B09">
            <w:pPr>
              <w:spacing w:after="30"/>
            </w:pPr>
            <w:proofErr w:type="spellStart"/>
            <w:proofErr w:type="gramStart"/>
            <w:r>
              <w:rPr>
                <w:sz w:val="16"/>
              </w:rPr>
              <w:t>agent:OperationalExecutionAgent</w:t>
            </w:r>
            <w:proofErr w:type="spellEnd"/>
            <w:proofErr w:type="gramEnd"/>
          </w:p>
        </w:tc>
        <w:tc>
          <w:tcPr>
            <w:tcW w:w="2426" w:type="dxa"/>
            <w:tcMar>
              <w:top w:w="80" w:type="dxa"/>
              <w:left w:w="80" w:type="dxa"/>
              <w:bottom w:w="80" w:type="dxa"/>
              <w:right w:w="80" w:type="dxa"/>
            </w:tcMar>
          </w:tcPr>
          <w:p w:rsidR="00D62287" w:rsidRDefault="00016B09">
            <w:pPr>
              <w:spacing w:after="30"/>
            </w:pPr>
            <w:r>
              <w:rPr>
                <w:sz w:val="16"/>
              </w:rPr>
              <w:t>Typage selon le rôle runtime</w:t>
            </w:r>
          </w:p>
        </w:tc>
        <w:tc>
          <w:tcPr>
            <w:tcW w:w="2426" w:type="dxa"/>
            <w:tcMar>
              <w:top w:w="80" w:type="dxa"/>
              <w:left w:w="80" w:type="dxa"/>
              <w:bottom w:w="80" w:type="dxa"/>
              <w:right w:w="80" w:type="dxa"/>
            </w:tcMar>
          </w:tcPr>
          <w:p w:rsidR="00D62287" w:rsidRDefault="00016B09">
            <w:pPr>
              <w:spacing w:after="30"/>
            </w:pPr>
            <w:r>
              <w:rPr>
                <w:sz w:val="16"/>
              </w:rPr>
              <w:t xml:space="preserve">Peut exécuter une </w:t>
            </w:r>
            <w:proofErr w:type="spellStart"/>
            <w:r>
              <w:rPr>
                <w:sz w:val="16"/>
              </w:rPr>
              <w:t>MicroActivity</w:t>
            </w:r>
            <w:proofErr w:type="spellEnd"/>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OperationalAgent</w:t>
            </w:r>
            <w:proofErr w:type="spellEnd"/>
            <w:r>
              <w:rPr>
                <w:sz w:val="16"/>
              </w:rPr>
              <w:t xml:space="preserve"> lié à </w:t>
            </w:r>
            <w:proofErr w:type="spellStart"/>
            <w:r>
              <w:rPr>
                <w:sz w:val="16"/>
              </w:rPr>
              <w:t>MachineSim</w:t>
            </w:r>
            <w:proofErr w:type="spellEnd"/>
          </w:p>
        </w:tc>
        <w:tc>
          <w:tcPr>
            <w:tcW w:w="2426"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agent:MachineAgent</w:t>
            </w:r>
            <w:proofErr w:type="spellEnd"/>
            <w:proofErr w:type="gramEnd"/>
            <w:r>
              <w:rPr>
                <w:sz w:val="16"/>
              </w:rPr>
              <w:t xml:space="preserve"> + </w:t>
            </w:r>
            <w:proofErr w:type="spellStart"/>
            <w:r>
              <w:rPr>
                <w:sz w:val="16"/>
              </w:rPr>
              <w:t>OperationalExecutionAgent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Multi-typage sémantique</w:t>
            </w:r>
          </w:p>
        </w:tc>
        <w:tc>
          <w:tcPr>
            <w:tcW w:w="2426" w:type="dxa"/>
            <w:shd w:val="clear" w:color="auto" w:fill="F2F2F2"/>
            <w:tcMar>
              <w:top w:w="80" w:type="dxa"/>
              <w:left w:w="80" w:type="dxa"/>
              <w:bottom w:w="80" w:type="dxa"/>
              <w:right w:w="80" w:type="dxa"/>
            </w:tcMar>
          </w:tcPr>
          <w:p w:rsidR="00D62287" w:rsidRDefault="00016B09">
            <w:pPr>
              <w:spacing w:after="30"/>
            </w:pPr>
            <w:r>
              <w:rPr>
                <w:sz w:val="16"/>
              </w:rPr>
              <w:t xml:space="preserve">Doit représenter une </w:t>
            </w:r>
            <w:proofErr w:type="spellStart"/>
            <w:proofErr w:type="gramStart"/>
            <w:r>
              <w:rPr>
                <w:sz w:val="16"/>
              </w:rPr>
              <w:t>core:Machine</w:t>
            </w:r>
            <w:proofErr w:type="spellEnd"/>
            <w:proofErr w:type="gramEnd"/>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proofErr w:type="spellStart"/>
            <w:r>
              <w:rPr>
                <w:sz w:val="16"/>
              </w:rPr>
              <w:t>BlackboardAgent</w:t>
            </w:r>
            <w:proofErr w:type="spellEnd"/>
          </w:p>
        </w:tc>
        <w:tc>
          <w:tcPr>
            <w:tcW w:w="2426" w:type="dxa"/>
            <w:tcMar>
              <w:top w:w="80" w:type="dxa"/>
              <w:left w:w="80" w:type="dxa"/>
              <w:bottom w:w="80" w:type="dxa"/>
              <w:right w:w="80" w:type="dxa"/>
            </w:tcMar>
          </w:tcPr>
          <w:p w:rsidR="00D62287" w:rsidRDefault="00016B09">
            <w:pPr>
              <w:spacing w:after="30"/>
            </w:pPr>
            <w:proofErr w:type="spellStart"/>
            <w:proofErr w:type="gramStart"/>
            <w:r>
              <w:rPr>
                <w:sz w:val="16"/>
              </w:rPr>
              <w:t>agent:BlackboardAgent</w:t>
            </w:r>
            <w:proofErr w:type="spellEnd"/>
            <w:proofErr w:type="gramEnd"/>
          </w:p>
        </w:tc>
        <w:tc>
          <w:tcPr>
            <w:tcW w:w="2426" w:type="dxa"/>
            <w:tcMar>
              <w:top w:w="80" w:type="dxa"/>
              <w:left w:w="80" w:type="dxa"/>
              <w:bottom w:w="80" w:type="dxa"/>
              <w:right w:w="80" w:type="dxa"/>
            </w:tcMar>
          </w:tcPr>
          <w:p w:rsidR="00D62287" w:rsidRDefault="00016B09">
            <w:pPr>
              <w:spacing w:after="30"/>
            </w:pPr>
            <w:r>
              <w:rPr>
                <w:sz w:val="16"/>
              </w:rPr>
              <w:t>Correspondance directe</w:t>
            </w:r>
          </w:p>
        </w:tc>
        <w:tc>
          <w:tcPr>
            <w:tcW w:w="2426" w:type="dxa"/>
            <w:tcMar>
              <w:top w:w="80" w:type="dxa"/>
              <w:left w:w="80" w:type="dxa"/>
              <w:bottom w:w="80" w:type="dxa"/>
              <w:right w:w="80" w:type="dxa"/>
            </w:tcMar>
          </w:tcPr>
          <w:p w:rsidR="00D62287" w:rsidRDefault="00016B09">
            <w:pPr>
              <w:spacing w:after="30"/>
            </w:pPr>
            <w:r>
              <w:rPr>
                <w:sz w:val="16"/>
              </w:rPr>
              <w:t>Service transversal</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CommandeAgent</w:t>
            </w:r>
            <w:proofErr w:type="spellEnd"/>
            <w:r>
              <w:rPr>
                <w:sz w:val="16"/>
              </w:rPr>
              <w:t xml:space="preserve"> / </w:t>
            </w:r>
            <w:proofErr w:type="spellStart"/>
            <w:r>
              <w:rPr>
                <w:sz w:val="16"/>
              </w:rPr>
              <w:t>FluxEntity</w:t>
            </w:r>
            <w:proofErr w:type="spellEnd"/>
            <w:r>
              <w:rPr>
                <w:sz w:val="16"/>
              </w:rPr>
              <w:t xml:space="preserve"> / </w:t>
            </w:r>
            <w:proofErr w:type="spellStart"/>
            <w:r>
              <w:rPr>
                <w:sz w:val="16"/>
              </w:rPr>
              <w:t>PosteGenericAgent</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 xml:space="preserve">Objets métier </w:t>
            </w:r>
            <w:proofErr w:type="spellStart"/>
            <w:r>
              <w:rPr>
                <w:sz w:val="16"/>
              </w:rPr>
              <w:t>Core</w:t>
            </w:r>
            <w:proofErr w:type="spellEnd"/>
            <w:r>
              <w:rPr>
                <w:sz w:val="16"/>
              </w:rPr>
              <w:t>/runtime</w:t>
            </w:r>
          </w:p>
        </w:tc>
        <w:tc>
          <w:tcPr>
            <w:tcW w:w="2426" w:type="dxa"/>
            <w:shd w:val="clear" w:color="auto" w:fill="F2F2F2"/>
            <w:tcMar>
              <w:top w:w="80" w:type="dxa"/>
              <w:left w:w="80" w:type="dxa"/>
              <w:bottom w:w="80" w:type="dxa"/>
              <w:right w:w="80" w:type="dxa"/>
            </w:tcMar>
          </w:tcPr>
          <w:p w:rsidR="00D62287" w:rsidRDefault="00016B09">
            <w:pPr>
              <w:spacing w:after="30"/>
            </w:pPr>
            <w:r>
              <w:rPr>
                <w:sz w:val="16"/>
              </w:rPr>
              <w:t>Pas des niveaux holoniques</w:t>
            </w:r>
          </w:p>
        </w:tc>
        <w:tc>
          <w:tcPr>
            <w:tcW w:w="2426" w:type="dxa"/>
            <w:shd w:val="clear" w:color="auto" w:fill="F2F2F2"/>
            <w:tcMar>
              <w:top w:w="80" w:type="dxa"/>
              <w:left w:w="80" w:type="dxa"/>
              <w:bottom w:w="80" w:type="dxa"/>
              <w:right w:w="80" w:type="dxa"/>
            </w:tcMar>
          </w:tcPr>
          <w:p w:rsidR="00D62287" w:rsidRDefault="00016B09">
            <w:pPr>
              <w:spacing w:after="30"/>
            </w:pPr>
            <w:r>
              <w:rPr>
                <w:sz w:val="16"/>
              </w:rPr>
              <w:t>Décrits dans les chapitres métier</w:t>
            </w:r>
          </w:p>
        </w:tc>
      </w:tr>
    </w:tbl>
    <w:p w:rsidR="00D62287" w:rsidRDefault="00D62287"/>
    <w:p w:rsidR="00D62287" w:rsidRDefault="00016B09">
      <w:r>
        <w:rPr>
          <w:rFonts w:ascii="Aptos" w:hAnsi="Aptos"/>
        </w:rPr>
        <w:t>5.12 Objets métier complémentaires à l’architecture</w:t>
      </w:r>
    </w:p>
    <w:p w:rsidR="00D62287" w:rsidRDefault="00016B09">
      <w:proofErr w:type="spellStart"/>
      <w:r>
        <w:rPr>
          <w:rFonts w:ascii="Aptos" w:hAnsi="Aptos"/>
        </w:rPr>
        <w:t>CommandeAgent</w:t>
      </w:r>
      <w:proofErr w:type="spellEnd"/>
      <w:r>
        <w:rPr>
          <w:rFonts w:ascii="Aptos" w:hAnsi="Aptos"/>
        </w:rPr>
        <w:t xml:space="preserve"> représente le cycle de vie d’une commande ; </w:t>
      </w:r>
      <w:proofErr w:type="spellStart"/>
      <w:r>
        <w:rPr>
          <w:rFonts w:ascii="Aptos" w:hAnsi="Aptos"/>
        </w:rPr>
        <w:t>FluxEntity</w:t>
      </w:r>
      <w:proofErr w:type="spellEnd"/>
      <w:r>
        <w:rPr>
          <w:rFonts w:ascii="Aptos" w:hAnsi="Aptos"/>
        </w:rPr>
        <w:t xml:space="preserve"> représente une unité de flux physique ; </w:t>
      </w:r>
      <w:proofErr w:type="spellStart"/>
      <w:r>
        <w:rPr>
          <w:rFonts w:ascii="Aptos" w:hAnsi="Aptos"/>
        </w:rPr>
        <w:t>PosteGenericAgent</w:t>
      </w:r>
      <w:proofErr w:type="spellEnd"/>
      <w:r>
        <w:rPr>
          <w:rFonts w:ascii="Aptos" w:hAnsi="Aptos"/>
        </w:rPr>
        <w:t xml:space="preserve"> matérialise une micro-activité exécutable et animée ; Movable sert de support graphique aux déplacements de messages ou d’objets dans certaines vues. Ces classes participent au fonctionnement du simulateur mais ne doivent pas être confondues avec les niveaux de l’Agent Extension.</w:t>
      </w:r>
    </w:p>
    <w:p w:rsidR="00D62287" w:rsidRDefault="00016B09">
      <w:pPr>
        <w:pStyle w:val="Titre1"/>
        <w:keepNext/>
        <w:pageBreakBefore/>
        <w:spacing w:before="480" w:after="240"/>
      </w:pPr>
      <w:r>
        <w:rPr>
          <w:b/>
          <w:bCs/>
          <w:color w:val="000000"/>
          <w:sz w:val="30"/>
          <w:szCs w:val="30"/>
          <w:u w:val="single"/>
        </w:rPr>
        <w:lastRenderedPageBreak/>
        <w:t>6. Processus SCOR implémentés</w:t>
      </w:r>
    </w:p>
    <w:p w:rsidR="00D62287" w:rsidRDefault="00016B09">
      <w:pPr>
        <w:spacing w:after="200" w:line="360" w:lineRule="auto"/>
        <w:jc w:val="both"/>
      </w:pPr>
      <w:r>
        <w:t>Ce chapitre décrit le contenu opérationnel des cinq macro-processus SCOR tels qu'ils sont instanciés pour le cas ZENER SA Togo, ainsi que les règles qui régissent leur enchaînement.</w:t>
      </w:r>
    </w:p>
    <w:p w:rsidR="00D62287" w:rsidRDefault="00016B09">
      <w:pPr>
        <w:pStyle w:val="Titre2"/>
        <w:keepNext/>
        <w:spacing w:before="320" w:after="160"/>
      </w:pPr>
      <w:r>
        <w:rPr>
          <w:b/>
          <w:bCs/>
          <w:color w:val="000000"/>
          <w:sz w:val="25"/>
          <w:szCs w:val="25"/>
          <w:u w:val="single"/>
        </w:rPr>
        <w:t>6.1 Plan</w:t>
      </w:r>
    </w:p>
    <w:p w:rsidR="00D62287" w:rsidRDefault="00016B09">
      <w:pPr>
        <w:spacing w:after="200" w:line="360" w:lineRule="auto"/>
        <w:jc w:val="both"/>
      </w:pPr>
      <w:r>
        <w:t>Le macro-processus Plan est porté, pour chaque relation d'approvisionnement, par un poste dédié à l'établissement des plans de livraison (un par fournisseur et un pour ZENER SA Togo elle-même), ainsi que par un poste d'établissement des plans de production et un poste d'ordonnancement de la production. Côté client, un poste de planification amont précède la formulation de la demande vers ZENER SA Togo. Ces postes constituent les points d'entrée de chaque chaîne d'acteur et sont classés Pilotage : ils orientent le flux sans le constituer eux-mêmes.</w:t>
      </w:r>
    </w:p>
    <w:p w:rsidR="00D62287" w:rsidRDefault="00016B09">
      <w:pPr>
        <w:pStyle w:val="Titre2"/>
        <w:keepNext/>
        <w:spacing w:before="320" w:after="160"/>
      </w:pPr>
      <w:r>
        <w:rPr>
          <w:b/>
          <w:bCs/>
          <w:color w:val="000000"/>
          <w:sz w:val="25"/>
          <w:szCs w:val="25"/>
          <w:u w:val="single"/>
        </w:rPr>
        <w:t>6.2 Source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6.2 À INSÉRER — Chaîne Source complète d’un fournisseur vers ZENER, incluant D1.2, D1.3, D1.11, D1.12, réception, contrôle de conformité et stockage.]</w:t>
      </w:r>
    </w:p>
    <w:p w:rsidR="00D62287" w:rsidRDefault="00016B09">
      <w:pPr>
        <w:spacing w:after="200" w:line="360" w:lineRule="auto"/>
        <w:jc w:val="both"/>
      </w:pPr>
      <w:r>
        <w:t>Le macro-processus Source couvre, pour chaque fournisseur (GPL, bouteilles vides, accessoires), la réception et la validation de la commande, la préparation de la livraison, le chargement du transporteur et l'expédition vers ZENER SA Togo. Côté ZENER, la réception de chaque matière est suivie d'un contrôle de conformité, puis d'une mise en stock au magasin. Les non-conformités détectées lors du contrôle déclenchent la branche Source Return décrite en section 6.5.</w:t>
      </w:r>
    </w:p>
    <w:p w:rsidR="00D62287" w:rsidRDefault="00016B09">
      <w:pPr>
        <w:pStyle w:val="Titre2"/>
        <w:keepNext/>
        <w:spacing w:before="320" w:after="160"/>
      </w:pPr>
      <w:r>
        <w:rPr>
          <w:b/>
          <w:bCs/>
          <w:color w:val="000000"/>
          <w:sz w:val="25"/>
          <w:szCs w:val="25"/>
          <w:u w:val="single"/>
        </w:rPr>
        <w:t>6.3 Make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6.3 À INSÉRER — Chaîne Make du conditionnement GPL : mise à disposition matières, tare, remplissage, contrôles, conditionnement et stock produit fini.]</w:t>
      </w:r>
    </w:p>
    <w:p w:rsidR="00D62287" w:rsidRDefault="00016B09">
      <w:pPr>
        <w:spacing w:after="200" w:line="360" w:lineRule="auto"/>
        <w:jc w:val="both"/>
      </w:pPr>
      <w:r>
        <w:t xml:space="preserve">Le macro-processus Make transforme les matières reçues en produit fini. La chaîne débute par l'ordonnancement de la production, se poursuit par le déploiement des bouteilles, accessoires et GPL, la tare des bonbonnes vides, le remplissage au carrousel, deux contrôles successifs d'étanchéité (avec correction de poids entre les deux), la fixation du capuchon plastique et la plastification </w:t>
      </w:r>
      <w:proofErr w:type="spellStart"/>
      <w:r>
        <w:t>thermorétractable</w:t>
      </w:r>
      <w:proofErr w:type="spellEnd"/>
      <w:r>
        <w:t>, avant le transfert vers le magasin de produits finis et la libération des bonbonnes pleines. Un poste de rejet des déchets de production absorbe les unités non conformes détectées en cours de fabrication.</w:t>
      </w:r>
    </w:p>
    <w:p w:rsidR="00D62287" w:rsidRDefault="00016B09">
      <w:pPr>
        <w:pStyle w:val="Titre2"/>
        <w:keepNext/>
        <w:spacing w:before="320" w:after="160"/>
      </w:pPr>
      <w:r>
        <w:rPr>
          <w:b/>
          <w:bCs/>
          <w:color w:val="000000"/>
          <w:sz w:val="25"/>
          <w:szCs w:val="25"/>
          <w:u w:val="single"/>
        </w:rPr>
        <w:t>6.4 Deliver</w:t>
      </w:r>
    </w:p>
    <w:p w:rsidR="00D62287" w:rsidRDefault="00016B09">
      <w:pPr>
        <w:spacing w:after="200" w:line="360" w:lineRule="auto"/>
        <w:jc w:val="both"/>
      </w:pPr>
      <w:r>
        <w:t xml:space="preserve">Le macro-processus Deliver traite la commande depuis sa réception jusqu'à la livraison. La chaîne comprend le traitement de la commande client, la réception et la validation de la commande, la préparation de l'expédition, le regroupement des commandes, la constitution des chargements, la planification des itinéraires, la sélection du transporteur, la réception du produit depuis le stock (point de convergence avec la chaîne Make), le prélèvement en stock, le conditionnement, le chargement </w:t>
      </w:r>
      <w:r>
        <w:lastRenderedPageBreak/>
        <w:t>du camion et l'expédition vers le client. Côté client, la réception de la livraison est suivie d'une vérification de conformité qui détermine si le produit rejoint le stock client ou déclenche la branche Deliver Return.</w:t>
      </w:r>
    </w:p>
    <w:p w:rsidR="00D62287" w:rsidRDefault="00016B09">
      <w:pPr>
        <w:pStyle w:val="Titre2"/>
        <w:keepNext/>
        <w:spacing w:before="320" w:after="160"/>
      </w:pPr>
      <w:r>
        <w:rPr>
          <w:b/>
          <w:bCs/>
          <w:color w:val="000000"/>
          <w:sz w:val="25"/>
          <w:szCs w:val="25"/>
          <w:u w:val="single"/>
        </w:rPr>
        <w:t>6.5 Return</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6.4 À INSÉRER — Schéma des branches Source Return et Deliver Return, avec les points de contrôle et les décisions de rejet/réintégration.]</w:t>
      </w:r>
    </w:p>
    <w:p w:rsidR="00D62287" w:rsidRDefault="00016B09">
      <w:pPr>
        <w:spacing w:after="200" w:line="360" w:lineRule="auto"/>
        <w:jc w:val="both"/>
      </w:pPr>
      <w:r>
        <w:t>Le macro-processus Return couvre deux familles de retours. Le flux Source Return traite les non-conformités détectées à la réception des matières : identification et isolement du lot, puis retour vers le fournisseur concerné pour les bouteilles vides, les accessoires ou le GPL non conforme selon la branche exécutée. Le flux Deliver Return traite les retours client : demande d'autorisation, décision de ZENER, réception du retour, inspection et orientation finale. La documentation finale distinguera explicitement les chemins configurés dans le JSON des chemins effectivement validés par un run de test dédié.</w:t>
      </w:r>
    </w:p>
    <w:p w:rsidR="00D62287" w:rsidRDefault="00016B09">
      <w:pPr>
        <w:pStyle w:val="Titre2"/>
        <w:keepNext/>
        <w:spacing w:before="320" w:after="160"/>
      </w:pPr>
      <w:r>
        <w:rPr>
          <w:b/>
          <w:bCs/>
          <w:color w:val="000000"/>
          <w:sz w:val="25"/>
          <w:szCs w:val="25"/>
          <w:u w:val="single"/>
        </w:rPr>
        <w:t>6.6 Correspondance N1 / N2 / N3 / N4</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6.1 À INSÉRER — Capture de la Vue Globale montrant les 71 micro-activités positionnées par acteur et macro-processus SCOR.]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600"/>
        <w:gridCol w:w="2900"/>
      </w:tblGrid>
      <w:tr w:rsidR="00D62287">
        <w:tblPrEx>
          <w:tblCellMar>
            <w:top w:w="0" w:type="dxa"/>
            <w:bottom w:w="0" w:type="dxa"/>
          </w:tblCellMar>
        </w:tblPrEx>
        <w:trPr>
          <w:cantSplit/>
          <w:tblHeader/>
        </w:trPr>
        <w:tc>
          <w:tcPr>
            <w:tcW w:w="20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Macro-processus (N1)</w:t>
            </w:r>
          </w:p>
        </w:tc>
        <w:tc>
          <w:tcPr>
            <w:tcW w:w="26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Contenu</w:t>
            </w:r>
          </w:p>
        </w:tc>
        <w:tc>
          <w:tcPr>
            <w:tcW w:w="16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Nb postes (N4)</w:t>
            </w:r>
          </w:p>
        </w:tc>
        <w:tc>
          <w:tcPr>
            <w:tcW w:w="29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Exemples de code</w:t>
            </w:r>
          </w:p>
        </w:tc>
      </w:tr>
      <w:tr w:rsidR="00D62287">
        <w:tblPrEx>
          <w:tblCellMar>
            <w:top w:w="0" w:type="dxa"/>
            <w:bottom w:w="0" w:type="dxa"/>
          </w:tblCellMar>
        </w:tblPrEx>
        <w:trPr>
          <w:cantSplit/>
        </w:trPr>
        <w:tc>
          <w:tcPr>
            <w:tcW w:w="2000" w:type="dxa"/>
            <w:shd w:val="clear" w:color="auto" w:fill="FFFFFF"/>
            <w:tcMar>
              <w:top w:w="60" w:type="dxa"/>
              <w:left w:w="90" w:type="dxa"/>
              <w:bottom w:w="60" w:type="dxa"/>
              <w:right w:w="90" w:type="dxa"/>
            </w:tcMar>
            <w:vAlign w:val="center"/>
          </w:tcPr>
          <w:p w:rsidR="00D62287" w:rsidRDefault="00016B09">
            <w:r>
              <w:rPr>
                <w:sz w:val="18"/>
                <w:szCs w:val="18"/>
              </w:rPr>
              <w:t>P — Plan</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Planification (livraison, production)</w:t>
            </w:r>
          </w:p>
        </w:tc>
        <w:tc>
          <w:tcPr>
            <w:tcW w:w="1600" w:type="dxa"/>
            <w:shd w:val="clear" w:color="auto" w:fill="FFFFFF"/>
            <w:tcMar>
              <w:top w:w="60" w:type="dxa"/>
              <w:left w:w="90" w:type="dxa"/>
              <w:bottom w:w="60" w:type="dxa"/>
              <w:right w:w="90" w:type="dxa"/>
            </w:tcMar>
            <w:vAlign w:val="center"/>
          </w:tcPr>
          <w:p w:rsidR="00D62287" w:rsidRDefault="00016B09">
            <w:r>
              <w:rPr>
                <w:sz w:val="18"/>
                <w:szCs w:val="18"/>
              </w:rPr>
              <w:t>6</w:t>
            </w:r>
          </w:p>
        </w:tc>
        <w:tc>
          <w:tcPr>
            <w:tcW w:w="2900" w:type="dxa"/>
            <w:shd w:val="clear" w:color="auto" w:fill="FFFFFF"/>
            <w:tcMar>
              <w:top w:w="60" w:type="dxa"/>
              <w:left w:w="90" w:type="dxa"/>
              <w:bottom w:w="60" w:type="dxa"/>
              <w:right w:w="90" w:type="dxa"/>
            </w:tcMar>
            <w:vAlign w:val="center"/>
          </w:tcPr>
          <w:p w:rsidR="00D62287" w:rsidRDefault="00016B09">
            <w:proofErr w:type="gramStart"/>
            <w:r>
              <w:rPr>
                <w:sz w:val="18"/>
                <w:szCs w:val="18"/>
              </w:rPr>
              <w:t>sP</w:t>
            </w:r>
            <w:proofErr w:type="gramEnd"/>
            <w:r>
              <w:rPr>
                <w:sz w:val="18"/>
                <w:szCs w:val="18"/>
              </w:rPr>
              <w:t>4.4.x, sP3.4.1, sP2.4.1</w:t>
            </w:r>
          </w:p>
        </w:tc>
      </w:tr>
      <w:tr w:rsidR="00D62287">
        <w:tblPrEx>
          <w:tblCellMar>
            <w:top w:w="0" w:type="dxa"/>
            <w:bottom w:w="0" w:type="dxa"/>
          </w:tblCellMar>
        </w:tblPrEx>
        <w:trPr>
          <w:cantSplit/>
        </w:trPr>
        <w:tc>
          <w:tcPr>
            <w:tcW w:w="2000" w:type="dxa"/>
            <w:shd w:val="clear" w:color="auto" w:fill="F2F2F2"/>
            <w:tcMar>
              <w:top w:w="60" w:type="dxa"/>
              <w:left w:w="90" w:type="dxa"/>
              <w:bottom w:w="60" w:type="dxa"/>
              <w:right w:w="90" w:type="dxa"/>
            </w:tcMar>
            <w:vAlign w:val="center"/>
          </w:tcPr>
          <w:p w:rsidR="00D62287" w:rsidRDefault="00016B09">
            <w:r>
              <w:rPr>
                <w:sz w:val="18"/>
                <w:szCs w:val="18"/>
              </w:rPr>
              <w:t>S — Source</w:t>
            </w:r>
          </w:p>
        </w:tc>
        <w:tc>
          <w:tcPr>
            <w:tcW w:w="2600" w:type="dxa"/>
            <w:shd w:val="clear" w:color="auto" w:fill="F2F2F2"/>
            <w:tcMar>
              <w:top w:w="60" w:type="dxa"/>
              <w:left w:w="90" w:type="dxa"/>
              <w:bottom w:w="60" w:type="dxa"/>
              <w:right w:w="90" w:type="dxa"/>
            </w:tcMar>
            <w:vAlign w:val="center"/>
          </w:tcPr>
          <w:p w:rsidR="00D62287" w:rsidRDefault="00016B09">
            <w:r>
              <w:rPr>
                <w:sz w:val="18"/>
                <w:szCs w:val="18"/>
              </w:rPr>
              <w:t>Approvisionnement matières</w:t>
            </w:r>
          </w:p>
        </w:tc>
        <w:tc>
          <w:tcPr>
            <w:tcW w:w="1600" w:type="dxa"/>
            <w:shd w:val="clear" w:color="auto" w:fill="F2F2F2"/>
            <w:tcMar>
              <w:top w:w="60" w:type="dxa"/>
              <w:left w:w="90" w:type="dxa"/>
              <w:bottom w:w="60" w:type="dxa"/>
              <w:right w:w="90" w:type="dxa"/>
            </w:tcMar>
            <w:vAlign w:val="center"/>
          </w:tcPr>
          <w:p w:rsidR="00D62287" w:rsidRDefault="00016B09">
            <w:r>
              <w:rPr>
                <w:sz w:val="18"/>
                <w:szCs w:val="18"/>
              </w:rPr>
              <w:t>17</w:t>
            </w:r>
          </w:p>
        </w:tc>
        <w:tc>
          <w:tcPr>
            <w:tcW w:w="2900" w:type="dxa"/>
            <w:shd w:val="clear" w:color="auto" w:fill="F2F2F2"/>
            <w:tcMar>
              <w:top w:w="60" w:type="dxa"/>
              <w:left w:w="90" w:type="dxa"/>
              <w:bottom w:w="60" w:type="dxa"/>
              <w:right w:w="90" w:type="dxa"/>
            </w:tcMar>
            <w:vAlign w:val="center"/>
          </w:tcPr>
          <w:p w:rsidR="00D62287" w:rsidRDefault="00016B09">
            <w:proofErr w:type="gramStart"/>
            <w:r>
              <w:rPr>
                <w:sz w:val="18"/>
                <w:szCs w:val="18"/>
              </w:rPr>
              <w:t>sS</w:t>
            </w:r>
            <w:proofErr w:type="gramEnd"/>
            <w:r>
              <w:rPr>
                <w:sz w:val="18"/>
                <w:szCs w:val="18"/>
              </w:rPr>
              <w:t>1.1.x à sS1.4.x</w:t>
            </w:r>
          </w:p>
        </w:tc>
      </w:tr>
      <w:tr w:rsidR="00D62287">
        <w:tblPrEx>
          <w:tblCellMar>
            <w:top w:w="0" w:type="dxa"/>
            <w:bottom w:w="0" w:type="dxa"/>
          </w:tblCellMar>
        </w:tblPrEx>
        <w:trPr>
          <w:cantSplit/>
        </w:trPr>
        <w:tc>
          <w:tcPr>
            <w:tcW w:w="2000" w:type="dxa"/>
            <w:shd w:val="clear" w:color="auto" w:fill="FFFFFF"/>
            <w:tcMar>
              <w:top w:w="60" w:type="dxa"/>
              <w:left w:w="90" w:type="dxa"/>
              <w:bottom w:w="60" w:type="dxa"/>
              <w:right w:w="90" w:type="dxa"/>
            </w:tcMar>
            <w:vAlign w:val="center"/>
          </w:tcPr>
          <w:p w:rsidR="00D62287" w:rsidRDefault="00016B09">
            <w:r>
              <w:rPr>
                <w:sz w:val="18"/>
                <w:szCs w:val="18"/>
              </w:rPr>
              <w:t>M — Make</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Production</w:t>
            </w:r>
          </w:p>
        </w:tc>
        <w:tc>
          <w:tcPr>
            <w:tcW w:w="1600" w:type="dxa"/>
            <w:shd w:val="clear" w:color="auto" w:fill="FFFFFF"/>
            <w:tcMar>
              <w:top w:w="60" w:type="dxa"/>
              <w:left w:w="90" w:type="dxa"/>
              <w:bottom w:w="60" w:type="dxa"/>
              <w:right w:w="90" w:type="dxa"/>
            </w:tcMar>
            <w:vAlign w:val="center"/>
          </w:tcPr>
          <w:p w:rsidR="00D62287" w:rsidRDefault="00016B09">
            <w:r>
              <w:rPr>
                <w:sz w:val="18"/>
                <w:szCs w:val="18"/>
              </w:rPr>
              <w:t>13</w:t>
            </w:r>
          </w:p>
        </w:tc>
        <w:tc>
          <w:tcPr>
            <w:tcW w:w="2900" w:type="dxa"/>
            <w:shd w:val="clear" w:color="auto" w:fill="FFFFFF"/>
            <w:tcMar>
              <w:top w:w="60" w:type="dxa"/>
              <w:left w:w="90" w:type="dxa"/>
              <w:bottom w:w="60" w:type="dxa"/>
              <w:right w:w="90" w:type="dxa"/>
            </w:tcMar>
            <w:vAlign w:val="center"/>
          </w:tcPr>
          <w:p w:rsidR="00D62287" w:rsidRDefault="00016B09">
            <w:proofErr w:type="gramStart"/>
            <w:r>
              <w:rPr>
                <w:sz w:val="18"/>
                <w:szCs w:val="18"/>
              </w:rPr>
              <w:t>sM</w:t>
            </w:r>
            <w:proofErr w:type="gramEnd"/>
            <w:r>
              <w:rPr>
                <w:sz w:val="18"/>
                <w:szCs w:val="18"/>
              </w:rPr>
              <w:t>1.1.1 à sM1.7.1</w:t>
            </w:r>
          </w:p>
        </w:tc>
      </w:tr>
      <w:tr w:rsidR="00D62287">
        <w:tblPrEx>
          <w:tblCellMar>
            <w:top w:w="0" w:type="dxa"/>
            <w:bottom w:w="0" w:type="dxa"/>
          </w:tblCellMar>
        </w:tblPrEx>
        <w:trPr>
          <w:cantSplit/>
        </w:trPr>
        <w:tc>
          <w:tcPr>
            <w:tcW w:w="2000" w:type="dxa"/>
            <w:shd w:val="clear" w:color="auto" w:fill="F2F2F2"/>
            <w:tcMar>
              <w:top w:w="60" w:type="dxa"/>
              <w:left w:w="90" w:type="dxa"/>
              <w:bottom w:w="60" w:type="dxa"/>
              <w:right w:w="90" w:type="dxa"/>
            </w:tcMar>
            <w:vAlign w:val="center"/>
          </w:tcPr>
          <w:p w:rsidR="00D62287" w:rsidRDefault="00016B09">
            <w:r>
              <w:rPr>
                <w:sz w:val="18"/>
                <w:szCs w:val="18"/>
              </w:rPr>
              <w:t>D — Deliver</w:t>
            </w:r>
          </w:p>
        </w:tc>
        <w:tc>
          <w:tcPr>
            <w:tcW w:w="2600" w:type="dxa"/>
            <w:shd w:val="clear" w:color="auto" w:fill="F2F2F2"/>
            <w:tcMar>
              <w:top w:w="60" w:type="dxa"/>
              <w:left w:w="90" w:type="dxa"/>
              <w:bottom w:w="60" w:type="dxa"/>
              <w:right w:w="90" w:type="dxa"/>
            </w:tcMar>
            <w:vAlign w:val="center"/>
          </w:tcPr>
          <w:p w:rsidR="00D62287" w:rsidRDefault="00016B09">
            <w:r>
              <w:rPr>
                <w:sz w:val="18"/>
                <w:szCs w:val="18"/>
              </w:rPr>
              <w:t>Livraison</w:t>
            </w:r>
          </w:p>
        </w:tc>
        <w:tc>
          <w:tcPr>
            <w:tcW w:w="1600" w:type="dxa"/>
            <w:shd w:val="clear" w:color="auto" w:fill="F2F2F2"/>
            <w:tcMar>
              <w:top w:w="60" w:type="dxa"/>
              <w:left w:w="90" w:type="dxa"/>
              <w:bottom w:w="60" w:type="dxa"/>
              <w:right w:w="90" w:type="dxa"/>
            </w:tcMar>
            <w:vAlign w:val="center"/>
          </w:tcPr>
          <w:p w:rsidR="00D62287" w:rsidRDefault="00016B09">
            <w:r>
              <w:rPr>
                <w:sz w:val="18"/>
                <w:szCs w:val="18"/>
              </w:rPr>
              <w:t>24</w:t>
            </w:r>
          </w:p>
        </w:tc>
        <w:tc>
          <w:tcPr>
            <w:tcW w:w="2900" w:type="dxa"/>
            <w:shd w:val="clear" w:color="auto" w:fill="F2F2F2"/>
            <w:tcMar>
              <w:top w:w="60" w:type="dxa"/>
              <w:left w:w="90" w:type="dxa"/>
              <w:bottom w:w="60" w:type="dxa"/>
              <w:right w:w="90" w:type="dxa"/>
            </w:tcMar>
            <w:vAlign w:val="center"/>
          </w:tcPr>
          <w:p w:rsidR="00D62287" w:rsidRDefault="00016B09">
            <w:proofErr w:type="gramStart"/>
            <w:r>
              <w:rPr>
                <w:sz w:val="18"/>
                <w:szCs w:val="18"/>
              </w:rPr>
              <w:t>sD</w:t>
            </w:r>
            <w:proofErr w:type="gramEnd"/>
            <w:r>
              <w:rPr>
                <w:sz w:val="18"/>
                <w:szCs w:val="18"/>
              </w:rPr>
              <w:t>1.1.1 à sD1.12.4</w:t>
            </w:r>
          </w:p>
        </w:tc>
      </w:tr>
      <w:tr w:rsidR="00D62287">
        <w:tblPrEx>
          <w:tblCellMar>
            <w:top w:w="0" w:type="dxa"/>
            <w:bottom w:w="0" w:type="dxa"/>
          </w:tblCellMar>
        </w:tblPrEx>
        <w:trPr>
          <w:cantSplit/>
        </w:trPr>
        <w:tc>
          <w:tcPr>
            <w:tcW w:w="2000" w:type="dxa"/>
            <w:shd w:val="clear" w:color="auto" w:fill="FFFFFF"/>
            <w:tcMar>
              <w:top w:w="60" w:type="dxa"/>
              <w:left w:w="90" w:type="dxa"/>
              <w:bottom w:w="60" w:type="dxa"/>
              <w:right w:w="90" w:type="dxa"/>
            </w:tcMar>
            <w:vAlign w:val="center"/>
          </w:tcPr>
          <w:p w:rsidR="00D62287" w:rsidRDefault="00016B09">
            <w:r>
              <w:rPr>
                <w:sz w:val="18"/>
                <w:szCs w:val="18"/>
              </w:rPr>
              <w:t>SR — Source Return</w:t>
            </w:r>
          </w:p>
        </w:tc>
        <w:tc>
          <w:tcPr>
            <w:tcW w:w="2600" w:type="dxa"/>
            <w:shd w:val="clear" w:color="auto" w:fill="FFFFFF"/>
            <w:tcMar>
              <w:top w:w="60" w:type="dxa"/>
              <w:left w:w="90" w:type="dxa"/>
              <w:bottom w:w="60" w:type="dxa"/>
              <w:right w:w="90" w:type="dxa"/>
            </w:tcMar>
            <w:vAlign w:val="center"/>
          </w:tcPr>
          <w:p w:rsidR="00D62287" w:rsidRDefault="00016B09">
            <w:r>
              <w:rPr>
                <w:sz w:val="18"/>
                <w:szCs w:val="18"/>
              </w:rPr>
              <w:t>Retour fournisseur</w:t>
            </w:r>
          </w:p>
        </w:tc>
        <w:tc>
          <w:tcPr>
            <w:tcW w:w="1600" w:type="dxa"/>
            <w:shd w:val="clear" w:color="auto" w:fill="FFFFFF"/>
            <w:tcMar>
              <w:top w:w="60" w:type="dxa"/>
              <w:left w:w="90" w:type="dxa"/>
              <w:bottom w:w="60" w:type="dxa"/>
              <w:right w:w="90" w:type="dxa"/>
            </w:tcMar>
            <w:vAlign w:val="center"/>
          </w:tcPr>
          <w:p w:rsidR="00D62287" w:rsidRDefault="00016B09">
            <w:r>
              <w:rPr>
                <w:sz w:val="18"/>
                <w:szCs w:val="18"/>
              </w:rPr>
              <w:t>6</w:t>
            </w:r>
          </w:p>
        </w:tc>
        <w:tc>
          <w:tcPr>
            <w:tcW w:w="2900" w:type="dxa"/>
            <w:shd w:val="clear" w:color="auto" w:fill="FFFFFF"/>
            <w:tcMar>
              <w:top w:w="60" w:type="dxa"/>
              <w:left w:w="90" w:type="dxa"/>
              <w:bottom w:w="60" w:type="dxa"/>
              <w:right w:w="90" w:type="dxa"/>
            </w:tcMar>
            <w:vAlign w:val="center"/>
          </w:tcPr>
          <w:p w:rsidR="00D62287" w:rsidRDefault="00016B09">
            <w:proofErr w:type="gramStart"/>
            <w:r>
              <w:rPr>
                <w:sz w:val="18"/>
                <w:szCs w:val="18"/>
              </w:rPr>
              <w:t>sSR</w:t>
            </w:r>
            <w:proofErr w:type="gramEnd"/>
            <w:r>
              <w:rPr>
                <w:sz w:val="18"/>
                <w:szCs w:val="18"/>
              </w:rPr>
              <w:t>1.1.2, sSR1.5.x</w:t>
            </w:r>
          </w:p>
        </w:tc>
      </w:tr>
      <w:tr w:rsidR="00D62287">
        <w:tblPrEx>
          <w:tblCellMar>
            <w:top w:w="0" w:type="dxa"/>
            <w:bottom w:w="0" w:type="dxa"/>
          </w:tblCellMar>
        </w:tblPrEx>
        <w:trPr>
          <w:cantSplit/>
        </w:trPr>
        <w:tc>
          <w:tcPr>
            <w:tcW w:w="2000" w:type="dxa"/>
            <w:shd w:val="clear" w:color="auto" w:fill="F2F2F2"/>
            <w:tcMar>
              <w:top w:w="60" w:type="dxa"/>
              <w:left w:w="90" w:type="dxa"/>
              <w:bottom w:w="60" w:type="dxa"/>
              <w:right w:w="90" w:type="dxa"/>
            </w:tcMar>
            <w:vAlign w:val="center"/>
          </w:tcPr>
          <w:p w:rsidR="00D62287" w:rsidRDefault="00016B09">
            <w:r>
              <w:rPr>
                <w:sz w:val="18"/>
                <w:szCs w:val="18"/>
              </w:rPr>
              <w:t>DR — Deliver Return</w:t>
            </w:r>
          </w:p>
        </w:tc>
        <w:tc>
          <w:tcPr>
            <w:tcW w:w="2600" w:type="dxa"/>
            <w:shd w:val="clear" w:color="auto" w:fill="F2F2F2"/>
            <w:tcMar>
              <w:top w:w="60" w:type="dxa"/>
              <w:left w:w="90" w:type="dxa"/>
              <w:bottom w:w="60" w:type="dxa"/>
              <w:right w:w="90" w:type="dxa"/>
            </w:tcMar>
            <w:vAlign w:val="center"/>
          </w:tcPr>
          <w:p w:rsidR="00D62287" w:rsidRDefault="00016B09">
            <w:r>
              <w:rPr>
                <w:sz w:val="18"/>
                <w:szCs w:val="18"/>
              </w:rPr>
              <w:t>Retour client</w:t>
            </w:r>
          </w:p>
        </w:tc>
        <w:tc>
          <w:tcPr>
            <w:tcW w:w="1600" w:type="dxa"/>
            <w:shd w:val="clear" w:color="auto" w:fill="F2F2F2"/>
            <w:tcMar>
              <w:top w:w="60" w:type="dxa"/>
              <w:left w:w="90" w:type="dxa"/>
              <w:bottom w:w="60" w:type="dxa"/>
              <w:right w:w="90" w:type="dxa"/>
            </w:tcMar>
            <w:vAlign w:val="center"/>
          </w:tcPr>
          <w:p w:rsidR="00D62287" w:rsidRDefault="00016B09">
            <w:r>
              <w:rPr>
                <w:sz w:val="18"/>
                <w:szCs w:val="18"/>
              </w:rPr>
              <w:t>5</w:t>
            </w:r>
          </w:p>
        </w:tc>
        <w:tc>
          <w:tcPr>
            <w:tcW w:w="2900" w:type="dxa"/>
            <w:shd w:val="clear" w:color="auto" w:fill="F2F2F2"/>
            <w:tcMar>
              <w:top w:w="60" w:type="dxa"/>
              <w:left w:w="90" w:type="dxa"/>
              <w:bottom w:w="60" w:type="dxa"/>
              <w:right w:w="90" w:type="dxa"/>
            </w:tcMar>
            <w:vAlign w:val="center"/>
          </w:tcPr>
          <w:p w:rsidR="00D62287" w:rsidRDefault="00016B09">
            <w:proofErr w:type="gramStart"/>
            <w:r>
              <w:rPr>
                <w:sz w:val="18"/>
                <w:szCs w:val="18"/>
              </w:rPr>
              <w:t>sDR</w:t>
            </w:r>
            <w:proofErr w:type="gramEnd"/>
            <w:r>
              <w:rPr>
                <w:sz w:val="18"/>
                <w:szCs w:val="18"/>
              </w:rPr>
              <w:t>1.1.1 à sDR1.4.3</w:t>
            </w:r>
          </w:p>
        </w:tc>
      </w:tr>
    </w:tbl>
    <w:p w:rsidR="00D62287" w:rsidRDefault="00D62287">
      <w:pPr>
        <w:spacing w:after="200" w:line="360" w:lineRule="auto"/>
        <w:jc w:val="both"/>
      </w:pPr>
    </w:p>
    <w:p w:rsidR="00D62287" w:rsidRDefault="00016B09">
      <w:pPr>
        <w:spacing w:after="200" w:line="360" w:lineRule="auto"/>
        <w:jc w:val="both"/>
      </w:pPr>
      <w:r>
        <w:t>Le scénario du cas ZENER SA Togo compte au total 71 micro-activités réparties entre les cinq macro-processus, chacune identifiée par un code SCOR de niveau N3 (par exemple D1.3 pour la préparation de l'expédition) décliné en une instance N4 propre au modèle (par exemple sD1.3.4).</w:t>
      </w:r>
    </w:p>
    <w:p w:rsidR="00D62287" w:rsidRDefault="00016B09">
      <w:pPr>
        <w:pStyle w:val="Titre2"/>
        <w:keepNext/>
        <w:spacing w:before="320" w:after="160"/>
      </w:pPr>
      <w:r>
        <w:rPr>
          <w:b/>
          <w:bCs/>
          <w:color w:val="000000"/>
          <w:sz w:val="25"/>
          <w:szCs w:val="25"/>
          <w:u w:val="single"/>
        </w:rPr>
        <w:t>6.7 Micro-activités et postes</w:t>
      </w:r>
    </w:p>
    <w:p w:rsidR="00D62287" w:rsidRDefault="00016B09">
      <w:pPr>
        <w:spacing w:after="200" w:line="360" w:lineRule="auto"/>
        <w:jc w:val="both"/>
      </w:pPr>
      <w:r>
        <w:t xml:space="preserve">Chaque micro-activité SCOR est matérialisée par un agent </w:t>
      </w:r>
      <w:proofErr w:type="spellStart"/>
      <w:r>
        <w:t>PosteGenericAgent</w:t>
      </w:r>
      <w:proofErr w:type="spellEnd"/>
      <w:r>
        <w:t xml:space="preserve"> (chapitre 5), paramétré par une loi de temps de traitement (constante, uniforme, triangulaire ou exponentielle), une capacité simultanée, un acteur responsable et, le cas échéant, des ressources machine associées. Le code SCOR de chaque poste détermine à la fois son rattachement au macro-processus et sa classification Pilotage/Exécution, qui conditionne le mode de représentation de ses connexions (chapitre 7).</w:t>
      </w:r>
    </w:p>
    <w:p w:rsidR="00D62287" w:rsidRDefault="00016B09">
      <w:pPr>
        <w:pStyle w:val="Titre2"/>
        <w:keepNext/>
        <w:spacing w:before="320" w:after="160"/>
      </w:pPr>
      <w:r>
        <w:rPr>
          <w:b/>
          <w:bCs/>
          <w:color w:val="000000"/>
          <w:sz w:val="25"/>
          <w:szCs w:val="25"/>
          <w:u w:val="single"/>
        </w:rPr>
        <w:lastRenderedPageBreak/>
        <w:t>6.8 Règles d'enchaînement</w:t>
      </w:r>
    </w:p>
    <w:p w:rsidR="00D62287" w:rsidRDefault="00016B09">
      <w:pPr>
        <w:spacing w:after="200" w:line="360" w:lineRule="auto"/>
        <w:jc w:val="both"/>
      </w:pPr>
      <w:r>
        <w:t xml:space="preserve">L'enchaînement des micro-activités est défini par une liste de précédents logiques associée à chaque poste, résolue par nom au chargement du scénario. Un poste peut avoir plusieurs précédents : par défaut, la </w:t>
      </w:r>
      <w:proofErr w:type="spellStart"/>
      <w:r>
        <w:t>baseline</w:t>
      </w:r>
      <w:proofErr w:type="spellEnd"/>
      <w:r>
        <w:t xml:space="preserve"> retient une logique de déclenchement par n'importe lequel des précédents disponibles, ce qui permet de représenter naturellement les points de convergence (par exemple la réception du produit depuis le stock, qui peut être atteinte aussi bien par la chaîne de préparation de commande que par la libération de production).</w:t>
      </w:r>
    </w:p>
    <w:p w:rsidR="00D62287" w:rsidRDefault="00016B09">
      <w:pPr>
        <w:pStyle w:val="Titre2"/>
        <w:keepNext/>
        <w:spacing w:before="320" w:after="160"/>
      </w:pPr>
      <w:r>
        <w:rPr>
          <w:b/>
          <w:bCs/>
          <w:color w:val="000000"/>
          <w:sz w:val="25"/>
          <w:szCs w:val="25"/>
          <w:u w:val="single"/>
        </w:rPr>
        <w:t>6.9 Règles d'aiguillage</w:t>
      </w:r>
    </w:p>
    <w:p w:rsidR="00D62287" w:rsidRDefault="00016B09">
      <w:pPr>
        <w:spacing w:after="200" w:line="360" w:lineRule="auto"/>
        <w:jc w:val="both"/>
      </w:pPr>
      <w:r>
        <w:t>Les postes de contrôle qualité (contrôle de conformité des matières reçues, contrôles d'étanchéité en production, vérification de conformité de la livraison côté client) jouent un rôle d'aiguillage : selon le résultat du contrôle, le flux poursuit vers l'étape suivante nominale ou bascule vers la branche de traitement des non-conformités correspondante (</w:t>
      </w:r>
      <w:proofErr w:type="spellStart"/>
      <w:r>
        <w:t>rework</w:t>
      </w:r>
      <w:proofErr w:type="spellEnd"/>
      <w:r>
        <w:t>, rejet, ou retour).</w:t>
      </w:r>
    </w:p>
    <w:p w:rsidR="00D62287" w:rsidRDefault="00016B09">
      <w:pPr>
        <w:pStyle w:val="Titre2"/>
        <w:keepNext/>
        <w:spacing w:before="320" w:after="160"/>
      </w:pPr>
      <w:r>
        <w:rPr>
          <w:b/>
          <w:bCs/>
          <w:color w:val="000000"/>
          <w:sz w:val="25"/>
          <w:szCs w:val="25"/>
          <w:u w:val="single"/>
        </w:rPr>
        <w:t>6.10 Cas alternatifs et retours</w:t>
      </w:r>
    </w:p>
    <w:p w:rsidR="00D62287" w:rsidRDefault="00016B09">
      <w:pPr>
        <w:spacing w:after="200" w:line="360" w:lineRule="auto"/>
        <w:jc w:val="both"/>
      </w:pPr>
      <w:r>
        <w:t xml:space="preserve">Les chemins non nominaux de la </w:t>
      </w:r>
      <w:proofErr w:type="spellStart"/>
      <w:r>
        <w:t>baseline</w:t>
      </w:r>
      <w:proofErr w:type="spellEnd"/>
      <w:r>
        <w:t xml:space="preserve"> comprennent le </w:t>
      </w:r>
      <w:proofErr w:type="spellStart"/>
      <w:r>
        <w:t>rework</w:t>
      </w:r>
      <w:proofErr w:type="spellEnd"/>
      <w:r>
        <w:t xml:space="preserve"> (correction de poids après le premier contrôle d'étanchéité), le rejet de déchets de production, le retour fournisseur (Source Return) pour les matières non conformes, et le retour client (Deliver Return) pour les produits livrés non conformes. Chacun de ces chemins est détaillé en section 6.5 et fait l'objet d'un traitement spécifique en traçabilité (chapitre 15).</w:t>
      </w:r>
    </w:p>
    <w:p w:rsidR="00D62287" w:rsidRDefault="00016B09">
      <w:r>
        <w:br w:type="page"/>
      </w:r>
    </w:p>
    <w:p w:rsidR="00D62287" w:rsidRDefault="00016B09">
      <w:pPr>
        <w:pStyle w:val="Titre1"/>
        <w:keepNext/>
        <w:pageBreakBefore/>
      </w:pPr>
      <w:r>
        <w:lastRenderedPageBreak/>
        <w:t>7. Flux informationnels et communications AER</w:t>
      </w:r>
    </w:p>
    <w:p w:rsidR="00D62287" w:rsidRDefault="00016B09">
      <w:r>
        <w:rPr>
          <w:rFonts w:ascii="Aptos" w:hAnsi="Aptos"/>
        </w:rPr>
        <w:t xml:space="preserve">Ce chapitre décrit la circulation de l’information entre les niveaux de pilotage et d’exécution. La </w:t>
      </w:r>
      <w:proofErr w:type="spellStart"/>
      <w:r>
        <w:rPr>
          <w:rFonts w:ascii="Aptos" w:hAnsi="Aptos"/>
        </w:rPr>
        <w:t>baseline</w:t>
      </w:r>
      <w:proofErr w:type="spellEnd"/>
      <w:r>
        <w:rPr>
          <w:rFonts w:ascii="Aptos" w:hAnsi="Aptos"/>
        </w:rPr>
        <w:t xml:space="preserve"> distingue trois choses qui peuvent paraître proches à l’écran mais qui n’ont pas le même statut : une liaison informationnelle dessinée dans la Vue Globale, un message réellement enregistré dans le journal hiérarchique, et l’individu AER qui sera créé dans l’</w:t>
      </w:r>
      <w:proofErr w:type="spellStart"/>
      <w:r>
        <w:rPr>
          <w:rFonts w:ascii="Aptos" w:hAnsi="Aptos"/>
        </w:rPr>
        <w:t>ABox</w:t>
      </w:r>
      <w:proofErr w:type="spellEnd"/>
      <w:r>
        <w:rPr>
          <w:rFonts w:ascii="Aptos" w:hAnsi="Aptos"/>
        </w:rPr>
        <w:t xml:space="preserve"> pour conserver la preuve sémantique de cet échange.</w:t>
      </w:r>
    </w:p>
    <w:p w:rsidR="00D62287" w:rsidRDefault="00016B09">
      <w:r>
        <w:rPr>
          <w:rFonts w:ascii="Aptos" w:hAnsi="Aptos"/>
        </w:rPr>
        <w:t>7.1 Distinction entre flux physique et flux informationnel</w:t>
      </w:r>
    </w:p>
    <w:p w:rsidR="00D62287" w:rsidRDefault="00016B09">
      <w:r>
        <w:rPr>
          <w:rFonts w:ascii="Aptos" w:hAnsi="Aptos"/>
        </w:rPr>
        <w:t>Dans la Vue Globale, les relations physiques ou de continuité d’exécution sont représentées en trait plein. Les relations de planification, autorisation, ordre ou pilotage sont représentées en pointillé. Le chargeur JSON classe les connexions selon la nature du poste et utilise deux collections de liens distinctes. Cette séparation améliore la lecture du modèle sans modifier le calcul des KPI : une ligne pointillée n’ajoute pas de matière et une ligne pleine ne constitue pas automatiquement un message AER.</w:t>
      </w:r>
    </w:p>
    <w:p w:rsidR="00D62287" w:rsidRDefault="00016B09">
      <w:pPr>
        <w:shd w:val="clear" w:color="auto" w:fill="EAF0F4"/>
        <w:spacing w:before="160" w:after="120"/>
        <w:ind w:left="249" w:right="249"/>
      </w:pPr>
      <w:r>
        <w:rPr>
          <w:rFonts w:ascii="Aptos" w:hAnsi="Aptos"/>
          <w:b/>
          <w:i/>
          <w:color w:val="304A5E"/>
          <w:sz w:val="19"/>
        </w:rPr>
        <w:t>[FIGURE 7.1 À INSÉRER — Zoom de la Vue Globale C14.3.2 montrant un flux physique en trait plein et un flux informationnel en pointillé. Faire apparaître les identifiants des micro-activités concernées et une courte légende.]</w:t>
      </w:r>
    </w:p>
    <w:p w:rsidR="00D62287" w:rsidRDefault="00016B09">
      <w:r>
        <w:rPr>
          <w:rFonts w:ascii="Aptos" w:hAnsi="Aptos"/>
        </w:rPr>
        <w:t xml:space="preserve">7.2 Principe AER : </w:t>
      </w:r>
      <w:proofErr w:type="spellStart"/>
      <w:r>
        <w:rPr>
          <w:rFonts w:ascii="Aptos" w:hAnsi="Aptos"/>
        </w:rPr>
        <w:t>Amendment</w:t>
      </w:r>
      <w:proofErr w:type="spellEnd"/>
      <w:r>
        <w:rPr>
          <w:rFonts w:ascii="Aptos" w:hAnsi="Aptos"/>
        </w:rPr>
        <w:t xml:space="preserve">, </w:t>
      </w:r>
      <w:proofErr w:type="spellStart"/>
      <w:r>
        <w:rPr>
          <w:rFonts w:ascii="Aptos" w:hAnsi="Aptos"/>
        </w:rPr>
        <w:t>Execution</w:t>
      </w:r>
      <w:proofErr w:type="spellEnd"/>
      <w:r>
        <w:rPr>
          <w:rFonts w:ascii="Aptos" w:hAnsi="Aptos"/>
        </w:rPr>
        <w:t>, Reporting</w:t>
      </w:r>
    </w:p>
    <w:p w:rsidR="00D62287" w:rsidRDefault="00016B09">
      <w:r>
        <w:rPr>
          <w:rFonts w:ascii="Aptos" w:hAnsi="Aptos"/>
        </w:rPr>
        <w:t xml:space="preserve">L’extension AER formalise le cycle de communication inter-agents selon trois familles principales. </w:t>
      </w:r>
      <w:proofErr w:type="spellStart"/>
      <w:r>
        <w:rPr>
          <w:rFonts w:ascii="Aptos" w:hAnsi="Aptos"/>
        </w:rPr>
        <w:t>Amendment</w:t>
      </w:r>
      <w:proofErr w:type="spellEnd"/>
      <w:r>
        <w:rPr>
          <w:rFonts w:ascii="Aptos" w:hAnsi="Aptos"/>
        </w:rPr>
        <w:t xml:space="preserve"> représente l’ordre, l’instruction, la correction ou la demande qui modifie ce qui doit être fait. </w:t>
      </w:r>
      <w:proofErr w:type="spellStart"/>
      <w:r>
        <w:rPr>
          <w:rFonts w:ascii="Aptos" w:hAnsi="Aptos"/>
        </w:rPr>
        <w:t>Execution</w:t>
      </w:r>
      <w:proofErr w:type="spellEnd"/>
      <w:r>
        <w:rPr>
          <w:rFonts w:ascii="Aptos" w:hAnsi="Aptos"/>
        </w:rPr>
        <w:t xml:space="preserve"> représente l’information produite pendant ou à propos de l’exécution. Reporting représente le retour de résultat, de mesure, d’exception ou de compte rendu. Une conversation complète peut donc être lue comme une boucle : décider ou demander → exécuter → rendre compte → éventuellement corriger.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24"/>
        <w:gridCol w:w="2423"/>
        <w:gridCol w:w="2426"/>
        <w:gridCol w:w="2423"/>
      </w:tblGrid>
      <w:tr w:rsidR="00D62287">
        <w:tblPrEx>
          <w:tblCellMar>
            <w:top w:w="0" w:type="dxa"/>
            <w:bottom w:w="0" w:type="dxa"/>
          </w:tblCellMar>
        </w:tblPrEx>
        <w:trPr>
          <w:cantSplit/>
          <w:jc w:val="center"/>
        </w:trPr>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Famille AER</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Sens fonctionnel</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Classes ou exemples prévus par l’ontologie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 xml:space="preserve">Exemple dans la </w:t>
            </w:r>
            <w:proofErr w:type="spellStart"/>
            <w:r>
              <w:rPr>
                <w:b/>
                <w:color w:val="FFFFFF"/>
                <w:sz w:val="14"/>
              </w:rPr>
              <w:t>baseline</w:t>
            </w:r>
            <w:proofErr w:type="spellEnd"/>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proofErr w:type="spellStart"/>
            <w:r>
              <w:rPr>
                <w:sz w:val="16"/>
              </w:rPr>
              <w:t>Amendment</w:t>
            </w:r>
            <w:proofErr w:type="spellEnd"/>
          </w:p>
        </w:tc>
        <w:tc>
          <w:tcPr>
            <w:tcW w:w="2426" w:type="dxa"/>
            <w:tcMar>
              <w:top w:w="80" w:type="dxa"/>
              <w:left w:w="80" w:type="dxa"/>
              <w:bottom w:w="80" w:type="dxa"/>
              <w:right w:w="80" w:type="dxa"/>
            </w:tcMar>
          </w:tcPr>
          <w:p w:rsidR="00D62287" w:rsidRDefault="00016B09">
            <w:pPr>
              <w:spacing w:after="30"/>
            </w:pPr>
            <w:r>
              <w:rPr>
                <w:sz w:val="16"/>
              </w:rPr>
              <w:t>Initier, modifier ou corriger une action</w:t>
            </w:r>
          </w:p>
        </w:tc>
        <w:tc>
          <w:tcPr>
            <w:tcW w:w="2426" w:type="dxa"/>
            <w:tcMar>
              <w:top w:w="80" w:type="dxa"/>
              <w:left w:w="80" w:type="dxa"/>
              <w:bottom w:w="80" w:type="dxa"/>
              <w:right w:w="80" w:type="dxa"/>
            </w:tcMar>
          </w:tcPr>
          <w:p w:rsidR="00D62287" w:rsidRDefault="00016B09">
            <w:pPr>
              <w:spacing w:after="30"/>
            </w:pPr>
            <w:proofErr w:type="spellStart"/>
            <w:r>
              <w:rPr>
                <w:sz w:val="16"/>
              </w:rPr>
              <w:t>AmendmentMessage</w:t>
            </w:r>
            <w:proofErr w:type="spellEnd"/>
            <w:r>
              <w:rPr>
                <w:sz w:val="16"/>
              </w:rPr>
              <w:t xml:space="preserve">, </w:t>
            </w:r>
            <w:proofErr w:type="spellStart"/>
            <w:r>
              <w:rPr>
                <w:sz w:val="16"/>
              </w:rPr>
              <w:t>WorkOrderMessage</w:t>
            </w:r>
            <w:proofErr w:type="spellEnd"/>
            <w:r>
              <w:rPr>
                <w:sz w:val="16"/>
              </w:rPr>
              <w:t xml:space="preserve">, </w:t>
            </w:r>
            <w:proofErr w:type="spellStart"/>
            <w:r>
              <w:rPr>
                <w:sz w:val="16"/>
              </w:rPr>
              <w:t>OperationalOrderMessage</w:t>
            </w:r>
            <w:proofErr w:type="spellEnd"/>
            <w:r>
              <w:rPr>
                <w:sz w:val="16"/>
              </w:rPr>
              <w:t xml:space="preserve">, </w:t>
            </w:r>
            <w:proofErr w:type="spellStart"/>
            <w:r>
              <w:rPr>
                <w:sz w:val="16"/>
              </w:rPr>
              <w:t>ReplanningRequestMessage</w:t>
            </w:r>
            <w:proofErr w:type="spellEnd"/>
            <w:r>
              <w:rPr>
                <w:sz w:val="16"/>
              </w:rPr>
              <w:t xml:space="preserve">, </w:t>
            </w:r>
            <w:proofErr w:type="spellStart"/>
            <w:r>
              <w:rPr>
                <w:sz w:val="16"/>
              </w:rPr>
              <w:t>CorrectionRequestMessage</w:t>
            </w:r>
            <w:proofErr w:type="spellEnd"/>
          </w:p>
        </w:tc>
        <w:tc>
          <w:tcPr>
            <w:tcW w:w="2426" w:type="dxa"/>
            <w:tcMar>
              <w:top w:w="80" w:type="dxa"/>
              <w:left w:w="80" w:type="dxa"/>
              <w:bottom w:w="80" w:type="dxa"/>
              <w:right w:w="80" w:type="dxa"/>
            </w:tcMar>
          </w:tcPr>
          <w:p w:rsidR="00D62287" w:rsidRDefault="00016B09">
            <w:pPr>
              <w:spacing w:after="30"/>
            </w:pPr>
            <w:r>
              <w:rPr>
                <w:sz w:val="16"/>
              </w:rPr>
              <w:t>Ordre de livraison, réservation de stock, tâche de prélèvement</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Execution</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Décrire le déroulement d’une exécution</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ExecutionMessage</w:t>
            </w:r>
            <w:proofErr w:type="spellEnd"/>
            <w:r>
              <w:rPr>
                <w:sz w:val="16"/>
              </w:rPr>
              <w:t xml:space="preserve">, </w:t>
            </w:r>
            <w:proofErr w:type="spellStart"/>
            <w:r>
              <w:rPr>
                <w:sz w:val="16"/>
              </w:rPr>
              <w:t>ExecutionStartMessage</w:t>
            </w:r>
            <w:proofErr w:type="spellEnd"/>
            <w:r>
              <w:rPr>
                <w:sz w:val="16"/>
              </w:rPr>
              <w:t xml:space="preserve">, </w:t>
            </w:r>
            <w:proofErr w:type="spellStart"/>
            <w:r>
              <w:rPr>
                <w:sz w:val="16"/>
              </w:rPr>
              <w:t>ExecutionProgressMessage</w:t>
            </w:r>
            <w:proofErr w:type="spellEnd"/>
            <w:r>
              <w:rPr>
                <w:sz w:val="16"/>
              </w:rPr>
              <w:t xml:space="preserve">, </w:t>
            </w:r>
            <w:proofErr w:type="spellStart"/>
            <w:r>
              <w:rPr>
                <w:sz w:val="16"/>
              </w:rPr>
              <w:t>ExecutionEndMessage</w:t>
            </w:r>
            <w:proofErr w:type="spellEnd"/>
            <w:r>
              <w:rPr>
                <w:sz w:val="16"/>
              </w:rPr>
              <w:t xml:space="preserve">, </w:t>
            </w:r>
            <w:proofErr w:type="spellStart"/>
            <w:r>
              <w:rPr>
                <w:sz w:val="16"/>
              </w:rPr>
              <w:t>ExecutionFailureMessage</w:t>
            </w:r>
            <w:proofErr w:type="spellEnd"/>
          </w:p>
        </w:tc>
        <w:tc>
          <w:tcPr>
            <w:tcW w:w="2426" w:type="dxa"/>
            <w:shd w:val="clear" w:color="auto" w:fill="F2F2F2"/>
            <w:tcMar>
              <w:top w:w="80" w:type="dxa"/>
              <w:left w:w="80" w:type="dxa"/>
              <w:bottom w:w="80" w:type="dxa"/>
              <w:right w:w="80" w:type="dxa"/>
            </w:tcMar>
          </w:tcPr>
          <w:p w:rsidR="00D62287" w:rsidRDefault="00016B09">
            <w:pPr>
              <w:spacing w:after="30"/>
            </w:pPr>
            <w:r>
              <w:rPr>
                <w:sz w:val="16"/>
              </w:rPr>
              <w:t>Début d’exécution, progression, résultat d’une tâche</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Reporting</w:t>
            </w:r>
          </w:p>
        </w:tc>
        <w:tc>
          <w:tcPr>
            <w:tcW w:w="2426" w:type="dxa"/>
            <w:tcMar>
              <w:top w:w="80" w:type="dxa"/>
              <w:left w:w="80" w:type="dxa"/>
              <w:bottom w:w="80" w:type="dxa"/>
              <w:right w:w="80" w:type="dxa"/>
            </w:tcMar>
          </w:tcPr>
          <w:p w:rsidR="00D62287" w:rsidRDefault="00016B09">
            <w:pPr>
              <w:spacing w:after="30"/>
            </w:pPr>
            <w:r>
              <w:rPr>
                <w:sz w:val="16"/>
              </w:rPr>
              <w:t>Remonter un état ou un résultat</w:t>
            </w:r>
          </w:p>
        </w:tc>
        <w:tc>
          <w:tcPr>
            <w:tcW w:w="2426" w:type="dxa"/>
            <w:tcMar>
              <w:top w:w="80" w:type="dxa"/>
              <w:left w:w="80" w:type="dxa"/>
              <w:bottom w:w="80" w:type="dxa"/>
              <w:right w:w="80" w:type="dxa"/>
            </w:tcMar>
          </w:tcPr>
          <w:p w:rsidR="00D62287" w:rsidRDefault="00016B09">
            <w:pPr>
              <w:spacing w:after="30"/>
            </w:pPr>
            <w:proofErr w:type="spellStart"/>
            <w:r>
              <w:rPr>
                <w:sz w:val="16"/>
              </w:rPr>
              <w:t>ReportingMessage</w:t>
            </w:r>
            <w:proofErr w:type="spellEnd"/>
            <w:r>
              <w:rPr>
                <w:sz w:val="16"/>
              </w:rPr>
              <w:t xml:space="preserve">, </w:t>
            </w:r>
            <w:proofErr w:type="spellStart"/>
            <w:r>
              <w:rPr>
                <w:sz w:val="16"/>
              </w:rPr>
              <w:t>OperationalReport</w:t>
            </w:r>
            <w:proofErr w:type="spellEnd"/>
            <w:r>
              <w:rPr>
                <w:sz w:val="16"/>
              </w:rPr>
              <w:t xml:space="preserve">, </w:t>
            </w:r>
            <w:proofErr w:type="spellStart"/>
            <w:r>
              <w:rPr>
                <w:sz w:val="16"/>
              </w:rPr>
              <w:t>MachineReport</w:t>
            </w:r>
            <w:proofErr w:type="spellEnd"/>
            <w:r>
              <w:rPr>
                <w:sz w:val="16"/>
              </w:rPr>
              <w:t xml:space="preserve">, </w:t>
            </w:r>
            <w:proofErr w:type="spellStart"/>
            <w:r>
              <w:rPr>
                <w:sz w:val="16"/>
              </w:rPr>
              <w:t>PerformanceReport</w:t>
            </w:r>
            <w:proofErr w:type="spellEnd"/>
            <w:r>
              <w:rPr>
                <w:sz w:val="16"/>
              </w:rPr>
              <w:t xml:space="preserve">, </w:t>
            </w:r>
            <w:proofErr w:type="spellStart"/>
            <w:r>
              <w:rPr>
                <w:sz w:val="16"/>
              </w:rPr>
              <w:t>ExceptionReport</w:t>
            </w:r>
            <w:proofErr w:type="spellEnd"/>
            <w:r>
              <w:rPr>
                <w:sz w:val="16"/>
              </w:rPr>
              <w:t xml:space="preserve">, </w:t>
            </w:r>
            <w:proofErr w:type="spellStart"/>
            <w:r>
              <w:rPr>
                <w:sz w:val="16"/>
              </w:rPr>
              <w:t>MetricReport</w:t>
            </w:r>
            <w:proofErr w:type="spellEnd"/>
          </w:p>
        </w:tc>
        <w:tc>
          <w:tcPr>
            <w:tcW w:w="2426" w:type="dxa"/>
            <w:tcMar>
              <w:top w:w="80" w:type="dxa"/>
              <w:left w:w="80" w:type="dxa"/>
              <w:bottom w:w="80" w:type="dxa"/>
              <w:right w:w="80" w:type="dxa"/>
            </w:tcMar>
          </w:tcPr>
          <w:p w:rsidR="00D62287" w:rsidRDefault="00016B09">
            <w:pPr>
              <w:spacing w:after="30"/>
            </w:pPr>
            <w:r>
              <w:rPr>
                <w:sz w:val="16"/>
              </w:rPr>
              <w:t>Rapport opérationnel, écart, information de performance</w:t>
            </w:r>
          </w:p>
        </w:tc>
      </w:tr>
    </w:tbl>
    <w:p w:rsidR="00D62287" w:rsidRDefault="00D62287"/>
    <w:p w:rsidR="00D62287" w:rsidRDefault="00016B09">
      <w:pPr>
        <w:shd w:val="clear" w:color="auto" w:fill="EAF0F4"/>
        <w:spacing w:before="160" w:after="120"/>
        <w:ind w:left="249" w:right="249"/>
      </w:pPr>
      <w:r>
        <w:rPr>
          <w:rFonts w:ascii="Aptos" w:hAnsi="Aptos"/>
          <w:b/>
          <w:i/>
          <w:color w:val="304A5E"/>
          <w:sz w:val="19"/>
        </w:rPr>
        <w:t xml:space="preserve">[FIGURE 7.2 À INSÉRER — Schéma du cycle AER « </w:t>
      </w:r>
      <w:proofErr w:type="spellStart"/>
      <w:r>
        <w:rPr>
          <w:rFonts w:ascii="Aptos" w:hAnsi="Aptos"/>
          <w:b/>
          <w:i/>
          <w:color w:val="304A5E"/>
          <w:sz w:val="19"/>
        </w:rPr>
        <w:t>Amendment</w:t>
      </w:r>
      <w:proofErr w:type="spellEnd"/>
      <w:r>
        <w:rPr>
          <w:rFonts w:ascii="Aptos" w:hAnsi="Aptos"/>
          <w:b/>
          <w:i/>
          <w:color w:val="304A5E"/>
          <w:sz w:val="19"/>
        </w:rPr>
        <w:t xml:space="preserve"> → </w:t>
      </w:r>
      <w:proofErr w:type="spellStart"/>
      <w:r>
        <w:rPr>
          <w:rFonts w:ascii="Aptos" w:hAnsi="Aptos"/>
          <w:b/>
          <w:i/>
          <w:color w:val="304A5E"/>
          <w:sz w:val="19"/>
        </w:rPr>
        <w:t>Execution</w:t>
      </w:r>
      <w:proofErr w:type="spellEnd"/>
      <w:r>
        <w:rPr>
          <w:rFonts w:ascii="Aptos" w:hAnsi="Aptos"/>
          <w:b/>
          <w:i/>
          <w:color w:val="304A5E"/>
          <w:sz w:val="19"/>
        </w:rPr>
        <w:t xml:space="preserve"> → Reporting », avec une boucle de correction/replanification possible vers </w:t>
      </w:r>
      <w:proofErr w:type="spellStart"/>
      <w:r>
        <w:rPr>
          <w:rFonts w:ascii="Aptos" w:hAnsi="Aptos"/>
          <w:b/>
          <w:i/>
          <w:color w:val="304A5E"/>
          <w:sz w:val="19"/>
        </w:rPr>
        <w:t>Amendment</w:t>
      </w:r>
      <w:proofErr w:type="spellEnd"/>
      <w:r>
        <w:rPr>
          <w:rFonts w:ascii="Aptos" w:hAnsi="Aptos"/>
          <w:b/>
          <w:i/>
          <w:color w:val="304A5E"/>
          <w:sz w:val="19"/>
        </w:rPr>
        <w:t>.]</w:t>
      </w:r>
    </w:p>
    <w:p w:rsidR="00D62287" w:rsidRDefault="00016B09">
      <w:r>
        <w:rPr>
          <w:rFonts w:ascii="Aptos" w:hAnsi="Aptos"/>
        </w:rPr>
        <w:t>7.3 Routage des messages dans la hiérarchie</w:t>
      </w:r>
    </w:p>
    <w:p w:rsidR="00D62287" w:rsidRDefault="00016B09">
      <w:r>
        <w:rPr>
          <w:rFonts w:ascii="Aptos" w:hAnsi="Aptos"/>
        </w:rPr>
        <w:t xml:space="preserve">Les échanges suivent généralement la hiérarchie de responsabilité : Strategic vers </w:t>
      </w:r>
      <w:proofErr w:type="spellStart"/>
      <w:r>
        <w:rPr>
          <w:rFonts w:ascii="Aptos" w:hAnsi="Aptos"/>
        </w:rPr>
        <w:t>Tactical</w:t>
      </w:r>
      <w:proofErr w:type="spellEnd"/>
      <w:r>
        <w:rPr>
          <w:rFonts w:ascii="Aptos" w:hAnsi="Aptos"/>
        </w:rPr>
        <w:t xml:space="preserve">, </w:t>
      </w:r>
      <w:proofErr w:type="spellStart"/>
      <w:r>
        <w:rPr>
          <w:rFonts w:ascii="Aptos" w:hAnsi="Aptos"/>
        </w:rPr>
        <w:t>Tactical</w:t>
      </w:r>
      <w:proofErr w:type="spellEnd"/>
      <w:r>
        <w:rPr>
          <w:rFonts w:ascii="Aptos" w:hAnsi="Aptos"/>
        </w:rPr>
        <w:t xml:space="preserve"> vers Coordinator, Coordinator vers </w:t>
      </w:r>
      <w:proofErr w:type="spellStart"/>
      <w:r>
        <w:rPr>
          <w:rFonts w:ascii="Aptos" w:hAnsi="Aptos"/>
        </w:rPr>
        <w:t>OperationalPilot</w:t>
      </w:r>
      <w:proofErr w:type="spellEnd"/>
      <w:r>
        <w:rPr>
          <w:rFonts w:ascii="Aptos" w:hAnsi="Aptos"/>
        </w:rPr>
        <w:t xml:space="preserve">, puis </w:t>
      </w:r>
      <w:proofErr w:type="spellStart"/>
      <w:r>
        <w:rPr>
          <w:rFonts w:ascii="Aptos" w:hAnsi="Aptos"/>
        </w:rPr>
        <w:t>OperationalPilot</w:t>
      </w:r>
      <w:proofErr w:type="spellEnd"/>
      <w:r>
        <w:rPr>
          <w:rFonts w:ascii="Aptos" w:hAnsi="Aptos"/>
        </w:rPr>
        <w:t xml:space="preserve"> vers </w:t>
      </w:r>
      <w:proofErr w:type="spellStart"/>
      <w:r>
        <w:rPr>
          <w:rFonts w:ascii="Aptos" w:hAnsi="Aptos"/>
        </w:rPr>
        <w:t>OperationalExecution</w:t>
      </w:r>
      <w:proofErr w:type="spellEnd"/>
      <w:r>
        <w:rPr>
          <w:rFonts w:ascii="Aptos" w:hAnsi="Aptos"/>
        </w:rPr>
        <w:t>. Les retours d’état remontent dans le sens inverse. Cette règle n’interdit pas les communications transversales nécessaires au fonctionnement du modèle, mais elle fournit une structure de référence pour vérifier que l’émetteur et le destinataire sont cohérents avec le rôle du message.</w:t>
      </w:r>
    </w:p>
    <w:p w:rsidR="00D62287" w:rsidRDefault="00016B09">
      <w:r>
        <w:rPr>
          <w:rFonts w:ascii="Aptos" w:hAnsi="Aptos"/>
        </w:rPr>
        <w:t>Lorsque l’un des interlocuteurs appartient à un fournisseur ou à un client dont l’architecture interne n’est pas entièrement modélisée, l’</w:t>
      </w:r>
      <w:proofErr w:type="spellStart"/>
      <w:r>
        <w:rPr>
          <w:rFonts w:ascii="Aptos" w:hAnsi="Aptos"/>
        </w:rPr>
        <w:t>exporteur</w:t>
      </w:r>
      <w:proofErr w:type="spellEnd"/>
      <w:r>
        <w:rPr>
          <w:rFonts w:ascii="Aptos" w:hAnsi="Aptos"/>
        </w:rPr>
        <w:t xml:space="preserve"> crée ou réutilise un </w:t>
      </w:r>
      <w:proofErr w:type="spellStart"/>
      <w:r>
        <w:rPr>
          <w:rFonts w:ascii="Aptos" w:hAnsi="Aptos"/>
        </w:rPr>
        <w:t>endpoint</w:t>
      </w:r>
      <w:proofErr w:type="spellEnd"/>
      <w:r>
        <w:rPr>
          <w:rFonts w:ascii="Aptos" w:hAnsi="Aptos"/>
        </w:rPr>
        <w:t xml:space="preserve"> d’agent à la frontière et lui associe le périmètre EXTERNAL_BOUNDARY. Le modèle indique ainsi explicitement que la communication sort du système holonique interne au lieu de fabriquer une hiérarchie fictive chez l’acteur externe.</w:t>
      </w:r>
    </w:p>
    <w:p w:rsidR="00D62287" w:rsidRDefault="00016B09">
      <w:r>
        <w:rPr>
          <w:rFonts w:ascii="Aptos" w:hAnsi="Aptos"/>
        </w:rPr>
        <w:t>7.4 Conversation, corrélation et contexte</w:t>
      </w:r>
    </w:p>
    <w:p w:rsidR="00D62287" w:rsidRDefault="00016B09">
      <w:r>
        <w:rPr>
          <w:rFonts w:ascii="Aptos" w:hAnsi="Aptos"/>
        </w:rPr>
        <w:t xml:space="preserve">Les messages ne sont pas exportés comme une liste sans structure. Ils sont regroupés dans des </w:t>
      </w:r>
      <w:proofErr w:type="spellStart"/>
      <w:r>
        <w:rPr>
          <w:rFonts w:ascii="Aptos" w:hAnsi="Aptos"/>
        </w:rPr>
        <w:t>AERConversation</w:t>
      </w:r>
      <w:proofErr w:type="spellEnd"/>
      <w:r>
        <w:rPr>
          <w:rFonts w:ascii="Aptos" w:hAnsi="Aptos"/>
        </w:rPr>
        <w:t xml:space="preserve">. Lorsqu’un identifiant de commande est disponible, il sert de clé de conversation ; </w:t>
      </w:r>
      <w:r>
        <w:rPr>
          <w:rFonts w:ascii="Aptos" w:hAnsi="Aptos"/>
        </w:rPr>
        <w:lastRenderedPageBreak/>
        <w:t xml:space="preserve">sinon le message peut être rattaché à une conversation globale. Une conversation possède son identifiant et le protocole de communication utilisé. Chaque message conserve son propre identifiant, son sujet, son </w:t>
      </w:r>
      <w:proofErr w:type="spellStart"/>
      <w:r>
        <w:rPr>
          <w:rFonts w:ascii="Aptos" w:hAnsi="Aptos"/>
        </w:rPr>
        <w:t>payload</w:t>
      </w:r>
      <w:proofErr w:type="spellEnd"/>
      <w:r>
        <w:rPr>
          <w:rFonts w:ascii="Aptos" w:hAnsi="Aptos"/>
        </w:rPr>
        <w:t xml:space="preserve"> éventuel, son horodatage, son type, son statut, sa priorité et ses interlocuteurs.</w:t>
      </w:r>
    </w:p>
    <w:p w:rsidR="00D62287" w:rsidRDefault="00016B09">
      <w:pPr>
        <w:shd w:val="clear" w:color="auto" w:fill="EAF0F4"/>
        <w:spacing w:before="160" w:after="120"/>
        <w:ind w:left="249" w:right="249"/>
      </w:pPr>
      <w:r>
        <w:rPr>
          <w:rFonts w:ascii="Aptos" w:hAnsi="Aptos"/>
          <w:b/>
          <w:i/>
          <w:color w:val="304A5E"/>
          <w:sz w:val="19"/>
        </w:rPr>
        <w:t>[FIGURE 7.3 À INSÉRER — Exemple d’une conversation AER liée à une commande : conversation → messages successifs → émetteur/destinataire → sujet/</w:t>
      </w:r>
      <w:proofErr w:type="spellStart"/>
      <w:r>
        <w:rPr>
          <w:rFonts w:ascii="Aptos" w:hAnsi="Aptos"/>
          <w:b/>
          <w:i/>
          <w:color w:val="304A5E"/>
          <w:sz w:val="19"/>
        </w:rPr>
        <w:t>payload</w:t>
      </w:r>
      <w:proofErr w:type="spellEnd"/>
      <w:r>
        <w:rPr>
          <w:rFonts w:ascii="Aptos" w:hAnsi="Aptos"/>
          <w:b/>
          <w:i/>
          <w:color w:val="304A5E"/>
          <w:sz w:val="19"/>
        </w:rPr>
        <w:t xml:space="preserve"> → timestamp. La figure peut être réalisée à partir d’un extrait de TTL final.]</w:t>
      </w:r>
    </w:p>
    <w:p w:rsidR="00D62287" w:rsidRDefault="00016B09">
      <w:r>
        <w:rPr>
          <w:rFonts w:ascii="Aptos" w:hAnsi="Aptos"/>
        </w:rPr>
        <w:t>7.5 Typage AER réellement utilisé par l’</w:t>
      </w:r>
      <w:proofErr w:type="spellStart"/>
      <w:r>
        <w:rPr>
          <w:rFonts w:ascii="Aptos" w:hAnsi="Aptos"/>
        </w:rPr>
        <w:t>exporteur</w:t>
      </w:r>
      <w:proofErr w:type="spellEnd"/>
    </w:p>
    <w:p w:rsidR="00D62287" w:rsidRDefault="00016B09">
      <w:r>
        <w:rPr>
          <w:rFonts w:ascii="Aptos" w:hAnsi="Aptos"/>
        </w:rPr>
        <w:t>L’ontologie AER contient un vocabulaire plus riche que celui nécessaire à chaque run. L’</w:t>
      </w:r>
      <w:proofErr w:type="spellStart"/>
      <w:r>
        <w:rPr>
          <w:rFonts w:ascii="Aptos" w:hAnsi="Aptos"/>
        </w:rPr>
        <w:t>exporteur</w:t>
      </w:r>
      <w:proofErr w:type="spellEnd"/>
      <w:r>
        <w:rPr>
          <w:rFonts w:ascii="Aptos" w:hAnsi="Aptos"/>
        </w:rPr>
        <w:t xml:space="preserve"> utilise une règle simple et traçable : les entrées de famille AMENDMENT sont typées </w:t>
      </w:r>
      <w:proofErr w:type="spellStart"/>
      <w:r>
        <w:rPr>
          <w:rFonts w:ascii="Aptos" w:hAnsi="Aptos"/>
        </w:rPr>
        <w:t>AmendmentMessage</w:t>
      </w:r>
      <w:proofErr w:type="spellEnd"/>
      <w:r>
        <w:rPr>
          <w:rFonts w:ascii="Aptos" w:hAnsi="Aptos"/>
        </w:rPr>
        <w:t xml:space="preserve"> ou </w:t>
      </w:r>
      <w:proofErr w:type="spellStart"/>
      <w:r>
        <w:rPr>
          <w:rFonts w:ascii="Aptos" w:hAnsi="Aptos"/>
        </w:rPr>
        <w:t>OperationalOrderMessage</w:t>
      </w:r>
      <w:proofErr w:type="spellEnd"/>
      <w:r>
        <w:rPr>
          <w:rFonts w:ascii="Aptos" w:hAnsi="Aptos"/>
        </w:rPr>
        <w:t xml:space="preserve"> lorsque le sujet correspond à un ordre opérationnel ; les entrées EXECUTION deviennent </w:t>
      </w:r>
      <w:proofErr w:type="spellStart"/>
      <w:r>
        <w:rPr>
          <w:rFonts w:ascii="Aptos" w:hAnsi="Aptos"/>
        </w:rPr>
        <w:t>ExecutionMessage</w:t>
      </w:r>
      <w:proofErr w:type="spellEnd"/>
      <w:r>
        <w:rPr>
          <w:rFonts w:ascii="Aptos" w:hAnsi="Aptos"/>
        </w:rPr>
        <w:t xml:space="preserve"> ; les entrées REPORT deviennent </w:t>
      </w:r>
      <w:proofErr w:type="spellStart"/>
      <w:r>
        <w:rPr>
          <w:rFonts w:ascii="Aptos" w:hAnsi="Aptos"/>
        </w:rPr>
        <w:t>ReportingMessage</w:t>
      </w:r>
      <w:proofErr w:type="spellEnd"/>
      <w:r>
        <w:rPr>
          <w:rFonts w:ascii="Aptos" w:hAnsi="Aptos"/>
        </w:rPr>
        <w:t xml:space="preserve">. Certains sujets connus, par exemple </w:t>
      </w:r>
      <w:proofErr w:type="spellStart"/>
      <w:r>
        <w:rPr>
          <w:rFonts w:ascii="Aptos" w:hAnsi="Aptos"/>
        </w:rPr>
        <w:t>ExecutionStart</w:t>
      </w:r>
      <w:proofErr w:type="spellEnd"/>
      <w:r>
        <w:rPr>
          <w:rFonts w:ascii="Aptos" w:hAnsi="Aptos"/>
        </w:rPr>
        <w:t xml:space="preserve"> ou </w:t>
      </w:r>
      <w:proofErr w:type="spellStart"/>
      <w:r>
        <w:rPr>
          <w:rFonts w:ascii="Aptos" w:hAnsi="Aptos"/>
        </w:rPr>
        <w:t>OperationalReport</w:t>
      </w:r>
      <w:proofErr w:type="spellEnd"/>
      <w:r>
        <w:rPr>
          <w:rFonts w:ascii="Aptos" w:hAnsi="Aptos"/>
        </w:rPr>
        <w:t xml:space="preserve">, peuvent recevoir une classe plus spécialisée. Les intitulés métier comme </w:t>
      </w:r>
      <w:proofErr w:type="spellStart"/>
      <w:r>
        <w:rPr>
          <w:rFonts w:ascii="Aptos" w:hAnsi="Aptos"/>
        </w:rPr>
        <w:t>OperationalException</w:t>
      </w:r>
      <w:proofErr w:type="spellEnd"/>
      <w:r>
        <w:rPr>
          <w:rFonts w:ascii="Aptos" w:hAnsi="Aptos"/>
        </w:rPr>
        <w:t xml:space="preserve">, </w:t>
      </w:r>
      <w:proofErr w:type="spellStart"/>
      <w:r>
        <w:rPr>
          <w:rFonts w:ascii="Aptos" w:hAnsi="Aptos"/>
        </w:rPr>
        <w:t>ProcessDeviationReport</w:t>
      </w:r>
      <w:proofErr w:type="spellEnd"/>
      <w:r>
        <w:rPr>
          <w:rFonts w:ascii="Aptos" w:hAnsi="Aptos"/>
        </w:rPr>
        <w:t xml:space="preserve">, </w:t>
      </w:r>
      <w:proofErr w:type="spellStart"/>
      <w:r>
        <w:rPr>
          <w:rFonts w:ascii="Aptos" w:hAnsi="Aptos"/>
        </w:rPr>
        <w:t>PriorityDecision</w:t>
      </w:r>
      <w:proofErr w:type="spellEnd"/>
      <w:r>
        <w:rPr>
          <w:rFonts w:ascii="Aptos" w:hAnsi="Aptos"/>
        </w:rPr>
        <w:t xml:space="preserve"> ou </w:t>
      </w:r>
      <w:proofErr w:type="spellStart"/>
      <w:r>
        <w:rPr>
          <w:rFonts w:ascii="Aptos" w:hAnsi="Aptos"/>
        </w:rPr>
        <w:t>SupervisorInstruction</w:t>
      </w:r>
      <w:proofErr w:type="spellEnd"/>
      <w:r>
        <w:rPr>
          <w:rFonts w:ascii="Aptos" w:hAnsi="Aptos"/>
        </w:rPr>
        <w:t xml:space="preserve"> restent disponibles dans le sujet ou le </w:t>
      </w:r>
      <w:proofErr w:type="spellStart"/>
      <w:r>
        <w:rPr>
          <w:rFonts w:ascii="Aptos" w:hAnsi="Aptos"/>
        </w:rPr>
        <w:t>payload</w:t>
      </w:r>
      <w:proofErr w:type="spellEnd"/>
      <w:r>
        <w:rPr>
          <w:rFonts w:ascii="Aptos" w:hAnsi="Aptos"/>
        </w:rPr>
        <w:t xml:space="preserve"> lorsqu’ils ne correspondent pas directement à une classe spécialisée exportée.</w:t>
      </w:r>
    </w:p>
    <w:p w:rsidR="00D62287" w:rsidRDefault="00016B09">
      <w:r>
        <w:rPr>
          <w:rFonts w:ascii="Aptos" w:hAnsi="Aptos"/>
        </w:rPr>
        <w:t>7.6 Propriétés AER conservées dans l’</w:t>
      </w:r>
      <w:proofErr w:type="spellStart"/>
      <w:r>
        <w:rPr>
          <w:rFonts w:ascii="Aptos" w:hAnsi="Aptos"/>
        </w:rPr>
        <w:t>ABox</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33"/>
        <w:gridCol w:w="3232"/>
        <w:gridCol w:w="3231"/>
      </w:tblGrid>
      <w:tr w:rsidR="00D62287">
        <w:tblPrEx>
          <w:tblCellMar>
            <w:top w:w="0" w:type="dxa"/>
            <w:bottom w:w="0" w:type="dxa"/>
          </w:tblCellMar>
        </w:tblPrEx>
        <w:trPr>
          <w:cantSplit/>
          <w:jc w:val="center"/>
        </w:trPr>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Propriété</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Signification</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Utilité de validation</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aer:hasMessageID</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Identifiant unique du message dans le run</w:t>
            </w:r>
          </w:p>
        </w:tc>
        <w:tc>
          <w:tcPr>
            <w:tcW w:w="3235" w:type="dxa"/>
            <w:tcMar>
              <w:top w:w="80" w:type="dxa"/>
              <w:left w:w="80" w:type="dxa"/>
              <w:bottom w:w="80" w:type="dxa"/>
              <w:right w:w="80" w:type="dxa"/>
            </w:tcMar>
          </w:tcPr>
          <w:p w:rsidR="00D62287" w:rsidRDefault="00016B09">
            <w:pPr>
              <w:spacing w:after="30"/>
            </w:pPr>
            <w:r>
              <w:rPr>
                <w:sz w:val="16"/>
              </w:rPr>
              <w:t>Évite les ambiguïtés entre messages</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aer:belongsToConversation</w:t>
            </w:r>
            <w:proofErr w:type="spellEnd"/>
            <w:proofErr w:type="gramEnd"/>
          </w:p>
        </w:tc>
        <w:tc>
          <w:tcPr>
            <w:tcW w:w="3235" w:type="dxa"/>
            <w:shd w:val="clear" w:color="auto" w:fill="F2F2F2"/>
            <w:tcMar>
              <w:top w:w="80" w:type="dxa"/>
              <w:left w:w="80" w:type="dxa"/>
              <w:bottom w:w="80" w:type="dxa"/>
              <w:right w:w="80" w:type="dxa"/>
            </w:tcMar>
          </w:tcPr>
          <w:p w:rsidR="00D62287" w:rsidRDefault="00016B09">
            <w:pPr>
              <w:spacing w:after="30"/>
            </w:pPr>
            <w:r>
              <w:rPr>
                <w:sz w:val="16"/>
              </w:rPr>
              <w:t>Conversation à laquelle appartient le message</w:t>
            </w:r>
          </w:p>
        </w:tc>
        <w:tc>
          <w:tcPr>
            <w:tcW w:w="3235" w:type="dxa"/>
            <w:shd w:val="clear" w:color="auto" w:fill="F2F2F2"/>
            <w:tcMar>
              <w:top w:w="80" w:type="dxa"/>
              <w:left w:w="80" w:type="dxa"/>
              <w:bottom w:w="80" w:type="dxa"/>
              <w:right w:w="80" w:type="dxa"/>
            </w:tcMar>
          </w:tcPr>
          <w:p w:rsidR="00D62287" w:rsidRDefault="00016B09">
            <w:pPr>
              <w:spacing w:after="30"/>
            </w:pPr>
            <w:r>
              <w:rPr>
                <w:sz w:val="16"/>
              </w:rPr>
              <w:t>Reconstruit l’échange complet</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aer:sentByAgent</w:t>
            </w:r>
            <w:proofErr w:type="spellEnd"/>
            <w:proofErr w:type="gramEnd"/>
            <w:r>
              <w:rPr>
                <w:sz w:val="16"/>
              </w:rPr>
              <w:t xml:space="preserve"> / </w:t>
            </w:r>
            <w:proofErr w:type="spellStart"/>
            <w:r>
              <w:rPr>
                <w:sz w:val="16"/>
              </w:rPr>
              <w:t>sentToAgent</w:t>
            </w:r>
            <w:proofErr w:type="spellEnd"/>
          </w:p>
        </w:tc>
        <w:tc>
          <w:tcPr>
            <w:tcW w:w="3235" w:type="dxa"/>
            <w:tcMar>
              <w:top w:w="80" w:type="dxa"/>
              <w:left w:w="80" w:type="dxa"/>
              <w:bottom w:w="80" w:type="dxa"/>
              <w:right w:w="80" w:type="dxa"/>
            </w:tcMar>
          </w:tcPr>
          <w:p w:rsidR="00D62287" w:rsidRDefault="00016B09">
            <w:pPr>
              <w:spacing w:after="30"/>
            </w:pPr>
            <w:r>
              <w:rPr>
                <w:sz w:val="16"/>
              </w:rPr>
              <w:t>Émetteur et destinataire</w:t>
            </w:r>
          </w:p>
        </w:tc>
        <w:tc>
          <w:tcPr>
            <w:tcW w:w="3235" w:type="dxa"/>
            <w:tcMar>
              <w:top w:w="80" w:type="dxa"/>
              <w:left w:w="80" w:type="dxa"/>
              <w:bottom w:w="80" w:type="dxa"/>
              <w:right w:w="80" w:type="dxa"/>
            </w:tcMar>
          </w:tcPr>
          <w:p w:rsidR="00D62287" w:rsidRDefault="00016B09">
            <w:pPr>
              <w:spacing w:after="30"/>
            </w:pPr>
            <w:r>
              <w:rPr>
                <w:sz w:val="16"/>
              </w:rPr>
              <w:t>Vérifie le routage et l’identité des agents</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aer:hasMessageSubject</w:t>
            </w:r>
            <w:proofErr w:type="spellEnd"/>
            <w:proofErr w:type="gramEnd"/>
          </w:p>
        </w:tc>
        <w:tc>
          <w:tcPr>
            <w:tcW w:w="3235" w:type="dxa"/>
            <w:shd w:val="clear" w:color="auto" w:fill="F2F2F2"/>
            <w:tcMar>
              <w:top w:w="80" w:type="dxa"/>
              <w:left w:w="80" w:type="dxa"/>
              <w:bottom w:w="80" w:type="dxa"/>
              <w:right w:w="80" w:type="dxa"/>
            </w:tcMar>
          </w:tcPr>
          <w:p w:rsidR="00D62287" w:rsidRDefault="00016B09">
            <w:pPr>
              <w:spacing w:after="30"/>
            </w:pPr>
            <w:r>
              <w:rPr>
                <w:sz w:val="16"/>
              </w:rPr>
              <w:t>Sujet fonctionnel</w:t>
            </w:r>
          </w:p>
        </w:tc>
        <w:tc>
          <w:tcPr>
            <w:tcW w:w="3235" w:type="dxa"/>
            <w:shd w:val="clear" w:color="auto" w:fill="F2F2F2"/>
            <w:tcMar>
              <w:top w:w="80" w:type="dxa"/>
              <w:left w:w="80" w:type="dxa"/>
              <w:bottom w:w="80" w:type="dxa"/>
              <w:right w:w="80" w:type="dxa"/>
            </w:tcMar>
          </w:tcPr>
          <w:p w:rsidR="00D62287" w:rsidRDefault="00016B09">
            <w:pPr>
              <w:spacing w:after="30"/>
            </w:pPr>
            <w:r>
              <w:rPr>
                <w:sz w:val="16"/>
              </w:rPr>
              <w:t>Permet d’interpréter l’action ou le rapport</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aer:hasMessagePayload</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Contenu complémentaire</w:t>
            </w:r>
          </w:p>
        </w:tc>
        <w:tc>
          <w:tcPr>
            <w:tcW w:w="3235" w:type="dxa"/>
            <w:tcMar>
              <w:top w:w="80" w:type="dxa"/>
              <w:left w:w="80" w:type="dxa"/>
              <w:bottom w:w="80" w:type="dxa"/>
              <w:right w:w="80" w:type="dxa"/>
            </w:tcMar>
          </w:tcPr>
          <w:p w:rsidR="00D62287" w:rsidRDefault="00016B09">
            <w:pPr>
              <w:spacing w:after="30"/>
            </w:pPr>
            <w:r>
              <w:rPr>
                <w:sz w:val="16"/>
              </w:rPr>
              <w:t>Conserve les détails métier utiles</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aer:hasMessageTimestamp</w:t>
            </w:r>
            <w:proofErr w:type="spellEnd"/>
            <w:proofErr w:type="gramEnd"/>
            <w:r>
              <w:rPr>
                <w:sz w:val="16"/>
              </w:rPr>
              <w:t xml:space="preserve"> / </w:t>
            </w:r>
            <w:proofErr w:type="spellStart"/>
            <w:r>
              <w:rPr>
                <w:sz w:val="16"/>
              </w:rPr>
              <w:t>hasSentTimestamp</w:t>
            </w:r>
            <w:proofErr w:type="spellEnd"/>
          </w:p>
        </w:tc>
        <w:tc>
          <w:tcPr>
            <w:tcW w:w="3235" w:type="dxa"/>
            <w:shd w:val="clear" w:color="auto" w:fill="F2F2F2"/>
            <w:tcMar>
              <w:top w:w="80" w:type="dxa"/>
              <w:left w:w="80" w:type="dxa"/>
              <w:bottom w:w="80" w:type="dxa"/>
              <w:right w:w="80" w:type="dxa"/>
            </w:tcMar>
          </w:tcPr>
          <w:p w:rsidR="00D62287" w:rsidRDefault="00016B09">
            <w:pPr>
              <w:spacing w:after="30"/>
            </w:pPr>
            <w:r>
              <w:rPr>
                <w:sz w:val="16"/>
              </w:rPr>
              <w:t>Instant de simulation converti en date/heure</w:t>
            </w:r>
          </w:p>
        </w:tc>
        <w:tc>
          <w:tcPr>
            <w:tcW w:w="3235" w:type="dxa"/>
            <w:shd w:val="clear" w:color="auto" w:fill="F2F2F2"/>
            <w:tcMar>
              <w:top w:w="80" w:type="dxa"/>
              <w:left w:w="80" w:type="dxa"/>
              <w:bottom w:w="80" w:type="dxa"/>
              <w:right w:w="80" w:type="dxa"/>
            </w:tcMar>
          </w:tcPr>
          <w:p w:rsidR="00D62287" w:rsidRDefault="00016B09">
            <w:pPr>
              <w:spacing w:after="30"/>
            </w:pPr>
            <w:r>
              <w:rPr>
                <w:sz w:val="16"/>
              </w:rPr>
              <w:t>Ordonne les échanges</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aer:hasMessageType</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 xml:space="preserve">Famille </w:t>
            </w:r>
            <w:proofErr w:type="spellStart"/>
            <w:r>
              <w:rPr>
                <w:sz w:val="16"/>
              </w:rPr>
              <w:t>Amendment</w:t>
            </w:r>
            <w:proofErr w:type="spellEnd"/>
            <w:r>
              <w:rPr>
                <w:sz w:val="16"/>
              </w:rPr>
              <w:t xml:space="preserve"> / </w:t>
            </w:r>
            <w:proofErr w:type="spellStart"/>
            <w:r>
              <w:rPr>
                <w:sz w:val="16"/>
              </w:rPr>
              <w:t>Execution</w:t>
            </w:r>
            <w:proofErr w:type="spellEnd"/>
            <w:r>
              <w:rPr>
                <w:sz w:val="16"/>
              </w:rPr>
              <w:t xml:space="preserve"> / Reporting / </w:t>
            </w:r>
            <w:proofErr w:type="spellStart"/>
            <w:r>
              <w:rPr>
                <w:sz w:val="16"/>
              </w:rPr>
              <w:t>Response</w:t>
            </w:r>
            <w:proofErr w:type="spellEnd"/>
          </w:p>
        </w:tc>
        <w:tc>
          <w:tcPr>
            <w:tcW w:w="3235" w:type="dxa"/>
            <w:tcMar>
              <w:top w:w="80" w:type="dxa"/>
              <w:left w:w="80" w:type="dxa"/>
              <w:bottom w:w="80" w:type="dxa"/>
              <w:right w:w="80" w:type="dxa"/>
            </w:tcMar>
          </w:tcPr>
          <w:p w:rsidR="00D62287" w:rsidRDefault="00016B09">
            <w:pPr>
              <w:spacing w:after="30"/>
            </w:pPr>
            <w:r>
              <w:rPr>
                <w:sz w:val="16"/>
              </w:rPr>
              <w:t>Vérifie la logique AER</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aer:hasMessageStatus</w:t>
            </w:r>
            <w:proofErr w:type="spellEnd"/>
            <w:proofErr w:type="gramEnd"/>
          </w:p>
        </w:tc>
        <w:tc>
          <w:tcPr>
            <w:tcW w:w="3235" w:type="dxa"/>
            <w:shd w:val="clear" w:color="auto" w:fill="F2F2F2"/>
            <w:tcMar>
              <w:top w:w="80" w:type="dxa"/>
              <w:left w:w="80" w:type="dxa"/>
              <w:bottom w:w="80" w:type="dxa"/>
              <w:right w:w="80" w:type="dxa"/>
            </w:tcMar>
          </w:tcPr>
          <w:p w:rsidR="00D62287" w:rsidRDefault="00016B09">
            <w:pPr>
              <w:spacing w:after="30"/>
            </w:pPr>
            <w:r>
              <w:rPr>
                <w:sz w:val="16"/>
              </w:rPr>
              <w:t>État du message</w:t>
            </w:r>
          </w:p>
        </w:tc>
        <w:tc>
          <w:tcPr>
            <w:tcW w:w="3235" w:type="dxa"/>
            <w:shd w:val="clear" w:color="auto" w:fill="F2F2F2"/>
            <w:tcMar>
              <w:top w:w="80" w:type="dxa"/>
              <w:left w:w="80" w:type="dxa"/>
              <w:bottom w:w="80" w:type="dxa"/>
              <w:right w:w="80" w:type="dxa"/>
            </w:tcMar>
          </w:tcPr>
          <w:p w:rsidR="00D62287" w:rsidRDefault="00016B09">
            <w:pPr>
              <w:spacing w:after="30"/>
            </w:pPr>
            <w:r>
              <w:rPr>
                <w:sz w:val="16"/>
              </w:rPr>
              <w:t>Trace son statut au moment du snapshot</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aer:concernsWorkOrder</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Commande concernée si elle est connue</w:t>
            </w:r>
          </w:p>
        </w:tc>
        <w:tc>
          <w:tcPr>
            <w:tcW w:w="3235" w:type="dxa"/>
            <w:tcMar>
              <w:top w:w="80" w:type="dxa"/>
              <w:left w:w="80" w:type="dxa"/>
              <w:bottom w:w="80" w:type="dxa"/>
              <w:right w:w="80" w:type="dxa"/>
            </w:tcMar>
          </w:tcPr>
          <w:p w:rsidR="00D62287" w:rsidRDefault="00016B09">
            <w:pPr>
              <w:spacing w:after="30"/>
            </w:pPr>
            <w:r>
              <w:rPr>
                <w:sz w:val="16"/>
              </w:rPr>
              <w:t>Relie communication et cycle métier</w:t>
            </w:r>
          </w:p>
        </w:tc>
      </w:tr>
    </w:tbl>
    <w:p w:rsidR="00D62287" w:rsidRDefault="00D62287"/>
    <w:p w:rsidR="00D62287" w:rsidRDefault="00016B09">
      <w:r>
        <w:rPr>
          <w:rFonts w:ascii="Aptos" w:hAnsi="Aptos"/>
        </w:rPr>
        <w:t>7.7 Animation visuelle des communications</w:t>
      </w:r>
    </w:p>
    <w:p w:rsidR="00D62287" w:rsidRDefault="00016B09">
      <w:r>
        <w:rPr>
          <w:rFonts w:ascii="Aptos" w:hAnsi="Aptos"/>
        </w:rPr>
        <w:t>La vue Structure animée peut représenter certains messages par des objets mobiles. Cette animation sert à comprendre le sens de circulation de l’information et la séquence des échanges. Elle est volontairement découplée de la mesure de performance : afficher un message à l’écran ne doit pas créer artificiellement un événement métier, augmenter un compteur ou modifier le PI.</w:t>
      </w:r>
    </w:p>
    <w:p w:rsidR="00D62287" w:rsidRDefault="00016B09">
      <w:pPr>
        <w:shd w:val="clear" w:color="auto" w:fill="EAF0F4"/>
        <w:spacing w:before="160" w:after="120"/>
        <w:ind w:left="249" w:right="249"/>
      </w:pPr>
      <w:r>
        <w:rPr>
          <w:rFonts w:ascii="Aptos" w:hAnsi="Aptos"/>
          <w:b/>
          <w:i/>
          <w:color w:val="304A5E"/>
          <w:sz w:val="19"/>
        </w:rPr>
        <w:t>[FIGURE 7.4 À INSÉRER — Vue Structure animée montrant un message informationnel en déplacement entre deux agents. Ajouter une annotation « représentation visuelle » pour le distinguer du message AER enregistré.]</w:t>
      </w:r>
    </w:p>
    <w:p w:rsidR="00D62287" w:rsidRDefault="00016B09">
      <w:r>
        <w:rPr>
          <w:rFonts w:ascii="Aptos" w:hAnsi="Aptos"/>
        </w:rPr>
        <w:t>7.8 Exemple de lecture d’une séquence</w:t>
      </w:r>
    </w:p>
    <w:p w:rsidR="00D62287" w:rsidRDefault="00016B09">
      <w:r>
        <w:rPr>
          <w:rFonts w:ascii="Aptos" w:hAnsi="Aptos"/>
        </w:rPr>
        <w:t>Une séquence de livraison peut par exemple être lue ainsi : le coordinateur Deliver transmet un ordre au pilote ; le pilote envoie une instruction de réservation ou de prélèvement à l’agent d’exécution ; l’agent d’exécution réalise l’opération et renvoie un état ; le pilote consolide le retour et le remonte au coordinateur. Le journal hiérarchique conserve l’ordre de ces échanges et l’</w:t>
      </w:r>
      <w:proofErr w:type="spellStart"/>
      <w:r>
        <w:rPr>
          <w:rFonts w:ascii="Aptos" w:hAnsi="Aptos"/>
        </w:rPr>
        <w:t>ABox</w:t>
      </w:r>
      <w:proofErr w:type="spellEnd"/>
      <w:r>
        <w:rPr>
          <w:rFonts w:ascii="Aptos" w:hAnsi="Aptos"/>
        </w:rPr>
        <w:t xml:space="preserve"> les convertit en messages AER reliés aux agents et, lorsque possible, à la commande concernée.</w:t>
      </w:r>
    </w:p>
    <w:p w:rsidR="00D62287" w:rsidRDefault="00016B09">
      <w:pPr>
        <w:pStyle w:val="Titre1"/>
        <w:keepNext/>
        <w:pageBreakBefore/>
        <w:spacing w:before="480" w:after="240"/>
      </w:pPr>
      <w:r>
        <w:rPr>
          <w:b/>
          <w:bCs/>
          <w:color w:val="000000"/>
          <w:sz w:val="30"/>
          <w:szCs w:val="30"/>
          <w:u w:val="single"/>
        </w:rPr>
        <w:lastRenderedPageBreak/>
        <w:t>8. Flux physiques et animation</w:t>
      </w:r>
    </w:p>
    <w:p w:rsidR="00D62287" w:rsidRDefault="00016B09">
      <w:pPr>
        <w:spacing w:after="200" w:line="360" w:lineRule="auto"/>
        <w:jc w:val="both"/>
      </w:pPr>
      <w:r>
        <w:t>Ce chapitre explique comment les objets matériels se déplacent dans la chaîne logistique simulée et comment cette circulation est rendue visible dans la vue structurelle du simulateur.</w:t>
      </w:r>
    </w:p>
    <w:p w:rsidR="00D62287" w:rsidRDefault="00016B09">
      <w:pPr>
        <w:pStyle w:val="Titre2"/>
        <w:keepNext/>
        <w:spacing w:before="320" w:after="160"/>
      </w:pPr>
      <w:r>
        <w:rPr>
          <w:b/>
          <w:bCs/>
          <w:color w:val="000000"/>
          <w:sz w:val="25"/>
          <w:szCs w:val="25"/>
          <w:u w:val="single"/>
        </w:rPr>
        <w:t xml:space="preserve">8.1 </w:t>
      </w:r>
      <w:proofErr w:type="spellStart"/>
      <w:r>
        <w:rPr>
          <w:b/>
          <w:bCs/>
          <w:color w:val="000000"/>
          <w:sz w:val="25"/>
          <w:szCs w:val="25"/>
          <w:u w:val="single"/>
        </w:rPr>
        <w:t>FluxEntity</w:t>
      </w:r>
      <w:proofErr w:type="spellEnd"/>
    </w:p>
    <w:p w:rsidR="00D62287" w:rsidRDefault="00016B09">
      <w:pPr>
        <w:spacing w:after="200" w:line="360" w:lineRule="auto"/>
        <w:jc w:val="both"/>
      </w:pPr>
      <w:r>
        <w:t xml:space="preserve">Chaque unité physique en circulation dans le modèle est représentée par une instance de </w:t>
      </w:r>
      <w:proofErr w:type="spellStart"/>
      <w:r>
        <w:t>FluxEntity</w:t>
      </w:r>
      <w:proofErr w:type="spellEnd"/>
      <w:r>
        <w:t xml:space="preserve"> (chapitre 5), porteuse d'un identifiant, d'un type de produit, d'une feuille de route et d'un état d'avancement. L'entité accumule, tout au long de son parcours, le temps d'attente et le temps à valeur ajoutée, ce qui permet de calculer a posteriori son propre taux de valeur ajoutée et son Lead Time individuel.</w:t>
      </w:r>
    </w:p>
    <w:p w:rsidR="00D62287" w:rsidRDefault="00016B09">
      <w:pPr>
        <w:pStyle w:val="Titre2"/>
        <w:keepNext/>
        <w:spacing w:before="320" w:after="160"/>
      </w:pPr>
      <w:r>
        <w:rPr>
          <w:b/>
          <w:bCs/>
          <w:color w:val="000000"/>
          <w:sz w:val="25"/>
          <w:szCs w:val="25"/>
          <w:u w:val="single"/>
        </w:rPr>
        <w:t>8.2 Feuille de route</w:t>
      </w:r>
    </w:p>
    <w:p w:rsidR="00D62287" w:rsidRDefault="00016B09">
      <w:pPr>
        <w:spacing w:after="200" w:line="360" w:lineRule="auto"/>
        <w:jc w:val="both"/>
      </w:pPr>
      <w:r>
        <w:t xml:space="preserve">La feuille de route d'une entité est construite à partir de la séquence du scénario JSON actif, filtrée selon le contexte de génération. Trois routes principales structurent la </w:t>
      </w:r>
      <w:proofErr w:type="spellStart"/>
      <w:r>
        <w:t>baseline</w:t>
      </w:r>
      <w:proofErr w:type="spellEnd"/>
      <w:r>
        <w:t xml:space="preserve"> : la route de production Make, construite à partir des postes dont le code SCOR commence par M ; la route de livraison Deliver, qui part de la préparation de l'expédition jusqu'à la vérification de conformité côté client ; et la route d'émission de commande côté client, qui relie la planification client à la réception de la commande chez ZENER SA Togo.</w:t>
      </w:r>
    </w:p>
    <w:p w:rsidR="00D62287" w:rsidRDefault="00016B09">
      <w:pPr>
        <w:pStyle w:val="Titre2"/>
        <w:keepNext/>
        <w:spacing w:before="320" w:after="160"/>
      </w:pPr>
      <w:r>
        <w:rPr>
          <w:b/>
          <w:bCs/>
          <w:color w:val="000000"/>
          <w:sz w:val="25"/>
          <w:szCs w:val="25"/>
          <w:u w:val="single"/>
        </w:rPr>
        <w:t>8.3 Déplacement entre postes</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8.1 À INSÉRER — Capture d’une entité physique en déplacement entre deux micro-activités dans la vue animée.]</w:t>
      </w:r>
    </w:p>
    <w:p w:rsidR="00D62287" w:rsidRDefault="00016B09">
      <w:pPr>
        <w:spacing w:after="200" w:line="360" w:lineRule="auto"/>
        <w:jc w:val="both"/>
      </w:pPr>
      <w:r>
        <w:t>Le déplacement d'une entité d'un poste à l'autre suit le mécanisme standard d'entrée/sortie d'AnyLogic : l'entité est positionnée sur le poste cible puis prise en charge par son bloc d'entrée, ce qui déclenche le traitement associé (durée de traitement, contrôle de capacité) avant que l'entité ne soit orientée vers l'étape suivante de sa feuille de route.</w:t>
      </w:r>
    </w:p>
    <w:p w:rsidR="00D62287" w:rsidRDefault="00016B09">
      <w:pPr>
        <w:pStyle w:val="Titre2"/>
        <w:keepNext/>
        <w:spacing w:before="320" w:after="160"/>
      </w:pPr>
      <w:r>
        <w:rPr>
          <w:b/>
          <w:bCs/>
          <w:color w:val="000000"/>
          <w:sz w:val="25"/>
          <w:szCs w:val="25"/>
          <w:u w:val="single"/>
        </w:rPr>
        <w:t>8.4 Stocks et buffers</w:t>
      </w:r>
    </w:p>
    <w:p w:rsidR="00D62287" w:rsidRDefault="00016B09">
      <w:pPr>
        <w:spacing w:after="200" w:line="360" w:lineRule="auto"/>
        <w:jc w:val="both"/>
      </w:pPr>
      <w:r>
        <w:t>Chaque poste porte directement son propre niveau de stock lorsqu'il joue un rôle de stockage (matière première, produit fini). La disponibilité réelle d'un poste est calculée en tenant compte du stock courant et des réservations en cours, garantissant qu'une même unité de stock ne peut être engagée deux fois.</w:t>
      </w:r>
    </w:p>
    <w:p w:rsidR="00D62287" w:rsidRDefault="00016B09">
      <w:pPr>
        <w:pStyle w:val="Titre2"/>
        <w:keepNext/>
        <w:spacing w:before="320" w:after="160"/>
      </w:pPr>
      <w:r>
        <w:rPr>
          <w:b/>
          <w:bCs/>
          <w:color w:val="000000"/>
          <w:sz w:val="25"/>
          <w:szCs w:val="25"/>
          <w:u w:val="single"/>
        </w:rPr>
        <w:t>8.5 Production</w:t>
      </w:r>
    </w:p>
    <w:p w:rsidR="00D62287" w:rsidRDefault="00016B09">
      <w:pPr>
        <w:spacing w:after="200" w:line="360" w:lineRule="auto"/>
        <w:jc w:val="both"/>
      </w:pPr>
      <w:r>
        <w:t>Dans la chaîne Make, chaque unité de la quantité commandée est instanciée comme une entité de flux distincte, suit la route de production complète et est positionnée sur le premier poste de cette route avant de progresser à travers les étapes de remplissage, contrôle et conditionnement décrites au chapitre 6.</w:t>
      </w:r>
    </w:p>
    <w:p w:rsidR="00D62287" w:rsidRDefault="00016B09">
      <w:pPr>
        <w:pStyle w:val="Titre2"/>
        <w:keepNext/>
        <w:spacing w:before="320" w:after="160"/>
      </w:pPr>
      <w:r>
        <w:rPr>
          <w:b/>
          <w:bCs/>
          <w:color w:val="000000"/>
          <w:sz w:val="25"/>
          <w:szCs w:val="25"/>
          <w:u w:val="single"/>
        </w:rPr>
        <w:lastRenderedPageBreak/>
        <w:t>8.6 Approvisionnement</w:t>
      </w:r>
    </w:p>
    <w:p w:rsidR="00D62287" w:rsidRDefault="00016B09">
      <w:pPr>
        <w:spacing w:after="200" w:line="360" w:lineRule="auto"/>
        <w:jc w:val="both"/>
      </w:pPr>
      <w:r>
        <w:t>La circulation physique des matières entrantes (GPL, bouteilles vides, accessoires) est représentée par un flux visuel de synthèse déclenché lors d'un besoin d'approvisionnement, qui alimente les postes de réception ZENER SA Togo depuis chaque fournisseur, en parallèle des traces métier qui créditent effectivement le stock correspondant.</w:t>
      </w:r>
    </w:p>
    <w:p w:rsidR="00D62287" w:rsidRDefault="00016B09">
      <w:pPr>
        <w:pStyle w:val="Titre2"/>
        <w:keepNext/>
        <w:spacing w:before="320" w:after="160"/>
      </w:pPr>
      <w:r>
        <w:rPr>
          <w:b/>
          <w:bCs/>
          <w:color w:val="000000"/>
          <w:sz w:val="25"/>
          <w:szCs w:val="25"/>
          <w:u w:val="single"/>
        </w:rPr>
        <w:t>8.7 Livraison</w:t>
      </w:r>
    </w:p>
    <w:p w:rsidR="00D62287" w:rsidRDefault="00016B09">
      <w:pPr>
        <w:spacing w:after="200" w:line="360" w:lineRule="auto"/>
        <w:jc w:val="both"/>
      </w:pPr>
      <w:r>
        <w:t>À l'émission d'une commande, un flux visuel accompagne la demande depuis la planification client jusqu'à sa réception côté ZENER SA Togo. La livraison elle-même est animée séparément le long de la chaîne Deliver, du poste de préparation de l'expédition jusqu'à la réception et la vérification de conformité côté client.</w:t>
      </w:r>
    </w:p>
    <w:p w:rsidR="00D62287" w:rsidRDefault="00016B09">
      <w:pPr>
        <w:pStyle w:val="Titre2"/>
        <w:keepNext/>
        <w:spacing w:before="320" w:after="160"/>
      </w:pPr>
      <w:r>
        <w:rPr>
          <w:b/>
          <w:bCs/>
          <w:color w:val="000000"/>
          <w:sz w:val="25"/>
          <w:szCs w:val="25"/>
          <w:u w:val="single"/>
        </w:rPr>
        <w:t>8.8 Retours</w:t>
      </w:r>
    </w:p>
    <w:p w:rsidR="00D62287" w:rsidRDefault="00016B09">
      <w:pPr>
        <w:spacing w:after="200" w:line="360" w:lineRule="auto"/>
        <w:jc w:val="both"/>
      </w:pPr>
      <w:r>
        <w:t>Les trajets physiques associés aux retours (Source Return et Deliver Return, détaillés en section 6.5) sont représentés par les mêmes mécanismes de flux, avec des routes dédiées reliant les postes d'identification, d'autorisation, de réception du retour et de décision finale.</w:t>
      </w:r>
    </w:p>
    <w:p w:rsidR="00D62287" w:rsidRDefault="00016B09">
      <w:pPr>
        <w:pStyle w:val="Titre2"/>
        <w:keepNext/>
        <w:spacing w:before="320" w:after="160"/>
      </w:pPr>
      <w:r>
        <w:rPr>
          <w:b/>
          <w:bCs/>
          <w:color w:val="000000"/>
          <w:sz w:val="25"/>
          <w:szCs w:val="25"/>
          <w:u w:val="single"/>
        </w:rPr>
        <w:t>8.9 Distinction flux métier et flux visuel</w:t>
      </w:r>
    </w:p>
    <w:p w:rsidR="00D62287" w:rsidRDefault="00016B09">
      <w:pPr>
        <w:spacing w:after="200" w:line="360" w:lineRule="auto"/>
        <w:jc w:val="both"/>
      </w:pPr>
      <w:r>
        <w:t xml:space="preserve">La </w:t>
      </w:r>
      <w:proofErr w:type="spellStart"/>
      <w:r>
        <w:t>baseline</w:t>
      </w:r>
      <w:proofErr w:type="spellEnd"/>
      <w:r>
        <w:t xml:space="preserve"> distingue les entités de flux rattachées à une commande réelle — comptabilisées dans les indicateurs de performance — des entités visuelles de synthèse, qui n'ont vocation qu'à maintenir une animation continue et représentative de la vue structurelle. Cette distinction garantit que l'animation reste lisible et complète sans jamais fausser les compteurs métier tels que le débit ou le nombre de commandes terminées.</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9. Gestion des stocks, MRP et nomenclatures</w:t>
      </w:r>
    </w:p>
    <w:p w:rsidR="00D62287" w:rsidRDefault="00016B09">
      <w:pPr>
        <w:spacing w:after="200" w:line="360" w:lineRule="auto"/>
        <w:jc w:val="both"/>
      </w:pPr>
      <w:r>
        <w:t>Ce chapitre documente le modèle de stock matière et produit fini, ainsi que les règles de déclenchement des approvisionnements et de la production.</w:t>
      </w:r>
    </w:p>
    <w:p w:rsidR="00D62287" w:rsidRDefault="00016B09">
      <w:pPr>
        <w:pStyle w:val="Titre2"/>
        <w:keepNext/>
        <w:spacing w:before="320" w:after="160"/>
      </w:pPr>
      <w:r>
        <w:rPr>
          <w:b/>
          <w:bCs/>
          <w:color w:val="000000"/>
          <w:sz w:val="25"/>
          <w:szCs w:val="25"/>
          <w:u w:val="single"/>
        </w:rPr>
        <w:t>9.1 Fiche matière</w:t>
      </w:r>
    </w:p>
    <w:p w:rsidR="00D62287" w:rsidRDefault="00016B09">
      <w:pPr>
        <w:spacing w:after="200" w:line="360" w:lineRule="auto"/>
        <w:jc w:val="both"/>
      </w:pPr>
      <w:r>
        <w:t>Chaque matière première est décrite par une fiche matière portant un identifiant, un stock disponible, un stock de sécurité, un délai d'obtention en heures et un fournisseur associé. Le cas ZENER SA Togo comprend trois fiches matière, présentées au chapitre 4 : le GPL en vrac, les bouteilles vides et les accessoires de conditionnement.</w:t>
      </w:r>
    </w:p>
    <w:p w:rsidR="00D62287" w:rsidRDefault="00016B09">
      <w:pPr>
        <w:pStyle w:val="Titre2"/>
        <w:keepNext/>
        <w:spacing w:before="320" w:after="160"/>
      </w:pPr>
      <w:r>
        <w:rPr>
          <w:b/>
          <w:bCs/>
          <w:color w:val="000000"/>
          <w:sz w:val="25"/>
          <w:szCs w:val="25"/>
          <w:u w:val="single"/>
        </w:rPr>
        <w:t>9.2 Stock disponible et stock de sécurité</w:t>
      </w:r>
    </w:p>
    <w:p w:rsidR="00D62287" w:rsidRDefault="00016B09">
      <w:pPr>
        <w:spacing w:after="200" w:line="360" w:lineRule="auto"/>
        <w:jc w:val="both"/>
      </w:pPr>
      <w:r>
        <w:t xml:space="preserve">Le stock disponible représente la quantité effectivement mobilisable pour satisfaire une commande ou lancer une production. Le stock de sécurité constitue un seuil de réserve qui n'est pas mobilisé en fonctionnement normal ; il intervient dans les décisions de déclenchement d'un réapprovisionnement pour éviter les ruptures. La fonction </w:t>
      </w:r>
      <w:proofErr w:type="spellStart"/>
      <w:proofErr w:type="gramStart"/>
      <w:r>
        <w:t>stockDisponible</w:t>
      </w:r>
      <w:proofErr w:type="spellEnd"/>
      <w:r>
        <w:t>(</w:t>
      </w:r>
      <w:proofErr w:type="gramEnd"/>
      <w:r>
        <w:t>) de chaque poste calcule la quantité réellement engageable, en tenant compte des réservations déjà effectuées.</w:t>
      </w:r>
    </w:p>
    <w:p w:rsidR="00D62287" w:rsidRDefault="00016B09">
      <w:pPr>
        <w:pStyle w:val="Titre2"/>
        <w:keepNext/>
        <w:spacing w:before="320" w:after="160"/>
      </w:pPr>
      <w:r>
        <w:rPr>
          <w:b/>
          <w:bCs/>
          <w:color w:val="000000"/>
          <w:sz w:val="25"/>
          <w:szCs w:val="25"/>
          <w:u w:val="single"/>
        </w:rPr>
        <w:t>9.3 Décision de service et déclenchement d'approvisionnement</w:t>
      </w:r>
    </w:p>
    <w:p w:rsidR="00D62287" w:rsidRDefault="00016B09">
      <w:pPr>
        <w:spacing w:after="200" w:line="360" w:lineRule="auto"/>
        <w:jc w:val="both"/>
      </w:pPr>
      <w:r>
        <w:t xml:space="preserve">À la réception d'une commande, la fonction </w:t>
      </w:r>
      <w:proofErr w:type="spellStart"/>
      <w:proofErr w:type="gramStart"/>
      <w:r>
        <w:t>analyserStockCommandeOrchestree</w:t>
      </w:r>
      <w:proofErr w:type="spellEnd"/>
      <w:r>
        <w:t>(</w:t>
      </w:r>
      <w:proofErr w:type="gramEnd"/>
      <w:r>
        <w:t xml:space="preserve">) détermine si le stock de produit fini est suffisant pour servir la commande directement (logique Make-to-Stock). Si le stock est insuffisant, la </w:t>
      </w:r>
      <w:proofErr w:type="spellStart"/>
      <w:r>
        <w:t>baseline</w:t>
      </w:r>
      <w:proofErr w:type="spellEnd"/>
      <w:r>
        <w:t xml:space="preserve"> vérifie la disponibilité des matières premières nécessaires à la production : si elles sont suffisantes, seule la chaîne Make est déclenchée ; si elles sont elles-mêmes insuffisantes, l'ensemble de la chaîne Source-Make-Deliver est activée, avec un délai d'obtention des matières intégré au calcul de la date promise.</w:t>
      </w:r>
    </w:p>
    <w:p w:rsidR="00D62287" w:rsidRDefault="00016B09">
      <w:pPr>
        <w:pStyle w:val="Titre2"/>
        <w:keepNext/>
        <w:spacing w:before="320" w:after="160"/>
      </w:pPr>
      <w:r>
        <w:rPr>
          <w:b/>
          <w:bCs/>
          <w:color w:val="000000"/>
          <w:sz w:val="25"/>
          <w:szCs w:val="25"/>
          <w:u w:val="single"/>
        </w:rPr>
        <w:t>9.4 Consommation et crédit du stock</w:t>
      </w:r>
    </w:p>
    <w:p w:rsidR="00D62287" w:rsidRDefault="00016B09">
      <w:pPr>
        <w:spacing w:after="200" w:line="360" w:lineRule="auto"/>
        <w:jc w:val="both"/>
      </w:pPr>
      <w:r>
        <w:t xml:space="preserve">Le stock de produit fini est débité au moment où une commande est servie directement (service MTS), avec journalisation de l'opération dans le </w:t>
      </w:r>
      <w:proofErr w:type="spellStart"/>
      <w:r>
        <w:t>Blackboard</w:t>
      </w:r>
      <w:proofErr w:type="spellEnd"/>
      <w:r>
        <w:t xml:space="preserve">. Le stock global de produit fini est calculé, à tout instant, comme la somme des niveaux de stock de tous les postes reconnus comme postes de stock de produit fini, via la fonction </w:t>
      </w:r>
      <w:proofErr w:type="spellStart"/>
      <w:proofErr w:type="gramStart"/>
      <w:r>
        <w:t>estPosteStockFini</w:t>
      </w:r>
      <w:proofErr w:type="spellEnd"/>
      <w:r>
        <w:t>(</w:t>
      </w:r>
      <w:proofErr w:type="gramEnd"/>
      <w:r>
        <w:t>), ce qui garantit une lecture cohérente y compris lorsque plusieurs postes de stockage physique coexistent dans le scénario.</w:t>
      </w:r>
    </w:p>
    <w:p w:rsidR="00D62287" w:rsidRDefault="00016B09">
      <w:pPr>
        <w:pStyle w:val="Titre2"/>
        <w:keepNext/>
        <w:spacing w:before="320" w:after="160"/>
      </w:pPr>
      <w:r>
        <w:rPr>
          <w:b/>
          <w:bCs/>
          <w:color w:val="000000"/>
          <w:sz w:val="25"/>
          <w:szCs w:val="25"/>
          <w:u w:val="single"/>
        </w:rPr>
        <w:t>9.5 Profils de test Cas 1 / 2 / 3</w:t>
      </w:r>
    </w:p>
    <w:p w:rsidR="00D62287" w:rsidRDefault="00016B09">
      <w:pPr>
        <w:spacing w:after="200" w:line="360" w:lineRule="auto"/>
        <w:jc w:val="both"/>
      </w:pPr>
      <w:r>
        <w:t xml:space="preserve">La </w:t>
      </w:r>
      <w:proofErr w:type="spellStart"/>
      <w:r>
        <w:t>baseline</w:t>
      </w:r>
      <w:proofErr w:type="spellEnd"/>
      <w:r>
        <w:t xml:space="preserve"> propose trois profils de test qui initialisent des états de stock contrastés au démarrage de la simulation, via la fonction </w:t>
      </w:r>
      <w:proofErr w:type="spellStart"/>
      <w:proofErr w:type="gramStart"/>
      <w:r>
        <w:t>appliquerStocksInitiauxConfig</w:t>
      </w:r>
      <w:proofErr w:type="spellEnd"/>
      <w:r>
        <w:t>(</w:t>
      </w:r>
      <w:proofErr w:type="gramEnd"/>
      <w:r>
        <w:t xml:space="preserve">). Le Cas 1 dote le modèle d'un stock de produit fini suffisant pour servir les commandes directement. Le Cas 2 réduit le stock de produit fini mais conserve des matières premières suffisantes pour déclencher une production. Le Cas 3 réduit également les matières premières, déclenchant la chaîne complète d'approvisionnement, de </w:t>
      </w:r>
      <w:r>
        <w:lastRenderedPageBreak/>
        <w:t>production et de livraison. Ces trois profils permettent d'exercer systématiquement les trois scénarios de flux présentés au chapitre 4.</w:t>
      </w:r>
    </w:p>
    <w:p w:rsidR="00D62287" w:rsidRDefault="00016B09">
      <w:r>
        <w:br w:type="page"/>
      </w:r>
    </w:p>
    <w:p w:rsidR="00D62287" w:rsidRDefault="00016B09">
      <w:pPr>
        <w:pStyle w:val="Titre1"/>
        <w:keepNext/>
        <w:pageBreakBefore/>
        <w:spacing w:before="480" w:after="240"/>
      </w:pPr>
      <w:r>
        <w:rPr>
          <w:b/>
          <w:bCs/>
          <w:color w:val="000000"/>
          <w:sz w:val="30"/>
          <w:szCs w:val="30"/>
          <w:u w:val="single"/>
        </w:rPr>
        <w:lastRenderedPageBreak/>
        <w:t>10. Logique de commande et scénarios métier</w:t>
      </w:r>
    </w:p>
    <w:p w:rsidR="00D62287" w:rsidRDefault="00016B09">
      <w:pPr>
        <w:spacing w:after="200" w:line="360" w:lineRule="auto"/>
        <w:jc w:val="both"/>
      </w:pPr>
      <w:r>
        <w:t>Ce chapitre décrit le cycle de vie d'une commande client, depuis sa création jusqu'à sa livraison.</w:t>
      </w:r>
    </w:p>
    <w:p w:rsidR="00D62287" w:rsidRDefault="00016B09">
      <w:pPr>
        <w:pStyle w:val="Titre2"/>
        <w:keepNext/>
        <w:spacing w:before="320" w:after="160"/>
      </w:pPr>
      <w:r>
        <w:rPr>
          <w:b/>
          <w:bCs/>
          <w:color w:val="000000"/>
          <w:sz w:val="25"/>
          <w:szCs w:val="25"/>
          <w:u w:val="single"/>
        </w:rPr>
        <w:t xml:space="preserve">10.1 Création de </w:t>
      </w:r>
      <w:proofErr w:type="spellStart"/>
      <w:r>
        <w:rPr>
          <w:b/>
          <w:bCs/>
          <w:color w:val="000000"/>
          <w:sz w:val="25"/>
          <w:szCs w:val="25"/>
          <w:u w:val="single"/>
        </w:rPr>
        <w:t>CommandeAgent</w:t>
      </w:r>
      <w:proofErr w:type="spellEnd"/>
    </w:p>
    <w:p w:rsidR="00D62287" w:rsidRDefault="00016B09">
      <w:pPr>
        <w:spacing w:after="200" w:line="360" w:lineRule="auto"/>
        <w:jc w:val="both"/>
      </w:pPr>
      <w:r>
        <w:t xml:space="preserve">Chaque commande est instanciée comme une entité </w:t>
      </w:r>
      <w:proofErr w:type="spellStart"/>
      <w:proofErr w:type="gramStart"/>
      <w:r>
        <w:t>CommandeAgent</w:t>
      </w:r>
      <w:proofErr w:type="spellEnd"/>
      <w:r w:rsidR="00384358">
        <w:t>(</w:t>
      </w:r>
      <w:proofErr w:type="spellStart"/>
      <w:proofErr w:type="gramEnd"/>
      <w:r w:rsidR="00384358">
        <w:t>OrderAgent</w:t>
      </w:r>
      <w:proofErr w:type="spellEnd"/>
      <w:r w:rsidR="00384358">
        <w:t>)</w:t>
      </w:r>
      <w:r>
        <w:t xml:space="preserve"> (chapitre 5), portant un identifiant unique, un type de commande, une quantité, une date de création, une date promise et une référence de scénario. L'émission de la commande est accompagnée d'un message métier et d'un flux visuel qui accompagne la demande depuis la planification client jusqu'à sa réception chez ZENER SA Togo.</w:t>
      </w:r>
    </w:p>
    <w:p w:rsidR="00D62287" w:rsidRDefault="00016B09">
      <w:pPr>
        <w:pStyle w:val="Titre2"/>
        <w:keepNext/>
        <w:spacing w:before="320" w:after="160"/>
      </w:pPr>
      <w:r>
        <w:rPr>
          <w:b/>
          <w:bCs/>
          <w:color w:val="000000"/>
          <w:sz w:val="25"/>
          <w:szCs w:val="25"/>
          <w:u w:val="single"/>
        </w:rPr>
        <w:t>10.2 Sélection du scénario</w:t>
      </w:r>
    </w:p>
    <w:p w:rsidR="00D62287" w:rsidRDefault="00016B09">
      <w:pPr>
        <w:spacing w:after="200" w:line="360" w:lineRule="auto"/>
        <w:jc w:val="both"/>
      </w:pPr>
      <w:r>
        <w:t>Le chemin réellement emprunté par une commande dépend à la fois du mode configuré pour le run, de l'état des stocks et des matières, ainsi que du profil de test lorsqu'un cas de validation est utilisé. La fonction d'analyse des stocks détermine ensuite si la commande peut être servie directement, si elle nécessite une production, ou si un approvisionnement préalable est requis. Le document distingue donc explicitement : le mode SCOR, le profil de test et le chemin métier effectivement exécuté.</w:t>
      </w:r>
    </w:p>
    <w:p w:rsidR="00D62287" w:rsidRDefault="00016B09">
      <w:pPr>
        <w:pStyle w:val="Titre2"/>
        <w:keepNext/>
        <w:spacing w:before="320" w:after="160"/>
      </w:pPr>
      <w:r>
        <w:rPr>
          <w:b/>
          <w:bCs/>
          <w:color w:val="000000"/>
          <w:sz w:val="25"/>
          <w:szCs w:val="25"/>
          <w:u w:val="single"/>
        </w:rPr>
        <w:t>10.3 Date promise et Lead Time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10.1 À INSÉRER — Cycle de vie d’une commande : création → analyse stock/matières → Source/Make/Deliver selon le cas → réception client → clôture.]</w:t>
      </w:r>
    </w:p>
    <w:p w:rsidR="00D62287" w:rsidRDefault="00016B09">
      <w:pPr>
        <w:spacing w:after="200" w:line="360" w:lineRule="auto"/>
        <w:jc w:val="both"/>
      </w:pPr>
      <w:r>
        <w:t>La date promise est calculée au moment de la création de la commande, en fonction du scénario retenu : un service direct depuis le stock aboutit à un délai court, une production ajoute les temps de la chaîne Make, et un approvisionnement complet ajoute le délai d'obtention des matières premières. Le Lead Time final de la commande est calculé comme l'écart entre l'instant de création et l'instant où toutes les unités commandées ont été effectivement livrées, formule qui garantit que l'indicateur couvre l'intégralité du cycle, de la création à la livraison.</w:t>
      </w:r>
    </w:p>
    <w:p w:rsidR="00D62287" w:rsidRDefault="00016B09">
      <w:pPr>
        <w:pStyle w:val="Titre2"/>
        <w:keepNext/>
        <w:spacing w:before="320" w:after="160"/>
      </w:pPr>
      <w:r>
        <w:rPr>
          <w:b/>
          <w:bCs/>
          <w:color w:val="000000"/>
          <w:sz w:val="25"/>
          <w:szCs w:val="25"/>
          <w:u w:val="single"/>
        </w:rPr>
        <w:t>10.4 Scénario 1 — Livraison directe</w:t>
      </w:r>
    </w:p>
    <w:p w:rsidR="00D62287" w:rsidRDefault="00016B09">
      <w:pPr>
        <w:spacing w:after="200" w:line="360" w:lineRule="auto"/>
        <w:jc w:val="both"/>
      </w:pPr>
      <w:r>
        <w:t>Lorsque le stock de produit fini est suffisant, la commande est servie immédiatement depuis le stock : le stock est débité, le statut de la commande est déterminé par comparaison entre l'instant de service et la date promise, et un flux visuel accompagne symboliquement la livraison.</w:t>
      </w:r>
    </w:p>
    <w:p w:rsidR="00D62287" w:rsidRDefault="00016B09">
      <w:pPr>
        <w:pStyle w:val="Titre2"/>
        <w:keepNext/>
        <w:spacing w:before="320" w:after="160"/>
      </w:pPr>
      <w:r>
        <w:rPr>
          <w:b/>
          <w:bCs/>
          <w:color w:val="000000"/>
          <w:sz w:val="25"/>
          <w:szCs w:val="25"/>
          <w:u w:val="single"/>
        </w:rPr>
        <w:t>10.5 Scénario 2 — Production puis livraison</w:t>
      </w:r>
    </w:p>
    <w:p w:rsidR="00D62287" w:rsidRDefault="00016B09">
      <w:pPr>
        <w:spacing w:after="200" w:line="360" w:lineRule="auto"/>
        <w:jc w:val="both"/>
      </w:pPr>
      <w:r>
        <w:t>Lorsque le stock de produit fini est insuffisant mais que les matières sont disponibles, chaque unité commandée est instanciée comme une entité de flux qui parcourt la chaîne Make complète (chapitre 6), avant de rejoindre la chaîne Deliver pour la livraison au client.</w:t>
      </w:r>
    </w:p>
    <w:p w:rsidR="00D62287" w:rsidRDefault="00016B09">
      <w:pPr>
        <w:pStyle w:val="Titre2"/>
        <w:keepNext/>
        <w:spacing w:before="320" w:after="160"/>
      </w:pPr>
      <w:r>
        <w:rPr>
          <w:b/>
          <w:bCs/>
          <w:color w:val="000000"/>
          <w:sz w:val="25"/>
          <w:szCs w:val="25"/>
          <w:u w:val="single"/>
        </w:rPr>
        <w:lastRenderedPageBreak/>
        <w:t>10.6 Scénario 3 — Approvisionnement, production puis livraison</w:t>
      </w:r>
    </w:p>
    <w:p w:rsidR="00D62287" w:rsidRDefault="00016B09">
      <w:pPr>
        <w:spacing w:after="200" w:line="360" w:lineRule="auto"/>
        <w:jc w:val="both"/>
      </w:pPr>
      <w:r>
        <w:t>Lorsque les matières premières sont elles-mêmes insuffisantes, la commande déclenche l'ensemble de la chaîne Source-Make-Deliver : approvisionnement auprès des fournisseurs concernés, puis production, puis livraison, avec un délai d'obtention des matières intégré à la date promise.</w:t>
      </w:r>
    </w:p>
    <w:p w:rsidR="00D62287" w:rsidRDefault="00016B09">
      <w:pPr>
        <w:pStyle w:val="Titre2"/>
        <w:keepNext/>
        <w:spacing w:before="320" w:after="160"/>
      </w:pPr>
      <w:r>
        <w:rPr>
          <w:b/>
          <w:bCs/>
          <w:color w:val="000000"/>
          <w:sz w:val="25"/>
          <w:szCs w:val="25"/>
          <w:u w:val="single"/>
        </w:rPr>
        <w:t>10.7 Retours clients</w:t>
      </w:r>
    </w:p>
    <w:p w:rsidR="00D62287" w:rsidRDefault="00016B09">
      <w:pPr>
        <w:spacing w:after="200" w:line="360" w:lineRule="auto"/>
        <w:jc w:val="both"/>
      </w:pPr>
      <w:r>
        <w:t>Lorsque le client constate une non-conformité à la réception, un cycle de retour est engagé : demande d'autorisation de retour, autorisation par ZENER SA Togo, réception du retour, inspection, puis décision finale de rejet définitif ou de réintégration en stock — cycle détaillé en section 6.5.</w:t>
      </w:r>
    </w:p>
    <w:p w:rsidR="00D62287" w:rsidRDefault="00016B09">
      <w:pPr>
        <w:pStyle w:val="Titre2"/>
        <w:keepNext/>
        <w:spacing w:before="320" w:after="160"/>
      </w:pPr>
      <w:r>
        <w:rPr>
          <w:b/>
          <w:bCs/>
          <w:color w:val="000000"/>
          <w:sz w:val="25"/>
          <w:szCs w:val="25"/>
          <w:u w:val="single"/>
        </w:rPr>
        <w:t>10.8 États et cycle de vie de la commande</w:t>
      </w:r>
    </w:p>
    <w:p w:rsidR="00D62287" w:rsidRDefault="00016B09">
      <w:pPr>
        <w:spacing w:after="200" w:line="360" w:lineRule="auto"/>
        <w:jc w:val="both"/>
      </w:pPr>
      <w:r>
        <w:t>Une commande porte un statut mis à jour au fil de son traitement, dont les valeurs observées incluent notamment SERVIE (livrée dans le délai promis) et EN_RETARD (livrée après la date promise). Ce statut, combiné au Lead Time final, alimente directement les compteurs de fiabilité utilisés dans le calcul des métriques SCOR (chapitre 13).</w:t>
      </w:r>
    </w:p>
    <w:p w:rsidR="00D62287" w:rsidRDefault="00016B09">
      <w:r>
        <w:br w:type="page"/>
      </w:r>
    </w:p>
    <w:p w:rsidR="00D62287" w:rsidRDefault="00016B09">
      <w:pPr>
        <w:pStyle w:val="Titre1"/>
        <w:keepNext/>
        <w:pageBreakBefore/>
      </w:pPr>
      <w:r>
        <w:lastRenderedPageBreak/>
        <w:t>11. Hiérarchie ISA-95 et rattachement des micro-activités</w:t>
      </w:r>
    </w:p>
    <w:p w:rsidR="00D62287" w:rsidRDefault="00016B09">
      <w:r>
        <w:rPr>
          <w:rFonts w:ascii="Aptos" w:hAnsi="Aptos"/>
        </w:rPr>
        <w:t xml:space="preserve">La </w:t>
      </w:r>
      <w:proofErr w:type="spellStart"/>
      <w:r>
        <w:rPr>
          <w:rFonts w:ascii="Aptos" w:hAnsi="Aptos"/>
        </w:rPr>
        <w:t>baseline</w:t>
      </w:r>
      <w:proofErr w:type="spellEnd"/>
      <w:r>
        <w:rPr>
          <w:rFonts w:ascii="Aptos" w:hAnsi="Aptos"/>
        </w:rPr>
        <w:t xml:space="preserve"> associe chaque micro-activité à une structure d’équipement inspirée d’ISA-95. Cette structure ne remplace pas SCOR : SCOR dit principalement « quelle activité de </w:t>
      </w:r>
      <w:proofErr w:type="spellStart"/>
      <w:r>
        <w:rPr>
          <w:rFonts w:ascii="Aptos" w:hAnsi="Aptos"/>
        </w:rPr>
        <w:t>supply</w:t>
      </w:r>
      <w:proofErr w:type="spellEnd"/>
      <w:r>
        <w:rPr>
          <w:rFonts w:ascii="Aptos" w:hAnsi="Aptos"/>
        </w:rPr>
        <w:t xml:space="preserve"> </w:t>
      </w:r>
      <w:proofErr w:type="spellStart"/>
      <w:r>
        <w:rPr>
          <w:rFonts w:ascii="Aptos" w:hAnsi="Aptos"/>
        </w:rPr>
        <w:t>chain</w:t>
      </w:r>
      <w:proofErr w:type="spellEnd"/>
      <w:r>
        <w:rPr>
          <w:rFonts w:ascii="Aptos" w:hAnsi="Aptos"/>
        </w:rPr>
        <w:t xml:space="preserve"> est réalisée », tandis que la hiérarchie ISA-95 permet d’indiquer « dans quel périmètre organisationnel et sur quel équipement cette activité est située ». Cette contextualisation est essentielle pour relier correctement les postes, les agents, les observations VSM, les machines et l’</w:t>
      </w:r>
      <w:proofErr w:type="spellStart"/>
      <w:r>
        <w:rPr>
          <w:rFonts w:ascii="Aptos" w:hAnsi="Aptos"/>
        </w:rPr>
        <w:t>ABox</w:t>
      </w:r>
      <w:proofErr w:type="spellEnd"/>
      <w:r>
        <w:rPr>
          <w:rFonts w:ascii="Aptos" w:hAnsi="Aptos"/>
        </w:rPr>
        <w:t>.</w:t>
      </w:r>
    </w:p>
    <w:p w:rsidR="00D62287" w:rsidRDefault="00016B09">
      <w:r>
        <w:rPr>
          <w:rFonts w:ascii="Aptos" w:hAnsi="Aptos"/>
        </w:rPr>
        <w:t>11.1 Hiérarchie retenue dans SCONTO-SVU</w:t>
      </w:r>
    </w:p>
    <w:p w:rsidR="00D62287" w:rsidRDefault="00016B09">
      <w:r>
        <w:rPr>
          <w:rFonts w:ascii="Aptos" w:hAnsi="Aptos"/>
        </w:rPr>
        <w:t xml:space="preserve">La hiérarchie utilisée est : </w:t>
      </w:r>
      <w:proofErr w:type="spellStart"/>
      <w:r>
        <w:rPr>
          <w:rFonts w:ascii="Aptos" w:hAnsi="Aptos"/>
        </w:rPr>
        <w:t>EnterpriseUnit</w:t>
      </w:r>
      <w:proofErr w:type="spellEnd"/>
      <w:r>
        <w:rPr>
          <w:rFonts w:ascii="Aptos" w:hAnsi="Aptos"/>
        </w:rPr>
        <w:t xml:space="preserve"> → Site → Area → Workshop → </w:t>
      </w:r>
      <w:proofErr w:type="spellStart"/>
      <w:r>
        <w:rPr>
          <w:rFonts w:ascii="Aptos" w:hAnsi="Aptos"/>
        </w:rPr>
        <w:t>WorkCenter</w:t>
      </w:r>
      <w:proofErr w:type="spellEnd"/>
      <w:r>
        <w:rPr>
          <w:rFonts w:ascii="Aptos" w:hAnsi="Aptos"/>
        </w:rPr>
        <w:t xml:space="preserve"> → </w:t>
      </w:r>
      <w:proofErr w:type="spellStart"/>
      <w:r>
        <w:rPr>
          <w:rFonts w:ascii="Aptos" w:hAnsi="Aptos"/>
        </w:rPr>
        <w:t>WorkCell</w:t>
      </w:r>
      <w:proofErr w:type="spellEnd"/>
      <w:r>
        <w:rPr>
          <w:rFonts w:ascii="Aptos" w:hAnsi="Aptos"/>
        </w:rPr>
        <w:t xml:space="preserve"> → Workstation, avec Machine lorsque la micro-activité dépend d’une ressource machine explicite. Elle doit être lue comme la structure ISA-95 inspirée retenue par le noyau SCONTO-SVU, et non comme une reproduction littérale de toutes les variantes possibles de la norme.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33"/>
        <w:gridCol w:w="3231"/>
        <w:gridCol w:w="3232"/>
      </w:tblGrid>
      <w:tr w:rsidR="00D62287">
        <w:tblPrEx>
          <w:tblCellMar>
            <w:top w:w="0" w:type="dxa"/>
            <w:bottom w:w="0" w:type="dxa"/>
          </w:tblCellMar>
        </w:tblPrEx>
        <w:trPr>
          <w:cantSplit/>
          <w:jc w:val="center"/>
        </w:trPr>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Type</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Nombre C14.3.2</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Rôle dans la configuration</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r>
              <w:rPr>
                <w:sz w:val="16"/>
              </w:rPr>
              <w:t>EnterpriseUnit</w:t>
            </w:r>
            <w:proofErr w:type="spellEnd"/>
          </w:p>
        </w:tc>
        <w:tc>
          <w:tcPr>
            <w:tcW w:w="3235" w:type="dxa"/>
            <w:tcMar>
              <w:top w:w="80" w:type="dxa"/>
              <w:left w:w="80" w:type="dxa"/>
              <w:bottom w:w="80" w:type="dxa"/>
              <w:right w:w="80" w:type="dxa"/>
            </w:tcMar>
          </w:tcPr>
          <w:p w:rsidR="00D62287" w:rsidRDefault="00016B09">
            <w:pPr>
              <w:spacing w:after="30"/>
            </w:pPr>
            <w:r>
              <w:rPr>
                <w:sz w:val="16"/>
              </w:rPr>
              <w:t>5</w:t>
            </w:r>
          </w:p>
        </w:tc>
        <w:tc>
          <w:tcPr>
            <w:tcW w:w="3235" w:type="dxa"/>
            <w:tcMar>
              <w:top w:w="80" w:type="dxa"/>
              <w:left w:w="80" w:type="dxa"/>
              <w:bottom w:w="80" w:type="dxa"/>
              <w:right w:w="80" w:type="dxa"/>
            </w:tcMar>
          </w:tcPr>
          <w:p w:rsidR="00D62287" w:rsidRDefault="00016B09">
            <w:pPr>
              <w:spacing w:after="30"/>
            </w:pPr>
            <w:r>
              <w:rPr>
                <w:sz w:val="16"/>
              </w:rPr>
              <w:t xml:space="preserve">Une unité d’entreprise pour chacun des cinq acteurs de la </w:t>
            </w:r>
            <w:proofErr w:type="spellStart"/>
            <w:r>
              <w:rPr>
                <w:sz w:val="16"/>
              </w:rPr>
              <w:t>supply</w:t>
            </w:r>
            <w:proofErr w:type="spellEnd"/>
            <w:r>
              <w:rPr>
                <w:sz w:val="16"/>
              </w:rPr>
              <w:t xml:space="preserve"> </w:t>
            </w:r>
            <w:proofErr w:type="spellStart"/>
            <w:r>
              <w:rPr>
                <w:sz w:val="16"/>
              </w:rPr>
              <w:t>chain</w:t>
            </w:r>
            <w:proofErr w:type="spellEnd"/>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Site</w:t>
            </w:r>
          </w:p>
        </w:tc>
        <w:tc>
          <w:tcPr>
            <w:tcW w:w="3235" w:type="dxa"/>
            <w:shd w:val="clear" w:color="auto" w:fill="F2F2F2"/>
            <w:tcMar>
              <w:top w:w="80" w:type="dxa"/>
              <w:left w:w="80" w:type="dxa"/>
              <w:bottom w:w="80" w:type="dxa"/>
              <w:right w:w="80" w:type="dxa"/>
            </w:tcMar>
          </w:tcPr>
          <w:p w:rsidR="00D62287" w:rsidRDefault="00016B09">
            <w:pPr>
              <w:spacing w:after="30"/>
            </w:pPr>
            <w:r>
              <w:rPr>
                <w:sz w:val="16"/>
              </w:rPr>
              <w:t>5</w:t>
            </w:r>
          </w:p>
        </w:tc>
        <w:tc>
          <w:tcPr>
            <w:tcW w:w="3235" w:type="dxa"/>
            <w:shd w:val="clear" w:color="auto" w:fill="F2F2F2"/>
            <w:tcMar>
              <w:top w:w="80" w:type="dxa"/>
              <w:left w:w="80" w:type="dxa"/>
              <w:bottom w:w="80" w:type="dxa"/>
              <w:right w:w="80" w:type="dxa"/>
            </w:tcMar>
          </w:tcPr>
          <w:p w:rsidR="00D62287" w:rsidRDefault="00016B09">
            <w:pPr>
              <w:spacing w:after="30"/>
            </w:pPr>
            <w:r>
              <w:rPr>
                <w:sz w:val="16"/>
              </w:rPr>
              <w:t>Un site principal par acteur</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Area</w:t>
            </w:r>
          </w:p>
        </w:tc>
        <w:tc>
          <w:tcPr>
            <w:tcW w:w="3235" w:type="dxa"/>
            <w:tcMar>
              <w:top w:w="80" w:type="dxa"/>
              <w:left w:w="80" w:type="dxa"/>
              <w:bottom w:w="80" w:type="dxa"/>
              <w:right w:w="80" w:type="dxa"/>
            </w:tcMar>
          </w:tcPr>
          <w:p w:rsidR="00D62287" w:rsidRDefault="00016B09">
            <w:pPr>
              <w:spacing w:after="30"/>
            </w:pPr>
            <w:r>
              <w:rPr>
                <w:sz w:val="16"/>
              </w:rPr>
              <w:t>17</w:t>
            </w:r>
          </w:p>
        </w:tc>
        <w:tc>
          <w:tcPr>
            <w:tcW w:w="3235" w:type="dxa"/>
            <w:tcMar>
              <w:top w:w="80" w:type="dxa"/>
              <w:left w:w="80" w:type="dxa"/>
              <w:bottom w:w="80" w:type="dxa"/>
              <w:right w:w="80" w:type="dxa"/>
            </w:tcMar>
          </w:tcPr>
          <w:p w:rsidR="00D62287" w:rsidRDefault="00016B09">
            <w:pPr>
              <w:spacing w:after="30"/>
            </w:pPr>
            <w:r>
              <w:rPr>
                <w:sz w:val="16"/>
              </w:rPr>
              <w:t>Regroupement par grand domaine fonctionnel</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Workshop</w:t>
            </w:r>
          </w:p>
        </w:tc>
        <w:tc>
          <w:tcPr>
            <w:tcW w:w="3235" w:type="dxa"/>
            <w:shd w:val="clear" w:color="auto" w:fill="F2F2F2"/>
            <w:tcMar>
              <w:top w:w="80" w:type="dxa"/>
              <w:left w:w="80" w:type="dxa"/>
              <w:bottom w:w="80" w:type="dxa"/>
              <w:right w:w="80" w:type="dxa"/>
            </w:tcMar>
          </w:tcPr>
          <w:p w:rsidR="00D62287" w:rsidRDefault="00016B09">
            <w:pPr>
              <w:spacing w:after="30"/>
            </w:pPr>
            <w:r>
              <w:rPr>
                <w:sz w:val="16"/>
              </w:rPr>
              <w:t>17</w:t>
            </w:r>
          </w:p>
        </w:tc>
        <w:tc>
          <w:tcPr>
            <w:tcW w:w="3235" w:type="dxa"/>
            <w:shd w:val="clear" w:color="auto" w:fill="F2F2F2"/>
            <w:tcMar>
              <w:top w:w="80" w:type="dxa"/>
              <w:left w:w="80" w:type="dxa"/>
              <w:bottom w:w="80" w:type="dxa"/>
              <w:right w:w="80" w:type="dxa"/>
            </w:tcMar>
          </w:tcPr>
          <w:p w:rsidR="00D62287" w:rsidRDefault="00016B09">
            <w:pPr>
              <w:spacing w:after="30"/>
            </w:pPr>
            <w:r>
              <w:rPr>
                <w:sz w:val="16"/>
              </w:rPr>
              <w:t>Atelier logique sous l’Area</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r>
              <w:rPr>
                <w:sz w:val="16"/>
              </w:rPr>
              <w:t>WorkCenter</w:t>
            </w:r>
            <w:proofErr w:type="spellEnd"/>
          </w:p>
        </w:tc>
        <w:tc>
          <w:tcPr>
            <w:tcW w:w="3235" w:type="dxa"/>
            <w:tcMar>
              <w:top w:w="80" w:type="dxa"/>
              <w:left w:w="80" w:type="dxa"/>
              <w:bottom w:w="80" w:type="dxa"/>
              <w:right w:w="80" w:type="dxa"/>
            </w:tcMar>
          </w:tcPr>
          <w:p w:rsidR="00D62287" w:rsidRDefault="00016B09">
            <w:pPr>
              <w:spacing w:after="30"/>
            </w:pPr>
            <w:r>
              <w:rPr>
                <w:sz w:val="16"/>
              </w:rPr>
              <w:t>19</w:t>
            </w:r>
          </w:p>
        </w:tc>
        <w:tc>
          <w:tcPr>
            <w:tcW w:w="3235" w:type="dxa"/>
            <w:tcMar>
              <w:top w:w="80" w:type="dxa"/>
              <w:left w:w="80" w:type="dxa"/>
              <w:bottom w:w="80" w:type="dxa"/>
              <w:right w:w="80" w:type="dxa"/>
            </w:tcMar>
          </w:tcPr>
          <w:p w:rsidR="00D62287" w:rsidRDefault="00016B09">
            <w:pPr>
              <w:spacing w:after="30"/>
            </w:pPr>
            <w:r>
              <w:rPr>
                <w:sz w:val="16"/>
              </w:rPr>
              <w:t>Regroupement correspondant à une famille/processus SCOR</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r>
              <w:rPr>
                <w:sz w:val="16"/>
              </w:rPr>
              <w:t>WorkCell</w:t>
            </w:r>
            <w:proofErr w:type="spellEnd"/>
          </w:p>
        </w:tc>
        <w:tc>
          <w:tcPr>
            <w:tcW w:w="3235" w:type="dxa"/>
            <w:shd w:val="clear" w:color="auto" w:fill="F2F2F2"/>
            <w:tcMar>
              <w:top w:w="80" w:type="dxa"/>
              <w:left w:w="80" w:type="dxa"/>
              <w:bottom w:w="80" w:type="dxa"/>
              <w:right w:w="80" w:type="dxa"/>
            </w:tcMar>
          </w:tcPr>
          <w:p w:rsidR="00D62287" w:rsidRDefault="00016B09">
            <w:pPr>
              <w:spacing w:after="30"/>
            </w:pPr>
            <w:r>
              <w:rPr>
                <w:sz w:val="16"/>
              </w:rPr>
              <w:t>55</w:t>
            </w:r>
          </w:p>
        </w:tc>
        <w:tc>
          <w:tcPr>
            <w:tcW w:w="3235" w:type="dxa"/>
            <w:shd w:val="clear" w:color="auto" w:fill="F2F2F2"/>
            <w:tcMar>
              <w:top w:w="80" w:type="dxa"/>
              <w:left w:w="80" w:type="dxa"/>
              <w:bottom w:w="80" w:type="dxa"/>
              <w:right w:w="80" w:type="dxa"/>
            </w:tcMar>
          </w:tcPr>
          <w:p w:rsidR="00D62287" w:rsidRDefault="00016B09">
            <w:pPr>
              <w:spacing w:after="30"/>
            </w:pPr>
            <w:r>
              <w:rPr>
                <w:sz w:val="16"/>
              </w:rPr>
              <w:t>Regroupement plus fin correspondant aux activités N3</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Workstation</w:t>
            </w:r>
          </w:p>
        </w:tc>
        <w:tc>
          <w:tcPr>
            <w:tcW w:w="3235" w:type="dxa"/>
            <w:tcMar>
              <w:top w:w="80" w:type="dxa"/>
              <w:left w:w="80" w:type="dxa"/>
              <w:bottom w:w="80" w:type="dxa"/>
              <w:right w:w="80" w:type="dxa"/>
            </w:tcMar>
          </w:tcPr>
          <w:p w:rsidR="00D62287" w:rsidRDefault="00016B09">
            <w:pPr>
              <w:spacing w:after="30"/>
            </w:pPr>
            <w:r>
              <w:rPr>
                <w:sz w:val="16"/>
              </w:rPr>
              <w:t>71</w:t>
            </w:r>
          </w:p>
        </w:tc>
        <w:tc>
          <w:tcPr>
            <w:tcW w:w="3235" w:type="dxa"/>
            <w:tcMar>
              <w:top w:w="80" w:type="dxa"/>
              <w:left w:w="80" w:type="dxa"/>
              <w:bottom w:w="80" w:type="dxa"/>
              <w:right w:w="80" w:type="dxa"/>
            </w:tcMar>
          </w:tcPr>
          <w:p w:rsidR="00D62287" w:rsidRDefault="00016B09">
            <w:pPr>
              <w:spacing w:after="30"/>
            </w:pPr>
            <w:r>
              <w:rPr>
                <w:sz w:val="16"/>
              </w:rPr>
              <w:t>Un poste ISA-95 pour chaque micro-activité configurée</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Machine</w:t>
            </w:r>
          </w:p>
        </w:tc>
        <w:tc>
          <w:tcPr>
            <w:tcW w:w="3235" w:type="dxa"/>
            <w:shd w:val="clear" w:color="auto" w:fill="F2F2F2"/>
            <w:tcMar>
              <w:top w:w="80" w:type="dxa"/>
              <w:left w:w="80" w:type="dxa"/>
              <w:bottom w:w="80" w:type="dxa"/>
              <w:right w:w="80" w:type="dxa"/>
            </w:tcMar>
          </w:tcPr>
          <w:p w:rsidR="00D62287" w:rsidRDefault="00016B09">
            <w:pPr>
              <w:spacing w:after="30"/>
            </w:pPr>
            <w:r>
              <w:rPr>
                <w:sz w:val="16"/>
              </w:rPr>
              <w:t>1</w:t>
            </w:r>
          </w:p>
        </w:tc>
        <w:tc>
          <w:tcPr>
            <w:tcW w:w="3235" w:type="dxa"/>
            <w:shd w:val="clear" w:color="auto" w:fill="F2F2F2"/>
            <w:tcMar>
              <w:top w:w="80" w:type="dxa"/>
              <w:left w:w="80" w:type="dxa"/>
              <w:bottom w:w="80" w:type="dxa"/>
              <w:right w:w="80" w:type="dxa"/>
            </w:tcMar>
          </w:tcPr>
          <w:p w:rsidR="00D62287" w:rsidRDefault="00016B09">
            <w:pPr>
              <w:spacing w:after="30"/>
            </w:pPr>
            <w:r>
              <w:rPr>
                <w:sz w:val="16"/>
              </w:rPr>
              <w:t>Ressource machine explicite : carrousel de remplissage GPL</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TOTAL</w:t>
            </w:r>
          </w:p>
        </w:tc>
        <w:tc>
          <w:tcPr>
            <w:tcW w:w="3235" w:type="dxa"/>
            <w:tcMar>
              <w:top w:w="80" w:type="dxa"/>
              <w:left w:w="80" w:type="dxa"/>
              <w:bottom w:w="80" w:type="dxa"/>
              <w:right w:w="80" w:type="dxa"/>
            </w:tcMar>
          </w:tcPr>
          <w:p w:rsidR="00D62287" w:rsidRDefault="00016B09">
            <w:pPr>
              <w:spacing w:after="30"/>
            </w:pPr>
            <w:r>
              <w:rPr>
                <w:sz w:val="16"/>
              </w:rPr>
              <w:t>190</w:t>
            </w:r>
          </w:p>
        </w:tc>
        <w:tc>
          <w:tcPr>
            <w:tcW w:w="3235" w:type="dxa"/>
            <w:tcMar>
              <w:top w:w="80" w:type="dxa"/>
              <w:left w:w="80" w:type="dxa"/>
              <w:bottom w:w="80" w:type="dxa"/>
              <w:right w:w="80" w:type="dxa"/>
            </w:tcMar>
          </w:tcPr>
          <w:p w:rsidR="00D62287" w:rsidRDefault="00016B09">
            <w:pPr>
              <w:spacing w:after="30"/>
            </w:pPr>
            <w:r>
              <w:rPr>
                <w:sz w:val="16"/>
              </w:rPr>
              <w:t>Hiérarchie persistée dans le JSON 2.1</w:t>
            </w:r>
          </w:p>
        </w:tc>
      </w:tr>
    </w:tbl>
    <w:p w:rsidR="00D62287" w:rsidRDefault="00D62287"/>
    <w:p w:rsidR="00D62287" w:rsidRDefault="00016B09">
      <w:pPr>
        <w:shd w:val="clear" w:color="auto" w:fill="EAF0F4"/>
        <w:spacing w:before="160" w:after="120"/>
        <w:ind w:left="249" w:right="249"/>
      </w:pPr>
      <w:r>
        <w:rPr>
          <w:rFonts w:ascii="Aptos" w:hAnsi="Aptos"/>
          <w:b/>
          <w:i/>
          <w:color w:val="304A5E"/>
          <w:sz w:val="19"/>
        </w:rPr>
        <w:t xml:space="preserve">[FIGURE 11.1 À INSÉRER — Hiérarchie ISA-95 générale retenue : </w:t>
      </w:r>
      <w:proofErr w:type="spellStart"/>
      <w:r>
        <w:rPr>
          <w:rFonts w:ascii="Aptos" w:hAnsi="Aptos"/>
          <w:b/>
          <w:i/>
          <w:color w:val="304A5E"/>
          <w:sz w:val="19"/>
        </w:rPr>
        <w:t>EnterpriseUnit</w:t>
      </w:r>
      <w:proofErr w:type="spellEnd"/>
      <w:r>
        <w:rPr>
          <w:rFonts w:ascii="Aptos" w:hAnsi="Aptos"/>
          <w:b/>
          <w:i/>
          <w:color w:val="304A5E"/>
          <w:sz w:val="19"/>
        </w:rPr>
        <w:t xml:space="preserve"> → Site → Area → Workshop → </w:t>
      </w:r>
      <w:proofErr w:type="spellStart"/>
      <w:r>
        <w:rPr>
          <w:rFonts w:ascii="Aptos" w:hAnsi="Aptos"/>
          <w:b/>
          <w:i/>
          <w:color w:val="304A5E"/>
          <w:sz w:val="19"/>
        </w:rPr>
        <w:t>WorkCenter</w:t>
      </w:r>
      <w:proofErr w:type="spellEnd"/>
      <w:r>
        <w:rPr>
          <w:rFonts w:ascii="Aptos" w:hAnsi="Aptos"/>
          <w:b/>
          <w:i/>
          <w:color w:val="304A5E"/>
          <w:sz w:val="19"/>
        </w:rPr>
        <w:t xml:space="preserve"> → </w:t>
      </w:r>
      <w:proofErr w:type="spellStart"/>
      <w:r>
        <w:rPr>
          <w:rFonts w:ascii="Aptos" w:hAnsi="Aptos"/>
          <w:b/>
          <w:i/>
          <w:color w:val="304A5E"/>
          <w:sz w:val="19"/>
        </w:rPr>
        <w:t>WorkCell</w:t>
      </w:r>
      <w:proofErr w:type="spellEnd"/>
      <w:r>
        <w:rPr>
          <w:rFonts w:ascii="Aptos" w:hAnsi="Aptos"/>
          <w:b/>
          <w:i/>
          <w:color w:val="304A5E"/>
          <w:sz w:val="19"/>
        </w:rPr>
        <w:t xml:space="preserve"> → Workstation → Machine. Montrer visuellement que Machine est optionnelle.]</w:t>
      </w:r>
    </w:p>
    <w:p w:rsidR="00D62287" w:rsidRDefault="00016B09">
      <w:r>
        <w:rPr>
          <w:rFonts w:ascii="Aptos" w:hAnsi="Aptos"/>
        </w:rPr>
        <w:t>11.2 Règle de construction à partir des acteurs et des codes SCOR</w:t>
      </w:r>
    </w:p>
    <w:p w:rsidR="00D62287" w:rsidRDefault="00016B09">
      <w:r>
        <w:rPr>
          <w:rFonts w:ascii="Aptos" w:hAnsi="Aptos"/>
        </w:rPr>
        <w:t xml:space="preserve">La hiérarchie est construite de manière déterministe à partir de la configuration métier. Chaque acteur reçoit une </w:t>
      </w:r>
      <w:proofErr w:type="spellStart"/>
      <w:r>
        <w:rPr>
          <w:rFonts w:ascii="Aptos" w:hAnsi="Aptos"/>
        </w:rPr>
        <w:t>EnterpriseUnit</w:t>
      </w:r>
      <w:proofErr w:type="spellEnd"/>
      <w:r>
        <w:rPr>
          <w:rFonts w:ascii="Aptos" w:hAnsi="Aptos"/>
        </w:rPr>
        <w:t xml:space="preserve"> et un Site. Les grands domaines SCOR alimentent les Area et Workshop. Les familles de processus alimentent les </w:t>
      </w:r>
      <w:proofErr w:type="spellStart"/>
      <w:r>
        <w:rPr>
          <w:rFonts w:ascii="Aptos" w:hAnsi="Aptos"/>
        </w:rPr>
        <w:t>WorkCenter</w:t>
      </w:r>
      <w:proofErr w:type="spellEnd"/>
      <w:r>
        <w:rPr>
          <w:rFonts w:ascii="Aptos" w:hAnsi="Aptos"/>
        </w:rPr>
        <w:t xml:space="preserve">, les étapes N3 sont regroupées dans des </w:t>
      </w:r>
      <w:proofErr w:type="spellStart"/>
      <w:r>
        <w:rPr>
          <w:rFonts w:ascii="Aptos" w:hAnsi="Aptos"/>
        </w:rPr>
        <w:t>WorkCell</w:t>
      </w:r>
      <w:proofErr w:type="spellEnd"/>
      <w:r>
        <w:rPr>
          <w:rFonts w:ascii="Aptos" w:hAnsi="Aptos"/>
        </w:rPr>
        <w:t xml:space="preserve"> et chaque micro-activité concrète reçoit sa propre Workstation. Lorsqu’une </w:t>
      </w:r>
      <w:proofErr w:type="spellStart"/>
      <w:r>
        <w:rPr>
          <w:rFonts w:ascii="Aptos" w:hAnsi="Aptos"/>
        </w:rPr>
        <w:t>MachineSim</w:t>
      </w:r>
      <w:proofErr w:type="spellEnd"/>
      <w:r>
        <w:rPr>
          <w:rFonts w:ascii="Aptos" w:hAnsi="Aptos"/>
        </w:rPr>
        <w:t xml:space="preserve"> est rattachée à une micro-activité, un nœud Machine est placé sous la Workstation correspondante.</w:t>
      </w:r>
    </w:p>
    <w:p w:rsidR="00D62287" w:rsidRDefault="00016B09">
      <w:pPr>
        <w:shd w:val="clear" w:color="auto" w:fill="EAF0F4"/>
        <w:spacing w:before="160" w:after="120"/>
        <w:ind w:left="249" w:right="249"/>
      </w:pPr>
      <w:r>
        <w:rPr>
          <w:rFonts w:ascii="Aptos" w:hAnsi="Aptos"/>
          <w:b/>
          <w:i/>
          <w:color w:val="304A5E"/>
          <w:sz w:val="19"/>
        </w:rPr>
        <w:t xml:space="preserve">[FIGURE 11.2 À INSÉRER — Schéma de construction : ACT_4 + code SCOR M1.3 + poste sM1.3.2 → Enterprise/Site ZENER → Area Make → Workshop Make → </w:t>
      </w:r>
      <w:proofErr w:type="spellStart"/>
      <w:r>
        <w:rPr>
          <w:rFonts w:ascii="Aptos" w:hAnsi="Aptos"/>
          <w:b/>
          <w:i/>
          <w:color w:val="304A5E"/>
          <w:sz w:val="19"/>
        </w:rPr>
        <w:t>WorkCenter</w:t>
      </w:r>
      <w:proofErr w:type="spellEnd"/>
      <w:r>
        <w:rPr>
          <w:rFonts w:ascii="Aptos" w:hAnsi="Aptos"/>
          <w:b/>
          <w:i/>
          <w:color w:val="304A5E"/>
          <w:sz w:val="19"/>
        </w:rPr>
        <w:t xml:space="preserve"> M1 → </w:t>
      </w:r>
      <w:proofErr w:type="spellStart"/>
      <w:r>
        <w:rPr>
          <w:rFonts w:ascii="Aptos" w:hAnsi="Aptos"/>
          <w:b/>
          <w:i/>
          <w:color w:val="304A5E"/>
          <w:sz w:val="19"/>
        </w:rPr>
        <w:t>WorkCell</w:t>
      </w:r>
      <w:proofErr w:type="spellEnd"/>
      <w:r>
        <w:rPr>
          <w:rFonts w:ascii="Aptos" w:hAnsi="Aptos"/>
          <w:b/>
          <w:i/>
          <w:color w:val="304A5E"/>
          <w:sz w:val="19"/>
        </w:rPr>
        <w:t xml:space="preserve"> M1.3 → Workstation sM1.3.2.]</w:t>
      </w:r>
    </w:p>
    <w:p w:rsidR="00D62287" w:rsidRDefault="00016B09">
      <w:r>
        <w:rPr>
          <w:rFonts w:ascii="Aptos" w:hAnsi="Aptos"/>
        </w:rPr>
        <w:t>11.3 Affectation des 71 micro-activités</w:t>
      </w:r>
    </w:p>
    <w:p w:rsidR="00D62287" w:rsidRDefault="00016B09">
      <w:r>
        <w:rPr>
          <w:rFonts w:ascii="Aptos" w:hAnsi="Aptos"/>
        </w:rPr>
        <w:t>Le JSON 2.1 contient 71 objets isa95Assignments : une affectation par micro-activité. Chaque ligne associe l’identifiant de l’acteur, l’identifiant du poste et l’identifiant de la Workstation qui représente ce poste. Cette table de correspondance permet de retrouver l’équipement d’un agent d’exécution sans déduire sa position à partir du nom ou de coordonnées graphiques.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31"/>
        <w:gridCol w:w="3233"/>
        <w:gridCol w:w="3232"/>
      </w:tblGrid>
      <w:tr w:rsidR="00D62287">
        <w:tblPrEx>
          <w:tblCellMar>
            <w:top w:w="0" w:type="dxa"/>
            <w:bottom w:w="0" w:type="dxa"/>
          </w:tblCellMar>
        </w:tblPrEx>
        <w:trPr>
          <w:cantSplit/>
          <w:jc w:val="center"/>
        </w:trPr>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Champ d’affectation</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Exemple de sens</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Utilité</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idActeur</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ACT_4</w:t>
            </w:r>
          </w:p>
        </w:tc>
        <w:tc>
          <w:tcPr>
            <w:tcW w:w="3235" w:type="dxa"/>
            <w:tcMar>
              <w:top w:w="80" w:type="dxa"/>
              <w:left w:w="80" w:type="dxa"/>
              <w:bottom w:w="80" w:type="dxa"/>
              <w:right w:w="80" w:type="dxa"/>
            </w:tcMar>
          </w:tcPr>
          <w:p w:rsidR="00D62287" w:rsidRDefault="00016B09">
            <w:pPr>
              <w:spacing w:after="30"/>
            </w:pPr>
            <w:r>
              <w:rPr>
                <w:sz w:val="16"/>
              </w:rPr>
              <w:t>Périmètre organisationnel responsable</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idPoste</w:t>
            </w:r>
            <w:proofErr w:type="spellEnd"/>
            <w:proofErr w:type="gramEnd"/>
          </w:p>
        </w:tc>
        <w:tc>
          <w:tcPr>
            <w:tcW w:w="3235" w:type="dxa"/>
            <w:shd w:val="clear" w:color="auto" w:fill="F2F2F2"/>
            <w:tcMar>
              <w:top w:w="80" w:type="dxa"/>
              <w:left w:w="80" w:type="dxa"/>
              <w:bottom w:w="80" w:type="dxa"/>
              <w:right w:w="80" w:type="dxa"/>
            </w:tcMar>
          </w:tcPr>
          <w:p w:rsidR="00D62287" w:rsidRDefault="00016B09">
            <w:pPr>
              <w:spacing w:after="30"/>
            </w:pPr>
            <w:proofErr w:type="gramStart"/>
            <w:r>
              <w:rPr>
                <w:sz w:val="16"/>
              </w:rPr>
              <w:t>sM</w:t>
            </w:r>
            <w:proofErr w:type="gramEnd"/>
            <w:r>
              <w:rPr>
                <w:sz w:val="16"/>
              </w:rPr>
              <w:t>1.3.2</w:t>
            </w:r>
          </w:p>
        </w:tc>
        <w:tc>
          <w:tcPr>
            <w:tcW w:w="3235" w:type="dxa"/>
            <w:shd w:val="clear" w:color="auto" w:fill="F2F2F2"/>
            <w:tcMar>
              <w:top w:w="80" w:type="dxa"/>
              <w:left w:w="80" w:type="dxa"/>
              <w:bottom w:w="80" w:type="dxa"/>
              <w:right w:w="80" w:type="dxa"/>
            </w:tcMar>
          </w:tcPr>
          <w:p w:rsidR="00D62287" w:rsidRDefault="00016B09">
            <w:pPr>
              <w:spacing w:after="30"/>
            </w:pPr>
            <w:r>
              <w:rPr>
                <w:sz w:val="16"/>
              </w:rPr>
              <w:t>Micro-activité AnyLogic/SCOR concernée</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idEquipment</w:t>
            </w:r>
            <w:proofErr w:type="spellEnd"/>
            <w:proofErr w:type="gramEnd"/>
          </w:p>
        </w:tc>
        <w:tc>
          <w:tcPr>
            <w:tcW w:w="3235" w:type="dxa"/>
            <w:tcMar>
              <w:top w:w="80" w:type="dxa"/>
              <w:left w:w="80" w:type="dxa"/>
              <w:bottom w:w="80" w:type="dxa"/>
              <w:right w:w="80" w:type="dxa"/>
            </w:tcMar>
          </w:tcPr>
          <w:p w:rsidR="00D62287" w:rsidRDefault="00016B09">
            <w:pPr>
              <w:spacing w:after="30"/>
            </w:pPr>
            <w:r>
              <w:rPr>
                <w:sz w:val="16"/>
              </w:rPr>
              <w:t>ISA_WS_ACT_4_SM1_3_2</w:t>
            </w:r>
          </w:p>
        </w:tc>
        <w:tc>
          <w:tcPr>
            <w:tcW w:w="3235" w:type="dxa"/>
            <w:tcMar>
              <w:top w:w="80" w:type="dxa"/>
              <w:left w:w="80" w:type="dxa"/>
              <w:bottom w:w="80" w:type="dxa"/>
              <w:right w:w="80" w:type="dxa"/>
            </w:tcMar>
          </w:tcPr>
          <w:p w:rsidR="00D62287" w:rsidRDefault="00016B09">
            <w:pPr>
              <w:spacing w:after="30"/>
            </w:pPr>
            <w:r>
              <w:rPr>
                <w:sz w:val="16"/>
              </w:rPr>
              <w:t>Workstation ISA-95 correspondante</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gramStart"/>
            <w:r>
              <w:rPr>
                <w:sz w:val="16"/>
              </w:rPr>
              <w:t>source</w:t>
            </w:r>
            <w:proofErr w:type="gramEnd"/>
          </w:p>
        </w:tc>
        <w:tc>
          <w:tcPr>
            <w:tcW w:w="3235" w:type="dxa"/>
            <w:shd w:val="clear" w:color="auto" w:fill="F2F2F2"/>
            <w:tcMar>
              <w:top w:w="80" w:type="dxa"/>
              <w:left w:w="80" w:type="dxa"/>
              <w:bottom w:w="80" w:type="dxa"/>
              <w:right w:w="80" w:type="dxa"/>
            </w:tcMar>
          </w:tcPr>
          <w:p w:rsidR="00D62287" w:rsidRDefault="00016B09">
            <w:pPr>
              <w:spacing w:after="30"/>
            </w:pPr>
            <w:r>
              <w:rPr>
                <w:sz w:val="16"/>
              </w:rPr>
              <w:t>DERIVED_FROM_MODEL</w:t>
            </w:r>
          </w:p>
        </w:tc>
        <w:tc>
          <w:tcPr>
            <w:tcW w:w="3235" w:type="dxa"/>
            <w:shd w:val="clear" w:color="auto" w:fill="F2F2F2"/>
            <w:tcMar>
              <w:top w:w="80" w:type="dxa"/>
              <w:left w:w="80" w:type="dxa"/>
              <w:bottom w:w="80" w:type="dxa"/>
              <w:right w:w="80" w:type="dxa"/>
            </w:tcMar>
          </w:tcPr>
          <w:p w:rsidR="00D62287" w:rsidRDefault="00016B09">
            <w:pPr>
              <w:spacing w:after="30"/>
            </w:pPr>
            <w:r>
              <w:rPr>
                <w:sz w:val="16"/>
              </w:rPr>
              <w:t>Indique l’origine de la correspondance</w:t>
            </w:r>
          </w:p>
        </w:tc>
      </w:tr>
    </w:tbl>
    <w:p w:rsidR="00D62287" w:rsidRDefault="00D62287"/>
    <w:p w:rsidR="00D62287" w:rsidRDefault="00016B09">
      <w:r>
        <w:rPr>
          <w:rFonts w:ascii="Aptos" w:hAnsi="Aptos"/>
        </w:rPr>
        <w:lastRenderedPageBreak/>
        <w:t>11.4 Exemple détaillé : remplissage GPL</w:t>
      </w:r>
    </w:p>
    <w:p w:rsidR="00D62287" w:rsidRDefault="00016B09">
      <w:r>
        <w:rPr>
          <w:rFonts w:ascii="Aptos" w:hAnsi="Aptos"/>
        </w:rPr>
        <w:t xml:space="preserve">Pour le remplissage GPL, le poste sM1.3.2 appartient à l’entreprise focale ACT_4. Sa Workstation ISA-95 est située sous la chaîne ZENER → Site principal → Area Make → Workshop Make → </w:t>
      </w:r>
      <w:proofErr w:type="spellStart"/>
      <w:r>
        <w:rPr>
          <w:rFonts w:ascii="Aptos" w:hAnsi="Aptos"/>
        </w:rPr>
        <w:t>WorkCenter</w:t>
      </w:r>
      <w:proofErr w:type="spellEnd"/>
      <w:r>
        <w:rPr>
          <w:rFonts w:ascii="Aptos" w:hAnsi="Aptos"/>
        </w:rPr>
        <w:t xml:space="preserve"> M1 → </w:t>
      </w:r>
      <w:proofErr w:type="spellStart"/>
      <w:r>
        <w:rPr>
          <w:rFonts w:ascii="Aptos" w:hAnsi="Aptos"/>
        </w:rPr>
        <w:t>WorkCell</w:t>
      </w:r>
      <w:proofErr w:type="spellEnd"/>
      <w:r>
        <w:rPr>
          <w:rFonts w:ascii="Aptos" w:hAnsi="Aptos"/>
        </w:rPr>
        <w:t xml:space="preserve"> M1.3. La ressource MAC_1 « Carrousel de remplissage GPL » est ensuite représentée comme un nœud Machine placé sous cette Workstation. Un agent d’exécution lié à cette ressource peut ainsi être typé </w:t>
      </w:r>
      <w:proofErr w:type="spellStart"/>
      <w:r>
        <w:rPr>
          <w:rFonts w:ascii="Aptos" w:hAnsi="Aptos"/>
        </w:rPr>
        <w:t>MachineAgent</w:t>
      </w:r>
      <w:proofErr w:type="spellEnd"/>
      <w:r>
        <w:rPr>
          <w:rFonts w:ascii="Aptos" w:hAnsi="Aptos"/>
        </w:rPr>
        <w:t xml:space="preserve"> et représenter explicitement cette Machine dans l’</w:t>
      </w:r>
      <w:proofErr w:type="spellStart"/>
      <w:r>
        <w:rPr>
          <w:rFonts w:ascii="Aptos" w:hAnsi="Aptos"/>
        </w:rPr>
        <w:t>ABox</w:t>
      </w:r>
      <w:proofErr w:type="spellEnd"/>
      <w:r>
        <w:rPr>
          <w:rFonts w:ascii="Aptos" w:hAnsi="Aptos"/>
        </w:rPr>
        <w:t>.</w:t>
      </w:r>
    </w:p>
    <w:p w:rsidR="00D62287" w:rsidRDefault="00016B09">
      <w:pPr>
        <w:shd w:val="clear" w:color="auto" w:fill="EAF0F4"/>
        <w:spacing w:before="160" w:after="120"/>
        <w:ind w:left="249" w:right="249"/>
      </w:pPr>
      <w:r>
        <w:rPr>
          <w:rFonts w:ascii="Aptos" w:hAnsi="Aptos"/>
          <w:b/>
          <w:i/>
          <w:color w:val="304A5E"/>
          <w:sz w:val="19"/>
        </w:rPr>
        <w:t>[FIGURE 11.3 À INSÉRER — Exemple réel ZENER autour de sM1.3.2. Montrer la Workstation ISA_WS_ACT_4_SM1_3_2 et la Machine ISA_MACHINE_MAC_1 « Carrousel de remplissage GPL ».]</w:t>
      </w:r>
    </w:p>
    <w:p w:rsidR="00D62287" w:rsidRDefault="00016B09">
      <w:r>
        <w:rPr>
          <w:rFonts w:ascii="Aptos" w:hAnsi="Aptos"/>
        </w:rPr>
        <w:t>11.5 Utilisation de la hiérarchie dans l’</w:t>
      </w:r>
      <w:proofErr w:type="spellStart"/>
      <w:r>
        <w:rPr>
          <w:rFonts w:ascii="Aptos" w:hAnsi="Aptos"/>
        </w:rPr>
        <w:t>ABox</w:t>
      </w:r>
      <w:proofErr w:type="spellEnd"/>
    </w:p>
    <w:p w:rsidR="00D62287" w:rsidRDefault="00016B09">
      <w:r>
        <w:rPr>
          <w:rFonts w:ascii="Aptos" w:hAnsi="Aptos"/>
        </w:rPr>
        <w:t xml:space="preserve">Lors de l’export, chaque nœud de la hiérarchie devient un individu du type </w:t>
      </w:r>
      <w:proofErr w:type="spellStart"/>
      <w:r>
        <w:rPr>
          <w:rFonts w:ascii="Aptos" w:hAnsi="Aptos"/>
        </w:rPr>
        <w:t>Core</w:t>
      </w:r>
      <w:proofErr w:type="spellEnd"/>
      <w:r>
        <w:rPr>
          <w:rFonts w:ascii="Aptos" w:hAnsi="Aptos"/>
        </w:rPr>
        <w:t xml:space="preserve"> correspondant : </w:t>
      </w:r>
      <w:proofErr w:type="spellStart"/>
      <w:proofErr w:type="gramStart"/>
      <w:r>
        <w:rPr>
          <w:rFonts w:ascii="Aptos" w:hAnsi="Aptos"/>
        </w:rPr>
        <w:t>core:EnterpriseUnit</w:t>
      </w:r>
      <w:proofErr w:type="spellEnd"/>
      <w:proofErr w:type="gramEnd"/>
      <w:r>
        <w:rPr>
          <w:rFonts w:ascii="Aptos" w:hAnsi="Aptos"/>
        </w:rPr>
        <w:t xml:space="preserve">, </w:t>
      </w:r>
      <w:proofErr w:type="spellStart"/>
      <w:r>
        <w:rPr>
          <w:rFonts w:ascii="Aptos" w:hAnsi="Aptos"/>
        </w:rPr>
        <w:t>core:Site</w:t>
      </w:r>
      <w:proofErr w:type="spellEnd"/>
      <w:r>
        <w:rPr>
          <w:rFonts w:ascii="Aptos" w:hAnsi="Aptos"/>
        </w:rPr>
        <w:t xml:space="preserve">, </w:t>
      </w:r>
      <w:proofErr w:type="spellStart"/>
      <w:r>
        <w:rPr>
          <w:rFonts w:ascii="Aptos" w:hAnsi="Aptos"/>
        </w:rPr>
        <w:t>core:Area</w:t>
      </w:r>
      <w:proofErr w:type="spellEnd"/>
      <w:r>
        <w:rPr>
          <w:rFonts w:ascii="Aptos" w:hAnsi="Aptos"/>
        </w:rPr>
        <w:t xml:space="preserve">, </w:t>
      </w:r>
      <w:proofErr w:type="spellStart"/>
      <w:r>
        <w:rPr>
          <w:rFonts w:ascii="Aptos" w:hAnsi="Aptos"/>
        </w:rPr>
        <w:t>core:Workshop</w:t>
      </w:r>
      <w:proofErr w:type="spellEnd"/>
      <w:r>
        <w:rPr>
          <w:rFonts w:ascii="Aptos" w:hAnsi="Aptos"/>
        </w:rPr>
        <w:t xml:space="preserve">, </w:t>
      </w:r>
      <w:proofErr w:type="spellStart"/>
      <w:r>
        <w:rPr>
          <w:rFonts w:ascii="Aptos" w:hAnsi="Aptos"/>
        </w:rPr>
        <w:t>core:WorkCenter</w:t>
      </w:r>
      <w:proofErr w:type="spellEnd"/>
      <w:r>
        <w:rPr>
          <w:rFonts w:ascii="Aptos" w:hAnsi="Aptos"/>
        </w:rPr>
        <w:t xml:space="preserve">, </w:t>
      </w:r>
      <w:proofErr w:type="spellStart"/>
      <w:r>
        <w:rPr>
          <w:rFonts w:ascii="Aptos" w:hAnsi="Aptos"/>
        </w:rPr>
        <w:t>core:WorkCell</w:t>
      </w:r>
      <w:proofErr w:type="spellEnd"/>
      <w:r>
        <w:rPr>
          <w:rFonts w:ascii="Aptos" w:hAnsi="Aptos"/>
        </w:rPr>
        <w:t xml:space="preserve">, </w:t>
      </w:r>
      <w:proofErr w:type="spellStart"/>
      <w:r>
        <w:rPr>
          <w:rFonts w:ascii="Aptos" w:hAnsi="Aptos"/>
        </w:rPr>
        <w:t>core:Workstation</w:t>
      </w:r>
      <w:proofErr w:type="spellEnd"/>
      <w:r>
        <w:rPr>
          <w:rFonts w:ascii="Aptos" w:hAnsi="Aptos"/>
        </w:rPr>
        <w:t xml:space="preserve"> ou </w:t>
      </w:r>
      <w:proofErr w:type="spellStart"/>
      <w:r>
        <w:rPr>
          <w:rFonts w:ascii="Aptos" w:hAnsi="Aptos"/>
        </w:rPr>
        <w:t>core:Machine</w:t>
      </w:r>
      <w:proofErr w:type="spellEnd"/>
      <w:r>
        <w:rPr>
          <w:rFonts w:ascii="Aptos" w:hAnsi="Aptos"/>
        </w:rPr>
        <w:t xml:space="preserve">. La propriété </w:t>
      </w:r>
      <w:proofErr w:type="spellStart"/>
      <w:proofErr w:type="gramStart"/>
      <w:r>
        <w:rPr>
          <w:rFonts w:ascii="Aptos" w:hAnsi="Aptos"/>
        </w:rPr>
        <w:t>core:isSubEquipmentOf</w:t>
      </w:r>
      <w:proofErr w:type="spellEnd"/>
      <w:proofErr w:type="gramEnd"/>
      <w:r>
        <w:rPr>
          <w:rFonts w:ascii="Aptos" w:hAnsi="Aptos"/>
        </w:rPr>
        <w:t xml:space="preserve"> reconstruit la relation parent-enfant. Les agents d’exécution peuvent ensuite représenter ou observer l’équipement résolu à partir de l’affectation poste-équipement. La hiérarchie devient donc une partie de la preuve de contexte, et non un simple tableau de configuration.</w:t>
      </w:r>
    </w:p>
    <w:p w:rsidR="00D62287" w:rsidRDefault="00016B09">
      <w:r>
        <w:rPr>
          <w:rFonts w:ascii="Aptos" w:hAnsi="Aptos"/>
        </w:rPr>
        <w:t>11.6 Contrôles de cohérence ISA-95</w:t>
      </w:r>
    </w:p>
    <w:p w:rsidR="00D62287" w:rsidRDefault="00016B09">
      <w:r>
        <w:rPr>
          <w:rFonts w:ascii="Aptos" w:hAnsi="Aptos"/>
        </w:rPr>
        <w:t xml:space="preserve">Avant de considérer la structure comme cohérente, plusieurs contrôles sont nécessaires : unicité des identifiants ; existence du parent de chaque nœud non racine ; absence de cycle ; validité du type ISA-95 ; cohérence entre acteur, poste et Workstation ; existence de la machine référencée ; et présence d’une affectation pour chaque micro-activité attendue. La </w:t>
      </w:r>
      <w:proofErr w:type="spellStart"/>
      <w:r>
        <w:rPr>
          <w:rFonts w:ascii="Aptos" w:hAnsi="Aptos"/>
        </w:rPr>
        <w:t>baseline</w:t>
      </w:r>
      <w:proofErr w:type="spellEnd"/>
      <w:r>
        <w:rPr>
          <w:rFonts w:ascii="Aptos" w:hAnsi="Aptos"/>
        </w:rPr>
        <w:t xml:space="preserve"> C14.3.2 </w:t>
      </w:r>
      <w:proofErr w:type="gramStart"/>
      <w:r>
        <w:rPr>
          <w:rFonts w:ascii="Aptos" w:hAnsi="Aptos"/>
        </w:rPr>
        <w:t>porte</w:t>
      </w:r>
      <w:proofErr w:type="gramEnd"/>
      <w:r>
        <w:rPr>
          <w:rFonts w:ascii="Aptos" w:hAnsi="Aptos"/>
        </w:rPr>
        <w:t xml:space="preserve"> actuellement 190 nœuds et 71 affectations ; le run final devra confirmer que ces valeurs sont également reflétées correctement dans les artefacts exportés.</w:t>
      </w:r>
    </w:p>
    <w:p w:rsidR="00D62287" w:rsidRDefault="00016B09">
      <w:pPr>
        <w:pStyle w:val="Titre1"/>
        <w:keepNext/>
        <w:pageBreakBefore/>
      </w:pPr>
      <w:r>
        <w:lastRenderedPageBreak/>
        <w:t>12. Mesures VSM et construction des indicateurs</w:t>
      </w:r>
    </w:p>
    <w:p w:rsidR="00D62287" w:rsidRDefault="00016B09">
      <w:r>
        <w:rPr>
          <w:rFonts w:ascii="Aptos" w:hAnsi="Aptos"/>
        </w:rPr>
        <w:t xml:space="preserve">La VSM constitue la couche de mesure opérationnelle la plus proche de l'exécution. Dans la </w:t>
      </w:r>
      <w:proofErr w:type="spellStart"/>
      <w:r>
        <w:rPr>
          <w:rFonts w:ascii="Aptos" w:hAnsi="Aptos"/>
        </w:rPr>
        <w:t>baseline</w:t>
      </w:r>
      <w:proofErr w:type="spellEnd"/>
      <w:r>
        <w:rPr>
          <w:rFonts w:ascii="Aptos" w:hAnsi="Aptos"/>
        </w:rPr>
        <w:t>, elle n'est pas seulement un dessin de flux : elle fournit un vocabulaire commun pour décrire les temps, les encours, le débit, la qualité, la capacité et la fiabilité observés pendant la simulation. Ces observations alimentent ensuite certaines métriques SCOR. Le principe fondamental est de conserver la valeur physique et son unité avant toute transformation en score de performance.</w:t>
      </w:r>
    </w:p>
    <w:p w:rsidR="00D62287" w:rsidRDefault="00016B09">
      <w:pPr>
        <w:shd w:val="clear" w:color="auto" w:fill="D9EAD3"/>
        <w:spacing w:before="120" w:after="120"/>
        <w:ind w:left="198" w:right="198"/>
      </w:pPr>
      <w:r>
        <w:rPr>
          <w:rFonts w:ascii="Aptos" w:hAnsi="Aptos"/>
          <w:color w:val="285028"/>
          <w:sz w:val="18"/>
        </w:rPr>
        <w:t xml:space="preserve">Principe de traçabilité : valeur physique VSM ou état runtime ≠ score de performance ≠ vecteur </w:t>
      </w:r>
      <w:proofErr w:type="spellStart"/>
      <w:r>
        <w:rPr>
          <w:rFonts w:ascii="Aptos" w:hAnsi="Aptos"/>
          <w:color w:val="285028"/>
          <w:sz w:val="18"/>
        </w:rPr>
        <w:t>fuzzy</w:t>
      </w:r>
      <w:proofErr w:type="spellEnd"/>
      <w:r>
        <w:rPr>
          <w:rFonts w:ascii="Aptos" w:hAnsi="Aptos"/>
          <w:color w:val="285028"/>
          <w:sz w:val="18"/>
        </w:rPr>
        <w:t xml:space="preserve"> ≠ PI. Chaque niveau est conservé séparément afin qu'un résultat final puisse être remonté jusqu'à sa donnée d'origine.</w:t>
      </w:r>
    </w:p>
    <w:p w:rsidR="00D62287" w:rsidRDefault="00016B09">
      <w:r>
        <w:rPr>
          <w:rFonts w:ascii="Aptos" w:hAnsi="Aptos"/>
        </w:rPr>
        <w:t xml:space="preserve">12.1 Rôle de la VSM dans la </w:t>
      </w:r>
      <w:proofErr w:type="spellStart"/>
      <w:r>
        <w:rPr>
          <w:rFonts w:ascii="Aptos" w:hAnsi="Aptos"/>
        </w:rPr>
        <w:t>baseline</w:t>
      </w:r>
      <w:proofErr w:type="spellEnd"/>
    </w:p>
    <w:p w:rsidR="00D62287" w:rsidRDefault="00016B09">
      <w:r>
        <w:rPr>
          <w:rFonts w:ascii="Aptos" w:hAnsi="Aptos"/>
        </w:rPr>
        <w:t xml:space="preserve">Les événements produits par les micro-activités sont enregistrés dans le </w:t>
      </w:r>
      <w:proofErr w:type="spellStart"/>
      <w:r>
        <w:rPr>
          <w:rFonts w:ascii="Aptos" w:hAnsi="Aptos"/>
        </w:rPr>
        <w:t>Blackboard</w:t>
      </w:r>
      <w:proofErr w:type="spellEnd"/>
      <w:r>
        <w:rPr>
          <w:rFonts w:ascii="Aptos" w:hAnsi="Aptos"/>
        </w:rPr>
        <w:t xml:space="preserve"> sous forme de traces et de KPI. La VSM transforme ces événements dispersés en mesures lisibles : temps de cycle, temps d'attente, Lead Time, WIP, débit, taux de rebut, disponibilité, etc. Ces mesures peuvent être observées au niveau d'un poste, d'un macro-processus SCOR ou du système global. La VSM joue donc le rôle de couche de mesure entre l'exécution AnyLogic et la couche de performance SCOR.</w:t>
      </w:r>
    </w:p>
    <w:p w:rsidR="00D62287" w:rsidRDefault="00016B09">
      <w:pPr>
        <w:shd w:val="clear" w:color="auto" w:fill="EAF0F4"/>
        <w:spacing w:before="160" w:after="120"/>
        <w:ind w:left="249" w:right="249"/>
      </w:pPr>
      <w:r>
        <w:rPr>
          <w:rFonts w:ascii="Aptos" w:hAnsi="Aptos"/>
          <w:b/>
          <w:i/>
          <w:color w:val="304A5E"/>
          <w:sz w:val="18"/>
        </w:rPr>
        <w:t xml:space="preserve">[FIGURE 12.1 À INSÉRER — Taxonomie des indicateurs VSM du </w:t>
      </w:r>
      <w:proofErr w:type="spellStart"/>
      <w:r>
        <w:rPr>
          <w:rFonts w:ascii="Aptos" w:hAnsi="Aptos"/>
          <w:b/>
          <w:i/>
          <w:color w:val="304A5E"/>
          <w:sz w:val="18"/>
        </w:rPr>
        <w:t>Core</w:t>
      </w:r>
      <w:proofErr w:type="spellEnd"/>
      <w:r>
        <w:rPr>
          <w:rFonts w:ascii="Aptos" w:hAnsi="Aptos"/>
          <w:b/>
          <w:i/>
          <w:color w:val="304A5E"/>
          <w:sz w:val="18"/>
        </w:rPr>
        <w:t xml:space="preserve"> 4.3.0 : </w:t>
      </w:r>
      <w:proofErr w:type="spellStart"/>
      <w:r>
        <w:rPr>
          <w:rFonts w:ascii="Aptos" w:hAnsi="Aptos"/>
          <w:b/>
          <w:i/>
          <w:color w:val="304A5E"/>
          <w:sz w:val="18"/>
        </w:rPr>
        <w:t>TimeIndicator</w:t>
      </w:r>
      <w:proofErr w:type="spellEnd"/>
      <w:r>
        <w:rPr>
          <w:rFonts w:ascii="Aptos" w:hAnsi="Aptos"/>
          <w:b/>
          <w:i/>
          <w:color w:val="304A5E"/>
          <w:sz w:val="18"/>
        </w:rPr>
        <w:t xml:space="preserve">, </w:t>
      </w:r>
      <w:proofErr w:type="spellStart"/>
      <w:r>
        <w:rPr>
          <w:rFonts w:ascii="Aptos" w:hAnsi="Aptos"/>
          <w:b/>
          <w:i/>
          <w:color w:val="304A5E"/>
          <w:sz w:val="18"/>
        </w:rPr>
        <w:t>FlowIndicator</w:t>
      </w:r>
      <w:proofErr w:type="spellEnd"/>
      <w:r>
        <w:rPr>
          <w:rFonts w:ascii="Aptos" w:hAnsi="Aptos"/>
          <w:b/>
          <w:i/>
          <w:color w:val="304A5E"/>
          <w:sz w:val="18"/>
        </w:rPr>
        <w:t xml:space="preserve">, </w:t>
      </w:r>
      <w:proofErr w:type="spellStart"/>
      <w:r>
        <w:rPr>
          <w:rFonts w:ascii="Aptos" w:hAnsi="Aptos"/>
          <w:b/>
          <w:i/>
          <w:color w:val="304A5E"/>
          <w:sz w:val="18"/>
        </w:rPr>
        <w:t>QualityIndicator</w:t>
      </w:r>
      <w:proofErr w:type="spellEnd"/>
      <w:r>
        <w:rPr>
          <w:rFonts w:ascii="Aptos" w:hAnsi="Aptos"/>
          <w:b/>
          <w:i/>
          <w:color w:val="304A5E"/>
          <w:sz w:val="18"/>
        </w:rPr>
        <w:t xml:space="preserve">, </w:t>
      </w:r>
      <w:proofErr w:type="spellStart"/>
      <w:r>
        <w:rPr>
          <w:rFonts w:ascii="Aptos" w:hAnsi="Aptos"/>
          <w:b/>
          <w:i/>
          <w:color w:val="304A5E"/>
          <w:sz w:val="18"/>
        </w:rPr>
        <w:t>CapacityIndicator</w:t>
      </w:r>
      <w:proofErr w:type="spellEnd"/>
      <w:r>
        <w:rPr>
          <w:rFonts w:ascii="Aptos" w:hAnsi="Aptos"/>
          <w:b/>
          <w:i/>
          <w:color w:val="304A5E"/>
          <w:sz w:val="18"/>
        </w:rPr>
        <w:t xml:space="preserve">, </w:t>
      </w:r>
      <w:proofErr w:type="spellStart"/>
      <w:r>
        <w:rPr>
          <w:rFonts w:ascii="Aptos" w:hAnsi="Aptos"/>
          <w:b/>
          <w:i/>
          <w:color w:val="304A5E"/>
          <w:sz w:val="18"/>
        </w:rPr>
        <w:t>ReliabilityIndicator</w:t>
      </w:r>
      <w:proofErr w:type="spellEnd"/>
      <w:r>
        <w:rPr>
          <w:rFonts w:ascii="Aptos" w:hAnsi="Aptos"/>
          <w:b/>
          <w:i/>
          <w:color w:val="304A5E"/>
          <w:sz w:val="18"/>
        </w:rPr>
        <w:t xml:space="preserve"> et </w:t>
      </w:r>
      <w:proofErr w:type="spellStart"/>
      <w:r>
        <w:rPr>
          <w:rFonts w:ascii="Aptos" w:hAnsi="Aptos"/>
          <w:b/>
          <w:i/>
          <w:color w:val="304A5E"/>
          <w:sz w:val="18"/>
        </w:rPr>
        <w:t>CostIndicator</w:t>
      </w:r>
      <w:proofErr w:type="spellEnd"/>
      <w:r>
        <w:rPr>
          <w:rFonts w:ascii="Aptos" w:hAnsi="Aptos"/>
          <w:b/>
          <w:i/>
          <w:color w:val="304A5E"/>
          <w:sz w:val="18"/>
        </w:rPr>
        <w:t>. Montrer quelques sous-types sous chaque famille.]</w:t>
      </w:r>
    </w:p>
    <w:p w:rsidR="00D62287" w:rsidRDefault="00016B09">
      <w:r>
        <w:rPr>
          <w:rFonts w:ascii="Aptos" w:hAnsi="Aptos"/>
        </w:rPr>
        <w:t>12.2 Familles ontologiques d’indicateurs VSM</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4"/>
        <w:gridCol w:w="3232"/>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Famille ontologique</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Sous-types représentatifs</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Lecture naturelle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proofErr w:type="spellStart"/>
            <w:r>
              <w:rPr>
                <w:sz w:val="15"/>
              </w:rPr>
              <w:t>TimeIndicator</w:t>
            </w:r>
            <w:proofErr w:type="spellEnd"/>
          </w:p>
        </w:tc>
        <w:tc>
          <w:tcPr>
            <w:tcW w:w="3235" w:type="dxa"/>
            <w:tcMar>
              <w:top w:w="65" w:type="dxa"/>
              <w:left w:w="65" w:type="dxa"/>
              <w:bottom w:w="65" w:type="dxa"/>
              <w:right w:w="65" w:type="dxa"/>
            </w:tcMar>
          </w:tcPr>
          <w:p w:rsidR="00D62287" w:rsidRDefault="00016B09">
            <w:pPr>
              <w:spacing w:after="20"/>
            </w:pPr>
            <w:proofErr w:type="spellStart"/>
            <w:r>
              <w:rPr>
                <w:sz w:val="15"/>
              </w:rPr>
              <w:t>CycleTime</w:t>
            </w:r>
            <w:proofErr w:type="spellEnd"/>
            <w:r>
              <w:rPr>
                <w:sz w:val="15"/>
              </w:rPr>
              <w:t xml:space="preserve">, </w:t>
            </w:r>
            <w:proofErr w:type="spellStart"/>
            <w:r>
              <w:rPr>
                <w:sz w:val="15"/>
              </w:rPr>
              <w:t>ProcessingTime</w:t>
            </w:r>
            <w:proofErr w:type="spellEnd"/>
            <w:r>
              <w:rPr>
                <w:sz w:val="15"/>
              </w:rPr>
              <w:t xml:space="preserve">, </w:t>
            </w:r>
            <w:proofErr w:type="spellStart"/>
            <w:r>
              <w:rPr>
                <w:sz w:val="15"/>
              </w:rPr>
              <w:t>WaitingTime</w:t>
            </w:r>
            <w:proofErr w:type="spellEnd"/>
            <w:r>
              <w:rPr>
                <w:sz w:val="15"/>
              </w:rPr>
              <w:t xml:space="preserve">, </w:t>
            </w:r>
            <w:proofErr w:type="spellStart"/>
            <w:r>
              <w:rPr>
                <w:sz w:val="15"/>
              </w:rPr>
              <w:t>LeadTime</w:t>
            </w:r>
            <w:proofErr w:type="spellEnd"/>
            <w:r>
              <w:rPr>
                <w:sz w:val="15"/>
              </w:rPr>
              <w:t xml:space="preserve">, </w:t>
            </w:r>
            <w:proofErr w:type="spellStart"/>
            <w:r>
              <w:rPr>
                <w:sz w:val="15"/>
              </w:rPr>
              <w:t>TaktTime</w:t>
            </w:r>
            <w:proofErr w:type="spellEnd"/>
            <w:r>
              <w:rPr>
                <w:sz w:val="15"/>
              </w:rPr>
              <w:t xml:space="preserve">, </w:t>
            </w:r>
            <w:proofErr w:type="spellStart"/>
            <w:r>
              <w:rPr>
                <w:sz w:val="15"/>
              </w:rPr>
              <w:t>SetupTime</w:t>
            </w:r>
            <w:proofErr w:type="spellEnd"/>
            <w:r>
              <w:rPr>
                <w:sz w:val="15"/>
              </w:rPr>
              <w:t xml:space="preserve">, </w:t>
            </w:r>
            <w:proofErr w:type="spellStart"/>
            <w:r>
              <w:rPr>
                <w:sz w:val="15"/>
              </w:rPr>
              <w:t>TransportationTime</w:t>
            </w:r>
            <w:proofErr w:type="spellEnd"/>
            <w:r>
              <w:rPr>
                <w:sz w:val="15"/>
              </w:rPr>
              <w:t xml:space="preserve">, </w:t>
            </w:r>
            <w:proofErr w:type="spellStart"/>
            <w:r>
              <w:rPr>
                <w:sz w:val="15"/>
              </w:rPr>
              <w:t>AvailableTime</w:t>
            </w:r>
            <w:proofErr w:type="spellEnd"/>
            <w:r>
              <w:rPr>
                <w:sz w:val="15"/>
              </w:rPr>
              <w:t xml:space="preserve">, </w:t>
            </w:r>
            <w:proofErr w:type="spellStart"/>
            <w:r>
              <w:rPr>
                <w:sz w:val="15"/>
              </w:rPr>
              <w:t>IdleTime</w:t>
            </w:r>
            <w:proofErr w:type="spellEnd"/>
            <w:r>
              <w:rPr>
                <w:sz w:val="15"/>
              </w:rPr>
              <w:t>...</w:t>
            </w:r>
          </w:p>
        </w:tc>
        <w:tc>
          <w:tcPr>
            <w:tcW w:w="3235" w:type="dxa"/>
            <w:tcMar>
              <w:top w:w="65" w:type="dxa"/>
              <w:left w:w="65" w:type="dxa"/>
              <w:bottom w:w="65" w:type="dxa"/>
              <w:right w:w="65" w:type="dxa"/>
            </w:tcMar>
          </w:tcPr>
          <w:p w:rsidR="00D62287" w:rsidRDefault="00016B09">
            <w:pPr>
              <w:spacing w:after="20"/>
            </w:pPr>
            <w:r>
              <w:rPr>
                <w:sz w:val="15"/>
              </w:rPr>
              <w:t>Mesures de durée et de chronologie.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FlowIndicator</w:t>
            </w:r>
            <w:proofErr w:type="spellEnd"/>
          </w:p>
        </w:tc>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WorkInProcess</w:t>
            </w:r>
            <w:proofErr w:type="spellEnd"/>
            <w:r>
              <w:rPr>
                <w:sz w:val="15"/>
              </w:rPr>
              <w:t xml:space="preserve">, </w:t>
            </w:r>
            <w:proofErr w:type="spellStart"/>
            <w:r>
              <w:rPr>
                <w:sz w:val="15"/>
              </w:rPr>
              <w:t>InventoryLevel</w:t>
            </w:r>
            <w:proofErr w:type="spellEnd"/>
            <w:r>
              <w:rPr>
                <w:sz w:val="15"/>
              </w:rPr>
              <w:t xml:space="preserve">, </w:t>
            </w:r>
            <w:proofErr w:type="spellStart"/>
            <w:r>
              <w:rPr>
                <w:sz w:val="15"/>
              </w:rPr>
              <w:t>Throughput</w:t>
            </w:r>
            <w:proofErr w:type="spellEnd"/>
            <w:r>
              <w:rPr>
                <w:sz w:val="15"/>
              </w:rPr>
              <w:t xml:space="preserve">, </w:t>
            </w:r>
            <w:proofErr w:type="spellStart"/>
            <w:r>
              <w:rPr>
                <w:sz w:val="15"/>
              </w:rPr>
              <w:t>BatchSize</w:t>
            </w:r>
            <w:proofErr w:type="spellEnd"/>
            <w:r>
              <w:rPr>
                <w:sz w:val="15"/>
              </w:rPr>
              <w:t xml:space="preserve">, </w:t>
            </w:r>
            <w:proofErr w:type="spellStart"/>
            <w:r>
              <w:rPr>
                <w:sz w:val="15"/>
              </w:rPr>
              <w:t>VANVARatio</w:t>
            </w:r>
            <w:proofErr w:type="spellEnd"/>
          </w:p>
        </w:tc>
        <w:tc>
          <w:tcPr>
            <w:tcW w:w="3235" w:type="dxa"/>
            <w:shd w:val="clear" w:color="auto" w:fill="F2F2F2"/>
            <w:tcMar>
              <w:top w:w="65" w:type="dxa"/>
              <w:left w:w="65" w:type="dxa"/>
              <w:bottom w:w="65" w:type="dxa"/>
              <w:right w:w="65" w:type="dxa"/>
            </w:tcMar>
          </w:tcPr>
          <w:p w:rsidR="00D62287" w:rsidRDefault="00016B09">
            <w:pPr>
              <w:spacing w:after="20"/>
            </w:pPr>
            <w:r>
              <w:rPr>
                <w:sz w:val="15"/>
              </w:rPr>
              <w:t>Mesures d’encours, de stock et de débit.</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proofErr w:type="spellStart"/>
            <w:r>
              <w:rPr>
                <w:sz w:val="15"/>
              </w:rPr>
              <w:t>QualityIndicator</w:t>
            </w:r>
            <w:proofErr w:type="spellEnd"/>
          </w:p>
        </w:tc>
        <w:tc>
          <w:tcPr>
            <w:tcW w:w="3235" w:type="dxa"/>
            <w:tcMar>
              <w:top w:w="65" w:type="dxa"/>
              <w:left w:w="65" w:type="dxa"/>
              <w:bottom w:w="65" w:type="dxa"/>
              <w:right w:w="65" w:type="dxa"/>
            </w:tcMar>
          </w:tcPr>
          <w:p w:rsidR="00D62287" w:rsidRDefault="00016B09">
            <w:pPr>
              <w:spacing w:after="20"/>
            </w:pPr>
            <w:proofErr w:type="spellStart"/>
            <w:r>
              <w:rPr>
                <w:sz w:val="15"/>
              </w:rPr>
              <w:t>ScrapRate</w:t>
            </w:r>
            <w:proofErr w:type="spellEnd"/>
            <w:r>
              <w:rPr>
                <w:sz w:val="15"/>
              </w:rPr>
              <w:t xml:space="preserve">, </w:t>
            </w:r>
            <w:proofErr w:type="spellStart"/>
            <w:r>
              <w:rPr>
                <w:sz w:val="15"/>
              </w:rPr>
              <w:t>ReworkRate</w:t>
            </w:r>
            <w:proofErr w:type="spellEnd"/>
            <w:r>
              <w:rPr>
                <w:sz w:val="15"/>
              </w:rPr>
              <w:t xml:space="preserve">, </w:t>
            </w:r>
            <w:proofErr w:type="spellStart"/>
            <w:r>
              <w:rPr>
                <w:sz w:val="15"/>
              </w:rPr>
              <w:t>DefectRate</w:t>
            </w:r>
            <w:proofErr w:type="spellEnd"/>
            <w:r>
              <w:rPr>
                <w:sz w:val="15"/>
              </w:rPr>
              <w:t xml:space="preserve">, </w:t>
            </w:r>
            <w:proofErr w:type="spellStart"/>
            <w:r>
              <w:rPr>
                <w:sz w:val="15"/>
              </w:rPr>
              <w:t>Yield</w:t>
            </w:r>
            <w:proofErr w:type="spellEnd"/>
            <w:r>
              <w:rPr>
                <w:sz w:val="15"/>
              </w:rPr>
              <w:t xml:space="preserve">, </w:t>
            </w:r>
            <w:proofErr w:type="spellStart"/>
            <w:r>
              <w:rPr>
                <w:sz w:val="15"/>
              </w:rPr>
              <w:t>OnTimeDelivery</w:t>
            </w:r>
            <w:proofErr w:type="spellEnd"/>
          </w:p>
        </w:tc>
        <w:tc>
          <w:tcPr>
            <w:tcW w:w="3235" w:type="dxa"/>
            <w:tcMar>
              <w:top w:w="65" w:type="dxa"/>
              <w:left w:w="65" w:type="dxa"/>
              <w:bottom w:w="65" w:type="dxa"/>
              <w:right w:w="65" w:type="dxa"/>
            </w:tcMar>
          </w:tcPr>
          <w:p w:rsidR="00D62287" w:rsidRDefault="00016B09">
            <w:pPr>
              <w:spacing w:after="20"/>
            </w:pPr>
            <w:r>
              <w:rPr>
                <w:sz w:val="15"/>
              </w:rPr>
              <w:t>Mesures de conformité et de qualité.</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CapacityIndicator</w:t>
            </w:r>
            <w:proofErr w:type="spellEnd"/>
          </w:p>
        </w:tc>
        <w:tc>
          <w:tcPr>
            <w:tcW w:w="3235" w:type="dxa"/>
            <w:shd w:val="clear" w:color="auto" w:fill="F2F2F2"/>
            <w:tcMar>
              <w:top w:w="65" w:type="dxa"/>
              <w:left w:w="65" w:type="dxa"/>
              <w:bottom w:w="65" w:type="dxa"/>
              <w:right w:w="65" w:type="dxa"/>
            </w:tcMar>
          </w:tcPr>
          <w:p w:rsidR="00D62287" w:rsidRDefault="00016B09">
            <w:pPr>
              <w:spacing w:after="20"/>
            </w:pPr>
            <w:r>
              <w:rPr>
                <w:sz w:val="15"/>
              </w:rPr>
              <w:t xml:space="preserve">Availability, </w:t>
            </w:r>
            <w:proofErr w:type="spellStart"/>
            <w:r>
              <w:rPr>
                <w:sz w:val="15"/>
              </w:rPr>
              <w:t>MachinePerformance</w:t>
            </w:r>
            <w:proofErr w:type="spellEnd"/>
            <w:r>
              <w:rPr>
                <w:sz w:val="15"/>
              </w:rPr>
              <w:t xml:space="preserve">, </w:t>
            </w:r>
            <w:proofErr w:type="spellStart"/>
            <w:r>
              <w:rPr>
                <w:sz w:val="15"/>
              </w:rPr>
              <w:t>OverallEquipmentEffectiveness</w:t>
            </w:r>
            <w:proofErr w:type="spellEnd"/>
            <w:r>
              <w:rPr>
                <w:sz w:val="15"/>
              </w:rPr>
              <w:t xml:space="preserve">, </w:t>
            </w:r>
            <w:proofErr w:type="spellStart"/>
            <w:r>
              <w:rPr>
                <w:sz w:val="15"/>
              </w:rPr>
              <w:t>NominalCapacity</w:t>
            </w:r>
            <w:proofErr w:type="spellEnd"/>
          </w:p>
        </w:tc>
        <w:tc>
          <w:tcPr>
            <w:tcW w:w="3235" w:type="dxa"/>
            <w:shd w:val="clear" w:color="auto" w:fill="F2F2F2"/>
            <w:tcMar>
              <w:top w:w="65" w:type="dxa"/>
              <w:left w:w="65" w:type="dxa"/>
              <w:bottom w:w="65" w:type="dxa"/>
              <w:right w:w="65" w:type="dxa"/>
            </w:tcMar>
          </w:tcPr>
          <w:p w:rsidR="00D62287" w:rsidRDefault="00016B09">
            <w:pPr>
              <w:spacing w:after="20"/>
            </w:pPr>
            <w:r>
              <w:rPr>
                <w:sz w:val="15"/>
              </w:rPr>
              <w:t>Capacité et efficacité des ressources.</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proofErr w:type="spellStart"/>
            <w:r>
              <w:rPr>
                <w:sz w:val="15"/>
              </w:rPr>
              <w:t>ReliabilityIndicator</w:t>
            </w:r>
            <w:proofErr w:type="spellEnd"/>
          </w:p>
        </w:tc>
        <w:tc>
          <w:tcPr>
            <w:tcW w:w="3235" w:type="dxa"/>
            <w:tcMar>
              <w:top w:w="65" w:type="dxa"/>
              <w:left w:w="65" w:type="dxa"/>
              <w:bottom w:w="65" w:type="dxa"/>
              <w:right w:w="65" w:type="dxa"/>
            </w:tcMar>
          </w:tcPr>
          <w:p w:rsidR="00D62287" w:rsidRDefault="00016B09">
            <w:pPr>
              <w:spacing w:after="20"/>
            </w:pPr>
            <w:r>
              <w:rPr>
                <w:sz w:val="15"/>
              </w:rPr>
              <w:t>MTBF, MTTR</w:t>
            </w:r>
          </w:p>
        </w:tc>
        <w:tc>
          <w:tcPr>
            <w:tcW w:w="3235" w:type="dxa"/>
            <w:tcMar>
              <w:top w:w="65" w:type="dxa"/>
              <w:left w:w="65" w:type="dxa"/>
              <w:bottom w:w="65" w:type="dxa"/>
              <w:right w:w="65" w:type="dxa"/>
            </w:tcMar>
          </w:tcPr>
          <w:p w:rsidR="00D62287" w:rsidRDefault="00016B09">
            <w:pPr>
              <w:spacing w:after="20"/>
            </w:pPr>
            <w:r>
              <w:rPr>
                <w:sz w:val="15"/>
              </w:rPr>
              <w:t>Fiabilité et maintenabilité des équipements.</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CostIndicator</w:t>
            </w:r>
            <w:proofErr w:type="spellEnd"/>
          </w:p>
        </w:tc>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UnitCost</w:t>
            </w:r>
            <w:proofErr w:type="spellEnd"/>
          </w:p>
        </w:tc>
        <w:tc>
          <w:tcPr>
            <w:tcW w:w="3235" w:type="dxa"/>
            <w:shd w:val="clear" w:color="auto" w:fill="F2F2F2"/>
            <w:tcMar>
              <w:top w:w="65" w:type="dxa"/>
              <w:left w:w="65" w:type="dxa"/>
              <w:bottom w:w="65" w:type="dxa"/>
              <w:right w:w="65" w:type="dxa"/>
            </w:tcMar>
          </w:tcPr>
          <w:p w:rsidR="00D62287" w:rsidRDefault="00016B09">
            <w:pPr>
              <w:spacing w:after="20"/>
            </w:pPr>
            <w:r>
              <w:rPr>
                <w:sz w:val="15"/>
              </w:rPr>
              <w:t>Coût opérationnel lorsqu’une donnée VSM de coût est disponible.</w:t>
            </w:r>
          </w:p>
        </w:tc>
      </w:tr>
    </w:tbl>
    <w:p w:rsidR="00D62287" w:rsidRDefault="00D62287"/>
    <w:p w:rsidR="00D62287" w:rsidRDefault="00016B09">
      <w:r>
        <w:rPr>
          <w:rFonts w:ascii="Aptos" w:hAnsi="Aptos"/>
        </w:rPr>
        <w:t xml:space="preserve">Toutes ces familles existent dans la </w:t>
      </w:r>
      <w:proofErr w:type="spellStart"/>
      <w:r>
        <w:rPr>
          <w:rFonts w:ascii="Aptos" w:hAnsi="Aptos"/>
        </w:rPr>
        <w:t>TBox</w:t>
      </w:r>
      <w:proofErr w:type="spellEnd"/>
      <w:r>
        <w:rPr>
          <w:rFonts w:ascii="Aptos" w:hAnsi="Aptos"/>
        </w:rPr>
        <w:t xml:space="preserve"> </w:t>
      </w:r>
      <w:proofErr w:type="spellStart"/>
      <w:r>
        <w:rPr>
          <w:rFonts w:ascii="Aptos" w:hAnsi="Aptos"/>
        </w:rPr>
        <w:t>Core</w:t>
      </w:r>
      <w:proofErr w:type="spellEnd"/>
      <w:r>
        <w:rPr>
          <w:rFonts w:ascii="Aptos" w:hAnsi="Aptos"/>
        </w:rPr>
        <w:t>, même si un run particulier n'instancie pas nécessairement chaque sous-type. Par exemple, un run sans panne peut exporter une disponibilité mais ne pas produire d'observation MTBF/MTTR runtime distincte. L'absence d'une instance pendant un run n'implique donc pas l'absence du concept dans l'ontologie.</w:t>
      </w:r>
    </w:p>
    <w:p w:rsidR="00D62287" w:rsidRDefault="00016B09">
      <w:r>
        <w:rPr>
          <w:rFonts w:ascii="Aptos" w:hAnsi="Aptos"/>
        </w:rPr>
        <w:t>12.3 De l’événement brut au KPI VSM</w:t>
      </w:r>
    </w:p>
    <w:p w:rsidR="00D62287" w:rsidRDefault="00016B09">
      <w:r>
        <w:rPr>
          <w:rFonts w:ascii="Aptos" w:hAnsi="Aptos"/>
        </w:rPr>
        <w:t xml:space="preserve">Lorsqu'une commande ou une entité franchit une étape, le modèle enregistre notamment le poste, le code SCOR, le temps de traitement, le temps d'attente, la quantité et le contexte métier. Le </w:t>
      </w:r>
      <w:proofErr w:type="spellStart"/>
      <w:r>
        <w:rPr>
          <w:rFonts w:ascii="Aptos" w:hAnsi="Aptos"/>
        </w:rPr>
        <w:t>Blackboard</w:t>
      </w:r>
      <w:proofErr w:type="spellEnd"/>
      <w:r>
        <w:rPr>
          <w:rFonts w:ascii="Aptos" w:hAnsi="Aptos"/>
        </w:rPr>
        <w:t xml:space="preserve"> consolide ces observations dans des </w:t>
      </w:r>
      <w:proofErr w:type="spellStart"/>
      <w:r>
        <w:rPr>
          <w:rFonts w:ascii="Aptos" w:hAnsi="Aptos"/>
        </w:rPr>
        <w:t>KPIBundle</w:t>
      </w:r>
      <w:proofErr w:type="spellEnd"/>
      <w:r>
        <w:rPr>
          <w:rFonts w:ascii="Aptos" w:hAnsi="Aptos"/>
        </w:rPr>
        <w:t xml:space="preserve">. Depuis C04, les moyennes sont pondérées par la quantité traitée lorsqu'un poids de volume est disponible ; les anciennes </w:t>
      </w:r>
      <w:proofErr w:type="gramStart"/>
      <w:r>
        <w:rPr>
          <w:rFonts w:ascii="Aptos" w:hAnsi="Aptos"/>
        </w:rPr>
        <w:t>sommes</w:t>
      </w:r>
      <w:proofErr w:type="gramEnd"/>
      <w:r>
        <w:rPr>
          <w:rFonts w:ascii="Aptos" w:hAnsi="Aptos"/>
        </w:rPr>
        <w:t xml:space="preserve"> non pondérées sont conservées uniquement pour audit et compatibilité.</w:t>
      </w:r>
    </w:p>
    <w:p w:rsidR="00D62287" w:rsidRDefault="00016B09">
      <w:pPr>
        <w:pBdr>
          <w:top w:val="single" w:sz="4" w:space="2" w:color="B7C9D6"/>
          <w:bottom w:val="single" w:sz="4" w:space="2" w:color="B7C9D6"/>
        </w:pBdr>
        <w:shd w:val="clear" w:color="auto" w:fill="F7F9FB"/>
        <w:spacing w:before="100" w:after="100"/>
        <w:ind w:left="340" w:right="340"/>
        <w:jc w:val="center"/>
      </w:pPr>
      <w:proofErr w:type="spellStart"/>
      <w:r>
        <w:rPr>
          <w:rFonts w:ascii="Cambria Math" w:hAnsi="Cambria Math"/>
          <w:sz w:val="21"/>
        </w:rPr>
        <w:t>CycleTime_moyen</w:t>
      </w:r>
      <w:proofErr w:type="spellEnd"/>
      <w:r>
        <w:rPr>
          <w:rFonts w:ascii="Cambria Math" w:hAnsi="Cambria Math"/>
          <w:sz w:val="21"/>
        </w:rPr>
        <w:t xml:space="preserve"> = </w:t>
      </w:r>
      <w:proofErr w:type="gramStart"/>
      <w:r>
        <w:rPr>
          <w:rFonts w:ascii="Cambria Math" w:hAnsi="Cambria Math"/>
          <w:sz w:val="21"/>
        </w:rPr>
        <w:t>Σ(</w:t>
      </w:r>
      <w:proofErr w:type="spellStart"/>
      <w:proofErr w:type="gramEnd"/>
      <w:r>
        <w:rPr>
          <w:rFonts w:ascii="Cambria Math" w:hAnsi="Cambria Math"/>
          <w:sz w:val="21"/>
        </w:rPr>
        <w:t>CT_i</w:t>
      </w:r>
      <w:proofErr w:type="spellEnd"/>
      <w:r>
        <w:rPr>
          <w:rFonts w:ascii="Cambria Math" w:hAnsi="Cambria Math"/>
          <w:sz w:val="21"/>
        </w:rPr>
        <w:t xml:space="preserve"> × </w:t>
      </w:r>
      <w:proofErr w:type="spellStart"/>
      <w:r>
        <w:rPr>
          <w:rFonts w:ascii="Cambria Math" w:hAnsi="Cambria Math"/>
          <w:sz w:val="21"/>
        </w:rPr>
        <w:t>q_i</w:t>
      </w:r>
      <w:proofErr w:type="spellEnd"/>
      <w:r>
        <w:rPr>
          <w:rFonts w:ascii="Cambria Math" w:hAnsi="Cambria Math"/>
          <w:sz w:val="21"/>
        </w:rPr>
        <w:t>) / Σ(</w:t>
      </w:r>
      <w:proofErr w:type="spellStart"/>
      <w:r>
        <w:rPr>
          <w:rFonts w:ascii="Cambria Math" w:hAnsi="Cambria Math"/>
          <w:sz w:val="21"/>
        </w:rPr>
        <w:t>q_i</w:t>
      </w:r>
      <w:proofErr w:type="spellEnd"/>
      <w:r>
        <w:rPr>
          <w:rFonts w:ascii="Cambria Math" w:hAnsi="Cambria Math"/>
          <w:sz w:val="21"/>
        </w:rPr>
        <w:t>)</w:t>
      </w:r>
    </w:p>
    <w:p w:rsidR="00D62287" w:rsidRDefault="00016B09">
      <w:pPr>
        <w:spacing w:after="100"/>
        <w:jc w:val="center"/>
      </w:pPr>
      <w:proofErr w:type="spellStart"/>
      <w:r>
        <w:rPr>
          <w:rFonts w:ascii="Aptos" w:hAnsi="Aptos"/>
          <w:i/>
          <w:color w:val="505050"/>
          <w:sz w:val="17"/>
        </w:rPr>
        <w:t>CT_i</w:t>
      </w:r>
      <w:proofErr w:type="spellEnd"/>
      <w:r>
        <w:rPr>
          <w:rFonts w:ascii="Aptos" w:hAnsi="Aptos"/>
          <w:i/>
          <w:color w:val="505050"/>
          <w:sz w:val="17"/>
        </w:rPr>
        <w:t xml:space="preserve"> = temps de cycle observé ; </w:t>
      </w:r>
      <w:proofErr w:type="spellStart"/>
      <w:r>
        <w:rPr>
          <w:rFonts w:ascii="Aptos" w:hAnsi="Aptos"/>
          <w:i/>
          <w:color w:val="505050"/>
          <w:sz w:val="17"/>
        </w:rPr>
        <w:t>q_i</w:t>
      </w:r>
      <w:proofErr w:type="spellEnd"/>
      <w:r>
        <w:rPr>
          <w:rFonts w:ascii="Aptos" w:hAnsi="Aptos"/>
          <w:i/>
          <w:color w:val="505050"/>
          <w:sz w:val="17"/>
        </w:rPr>
        <w:t xml:space="preserve"> = quantité ou poids de volume associé à l’observation.</w:t>
      </w:r>
    </w:p>
    <w:p w:rsidR="00D62287" w:rsidRDefault="00016B09">
      <w:pPr>
        <w:pBdr>
          <w:top w:val="single" w:sz="4" w:space="2" w:color="B7C9D6"/>
          <w:bottom w:val="single" w:sz="4" w:space="2" w:color="B7C9D6"/>
        </w:pBdr>
        <w:shd w:val="clear" w:color="auto" w:fill="F7F9FB"/>
        <w:spacing w:before="100" w:after="100"/>
        <w:ind w:left="340" w:right="340"/>
        <w:jc w:val="center"/>
      </w:pPr>
      <w:proofErr w:type="spellStart"/>
      <w:r>
        <w:rPr>
          <w:rFonts w:ascii="Cambria Math" w:hAnsi="Cambria Math"/>
          <w:sz w:val="21"/>
        </w:rPr>
        <w:t>WaitingTime_moyen</w:t>
      </w:r>
      <w:proofErr w:type="spellEnd"/>
      <w:r>
        <w:rPr>
          <w:rFonts w:ascii="Cambria Math" w:hAnsi="Cambria Math"/>
          <w:sz w:val="21"/>
        </w:rPr>
        <w:t xml:space="preserve"> = </w:t>
      </w:r>
      <w:proofErr w:type="gramStart"/>
      <w:r>
        <w:rPr>
          <w:rFonts w:ascii="Cambria Math" w:hAnsi="Cambria Math"/>
          <w:sz w:val="21"/>
        </w:rPr>
        <w:t>Σ(</w:t>
      </w:r>
      <w:proofErr w:type="spellStart"/>
      <w:proofErr w:type="gramEnd"/>
      <w:r>
        <w:rPr>
          <w:rFonts w:ascii="Cambria Math" w:hAnsi="Cambria Math"/>
          <w:sz w:val="21"/>
        </w:rPr>
        <w:t>WT_i</w:t>
      </w:r>
      <w:proofErr w:type="spellEnd"/>
      <w:r>
        <w:rPr>
          <w:rFonts w:ascii="Cambria Math" w:hAnsi="Cambria Math"/>
          <w:sz w:val="21"/>
        </w:rPr>
        <w:t xml:space="preserve"> × </w:t>
      </w:r>
      <w:proofErr w:type="spellStart"/>
      <w:r>
        <w:rPr>
          <w:rFonts w:ascii="Cambria Math" w:hAnsi="Cambria Math"/>
          <w:sz w:val="21"/>
        </w:rPr>
        <w:t>q_i</w:t>
      </w:r>
      <w:proofErr w:type="spellEnd"/>
      <w:r>
        <w:rPr>
          <w:rFonts w:ascii="Cambria Math" w:hAnsi="Cambria Math"/>
          <w:sz w:val="21"/>
        </w:rPr>
        <w:t>) / Σ(</w:t>
      </w:r>
      <w:proofErr w:type="spellStart"/>
      <w:r>
        <w:rPr>
          <w:rFonts w:ascii="Cambria Math" w:hAnsi="Cambria Math"/>
          <w:sz w:val="21"/>
        </w:rPr>
        <w:t>q_i</w:t>
      </w:r>
      <w:proofErr w:type="spellEnd"/>
      <w:r>
        <w:rPr>
          <w:rFonts w:ascii="Cambria Math" w:hAnsi="Cambria Math"/>
          <w:sz w:val="21"/>
        </w:rPr>
        <w:t>)</w:t>
      </w:r>
    </w:p>
    <w:p w:rsidR="00D62287" w:rsidRDefault="00016B09">
      <w:pPr>
        <w:spacing w:after="100"/>
        <w:jc w:val="center"/>
      </w:pPr>
      <w:r>
        <w:rPr>
          <w:rFonts w:ascii="Aptos" w:hAnsi="Aptos"/>
          <w:i/>
          <w:color w:val="505050"/>
          <w:sz w:val="17"/>
        </w:rPr>
        <w:t>Le même principe est appliqué au temps d’attente afin qu’un lot important pèse davantage qu’une observation unitaire.</w:t>
      </w:r>
    </w:p>
    <w:p w:rsidR="00D62287" w:rsidRDefault="00016B09">
      <w:pPr>
        <w:shd w:val="clear" w:color="auto" w:fill="EAF0F4"/>
        <w:spacing w:before="160" w:after="120"/>
        <w:ind w:left="249" w:right="249"/>
      </w:pPr>
      <w:r>
        <w:rPr>
          <w:rFonts w:ascii="Aptos" w:hAnsi="Aptos"/>
          <w:b/>
          <w:i/>
          <w:color w:val="304A5E"/>
          <w:sz w:val="18"/>
        </w:rPr>
        <w:t xml:space="preserve">[FIGURE 12.2 À INSÉRER — Chaîne de construction de la mesure : événement AnyLogic / trace brute → </w:t>
      </w:r>
      <w:proofErr w:type="spellStart"/>
      <w:r>
        <w:rPr>
          <w:rFonts w:ascii="Aptos" w:hAnsi="Aptos"/>
          <w:b/>
          <w:i/>
          <w:color w:val="304A5E"/>
          <w:sz w:val="18"/>
        </w:rPr>
        <w:t>Blackboard</w:t>
      </w:r>
      <w:proofErr w:type="spellEnd"/>
      <w:r>
        <w:rPr>
          <w:rFonts w:ascii="Aptos" w:hAnsi="Aptos"/>
          <w:b/>
          <w:i/>
          <w:color w:val="304A5E"/>
          <w:sz w:val="18"/>
        </w:rPr>
        <w:t xml:space="preserve"> → </w:t>
      </w:r>
      <w:proofErr w:type="spellStart"/>
      <w:r>
        <w:rPr>
          <w:rFonts w:ascii="Aptos" w:hAnsi="Aptos"/>
          <w:b/>
          <w:i/>
          <w:color w:val="304A5E"/>
          <w:sz w:val="18"/>
        </w:rPr>
        <w:t>KPIBundle</w:t>
      </w:r>
      <w:proofErr w:type="spellEnd"/>
      <w:r>
        <w:rPr>
          <w:rFonts w:ascii="Aptos" w:hAnsi="Aptos"/>
          <w:b/>
          <w:i/>
          <w:color w:val="304A5E"/>
          <w:sz w:val="18"/>
        </w:rPr>
        <w:t xml:space="preserve"> par poste → agrégation par macro-processus → indicateur VSM → valeur physique de métrique SCOR.]</w:t>
      </w:r>
    </w:p>
    <w:p w:rsidR="00D62287" w:rsidRDefault="00016B09">
      <w:r>
        <w:rPr>
          <w:rFonts w:ascii="Aptos" w:hAnsi="Aptos"/>
        </w:rPr>
        <w:t xml:space="preserve">12.4 </w:t>
      </w:r>
      <w:proofErr w:type="spellStart"/>
      <w:r>
        <w:rPr>
          <w:rFonts w:ascii="Aptos" w:hAnsi="Aptos"/>
        </w:rPr>
        <w:t>ObservationContext</w:t>
      </w:r>
      <w:proofErr w:type="spellEnd"/>
      <w:r>
        <w:rPr>
          <w:rFonts w:ascii="Aptos" w:hAnsi="Aptos"/>
        </w:rPr>
        <w:t xml:space="preserve"> : dire ce qui a réellement été mesuré</w:t>
      </w:r>
    </w:p>
    <w:p w:rsidR="00D62287" w:rsidRDefault="00016B09">
      <w:r>
        <w:rPr>
          <w:rFonts w:ascii="Aptos" w:hAnsi="Aptos"/>
        </w:rPr>
        <w:t xml:space="preserve">Une valeur n'est scientifiquement exploitable que si son contexte est connu. L'ontologie associe donc les indicateurs VSM à un </w:t>
      </w:r>
      <w:proofErr w:type="spellStart"/>
      <w:r>
        <w:rPr>
          <w:rFonts w:ascii="Aptos" w:hAnsi="Aptos"/>
        </w:rPr>
        <w:t>ObservationContext</w:t>
      </w:r>
      <w:proofErr w:type="spellEnd"/>
      <w:r>
        <w:rPr>
          <w:rFonts w:ascii="Aptos" w:hAnsi="Aptos"/>
        </w:rPr>
        <w:t xml:space="preserve">. Celui-ci précise, selon la mesure, l'acteur concerné, </w:t>
      </w:r>
      <w:r>
        <w:rPr>
          <w:rFonts w:ascii="Aptos" w:hAnsi="Aptos"/>
        </w:rPr>
        <w:lastRenderedPageBreak/>
        <w:t>l'équipement ou le stockage observé, le produit éventuel, et la fenêtre temporelle du run. Ce contexte évite de confondre deux valeurs ayant le même nom mais provenant de postes, d'acteurs ou de périodes différents.</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3"/>
        <w:gridCol w:w="3233"/>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Élément de contexte</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Question à laquelle il répond</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Exemple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Acteur</w:t>
            </w:r>
          </w:p>
        </w:tc>
        <w:tc>
          <w:tcPr>
            <w:tcW w:w="3235" w:type="dxa"/>
            <w:tcMar>
              <w:top w:w="65" w:type="dxa"/>
              <w:left w:w="65" w:type="dxa"/>
              <w:bottom w:w="65" w:type="dxa"/>
              <w:right w:w="65" w:type="dxa"/>
            </w:tcMar>
          </w:tcPr>
          <w:p w:rsidR="00D62287" w:rsidRDefault="00016B09">
            <w:pPr>
              <w:spacing w:after="20"/>
            </w:pPr>
            <w:r>
              <w:rPr>
                <w:sz w:val="15"/>
              </w:rPr>
              <w:t>Chez qui la mesure a-t-elle été observée ?</w:t>
            </w:r>
          </w:p>
        </w:tc>
        <w:tc>
          <w:tcPr>
            <w:tcW w:w="3235" w:type="dxa"/>
            <w:tcMar>
              <w:top w:w="65" w:type="dxa"/>
              <w:left w:w="65" w:type="dxa"/>
              <w:bottom w:w="65" w:type="dxa"/>
              <w:right w:w="65" w:type="dxa"/>
            </w:tcMar>
          </w:tcPr>
          <w:p w:rsidR="00D62287" w:rsidRDefault="00016B09">
            <w:pPr>
              <w:spacing w:after="20"/>
            </w:pPr>
            <w:r>
              <w:rPr>
                <w:sz w:val="15"/>
              </w:rPr>
              <w:t>ACT_4 - ZENER SA Togo</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Équipement / poste</w:t>
            </w:r>
          </w:p>
        </w:tc>
        <w:tc>
          <w:tcPr>
            <w:tcW w:w="3235" w:type="dxa"/>
            <w:shd w:val="clear" w:color="auto" w:fill="F2F2F2"/>
            <w:tcMar>
              <w:top w:w="65" w:type="dxa"/>
              <w:left w:w="65" w:type="dxa"/>
              <w:bottom w:w="65" w:type="dxa"/>
              <w:right w:w="65" w:type="dxa"/>
            </w:tcMar>
          </w:tcPr>
          <w:p w:rsidR="00D62287" w:rsidRDefault="00016B09">
            <w:pPr>
              <w:spacing w:after="20"/>
            </w:pPr>
            <w:r>
              <w:rPr>
                <w:sz w:val="15"/>
              </w:rPr>
              <w:t>Sur quelle ressource ?</w:t>
            </w:r>
          </w:p>
        </w:tc>
        <w:tc>
          <w:tcPr>
            <w:tcW w:w="3235" w:type="dxa"/>
            <w:shd w:val="clear" w:color="auto" w:fill="F2F2F2"/>
            <w:tcMar>
              <w:top w:w="65" w:type="dxa"/>
              <w:left w:w="65" w:type="dxa"/>
              <w:bottom w:w="65" w:type="dxa"/>
              <w:right w:w="65" w:type="dxa"/>
            </w:tcMar>
          </w:tcPr>
          <w:p w:rsidR="00D62287" w:rsidRDefault="00016B09">
            <w:pPr>
              <w:spacing w:after="20"/>
            </w:pPr>
            <w:r>
              <w:rPr>
                <w:sz w:val="15"/>
              </w:rPr>
              <w:t>Workstation sM1.3.2</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Stockage</w:t>
            </w:r>
          </w:p>
        </w:tc>
        <w:tc>
          <w:tcPr>
            <w:tcW w:w="3235" w:type="dxa"/>
            <w:tcMar>
              <w:top w:w="65" w:type="dxa"/>
              <w:left w:w="65" w:type="dxa"/>
              <w:bottom w:w="65" w:type="dxa"/>
              <w:right w:w="65" w:type="dxa"/>
            </w:tcMar>
          </w:tcPr>
          <w:p w:rsidR="00D62287" w:rsidRDefault="00016B09">
            <w:pPr>
              <w:spacing w:after="20"/>
            </w:pPr>
            <w:r>
              <w:rPr>
                <w:sz w:val="15"/>
              </w:rPr>
              <w:t>Dans quel buffer ou magasin ?</w:t>
            </w:r>
          </w:p>
        </w:tc>
        <w:tc>
          <w:tcPr>
            <w:tcW w:w="3235" w:type="dxa"/>
            <w:tcMar>
              <w:top w:w="65" w:type="dxa"/>
              <w:left w:w="65" w:type="dxa"/>
              <w:bottom w:w="65" w:type="dxa"/>
              <w:right w:w="65" w:type="dxa"/>
            </w:tcMar>
          </w:tcPr>
          <w:p w:rsidR="00D62287" w:rsidRDefault="00016B09">
            <w:pPr>
              <w:spacing w:after="20"/>
            </w:pPr>
            <w:r>
              <w:rPr>
                <w:sz w:val="15"/>
              </w:rPr>
              <w:t>Magasin produit fini</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Produit</w:t>
            </w:r>
          </w:p>
        </w:tc>
        <w:tc>
          <w:tcPr>
            <w:tcW w:w="3235" w:type="dxa"/>
            <w:shd w:val="clear" w:color="auto" w:fill="F2F2F2"/>
            <w:tcMar>
              <w:top w:w="65" w:type="dxa"/>
              <w:left w:w="65" w:type="dxa"/>
              <w:bottom w:w="65" w:type="dxa"/>
              <w:right w:w="65" w:type="dxa"/>
            </w:tcMar>
          </w:tcPr>
          <w:p w:rsidR="00D62287" w:rsidRDefault="00016B09">
            <w:pPr>
              <w:spacing w:after="20"/>
            </w:pPr>
            <w:r>
              <w:rPr>
                <w:sz w:val="15"/>
              </w:rPr>
              <w:t>Pour quelle référence ?</w:t>
            </w:r>
          </w:p>
        </w:tc>
        <w:tc>
          <w:tcPr>
            <w:tcW w:w="3235" w:type="dxa"/>
            <w:shd w:val="clear" w:color="auto" w:fill="F2F2F2"/>
            <w:tcMar>
              <w:top w:w="65" w:type="dxa"/>
              <w:left w:w="65" w:type="dxa"/>
              <w:bottom w:w="65" w:type="dxa"/>
              <w:right w:w="65" w:type="dxa"/>
            </w:tcMar>
          </w:tcPr>
          <w:p w:rsidR="00D62287" w:rsidRDefault="00016B09">
            <w:pPr>
              <w:spacing w:after="20"/>
            </w:pPr>
            <w:r>
              <w:rPr>
                <w:sz w:val="15"/>
              </w:rPr>
              <w:t>Bonbonne GPL conditionnée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Début / fin</w:t>
            </w:r>
          </w:p>
        </w:tc>
        <w:tc>
          <w:tcPr>
            <w:tcW w:w="3235" w:type="dxa"/>
            <w:tcMar>
              <w:top w:w="65" w:type="dxa"/>
              <w:left w:w="65" w:type="dxa"/>
              <w:bottom w:w="65" w:type="dxa"/>
              <w:right w:w="65" w:type="dxa"/>
            </w:tcMar>
          </w:tcPr>
          <w:p w:rsidR="00D62287" w:rsidRDefault="00016B09">
            <w:pPr>
              <w:spacing w:after="20"/>
            </w:pPr>
            <w:r>
              <w:rPr>
                <w:sz w:val="15"/>
              </w:rPr>
              <w:t>Sur quelle période ?</w:t>
            </w:r>
          </w:p>
        </w:tc>
        <w:tc>
          <w:tcPr>
            <w:tcW w:w="3235" w:type="dxa"/>
            <w:tcMar>
              <w:top w:w="65" w:type="dxa"/>
              <w:left w:w="65" w:type="dxa"/>
              <w:bottom w:w="65" w:type="dxa"/>
              <w:right w:w="65" w:type="dxa"/>
            </w:tcMar>
          </w:tcPr>
          <w:p w:rsidR="00D62287" w:rsidRDefault="00016B09">
            <w:pPr>
              <w:spacing w:after="20"/>
            </w:pPr>
            <w:proofErr w:type="gramStart"/>
            <w:r>
              <w:rPr>
                <w:sz w:val="15"/>
              </w:rPr>
              <w:t>du</w:t>
            </w:r>
            <w:proofErr w:type="gramEnd"/>
            <w:r>
              <w:rPr>
                <w:sz w:val="15"/>
              </w:rPr>
              <w:t xml:space="preserve"> START officiel à la clôture de commande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Source</w:t>
            </w:r>
          </w:p>
        </w:tc>
        <w:tc>
          <w:tcPr>
            <w:tcW w:w="3235" w:type="dxa"/>
            <w:shd w:val="clear" w:color="auto" w:fill="F2F2F2"/>
            <w:tcMar>
              <w:top w:w="65" w:type="dxa"/>
              <w:left w:w="65" w:type="dxa"/>
              <w:bottom w:w="65" w:type="dxa"/>
              <w:right w:w="65" w:type="dxa"/>
            </w:tcMar>
          </w:tcPr>
          <w:p w:rsidR="00D62287" w:rsidRDefault="00016B09">
            <w:pPr>
              <w:spacing w:after="20"/>
            </w:pPr>
            <w:r>
              <w:rPr>
                <w:sz w:val="15"/>
              </w:rPr>
              <w:t>Comment la valeur est-elle obtenue ?</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trace</w:t>
            </w:r>
            <w:proofErr w:type="gramEnd"/>
            <w:r>
              <w:rPr>
                <w:sz w:val="15"/>
              </w:rPr>
              <w:t xml:space="preserve"> brute, valeur dérivée, état machine</w:t>
            </w:r>
          </w:p>
        </w:tc>
      </w:tr>
    </w:tbl>
    <w:p w:rsidR="00D62287" w:rsidRDefault="00D62287"/>
    <w:p w:rsidR="00D62287" w:rsidRDefault="00016B09">
      <w:pPr>
        <w:shd w:val="clear" w:color="auto" w:fill="EAF0F4"/>
        <w:spacing w:before="160" w:after="120"/>
        <w:ind w:left="249" w:right="249"/>
      </w:pPr>
      <w:r>
        <w:rPr>
          <w:rFonts w:ascii="Aptos" w:hAnsi="Aptos"/>
          <w:b/>
          <w:i/>
          <w:color w:val="304A5E"/>
          <w:sz w:val="18"/>
        </w:rPr>
        <w:t>[FIGURE 12.3 À INSÉRER — Exemple d’</w:t>
      </w:r>
      <w:proofErr w:type="spellStart"/>
      <w:r>
        <w:rPr>
          <w:rFonts w:ascii="Aptos" w:hAnsi="Aptos"/>
          <w:b/>
          <w:i/>
          <w:color w:val="304A5E"/>
          <w:sz w:val="18"/>
        </w:rPr>
        <w:t>ObservationContext</w:t>
      </w:r>
      <w:proofErr w:type="spellEnd"/>
      <w:r>
        <w:rPr>
          <w:rFonts w:ascii="Aptos" w:hAnsi="Aptos"/>
          <w:b/>
          <w:i/>
          <w:color w:val="304A5E"/>
          <w:sz w:val="18"/>
        </w:rPr>
        <w:t xml:space="preserve"> autour d’une mesure </w:t>
      </w:r>
      <w:proofErr w:type="spellStart"/>
      <w:r>
        <w:rPr>
          <w:rFonts w:ascii="Aptos" w:hAnsi="Aptos"/>
          <w:b/>
          <w:i/>
          <w:color w:val="304A5E"/>
          <w:sz w:val="18"/>
        </w:rPr>
        <w:t>CycleTime</w:t>
      </w:r>
      <w:proofErr w:type="spellEnd"/>
      <w:r>
        <w:rPr>
          <w:rFonts w:ascii="Aptos" w:hAnsi="Aptos"/>
          <w:b/>
          <w:i/>
          <w:color w:val="304A5E"/>
          <w:sz w:val="18"/>
        </w:rPr>
        <w:t xml:space="preserve"> : acteur ZENER, Workstation sM1.3.2, produit, timestamp de début/fin et valeur en secondes.]</w:t>
      </w:r>
    </w:p>
    <w:p w:rsidR="00D62287" w:rsidRDefault="00016B09">
      <w:r>
        <w:rPr>
          <w:rFonts w:ascii="Aptos" w:hAnsi="Aptos"/>
        </w:rPr>
        <w:t xml:space="preserve">12.5 Formules VSM utilisées dans la </w:t>
      </w:r>
      <w:proofErr w:type="spellStart"/>
      <w:r>
        <w:rPr>
          <w:rFonts w:ascii="Aptos" w:hAnsi="Aptos"/>
        </w:rPr>
        <w:t>baseline</w:t>
      </w:r>
      <w:proofErr w:type="spellEnd"/>
    </w:p>
    <w:p w:rsidR="00D62287" w:rsidRDefault="00016B09">
      <w:r>
        <w:rPr>
          <w:rFonts w:ascii="Aptos" w:hAnsi="Aptos"/>
        </w:rPr>
        <w:t xml:space="preserve">Le tableau suivant regroupe les principales formules réellement utiles au suivi de la </w:t>
      </w:r>
      <w:proofErr w:type="spellStart"/>
      <w:r>
        <w:rPr>
          <w:rFonts w:ascii="Aptos" w:hAnsi="Aptos"/>
        </w:rPr>
        <w:t>baseline</w:t>
      </w:r>
      <w:proofErr w:type="spellEnd"/>
      <w:r>
        <w:rPr>
          <w:rFonts w:ascii="Aptos" w:hAnsi="Aptos"/>
        </w:rPr>
        <w:t>. Toutes ne contribuent pas directement au PI : certaines servent au diagnostic, au Dashboard ou à la traçabilité.</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425"/>
        <w:gridCol w:w="2425"/>
        <w:gridCol w:w="2424"/>
        <w:gridCol w:w="2424"/>
      </w:tblGrid>
      <w:tr w:rsidR="00D62287">
        <w:tblPrEx>
          <w:tblCellMar>
            <w:top w:w="0" w:type="dxa"/>
            <w:bottom w:w="0" w:type="dxa"/>
          </w:tblCellMar>
        </w:tblPrEx>
        <w:trPr>
          <w:cantSplit/>
          <w:jc w:val="center"/>
        </w:trPr>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Indicateur</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Formule opérationnelle</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Unité</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Usage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Cycle Time moyen</w:t>
            </w:r>
          </w:p>
        </w:tc>
        <w:tc>
          <w:tcPr>
            <w:tcW w:w="2426" w:type="dxa"/>
            <w:tcMar>
              <w:top w:w="65" w:type="dxa"/>
              <w:left w:w="65" w:type="dxa"/>
              <w:bottom w:w="65" w:type="dxa"/>
              <w:right w:w="65" w:type="dxa"/>
            </w:tcMar>
          </w:tcPr>
          <w:p w:rsidR="00D62287" w:rsidRDefault="00016B09">
            <w:pPr>
              <w:spacing w:after="20"/>
            </w:pPr>
            <w:proofErr w:type="gramStart"/>
            <w:r>
              <w:rPr>
                <w:sz w:val="15"/>
              </w:rPr>
              <w:t>Σ(</w:t>
            </w:r>
            <w:proofErr w:type="spellStart"/>
            <w:proofErr w:type="gramEnd"/>
            <w:r>
              <w:rPr>
                <w:sz w:val="15"/>
              </w:rPr>
              <w:t>CT_i</w:t>
            </w:r>
            <w:proofErr w:type="spellEnd"/>
            <w:r>
              <w:rPr>
                <w:sz w:val="15"/>
              </w:rPr>
              <w:t xml:space="preserve"> × </w:t>
            </w:r>
            <w:proofErr w:type="spellStart"/>
            <w:r>
              <w:rPr>
                <w:sz w:val="15"/>
              </w:rPr>
              <w:t>q_i</w:t>
            </w:r>
            <w:proofErr w:type="spellEnd"/>
            <w:r>
              <w:rPr>
                <w:sz w:val="15"/>
              </w:rPr>
              <w:t xml:space="preserve">) / </w:t>
            </w:r>
            <w:proofErr w:type="spellStart"/>
            <w:r>
              <w:rPr>
                <w:sz w:val="15"/>
              </w:rPr>
              <w:t>Σq_i</w:t>
            </w:r>
            <w:proofErr w:type="spellEnd"/>
          </w:p>
        </w:tc>
        <w:tc>
          <w:tcPr>
            <w:tcW w:w="2426" w:type="dxa"/>
            <w:tcMar>
              <w:top w:w="65" w:type="dxa"/>
              <w:left w:w="65" w:type="dxa"/>
              <w:bottom w:w="65" w:type="dxa"/>
              <w:right w:w="65" w:type="dxa"/>
            </w:tcMar>
          </w:tcPr>
          <w:p w:rsidR="00D62287" w:rsidRDefault="00016B09">
            <w:pPr>
              <w:spacing w:after="20"/>
            </w:pPr>
            <w:proofErr w:type="gramStart"/>
            <w:r>
              <w:rPr>
                <w:sz w:val="15"/>
              </w:rPr>
              <w:t>s</w:t>
            </w:r>
            <w:proofErr w:type="gramEnd"/>
          </w:p>
        </w:tc>
        <w:tc>
          <w:tcPr>
            <w:tcW w:w="2426" w:type="dxa"/>
            <w:tcMar>
              <w:top w:w="65" w:type="dxa"/>
              <w:left w:w="65" w:type="dxa"/>
              <w:bottom w:w="65" w:type="dxa"/>
              <w:right w:w="65" w:type="dxa"/>
            </w:tcMar>
          </w:tcPr>
          <w:p w:rsidR="00D62287" w:rsidRDefault="00016B09">
            <w:pPr>
              <w:spacing w:after="20"/>
            </w:pPr>
            <w:proofErr w:type="spellStart"/>
            <w:r>
              <w:rPr>
                <w:sz w:val="15"/>
              </w:rPr>
              <w:t>KPIBundle</w:t>
            </w:r>
            <w:proofErr w:type="spellEnd"/>
            <w:r>
              <w:rPr>
                <w:sz w:val="15"/>
              </w:rPr>
              <w:t xml:space="preserve"> par poste ou macro-processus</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Waiting</w:t>
            </w:r>
            <w:proofErr w:type="spellEnd"/>
            <w:r>
              <w:rPr>
                <w:sz w:val="15"/>
              </w:rPr>
              <w:t xml:space="preserve"> Time moyen</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Σ(</w:t>
            </w:r>
            <w:proofErr w:type="spellStart"/>
            <w:proofErr w:type="gramEnd"/>
            <w:r>
              <w:rPr>
                <w:sz w:val="15"/>
              </w:rPr>
              <w:t>WT_i</w:t>
            </w:r>
            <w:proofErr w:type="spellEnd"/>
            <w:r>
              <w:rPr>
                <w:sz w:val="15"/>
              </w:rPr>
              <w:t xml:space="preserve"> × </w:t>
            </w:r>
            <w:proofErr w:type="spellStart"/>
            <w:r>
              <w:rPr>
                <w:sz w:val="15"/>
              </w:rPr>
              <w:t>q_i</w:t>
            </w:r>
            <w:proofErr w:type="spellEnd"/>
            <w:r>
              <w:rPr>
                <w:sz w:val="15"/>
              </w:rPr>
              <w:t xml:space="preserve">) / </w:t>
            </w:r>
            <w:proofErr w:type="spellStart"/>
            <w:r>
              <w:rPr>
                <w:sz w:val="15"/>
              </w:rPr>
              <w:t>Σq_i</w:t>
            </w:r>
            <w:proofErr w:type="spellEnd"/>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s</w:t>
            </w:r>
            <w:proofErr w:type="gramEnd"/>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KPIBundle</w:t>
            </w:r>
            <w:proofErr w:type="spellEnd"/>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PCE</w:t>
            </w:r>
          </w:p>
        </w:tc>
        <w:tc>
          <w:tcPr>
            <w:tcW w:w="2426" w:type="dxa"/>
            <w:tcMar>
              <w:top w:w="65" w:type="dxa"/>
              <w:left w:w="65" w:type="dxa"/>
              <w:bottom w:w="65" w:type="dxa"/>
              <w:right w:w="65" w:type="dxa"/>
            </w:tcMar>
          </w:tcPr>
          <w:p w:rsidR="00D62287" w:rsidRDefault="00016B09">
            <w:pPr>
              <w:spacing w:after="20"/>
            </w:pPr>
            <w:proofErr w:type="gramStart"/>
            <w:r>
              <w:rPr>
                <w:sz w:val="15"/>
              </w:rPr>
              <w:t>Σ(</w:t>
            </w:r>
            <w:proofErr w:type="spellStart"/>
            <w:proofErr w:type="gramEnd"/>
            <w:r>
              <w:rPr>
                <w:sz w:val="15"/>
              </w:rPr>
              <w:t>VA_i</w:t>
            </w:r>
            <w:proofErr w:type="spellEnd"/>
            <w:r>
              <w:rPr>
                <w:sz w:val="15"/>
              </w:rPr>
              <w:t xml:space="preserve"> × </w:t>
            </w:r>
            <w:proofErr w:type="spellStart"/>
            <w:r>
              <w:rPr>
                <w:sz w:val="15"/>
              </w:rPr>
              <w:t>q_i</w:t>
            </w:r>
            <w:proofErr w:type="spellEnd"/>
            <w:r>
              <w:rPr>
                <w:sz w:val="15"/>
              </w:rPr>
              <w:t>) / Σ((</w:t>
            </w:r>
            <w:proofErr w:type="spellStart"/>
            <w:r>
              <w:rPr>
                <w:sz w:val="15"/>
              </w:rPr>
              <w:t>CT_i</w:t>
            </w:r>
            <w:proofErr w:type="spellEnd"/>
            <w:r>
              <w:rPr>
                <w:sz w:val="15"/>
              </w:rPr>
              <w:t xml:space="preserve"> + </w:t>
            </w:r>
            <w:proofErr w:type="spellStart"/>
            <w:r>
              <w:rPr>
                <w:sz w:val="15"/>
              </w:rPr>
              <w:t>WT_i</w:t>
            </w:r>
            <w:proofErr w:type="spellEnd"/>
            <w:r>
              <w:rPr>
                <w:sz w:val="15"/>
              </w:rPr>
              <w:t xml:space="preserve">) × </w:t>
            </w:r>
            <w:proofErr w:type="spellStart"/>
            <w:r>
              <w:rPr>
                <w:sz w:val="15"/>
              </w:rPr>
              <w:t>q_i</w:t>
            </w:r>
            <w:proofErr w:type="spellEnd"/>
            <w:r>
              <w:rPr>
                <w:sz w:val="15"/>
              </w:rPr>
              <w:t>)</w:t>
            </w:r>
          </w:p>
        </w:tc>
        <w:tc>
          <w:tcPr>
            <w:tcW w:w="2426" w:type="dxa"/>
            <w:tcMar>
              <w:top w:w="65" w:type="dxa"/>
              <w:left w:w="65" w:type="dxa"/>
              <w:bottom w:w="65" w:type="dxa"/>
              <w:right w:w="65" w:type="dxa"/>
            </w:tcMar>
          </w:tcPr>
          <w:p w:rsidR="00D62287" w:rsidRDefault="00016B09">
            <w:pPr>
              <w:spacing w:after="20"/>
            </w:pPr>
            <w:proofErr w:type="gramStart"/>
            <w:r>
              <w:rPr>
                <w:sz w:val="15"/>
              </w:rPr>
              <w:t>ratio</w:t>
            </w:r>
            <w:proofErr w:type="gramEnd"/>
            <w:r>
              <w:rPr>
                <w:sz w:val="15"/>
              </w:rPr>
              <w:t xml:space="preserve"> 0-1</w:t>
            </w:r>
          </w:p>
        </w:tc>
        <w:tc>
          <w:tcPr>
            <w:tcW w:w="2426" w:type="dxa"/>
            <w:tcMar>
              <w:top w:w="65" w:type="dxa"/>
              <w:left w:w="65" w:type="dxa"/>
              <w:bottom w:w="65" w:type="dxa"/>
              <w:right w:w="65" w:type="dxa"/>
            </w:tcMar>
          </w:tcPr>
          <w:p w:rsidR="00D62287" w:rsidRDefault="00016B09">
            <w:pPr>
              <w:spacing w:after="20"/>
            </w:pPr>
            <w:r>
              <w:rPr>
                <w:sz w:val="15"/>
              </w:rPr>
              <w:t>Part de temps à valeur ajoutée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Scrap</w:t>
            </w:r>
            <w:proofErr w:type="spellEnd"/>
            <w:r>
              <w:rPr>
                <w:sz w:val="15"/>
              </w:rPr>
              <w:t xml:space="preserve"> Rate</w:t>
            </w:r>
          </w:p>
        </w:tc>
        <w:tc>
          <w:tcPr>
            <w:tcW w:w="2426" w:type="dxa"/>
            <w:shd w:val="clear" w:color="auto" w:fill="F2F2F2"/>
            <w:tcMar>
              <w:top w:w="65" w:type="dxa"/>
              <w:left w:w="65" w:type="dxa"/>
              <w:bottom w:w="65" w:type="dxa"/>
              <w:right w:w="65" w:type="dxa"/>
            </w:tcMar>
          </w:tcPr>
          <w:p w:rsidR="00D62287" w:rsidRDefault="00016B09">
            <w:pPr>
              <w:spacing w:after="20"/>
            </w:pPr>
            <w:proofErr w:type="spellStart"/>
            <w:proofErr w:type="gramStart"/>
            <w:r>
              <w:rPr>
                <w:sz w:val="15"/>
              </w:rPr>
              <w:t>nb</w:t>
            </w:r>
            <w:proofErr w:type="gramEnd"/>
            <w:r>
              <w:rPr>
                <w:sz w:val="15"/>
              </w:rPr>
              <w:t>_rebuts</w:t>
            </w:r>
            <w:proofErr w:type="spellEnd"/>
            <w:r>
              <w:rPr>
                <w:sz w:val="15"/>
              </w:rPr>
              <w:t xml:space="preserve"> / (</w:t>
            </w:r>
            <w:proofErr w:type="spellStart"/>
            <w:r>
              <w:rPr>
                <w:sz w:val="15"/>
              </w:rPr>
              <w:t>nb_observations</w:t>
            </w:r>
            <w:proofErr w:type="spellEnd"/>
            <w:r>
              <w:rPr>
                <w:sz w:val="15"/>
              </w:rPr>
              <w:t xml:space="preserve"> + </w:t>
            </w:r>
            <w:proofErr w:type="spellStart"/>
            <w:r>
              <w:rPr>
                <w:sz w:val="15"/>
              </w:rPr>
              <w:t>nb_rebuts</w:t>
            </w:r>
            <w:proofErr w:type="spellEnd"/>
            <w:r>
              <w:rPr>
                <w:sz w:val="15"/>
              </w:rPr>
              <w:t>)</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ratio</w:t>
            </w:r>
            <w:proofErr w:type="gramEnd"/>
            <w:r>
              <w:rPr>
                <w:sz w:val="15"/>
              </w:rPr>
              <w:t xml:space="preserve"> 0-1</w:t>
            </w:r>
          </w:p>
        </w:tc>
        <w:tc>
          <w:tcPr>
            <w:tcW w:w="2426" w:type="dxa"/>
            <w:shd w:val="clear" w:color="auto" w:fill="F2F2F2"/>
            <w:tcMar>
              <w:top w:w="65" w:type="dxa"/>
              <w:left w:w="65" w:type="dxa"/>
              <w:bottom w:w="65" w:type="dxa"/>
              <w:right w:w="65" w:type="dxa"/>
            </w:tcMar>
          </w:tcPr>
          <w:p w:rsidR="00D62287" w:rsidRDefault="00016B09">
            <w:pPr>
              <w:spacing w:after="20"/>
            </w:pPr>
            <w:r>
              <w:rPr>
                <w:sz w:val="15"/>
              </w:rPr>
              <w:t>Qualité</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Rework Rate</w:t>
            </w:r>
          </w:p>
        </w:tc>
        <w:tc>
          <w:tcPr>
            <w:tcW w:w="2426" w:type="dxa"/>
            <w:tcMar>
              <w:top w:w="65" w:type="dxa"/>
              <w:left w:w="65" w:type="dxa"/>
              <w:bottom w:w="65" w:type="dxa"/>
              <w:right w:w="65" w:type="dxa"/>
            </w:tcMar>
          </w:tcPr>
          <w:p w:rsidR="00D62287" w:rsidRDefault="00016B09">
            <w:pPr>
              <w:spacing w:after="20"/>
            </w:pPr>
            <w:proofErr w:type="spellStart"/>
            <w:proofErr w:type="gramStart"/>
            <w:r>
              <w:rPr>
                <w:sz w:val="15"/>
              </w:rPr>
              <w:t>nb</w:t>
            </w:r>
            <w:proofErr w:type="gramEnd"/>
            <w:r>
              <w:rPr>
                <w:sz w:val="15"/>
              </w:rPr>
              <w:t>_reworks</w:t>
            </w:r>
            <w:proofErr w:type="spellEnd"/>
            <w:r>
              <w:rPr>
                <w:sz w:val="15"/>
              </w:rPr>
              <w:t xml:space="preserve"> / </w:t>
            </w:r>
            <w:proofErr w:type="spellStart"/>
            <w:r>
              <w:rPr>
                <w:sz w:val="15"/>
              </w:rPr>
              <w:t>nb_observations</w:t>
            </w:r>
            <w:proofErr w:type="spellEnd"/>
          </w:p>
        </w:tc>
        <w:tc>
          <w:tcPr>
            <w:tcW w:w="2426" w:type="dxa"/>
            <w:tcMar>
              <w:top w:w="65" w:type="dxa"/>
              <w:left w:w="65" w:type="dxa"/>
              <w:bottom w:w="65" w:type="dxa"/>
              <w:right w:w="65" w:type="dxa"/>
            </w:tcMar>
          </w:tcPr>
          <w:p w:rsidR="00D62287" w:rsidRDefault="00016B09">
            <w:pPr>
              <w:spacing w:after="20"/>
            </w:pPr>
            <w:proofErr w:type="gramStart"/>
            <w:r>
              <w:rPr>
                <w:sz w:val="15"/>
              </w:rPr>
              <w:t>ratio</w:t>
            </w:r>
            <w:proofErr w:type="gramEnd"/>
            <w:r>
              <w:rPr>
                <w:sz w:val="15"/>
              </w:rPr>
              <w:t xml:space="preserve"> 0-1</w:t>
            </w:r>
          </w:p>
        </w:tc>
        <w:tc>
          <w:tcPr>
            <w:tcW w:w="2426" w:type="dxa"/>
            <w:tcMar>
              <w:top w:w="65" w:type="dxa"/>
              <w:left w:w="65" w:type="dxa"/>
              <w:bottom w:w="65" w:type="dxa"/>
              <w:right w:w="65" w:type="dxa"/>
            </w:tcMar>
          </w:tcPr>
          <w:p w:rsidR="00D62287" w:rsidRDefault="00016B09">
            <w:pPr>
              <w:spacing w:after="20"/>
            </w:pPr>
            <w:r>
              <w:rPr>
                <w:sz w:val="15"/>
              </w:rPr>
              <w:t>Qualité / reprise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Throughput</w:t>
            </w:r>
            <w:proofErr w:type="spellEnd"/>
            <w:r>
              <w:rPr>
                <w:sz w:val="15"/>
              </w:rPr>
              <w:t xml:space="preserve"> global</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entités</w:t>
            </w:r>
            <w:proofErr w:type="gramEnd"/>
            <w:r>
              <w:rPr>
                <w:sz w:val="15"/>
              </w:rPr>
              <w:t xml:space="preserve"> terminées × 3600 / temps simulé utile</w:t>
            </w:r>
          </w:p>
        </w:tc>
        <w:tc>
          <w:tcPr>
            <w:tcW w:w="2426" w:type="dxa"/>
            <w:shd w:val="clear" w:color="auto" w:fill="F2F2F2"/>
            <w:tcMar>
              <w:top w:w="65" w:type="dxa"/>
              <w:left w:w="65" w:type="dxa"/>
              <w:bottom w:w="65" w:type="dxa"/>
              <w:right w:w="65" w:type="dxa"/>
            </w:tcMar>
          </w:tcPr>
          <w:p w:rsidR="00D62287" w:rsidRDefault="00016B09">
            <w:pPr>
              <w:spacing w:after="20"/>
            </w:pPr>
            <w:proofErr w:type="spellStart"/>
            <w:proofErr w:type="gramStart"/>
            <w:r>
              <w:rPr>
                <w:sz w:val="15"/>
              </w:rPr>
              <w:t>ent</w:t>
            </w:r>
            <w:proofErr w:type="spellEnd"/>
            <w:proofErr w:type="gramEnd"/>
            <w:r>
              <w:rPr>
                <w:sz w:val="15"/>
              </w:rPr>
              <w:t>/h</w:t>
            </w:r>
          </w:p>
        </w:tc>
        <w:tc>
          <w:tcPr>
            <w:tcW w:w="2426" w:type="dxa"/>
            <w:shd w:val="clear" w:color="auto" w:fill="F2F2F2"/>
            <w:tcMar>
              <w:top w:w="65" w:type="dxa"/>
              <w:left w:w="65" w:type="dxa"/>
              <w:bottom w:w="65" w:type="dxa"/>
              <w:right w:w="65" w:type="dxa"/>
            </w:tcMar>
          </w:tcPr>
          <w:p w:rsidR="00D62287" w:rsidRDefault="00016B09">
            <w:pPr>
              <w:spacing w:after="20"/>
            </w:pPr>
            <w:r>
              <w:rPr>
                <w:sz w:val="15"/>
              </w:rPr>
              <w:t>Débit de sortie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Takt Time</w:t>
            </w:r>
          </w:p>
        </w:tc>
        <w:tc>
          <w:tcPr>
            <w:tcW w:w="2426" w:type="dxa"/>
            <w:tcMar>
              <w:top w:w="65" w:type="dxa"/>
              <w:left w:w="65" w:type="dxa"/>
              <w:bottom w:w="65" w:type="dxa"/>
              <w:right w:w="65" w:type="dxa"/>
            </w:tcMar>
          </w:tcPr>
          <w:p w:rsidR="00D62287" w:rsidRDefault="00016B09">
            <w:pPr>
              <w:spacing w:after="20"/>
            </w:pPr>
            <w:proofErr w:type="gramStart"/>
            <w:r>
              <w:rPr>
                <w:sz w:val="15"/>
              </w:rPr>
              <w:t>temps</w:t>
            </w:r>
            <w:proofErr w:type="gramEnd"/>
            <w:r>
              <w:rPr>
                <w:sz w:val="15"/>
              </w:rPr>
              <w:t xml:space="preserve"> disponible depuis START / demande client cumulée</w:t>
            </w:r>
          </w:p>
        </w:tc>
        <w:tc>
          <w:tcPr>
            <w:tcW w:w="2426" w:type="dxa"/>
            <w:tcMar>
              <w:top w:w="65" w:type="dxa"/>
              <w:left w:w="65" w:type="dxa"/>
              <w:bottom w:w="65" w:type="dxa"/>
              <w:right w:w="65" w:type="dxa"/>
            </w:tcMar>
          </w:tcPr>
          <w:p w:rsidR="00D62287" w:rsidRDefault="00016B09">
            <w:pPr>
              <w:spacing w:after="20"/>
            </w:pPr>
            <w:proofErr w:type="gramStart"/>
            <w:r>
              <w:rPr>
                <w:sz w:val="15"/>
              </w:rPr>
              <w:t>s</w:t>
            </w:r>
            <w:proofErr w:type="gramEnd"/>
            <w:r>
              <w:rPr>
                <w:sz w:val="15"/>
              </w:rPr>
              <w:t>/unité</w:t>
            </w:r>
          </w:p>
        </w:tc>
        <w:tc>
          <w:tcPr>
            <w:tcW w:w="2426" w:type="dxa"/>
            <w:tcMar>
              <w:top w:w="65" w:type="dxa"/>
              <w:left w:w="65" w:type="dxa"/>
              <w:bottom w:w="65" w:type="dxa"/>
              <w:right w:w="65" w:type="dxa"/>
            </w:tcMar>
          </w:tcPr>
          <w:p w:rsidR="00D62287" w:rsidRDefault="00016B09">
            <w:pPr>
              <w:spacing w:after="20"/>
            </w:pPr>
            <w:r>
              <w:rPr>
                <w:sz w:val="15"/>
              </w:rPr>
              <w:t>Rythme requis par la demande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Availability machine</w:t>
            </w:r>
          </w:p>
        </w:tc>
        <w:tc>
          <w:tcPr>
            <w:tcW w:w="2426" w:type="dxa"/>
            <w:shd w:val="clear" w:color="auto" w:fill="F2F2F2"/>
            <w:tcMar>
              <w:top w:w="65" w:type="dxa"/>
              <w:left w:w="65" w:type="dxa"/>
              <w:bottom w:w="65" w:type="dxa"/>
              <w:right w:w="65" w:type="dxa"/>
            </w:tcMar>
          </w:tcPr>
          <w:p w:rsidR="00D62287" w:rsidRDefault="00016B09">
            <w:pPr>
              <w:spacing w:after="20"/>
            </w:pPr>
            <w:r>
              <w:rPr>
                <w:sz w:val="15"/>
              </w:rPr>
              <w:t xml:space="preserve">1 - </w:t>
            </w:r>
            <w:proofErr w:type="spellStart"/>
            <w:r>
              <w:rPr>
                <w:sz w:val="15"/>
              </w:rPr>
              <w:t>temps_arrêt</w:t>
            </w:r>
            <w:proofErr w:type="spellEnd"/>
            <w:r>
              <w:rPr>
                <w:sz w:val="15"/>
              </w:rPr>
              <w:t xml:space="preserve"> / horizon, si panne observée ; sinon référence MTBF/(MTBF+MTTR)</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ratio</w:t>
            </w:r>
            <w:proofErr w:type="gramEnd"/>
            <w:r>
              <w:rPr>
                <w:sz w:val="15"/>
              </w:rPr>
              <w:t xml:space="preserve"> 0-1</w:t>
            </w:r>
          </w:p>
        </w:tc>
        <w:tc>
          <w:tcPr>
            <w:tcW w:w="2426" w:type="dxa"/>
            <w:shd w:val="clear" w:color="auto" w:fill="F2F2F2"/>
            <w:tcMar>
              <w:top w:w="65" w:type="dxa"/>
              <w:left w:w="65" w:type="dxa"/>
              <w:bottom w:w="65" w:type="dxa"/>
              <w:right w:w="65" w:type="dxa"/>
            </w:tcMar>
          </w:tcPr>
          <w:p w:rsidR="00D62287" w:rsidRDefault="00016B09">
            <w:pPr>
              <w:spacing w:after="20"/>
            </w:pPr>
            <w:r>
              <w:rPr>
                <w:sz w:val="15"/>
              </w:rPr>
              <w:t>Disponibilité machine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OEE</w:t>
            </w:r>
          </w:p>
        </w:tc>
        <w:tc>
          <w:tcPr>
            <w:tcW w:w="2426" w:type="dxa"/>
            <w:tcMar>
              <w:top w:w="65" w:type="dxa"/>
              <w:left w:w="65" w:type="dxa"/>
              <w:bottom w:w="65" w:type="dxa"/>
              <w:right w:w="65" w:type="dxa"/>
            </w:tcMar>
          </w:tcPr>
          <w:p w:rsidR="00D62287" w:rsidRDefault="00016B09">
            <w:pPr>
              <w:spacing w:after="20"/>
            </w:pPr>
            <w:r>
              <w:rPr>
                <w:sz w:val="15"/>
              </w:rPr>
              <w:t xml:space="preserve">Availability × </w:t>
            </w:r>
            <w:proofErr w:type="spellStart"/>
            <w:r>
              <w:rPr>
                <w:sz w:val="15"/>
              </w:rPr>
              <w:t>MachinePerformance</w:t>
            </w:r>
            <w:proofErr w:type="spellEnd"/>
            <w:r>
              <w:rPr>
                <w:sz w:val="15"/>
              </w:rPr>
              <w:t xml:space="preserve"> × </w:t>
            </w:r>
            <w:proofErr w:type="spellStart"/>
            <w:r>
              <w:rPr>
                <w:sz w:val="15"/>
              </w:rPr>
              <w:t>Quality</w:t>
            </w:r>
            <w:proofErr w:type="spellEnd"/>
          </w:p>
        </w:tc>
        <w:tc>
          <w:tcPr>
            <w:tcW w:w="2426" w:type="dxa"/>
            <w:tcMar>
              <w:top w:w="65" w:type="dxa"/>
              <w:left w:w="65" w:type="dxa"/>
              <w:bottom w:w="65" w:type="dxa"/>
              <w:right w:w="65" w:type="dxa"/>
            </w:tcMar>
          </w:tcPr>
          <w:p w:rsidR="00D62287" w:rsidRDefault="00016B09">
            <w:pPr>
              <w:spacing w:after="20"/>
            </w:pPr>
            <w:proofErr w:type="gramStart"/>
            <w:r>
              <w:rPr>
                <w:sz w:val="15"/>
              </w:rPr>
              <w:t>ratio</w:t>
            </w:r>
            <w:proofErr w:type="gramEnd"/>
            <w:r>
              <w:rPr>
                <w:sz w:val="15"/>
              </w:rPr>
              <w:t xml:space="preserve"> 0-1</w:t>
            </w:r>
          </w:p>
        </w:tc>
        <w:tc>
          <w:tcPr>
            <w:tcW w:w="2426" w:type="dxa"/>
            <w:tcMar>
              <w:top w:w="65" w:type="dxa"/>
              <w:left w:w="65" w:type="dxa"/>
              <w:bottom w:w="65" w:type="dxa"/>
              <w:right w:w="65" w:type="dxa"/>
            </w:tcMar>
          </w:tcPr>
          <w:p w:rsidR="00D62287" w:rsidRDefault="00016B09">
            <w:pPr>
              <w:spacing w:after="20"/>
            </w:pPr>
            <w:r>
              <w:rPr>
                <w:sz w:val="15"/>
              </w:rPr>
              <w:t>Indicateur de capacité / efficacité</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Inventory Days of Supply</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stock</w:t>
            </w:r>
            <w:proofErr w:type="gramEnd"/>
            <w:r>
              <w:rPr>
                <w:sz w:val="15"/>
              </w:rPr>
              <w:t xml:space="preserve"> observé / débit journalier observé</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jours</w:t>
            </w:r>
            <w:proofErr w:type="gramEnd"/>
          </w:p>
        </w:tc>
        <w:tc>
          <w:tcPr>
            <w:tcW w:w="2426" w:type="dxa"/>
            <w:shd w:val="clear" w:color="auto" w:fill="F2F2F2"/>
            <w:tcMar>
              <w:top w:w="65" w:type="dxa"/>
              <w:left w:w="65" w:type="dxa"/>
              <w:bottom w:w="65" w:type="dxa"/>
              <w:right w:w="65" w:type="dxa"/>
            </w:tcMar>
          </w:tcPr>
          <w:p w:rsidR="00D62287" w:rsidRDefault="00016B09">
            <w:pPr>
              <w:spacing w:after="20"/>
            </w:pPr>
            <w:r>
              <w:rPr>
                <w:sz w:val="15"/>
              </w:rPr>
              <w:t>Couverture de stock</w:t>
            </w:r>
          </w:p>
        </w:tc>
      </w:tr>
    </w:tbl>
    <w:p w:rsidR="00D62287" w:rsidRDefault="00D62287"/>
    <w:p w:rsidR="00D62287" w:rsidRDefault="00016B09">
      <w:pPr>
        <w:shd w:val="clear" w:color="auto" w:fill="FFF2CC"/>
        <w:spacing w:before="120" w:after="120"/>
        <w:ind w:left="198" w:right="198"/>
      </w:pPr>
      <w:r>
        <w:rPr>
          <w:rFonts w:ascii="Aptos" w:hAnsi="Aptos"/>
          <w:color w:val="504100"/>
          <w:sz w:val="18"/>
        </w:rPr>
        <w:t>Attention : le Takt Time du modèle est un indicateur observé sur l'horizon du run et la demande cumulée. Il ne doit pas être confondu avec un temps de cycle machine ni avec une cible de capacité saisie manuellement.</w:t>
      </w:r>
    </w:p>
    <w:p w:rsidR="00D62287" w:rsidRDefault="00016B09">
      <w:r>
        <w:rPr>
          <w:rFonts w:ascii="Aptos" w:hAnsi="Aptos"/>
        </w:rPr>
        <w:t>12.6 Trois niveaux d’agrégation : poste, macro-processus et global</w:t>
      </w:r>
    </w:p>
    <w:p w:rsidR="00D62287" w:rsidRDefault="00016B09">
      <w:r>
        <w:rPr>
          <w:rFonts w:ascii="Aptos" w:hAnsi="Aptos"/>
        </w:rPr>
        <w:t xml:space="preserve">Le </w:t>
      </w:r>
      <w:proofErr w:type="spellStart"/>
      <w:r>
        <w:rPr>
          <w:rFonts w:ascii="Aptos" w:hAnsi="Aptos"/>
        </w:rPr>
        <w:t>Blackboard</w:t>
      </w:r>
      <w:proofErr w:type="spellEnd"/>
      <w:r>
        <w:rPr>
          <w:rFonts w:ascii="Aptos" w:hAnsi="Aptos"/>
        </w:rPr>
        <w:t xml:space="preserve"> maintient des KPI au niveau du poste (</w:t>
      </w:r>
      <w:proofErr w:type="spellStart"/>
      <w:r>
        <w:rPr>
          <w:rFonts w:ascii="Aptos" w:hAnsi="Aptos"/>
        </w:rPr>
        <w:t>kpiParPoste</w:t>
      </w:r>
      <w:proofErr w:type="spellEnd"/>
      <w:r>
        <w:rPr>
          <w:rFonts w:ascii="Aptos" w:hAnsi="Aptos"/>
        </w:rPr>
        <w:t>), au niveau du macro-processus (</w:t>
      </w:r>
      <w:proofErr w:type="spellStart"/>
      <w:r>
        <w:rPr>
          <w:rFonts w:ascii="Aptos" w:hAnsi="Aptos"/>
        </w:rPr>
        <w:t>kpiParMacro</w:t>
      </w:r>
      <w:proofErr w:type="spellEnd"/>
      <w:r>
        <w:rPr>
          <w:rFonts w:ascii="Aptos" w:hAnsi="Aptos"/>
        </w:rPr>
        <w:t>) et au niveau global (</w:t>
      </w:r>
      <w:proofErr w:type="spellStart"/>
      <w:r>
        <w:rPr>
          <w:rFonts w:ascii="Aptos" w:hAnsi="Aptos"/>
        </w:rPr>
        <w:t>kpiGlobal</w:t>
      </w:r>
      <w:proofErr w:type="spellEnd"/>
      <w:r>
        <w:rPr>
          <w:rFonts w:ascii="Aptos" w:hAnsi="Aptos"/>
        </w:rPr>
        <w:t>). La même famille d'indicateurs peut donc être lue à différentes granularités. Une moyenne Source, par exemple, n'est pas la copie d'un seul poste : elle résulte des observations appartenant au périmètre Source. Cette distinction est essentielle lorsque la valeur est ensuite utilisée comme métrique SCOR de réactivité.</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Observation micro-activité -&gt; agrégation macro SCOR -&gt; agrégation globale</w:t>
      </w:r>
    </w:p>
    <w:p w:rsidR="00D62287" w:rsidRDefault="00016B09">
      <w:pPr>
        <w:spacing w:after="100"/>
        <w:jc w:val="center"/>
      </w:pPr>
      <w:r>
        <w:rPr>
          <w:rFonts w:ascii="Aptos" w:hAnsi="Aptos"/>
          <w:i/>
          <w:color w:val="505050"/>
          <w:sz w:val="17"/>
        </w:rPr>
        <w:t>La flèche indique une chaîne de provenance ; elle ne signifie pas que les valeurs restent numériquement identiques à chaque niveau.</w:t>
      </w:r>
    </w:p>
    <w:p w:rsidR="00D62287" w:rsidRDefault="00016B09">
      <w:r>
        <w:rPr>
          <w:rFonts w:ascii="Aptos" w:hAnsi="Aptos"/>
        </w:rPr>
        <w:t>12.7 Passage VSM / état runtime vers une métrique SCOR</w:t>
      </w:r>
    </w:p>
    <w:p w:rsidR="00D62287" w:rsidRDefault="00016B09">
      <w:r>
        <w:rPr>
          <w:rFonts w:ascii="Aptos" w:hAnsi="Aptos"/>
        </w:rPr>
        <w:t xml:space="preserve">La remontée VSM → SCOR constitue une extension propre à SCONTO-SVU. </w:t>
      </w:r>
      <w:proofErr w:type="spellStart"/>
      <w:r>
        <w:rPr>
          <w:rFonts w:ascii="Aptos" w:hAnsi="Aptos"/>
        </w:rPr>
        <w:t>Theeranuphattana</w:t>
      </w:r>
      <w:proofErr w:type="spellEnd"/>
      <w:r>
        <w:rPr>
          <w:rFonts w:ascii="Aptos" w:hAnsi="Aptos"/>
        </w:rPr>
        <w:t xml:space="preserve"> et Tang prennent généralement comme entrée des mesures SCOR déjà disponibles ; notre modèle construit en amont certaines de ces valeurs depuis les événements, KPI VSM, statuts de commande, coûts et états de ressources. Une correspondance de provenance ne signifie donc pas nécessairement qu'un indicateur VSM et une métrique SCOR portent exactement la même valeur ou la même unité.</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424"/>
        <w:gridCol w:w="2426"/>
        <w:gridCol w:w="2424"/>
        <w:gridCol w:w="2424"/>
      </w:tblGrid>
      <w:tr w:rsidR="00D62287">
        <w:tblPrEx>
          <w:tblCellMar>
            <w:top w:w="0" w:type="dxa"/>
            <w:bottom w:w="0" w:type="dxa"/>
          </w:tblCellMar>
        </w:tblPrEx>
        <w:trPr>
          <w:cantSplit/>
          <w:jc w:val="center"/>
        </w:trPr>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lastRenderedPageBreak/>
              <w:t>Origine VSM / runtime</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Métrique SCOR</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Attribut</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Règle de dérivation</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4"/>
              </w:rPr>
              <w:t xml:space="preserve">Cycle Time Source (macro </w:t>
            </w:r>
            <w:proofErr w:type="spellStart"/>
            <w:r>
              <w:rPr>
                <w:sz w:val="14"/>
              </w:rPr>
              <w:t>sS</w:t>
            </w:r>
            <w:proofErr w:type="spellEnd"/>
            <w:r>
              <w:rPr>
                <w:sz w:val="14"/>
              </w:rPr>
              <w:t>)</w:t>
            </w:r>
          </w:p>
        </w:tc>
        <w:tc>
          <w:tcPr>
            <w:tcW w:w="2426" w:type="dxa"/>
            <w:tcMar>
              <w:top w:w="65" w:type="dxa"/>
              <w:left w:w="65" w:type="dxa"/>
              <w:bottom w:w="65" w:type="dxa"/>
              <w:right w:w="65" w:type="dxa"/>
            </w:tcMar>
          </w:tcPr>
          <w:p w:rsidR="00D62287" w:rsidRDefault="00016B09">
            <w:pPr>
              <w:spacing w:after="20"/>
            </w:pPr>
            <w:r>
              <w:rPr>
                <w:sz w:val="14"/>
              </w:rPr>
              <w:t>RS.2.1</w:t>
            </w:r>
          </w:p>
        </w:tc>
        <w:tc>
          <w:tcPr>
            <w:tcW w:w="2426" w:type="dxa"/>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tcMar>
              <w:top w:w="65" w:type="dxa"/>
              <w:left w:w="65" w:type="dxa"/>
              <w:bottom w:w="65" w:type="dxa"/>
              <w:right w:w="65" w:type="dxa"/>
            </w:tcMar>
          </w:tcPr>
          <w:p w:rsidR="00D62287" w:rsidRDefault="00016B09">
            <w:pPr>
              <w:spacing w:after="20"/>
            </w:pPr>
            <w:r>
              <w:rPr>
                <w:sz w:val="14"/>
              </w:rPr>
              <w:t>Moyenne pondérée des temps de traitement Source.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 xml:space="preserve">Cycle Time Make (macro </w:t>
            </w:r>
            <w:proofErr w:type="spellStart"/>
            <w:r>
              <w:rPr>
                <w:sz w:val="14"/>
              </w:rPr>
              <w:t>sM</w:t>
            </w:r>
            <w:proofErr w:type="spellEnd"/>
            <w:r>
              <w:rPr>
                <w:sz w:val="14"/>
              </w:rPr>
              <w:t>)</w:t>
            </w:r>
          </w:p>
        </w:tc>
        <w:tc>
          <w:tcPr>
            <w:tcW w:w="2426" w:type="dxa"/>
            <w:shd w:val="clear" w:color="auto" w:fill="F2F2F2"/>
            <w:tcMar>
              <w:top w:w="65" w:type="dxa"/>
              <w:left w:w="65" w:type="dxa"/>
              <w:bottom w:w="65" w:type="dxa"/>
              <w:right w:w="65" w:type="dxa"/>
            </w:tcMar>
          </w:tcPr>
          <w:p w:rsidR="00D62287" w:rsidRDefault="00016B09">
            <w:pPr>
              <w:spacing w:after="20"/>
            </w:pPr>
            <w:r>
              <w:rPr>
                <w:sz w:val="14"/>
              </w:rPr>
              <w:t>RS.2.2</w:t>
            </w:r>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shd w:val="clear" w:color="auto" w:fill="F2F2F2"/>
            <w:tcMar>
              <w:top w:w="65" w:type="dxa"/>
              <w:left w:w="65" w:type="dxa"/>
              <w:bottom w:w="65" w:type="dxa"/>
              <w:right w:w="65" w:type="dxa"/>
            </w:tcMar>
          </w:tcPr>
          <w:p w:rsidR="00D62287" w:rsidRDefault="00016B09">
            <w:pPr>
              <w:spacing w:after="20"/>
            </w:pPr>
            <w:r>
              <w:rPr>
                <w:sz w:val="14"/>
              </w:rPr>
              <w:t>Moyenne pondérée des temps de traitement Make.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4"/>
              </w:rPr>
              <w:t xml:space="preserve">Cycle Time Deliver (macro </w:t>
            </w:r>
            <w:proofErr w:type="spellStart"/>
            <w:r>
              <w:rPr>
                <w:sz w:val="14"/>
              </w:rPr>
              <w:t>sD</w:t>
            </w:r>
            <w:proofErr w:type="spellEnd"/>
            <w:r>
              <w:rPr>
                <w:sz w:val="14"/>
              </w:rPr>
              <w:t>)</w:t>
            </w:r>
          </w:p>
        </w:tc>
        <w:tc>
          <w:tcPr>
            <w:tcW w:w="2426" w:type="dxa"/>
            <w:tcMar>
              <w:top w:w="65" w:type="dxa"/>
              <w:left w:w="65" w:type="dxa"/>
              <w:bottom w:w="65" w:type="dxa"/>
              <w:right w:w="65" w:type="dxa"/>
            </w:tcMar>
          </w:tcPr>
          <w:p w:rsidR="00D62287" w:rsidRDefault="00016B09">
            <w:pPr>
              <w:spacing w:after="20"/>
            </w:pPr>
            <w:r>
              <w:rPr>
                <w:sz w:val="14"/>
              </w:rPr>
              <w:t>RS.2.3</w:t>
            </w:r>
          </w:p>
        </w:tc>
        <w:tc>
          <w:tcPr>
            <w:tcW w:w="2426" w:type="dxa"/>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tcMar>
              <w:top w:w="65" w:type="dxa"/>
              <w:left w:w="65" w:type="dxa"/>
              <w:bottom w:w="65" w:type="dxa"/>
              <w:right w:w="65" w:type="dxa"/>
            </w:tcMar>
          </w:tcPr>
          <w:p w:rsidR="00D62287" w:rsidRDefault="00016B09">
            <w:pPr>
              <w:spacing w:after="20"/>
            </w:pPr>
            <w:r>
              <w:rPr>
                <w:sz w:val="14"/>
              </w:rPr>
              <w:t>Moyenne pondérée des temps de traitement Deliver.</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 xml:space="preserve">Cycle Time Return (macro </w:t>
            </w:r>
            <w:proofErr w:type="spellStart"/>
            <w:r>
              <w:rPr>
                <w:sz w:val="14"/>
              </w:rPr>
              <w:t>sR</w:t>
            </w:r>
            <w:proofErr w:type="spellEnd"/>
            <w:r>
              <w:rPr>
                <w:sz w:val="14"/>
              </w:rPr>
              <w:t>)</w:t>
            </w:r>
          </w:p>
        </w:tc>
        <w:tc>
          <w:tcPr>
            <w:tcW w:w="2426" w:type="dxa"/>
            <w:shd w:val="clear" w:color="auto" w:fill="F2F2F2"/>
            <w:tcMar>
              <w:top w:w="65" w:type="dxa"/>
              <w:left w:w="65" w:type="dxa"/>
              <w:bottom w:w="65" w:type="dxa"/>
              <w:right w:w="65" w:type="dxa"/>
            </w:tcMar>
          </w:tcPr>
          <w:p w:rsidR="00D62287" w:rsidRDefault="00016B09">
            <w:pPr>
              <w:spacing w:after="20"/>
            </w:pPr>
            <w:r>
              <w:rPr>
                <w:sz w:val="14"/>
              </w:rPr>
              <w:t>RS.2.5</w:t>
            </w:r>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shd w:val="clear" w:color="auto" w:fill="F2F2F2"/>
            <w:tcMar>
              <w:top w:w="65" w:type="dxa"/>
              <w:left w:w="65" w:type="dxa"/>
              <w:bottom w:w="65" w:type="dxa"/>
              <w:right w:w="65" w:type="dxa"/>
            </w:tcMar>
          </w:tcPr>
          <w:p w:rsidR="00D62287" w:rsidRDefault="00016B09">
            <w:pPr>
              <w:spacing w:after="20"/>
            </w:pPr>
            <w:r>
              <w:rPr>
                <w:sz w:val="14"/>
              </w:rPr>
              <w:t>Ajoutée seulement si Return est effectivement exécuté.</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4"/>
              </w:rPr>
              <w:t>Lead Time global de commande</w:t>
            </w:r>
          </w:p>
        </w:tc>
        <w:tc>
          <w:tcPr>
            <w:tcW w:w="2426" w:type="dxa"/>
            <w:tcMar>
              <w:top w:w="65" w:type="dxa"/>
              <w:left w:w="65" w:type="dxa"/>
              <w:bottom w:w="65" w:type="dxa"/>
              <w:right w:w="65" w:type="dxa"/>
            </w:tcMar>
          </w:tcPr>
          <w:p w:rsidR="00D62287" w:rsidRDefault="00016B09">
            <w:pPr>
              <w:spacing w:after="20"/>
            </w:pPr>
            <w:r>
              <w:rPr>
                <w:sz w:val="14"/>
              </w:rPr>
              <w:t>RS.1.1</w:t>
            </w:r>
          </w:p>
        </w:tc>
        <w:tc>
          <w:tcPr>
            <w:tcW w:w="2426" w:type="dxa"/>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tcMar>
              <w:top w:w="65" w:type="dxa"/>
              <w:left w:w="65" w:type="dxa"/>
              <w:bottom w:w="65" w:type="dxa"/>
              <w:right w:w="65" w:type="dxa"/>
            </w:tcMar>
          </w:tcPr>
          <w:p w:rsidR="00D62287" w:rsidRDefault="00016B09">
            <w:pPr>
              <w:spacing w:after="20"/>
            </w:pPr>
            <w:r>
              <w:rPr>
                <w:sz w:val="14"/>
              </w:rPr>
              <w:t>Création de la commande -&gt; clôture client.</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Lead Time + efficacité de cycle</w:t>
            </w:r>
          </w:p>
        </w:tc>
        <w:tc>
          <w:tcPr>
            <w:tcW w:w="2426" w:type="dxa"/>
            <w:shd w:val="clear" w:color="auto" w:fill="F2F2F2"/>
            <w:tcMar>
              <w:top w:w="65" w:type="dxa"/>
              <w:left w:w="65" w:type="dxa"/>
              <w:bottom w:w="65" w:type="dxa"/>
              <w:right w:w="65" w:type="dxa"/>
            </w:tcMar>
          </w:tcPr>
          <w:p w:rsidR="00D62287" w:rsidRDefault="00016B09">
            <w:pPr>
              <w:spacing w:after="20"/>
            </w:pPr>
            <w:r>
              <w:rPr>
                <w:sz w:val="14"/>
              </w:rPr>
              <w:t>RS.3.94</w:t>
            </w:r>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4"/>
              </w:rPr>
              <w:t>Responsiveness</w:t>
            </w:r>
            <w:proofErr w:type="spellEnd"/>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4"/>
              </w:rPr>
              <w:t>Dwell</w:t>
            </w:r>
            <w:proofErr w:type="spellEnd"/>
            <w:r>
              <w:rPr>
                <w:sz w:val="14"/>
              </w:rPr>
              <w:t xml:space="preserve"> Time = Lead Time × (1 - efficacité du cycle).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proofErr w:type="spellStart"/>
            <w:r>
              <w:rPr>
                <w:sz w:val="14"/>
              </w:rPr>
              <w:t>Throughput</w:t>
            </w:r>
            <w:proofErr w:type="spellEnd"/>
            <w:r>
              <w:rPr>
                <w:sz w:val="14"/>
              </w:rPr>
              <w:t xml:space="preserve"> global</w:t>
            </w:r>
          </w:p>
        </w:tc>
        <w:tc>
          <w:tcPr>
            <w:tcW w:w="2426" w:type="dxa"/>
            <w:tcMar>
              <w:top w:w="65" w:type="dxa"/>
              <w:left w:w="65" w:type="dxa"/>
              <w:bottom w:w="65" w:type="dxa"/>
              <w:right w:w="65" w:type="dxa"/>
            </w:tcMar>
          </w:tcPr>
          <w:p w:rsidR="00D62287" w:rsidRDefault="00016B09">
            <w:pPr>
              <w:spacing w:after="20"/>
            </w:pPr>
            <w:r>
              <w:rPr>
                <w:sz w:val="14"/>
              </w:rPr>
              <w:t>AG.3.32</w:t>
            </w:r>
          </w:p>
        </w:tc>
        <w:tc>
          <w:tcPr>
            <w:tcW w:w="2426" w:type="dxa"/>
            <w:tcMar>
              <w:top w:w="65" w:type="dxa"/>
              <w:left w:w="65" w:type="dxa"/>
              <w:bottom w:w="65" w:type="dxa"/>
              <w:right w:w="65" w:type="dxa"/>
            </w:tcMar>
          </w:tcPr>
          <w:p w:rsidR="00D62287" w:rsidRDefault="00016B09">
            <w:pPr>
              <w:spacing w:after="20"/>
            </w:pPr>
            <w:r>
              <w:rPr>
                <w:sz w:val="14"/>
              </w:rPr>
              <w:t>Agility</w:t>
            </w:r>
          </w:p>
        </w:tc>
        <w:tc>
          <w:tcPr>
            <w:tcW w:w="2426" w:type="dxa"/>
            <w:tcMar>
              <w:top w:w="65" w:type="dxa"/>
              <w:left w:w="65" w:type="dxa"/>
              <w:bottom w:w="65" w:type="dxa"/>
              <w:right w:w="65" w:type="dxa"/>
            </w:tcMar>
          </w:tcPr>
          <w:p w:rsidR="00D62287" w:rsidRDefault="00016B09">
            <w:pPr>
              <w:spacing w:after="20"/>
            </w:pPr>
            <w:r>
              <w:rPr>
                <w:sz w:val="14"/>
              </w:rPr>
              <w:t>Entités terminées par heure simulée.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WIP / capacité déclarée</w:t>
            </w:r>
          </w:p>
        </w:tc>
        <w:tc>
          <w:tcPr>
            <w:tcW w:w="2426" w:type="dxa"/>
            <w:shd w:val="clear" w:color="auto" w:fill="F2F2F2"/>
            <w:tcMar>
              <w:top w:w="65" w:type="dxa"/>
              <w:left w:w="65" w:type="dxa"/>
              <w:bottom w:w="65" w:type="dxa"/>
              <w:right w:w="65" w:type="dxa"/>
            </w:tcMar>
          </w:tcPr>
          <w:p w:rsidR="00D62287" w:rsidRDefault="00016B09">
            <w:pPr>
              <w:spacing w:after="20"/>
            </w:pPr>
            <w:r>
              <w:rPr>
                <w:sz w:val="14"/>
              </w:rPr>
              <w:t>PROXY.AG.SYSTEM_UTILIZATION</w:t>
            </w:r>
          </w:p>
        </w:tc>
        <w:tc>
          <w:tcPr>
            <w:tcW w:w="2426" w:type="dxa"/>
            <w:shd w:val="clear" w:color="auto" w:fill="F2F2F2"/>
            <w:tcMar>
              <w:top w:w="65" w:type="dxa"/>
              <w:left w:w="65" w:type="dxa"/>
              <w:bottom w:w="65" w:type="dxa"/>
              <w:right w:w="65" w:type="dxa"/>
            </w:tcMar>
          </w:tcPr>
          <w:p w:rsidR="00D62287" w:rsidRDefault="00016B09">
            <w:pPr>
              <w:spacing w:after="20"/>
            </w:pPr>
            <w:r>
              <w:rPr>
                <w:sz w:val="14"/>
              </w:rPr>
              <w:t>Agility</w:t>
            </w:r>
          </w:p>
        </w:tc>
        <w:tc>
          <w:tcPr>
            <w:tcW w:w="2426" w:type="dxa"/>
            <w:shd w:val="clear" w:color="auto" w:fill="F2F2F2"/>
            <w:tcMar>
              <w:top w:w="65" w:type="dxa"/>
              <w:left w:w="65" w:type="dxa"/>
              <w:bottom w:w="65" w:type="dxa"/>
              <w:right w:w="65" w:type="dxa"/>
            </w:tcMar>
          </w:tcPr>
          <w:p w:rsidR="00D62287" w:rsidRDefault="00016B09">
            <w:pPr>
              <w:spacing w:after="20"/>
            </w:pPr>
            <w:r>
              <w:rPr>
                <w:sz w:val="14"/>
              </w:rPr>
              <w:t>Proxy de saturation explicitement hors catalogue SCOR officiel.</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4"/>
              </w:rPr>
              <w:t>Disponibilité machine</w:t>
            </w:r>
          </w:p>
        </w:tc>
        <w:tc>
          <w:tcPr>
            <w:tcW w:w="2426" w:type="dxa"/>
            <w:tcMar>
              <w:top w:w="65" w:type="dxa"/>
              <w:left w:w="65" w:type="dxa"/>
              <w:bottom w:w="65" w:type="dxa"/>
              <w:right w:w="65" w:type="dxa"/>
            </w:tcMar>
          </w:tcPr>
          <w:p w:rsidR="00D62287" w:rsidRDefault="00016B09">
            <w:pPr>
              <w:spacing w:after="20"/>
            </w:pPr>
            <w:r>
              <w:rPr>
                <w:sz w:val="14"/>
              </w:rPr>
              <w:t>AM.3.9</w:t>
            </w:r>
          </w:p>
        </w:tc>
        <w:tc>
          <w:tcPr>
            <w:tcW w:w="2426" w:type="dxa"/>
            <w:tcMar>
              <w:top w:w="65" w:type="dxa"/>
              <w:left w:w="65" w:type="dxa"/>
              <w:bottom w:w="65" w:type="dxa"/>
              <w:right w:w="65" w:type="dxa"/>
            </w:tcMar>
          </w:tcPr>
          <w:p w:rsidR="00D62287" w:rsidRDefault="00016B09">
            <w:pPr>
              <w:spacing w:after="20"/>
            </w:pPr>
            <w:r>
              <w:rPr>
                <w:sz w:val="14"/>
              </w:rPr>
              <w:t>Asset Management</w:t>
            </w:r>
          </w:p>
        </w:tc>
        <w:tc>
          <w:tcPr>
            <w:tcW w:w="2426" w:type="dxa"/>
            <w:tcMar>
              <w:top w:w="65" w:type="dxa"/>
              <w:left w:w="65" w:type="dxa"/>
              <w:bottom w:w="65" w:type="dxa"/>
              <w:right w:w="65" w:type="dxa"/>
            </w:tcMar>
          </w:tcPr>
          <w:p w:rsidR="00D62287" w:rsidRDefault="00016B09">
            <w:pPr>
              <w:spacing w:after="20"/>
            </w:pPr>
            <w:r>
              <w:rPr>
                <w:sz w:val="14"/>
              </w:rPr>
              <w:t>Mesure issue des états / paramètres machine.</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Stock + débit</w:t>
            </w:r>
          </w:p>
        </w:tc>
        <w:tc>
          <w:tcPr>
            <w:tcW w:w="2426" w:type="dxa"/>
            <w:shd w:val="clear" w:color="auto" w:fill="F2F2F2"/>
            <w:tcMar>
              <w:top w:w="65" w:type="dxa"/>
              <w:left w:w="65" w:type="dxa"/>
              <w:bottom w:w="65" w:type="dxa"/>
              <w:right w:w="65" w:type="dxa"/>
            </w:tcMar>
          </w:tcPr>
          <w:p w:rsidR="00D62287" w:rsidRDefault="00016B09">
            <w:pPr>
              <w:spacing w:after="20"/>
            </w:pPr>
            <w:r>
              <w:rPr>
                <w:sz w:val="14"/>
              </w:rPr>
              <w:t>AM.2.2</w:t>
            </w:r>
          </w:p>
        </w:tc>
        <w:tc>
          <w:tcPr>
            <w:tcW w:w="2426" w:type="dxa"/>
            <w:shd w:val="clear" w:color="auto" w:fill="F2F2F2"/>
            <w:tcMar>
              <w:top w:w="65" w:type="dxa"/>
              <w:left w:w="65" w:type="dxa"/>
              <w:bottom w:w="65" w:type="dxa"/>
              <w:right w:w="65" w:type="dxa"/>
            </w:tcMar>
          </w:tcPr>
          <w:p w:rsidR="00D62287" w:rsidRDefault="00016B09">
            <w:pPr>
              <w:spacing w:after="20"/>
            </w:pPr>
            <w:r>
              <w:rPr>
                <w:sz w:val="14"/>
              </w:rPr>
              <w:t>Asset Management</w:t>
            </w:r>
          </w:p>
        </w:tc>
        <w:tc>
          <w:tcPr>
            <w:tcW w:w="2426" w:type="dxa"/>
            <w:shd w:val="clear" w:color="auto" w:fill="F2F2F2"/>
            <w:tcMar>
              <w:top w:w="65" w:type="dxa"/>
              <w:left w:w="65" w:type="dxa"/>
              <w:bottom w:w="65" w:type="dxa"/>
              <w:right w:w="65" w:type="dxa"/>
            </w:tcMar>
          </w:tcPr>
          <w:p w:rsidR="00D62287" w:rsidRDefault="00016B09">
            <w:pPr>
              <w:spacing w:after="20"/>
            </w:pPr>
            <w:r>
              <w:rPr>
                <w:sz w:val="14"/>
              </w:rPr>
              <w:t>Jours de couverture de stock.</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4"/>
              </w:rPr>
              <w:t>Statuts de commande</w:t>
            </w:r>
          </w:p>
        </w:tc>
        <w:tc>
          <w:tcPr>
            <w:tcW w:w="2426" w:type="dxa"/>
            <w:tcMar>
              <w:top w:w="65" w:type="dxa"/>
              <w:left w:w="65" w:type="dxa"/>
              <w:bottom w:w="65" w:type="dxa"/>
              <w:right w:w="65" w:type="dxa"/>
            </w:tcMar>
          </w:tcPr>
          <w:p w:rsidR="00D62287" w:rsidRDefault="00016B09">
            <w:pPr>
              <w:spacing w:after="20"/>
            </w:pPr>
            <w:r>
              <w:rPr>
                <w:sz w:val="14"/>
              </w:rPr>
              <w:t>RL.2.1, RL.2.2, RL.3.33, RL.3.35</w:t>
            </w:r>
          </w:p>
        </w:tc>
        <w:tc>
          <w:tcPr>
            <w:tcW w:w="2426" w:type="dxa"/>
            <w:tcMar>
              <w:top w:w="65" w:type="dxa"/>
              <w:left w:w="65" w:type="dxa"/>
              <w:bottom w:w="65" w:type="dxa"/>
              <w:right w:w="65" w:type="dxa"/>
            </w:tcMar>
          </w:tcPr>
          <w:p w:rsidR="00D62287" w:rsidRDefault="00016B09">
            <w:pPr>
              <w:spacing w:after="20"/>
            </w:pPr>
            <w:proofErr w:type="spellStart"/>
            <w:r>
              <w:rPr>
                <w:sz w:val="14"/>
              </w:rPr>
              <w:t>Reliability</w:t>
            </w:r>
            <w:proofErr w:type="spellEnd"/>
          </w:p>
        </w:tc>
        <w:tc>
          <w:tcPr>
            <w:tcW w:w="2426" w:type="dxa"/>
            <w:tcMar>
              <w:top w:w="65" w:type="dxa"/>
              <w:left w:w="65" w:type="dxa"/>
              <w:bottom w:w="65" w:type="dxa"/>
              <w:right w:w="65" w:type="dxa"/>
            </w:tcMar>
          </w:tcPr>
          <w:p w:rsidR="00D62287" w:rsidRDefault="00016B09">
            <w:pPr>
              <w:spacing w:after="20"/>
            </w:pPr>
            <w:r>
              <w:rPr>
                <w:sz w:val="14"/>
              </w:rPr>
              <w:t>Complétude, ponctualité et exactitudes nominales.</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4"/>
              </w:rPr>
              <w:t>Coûts observés + CA estimé</w:t>
            </w:r>
          </w:p>
        </w:tc>
        <w:tc>
          <w:tcPr>
            <w:tcW w:w="2426" w:type="dxa"/>
            <w:shd w:val="clear" w:color="auto" w:fill="F2F2F2"/>
            <w:tcMar>
              <w:top w:w="65" w:type="dxa"/>
              <w:left w:w="65" w:type="dxa"/>
              <w:bottom w:w="65" w:type="dxa"/>
              <w:right w:w="65" w:type="dxa"/>
            </w:tcMar>
          </w:tcPr>
          <w:p w:rsidR="00D62287" w:rsidRDefault="00016B09">
            <w:pPr>
              <w:spacing w:after="20"/>
            </w:pPr>
            <w:r>
              <w:rPr>
                <w:sz w:val="14"/>
              </w:rPr>
              <w:t>CO.1.1</w:t>
            </w:r>
          </w:p>
        </w:tc>
        <w:tc>
          <w:tcPr>
            <w:tcW w:w="2426" w:type="dxa"/>
            <w:shd w:val="clear" w:color="auto" w:fill="F2F2F2"/>
            <w:tcMar>
              <w:top w:w="65" w:type="dxa"/>
              <w:left w:w="65" w:type="dxa"/>
              <w:bottom w:w="65" w:type="dxa"/>
              <w:right w:w="65" w:type="dxa"/>
            </w:tcMar>
          </w:tcPr>
          <w:p w:rsidR="00D62287" w:rsidRDefault="00016B09">
            <w:pPr>
              <w:spacing w:after="20"/>
            </w:pPr>
            <w:r>
              <w:rPr>
                <w:sz w:val="14"/>
              </w:rPr>
              <w:t>Cost</w:t>
            </w:r>
          </w:p>
        </w:tc>
        <w:tc>
          <w:tcPr>
            <w:tcW w:w="2426" w:type="dxa"/>
            <w:shd w:val="clear" w:color="auto" w:fill="F2F2F2"/>
            <w:tcMar>
              <w:top w:w="65" w:type="dxa"/>
              <w:left w:w="65" w:type="dxa"/>
              <w:bottom w:w="65" w:type="dxa"/>
              <w:right w:w="65" w:type="dxa"/>
            </w:tcMar>
          </w:tcPr>
          <w:p w:rsidR="00D62287" w:rsidRDefault="00016B09">
            <w:pPr>
              <w:spacing w:after="20"/>
            </w:pPr>
            <w:r>
              <w:rPr>
                <w:sz w:val="14"/>
              </w:rPr>
              <w:t>Ratio coût total / chiffre d’affaires estimé.</w:t>
            </w:r>
          </w:p>
        </w:tc>
      </w:tr>
    </w:tbl>
    <w:p w:rsidR="00D62287" w:rsidRDefault="00D62287"/>
    <w:p w:rsidR="00D62287" w:rsidRDefault="00016B09">
      <w:pPr>
        <w:shd w:val="clear" w:color="auto" w:fill="FCE5CD"/>
        <w:spacing w:before="120" w:after="120"/>
        <w:ind w:left="198" w:right="198"/>
      </w:pPr>
      <w:r>
        <w:rPr>
          <w:rFonts w:ascii="Aptos" w:hAnsi="Aptos"/>
          <w:color w:val="783C14"/>
          <w:sz w:val="18"/>
        </w:rPr>
        <w:t>Le proxy PROXY.AG.SYSTEM_UTILIZATION est une variable de projet, volontairement marquée comme proxy. Il ne doit pas être présenté comme une métrique SCOR officielle. Il est conservé pour fournir une information d'agilité/saturation tant qu'une mesure terrain plus directement conforme n'est pas disponible.</w:t>
      </w:r>
    </w:p>
    <w:p w:rsidR="00D62287" w:rsidRDefault="00016B09">
      <w:r>
        <w:rPr>
          <w:rFonts w:ascii="Aptos" w:hAnsi="Aptos"/>
        </w:rPr>
        <w:t>12.8 Export des indicateurs VSM dans l’</w:t>
      </w:r>
      <w:proofErr w:type="spellStart"/>
      <w:r>
        <w:rPr>
          <w:rFonts w:ascii="Aptos" w:hAnsi="Aptos"/>
        </w:rPr>
        <w:t>ABox</w:t>
      </w:r>
      <w:proofErr w:type="spellEnd"/>
    </w:p>
    <w:p w:rsidR="00D62287" w:rsidRDefault="00016B09">
      <w:r>
        <w:rPr>
          <w:rFonts w:ascii="Aptos" w:hAnsi="Aptos"/>
        </w:rPr>
        <w:t xml:space="preserve">Au moment du snapshot, les indicateurs VSM sélectionnés sont exportés comme individus de la </w:t>
      </w:r>
      <w:proofErr w:type="spellStart"/>
      <w:r>
        <w:rPr>
          <w:rFonts w:ascii="Aptos" w:hAnsi="Aptos"/>
        </w:rPr>
        <w:t>TBox</w:t>
      </w:r>
      <w:proofErr w:type="spellEnd"/>
      <w:r>
        <w:rPr>
          <w:rFonts w:ascii="Aptos" w:hAnsi="Aptos"/>
        </w:rPr>
        <w:t xml:space="preserve"> </w:t>
      </w:r>
      <w:proofErr w:type="spellStart"/>
      <w:r>
        <w:rPr>
          <w:rFonts w:ascii="Aptos" w:hAnsi="Aptos"/>
        </w:rPr>
        <w:t>Core</w:t>
      </w:r>
      <w:proofErr w:type="spellEnd"/>
      <w:r>
        <w:rPr>
          <w:rFonts w:ascii="Aptos" w:hAnsi="Aptos"/>
        </w:rPr>
        <w:t>. L'</w:t>
      </w:r>
      <w:proofErr w:type="spellStart"/>
      <w:r>
        <w:rPr>
          <w:rFonts w:ascii="Aptos" w:hAnsi="Aptos"/>
        </w:rPr>
        <w:t>ABox</w:t>
      </w:r>
      <w:proofErr w:type="spellEnd"/>
      <w:r>
        <w:rPr>
          <w:rFonts w:ascii="Aptos" w:hAnsi="Aptos"/>
        </w:rPr>
        <w:t xml:space="preserve"> conserve leur type, valeur physique, unité, timestamp et </w:t>
      </w:r>
      <w:proofErr w:type="spellStart"/>
      <w:r>
        <w:rPr>
          <w:rFonts w:ascii="Aptos" w:hAnsi="Aptos"/>
        </w:rPr>
        <w:t>ObservationContext</w:t>
      </w:r>
      <w:proofErr w:type="spellEnd"/>
      <w:r>
        <w:rPr>
          <w:rFonts w:ascii="Aptos" w:hAnsi="Aptos"/>
        </w:rPr>
        <w:t xml:space="preserve">. Le </w:t>
      </w:r>
      <w:proofErr w:type="spellStart"/>
      <w:r>
        <w:rPr>
          <w:rFonts w:ascii="Aptos" w:hAnsi="Aptos"/>
        </w:rPr>
        <w:t>BlackboardAgent</w:t>
      </w:r>
      <w:proofErr w:type="spellEnd"/>
      <w:r>
        <w:rPr>
          <w:rFonts w:ascii="Aptos" w:hAnsi="Aptos"/>
        </w:rPr>
        <w:t xml:space="preserve"> est relié aux indicateurs qu'il calcule. Cette représentation permet ensuite de vérifier qu'une métrique SCOR ou un score de performance dispose bien d'une provenance observable et qu'aucune valeur physique n'a été remplacée silencieusement par un score normalisé.</w:t>
      </w:r>
    </w:p>
    <w:p w:rsidR="00D62287" w:rsidRDefault="00016B09">
      <w:r>
        <w:rPr>
          <w:rFonts w:ascii="Aptos" w:hAnsi="Aptos"/>
        </w:rPr>
        <w:t xml:space="preserve">13. SCOR Metrics, méthode </w:t>
      </w:r>
      <w:proofErr w:type="spellStart"/>
      <w:r>
        <w:rPr>
          <w:rFonts w:ascii="Aptos" w:hAnsi="Aptos"/>
        </w:rPr>
        <w:t>Theeranuphattana</w:t>
      </w:r>
      <w:proofErr w:type="spellEnd"/>
      <w:r>
        <w:rPr>
          <w:rFonts w:ascii="Aptos" w:hAnsi="Aptos"/>
        </w:rPr>
        <w:t xml:space="preserve"> adaptée et Performance Index</w:t>
      </w:r>
    </w:p>
    <w:p w:rsidR="00D62287" w:rsidRDefault="00016B09">
      <w:r>
        <w:rPr>
          <w:rFonts w:ascii="Aptos" w:hAnsi="Aptos"/>
        </w:rPr>
        <w:t xml:space="preserve">Le PI n'est pas une moyenne directe des valeurs VSM ni une somme de métriques SCOR hétérogènes. La </w:t>
      </w:r>
      <w:proofErr w:type="spellStart"/>
      <w:r>
        <w:rPr>
          <w:rFonts w:ascii="Aptos" w:hAnsi="Aptos"/>
        </w:rPr>
        <w:t>baseline</w:t>
      </w:r>
      <w:proofErr w:type="spellEnd"/>
      <w:r>
        <w:rPr>
          <w:rFonts w:ascii="Aptos" w:hAnsi="Aptos"/>
        </w:rPr>
        <w:t xml:space="preserve"> applique une chaîne en plusieurs transformations : (1) calculer une valeur physique de métrique, (2) la comparer à une échelle Bottom/</w:t>
      </w:r>
      <w:proofErr w:type="spellStart"/>
      <w:r>
        <w:rPr>
          <w:rFonts w:ascii="Aptos" w:hAnsi="Aptos"/>
        </w:rPr>
        <w:t>Perfect</w:t>
      </w:r>
      <w:proofErr w:type="spellEnd"/>
      <w:r>
        <w:rPr>
          <w:rFonts w:ascii="Aptos" w:hAnsi="Aptos"/>
        </w:rPr>
        <w:t xml:space="preserve">, (3) obtenir un score commun sur 10, (4) convertir ce score en grades </w:t>
      </w:r>
      <w:proofErr w:type="spellStart"/>
      <w:r>
        <w:rPr>
          <w:rFonts w:ascii="Aptos" w:hAnsi="Aptos"/>
        </w:rPr>
        <w:t>fuzzy</w:t>
      </w:r>
      <w:proofErr w:type="spellEnd"/>
      <w:r>
        <w:rPr>
          <w:rFonts w:ascii="Aptos" w:hAnsi="Aptos"/>
        </w:rPr>
        <w:t xml:space="preserve"> A-F, (5) agréger les métriques par attribut, (6) agréger les cinq attributs, puis (7) défuzzifier le vecteur global. Cette méthode est inspirée de </w:t>
      </w:r>
      <w:proofErr w:type="spellStart"/>
      <w:r>
        <w:rPr>
          <w:rFonts w:ascii="Aptos" w:hAnsi="Aptos"/>
        </w:rPr>
        <w:t>Theeranuphattana</w:t>
      </w:r>
      <w:proofErr w:type="spellEnd"/>
      <w:r>
        <w:rPr>
          <w:rFonts w:ascii="Aptos" w:hAnsi="Aptos"/>
        </w:rPr>
        <w:t xml:space="preserve"> et Tang et de Chan et Qi, adaptée au fait que SCONTO-SVU produit lui-même une partie des valeurs SCOR depuis la VSM.</w:t>
      </w:r>
    </w:p>
    <w:p w:rsidR="00D62287" w:rsidRDefault="00016B09">
      <w:pPr>
        <w:shd w:val="clear" w:color="auto" w:fill="EAF0F4"/>
        <w:spacing w:before="160" w:after="120"/>
        <w:ind w:left="249" w:right="249"/>
      </w:pPr>
      <w:r>
        <w:rPr>
          <w:rFonts w:ascii="Aptos" w:hAnsi="Aptos"/>
          <w:b/>
          <w:i/>
          <w:color w:val="304A5E"/>
          <w:sz w:val="18"/>
        </w:rPr>
        <w:t>[FIGURE 13.1 À INSÉRER — Pipeline complet : Raw Events → VSM → valeur physique SCOR → Bottom/</w:t>
      </w:r>
      <w:proofErr w:type="spellStart"/>
      <w:r>
        <w:rPr>
          <w:rFonts w:ascii="Aptos" w:hAnsi="Aptos"/>
          <w:b/>
          <w:i/>
          <w:color w:val="304A5E"/>
          <w:sz w:val="18"/>
        </w:rPr>
        <w:t>Perfect</w:t>
      </w:r>
      <w:proofErr w:type="spellEnd"/>
      <w:r>
        <w:rPr>
          <w:rFonts w:ascii="Aptos" w:hAnsi="Aptos"/>
          <w:b/>
          <w:i/>
          <w:color w:val="304A5E"/>
          <w:sz w:val="18"/>
        </w:rPr>
        <w:t xml:space="preserve"> → score 0–10 → </w:t>
      </w:r>
      <w:proofErr w:type="spellStart"/>
      <w:r>
        <w:rPr>
          <w:rFonts w:ascii="Aptos" w:hAnsi="Aptos"/>
          <w:b/>
          <w:i/>
          <w:color w:val="304A5E"/>
          <w:sz w:val="18"/>
        </w:rPr>
        <w:t>FuzzyGradeSet</w:t>
      </w:r>
      <w:proofErr w:type="spellEnd"/>
      <w:r>
        <w:rPr>
          <w:rFonts w:ascii="Aptos" w:hAnsi="Aptos"/>
          <w:b/>
          <w:i/>
          <w:color w:val="304A5E"/>
          <w:sz w:val="18"/>
        </w:rPr>
        <w:t xml:space="preserve"> → RL/RS/AG/CO/AM → vecteur </w:t>
      </w:r>
      <w:proofErr w:type="spellStart"/>
      <w:r>
        <w:rPr>
          <w:rFonts w:ascii="Aptos" w:hAnsi="Aptos"/>
          <w:b/>
          <w:i/>
          <w:color w:val="304A5E"/>
          <w:sz w:val="18"/>
        </w:rPr>
        <w:t>fuzzy</w:t>
      </w:r>
      <w:proofErr w:type="spellEnd"/>
      <w:r>
        <w:rPr>
          <w:rFonts w:ascii="Aptos" w:hAnsi="Aptos"/>
          <w:b/>
          <w:i/>
          <w:color w:val="304A5E"/>
          <w:sz w:val="18"/>
        </w:rPr>
        <w:t xml:space="preserve"> global → PI.]</w:t>
      </w:r>
    </w:p>
    <w:p w:rsidR="00D62287" w:rsidRDefault="00016B09">
      <w:r>
        <w:rPr>
          <w:rFonts w:ascii="Aptos" w:hAnsi="Aptos"/>
        </w:rPr>
        <w:t>13.1 Hiérarchie des métriques SCOR et périmètre du catalogue</w:t>
      </w:r>
    </w:p>
    <w:p w:rsidR="00D62287" w:rsidRDefault="00016B09">
      <w:r>
        <w:rPr>
          <w:rFonts w:ascii="Aptos" w:hAnsi="Aptos"/>
        </w:rPr>
        <w:t xml:space="preserve">Le catalogue embarqué par la </w:t>
      </w:r>
      <w:proofErr w:type="spellStart"/>
      <w:r>
        <w:rPr>
          <w:rFonts w:ascii="Aptos" w:hAnsi="Aptos"/>
        </w:rPr>
        <w:t>baseline</w:t>
      </w:r>
      <w:proofErr w:type="spellEnd"/>
      <w:r>
        <w:rPr>
          <w:rFonts w:ascii="Aptos" w:hAnsi="Aptos"/>
        </w:rPr>
        <w:t xml:space="preserve"> contient 139 métriques réparties sur trois niveaux. Le modèle n'essaie pas de calculer artificiellement les 139 métriques : seules celles dont une source de données défendable existe peuvent être calculées ou estimées. Les autres restent documentées dans le catalogue pour la couverture et l'évolution future.</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424"/>
        <w:gridCol w:w="2424"/>
        <w:gridCol w:w="2425"/>
        <w:gridCol w:w="2425"/>
      </w:tblGrid>
      <w:tr w:rsidR="00D62287">
        <w:tblPrEx>
          <w:tblCellMar>
            <w:top w:w="0" w:type="dxa"/>
            <w:bottom w:w="0" w:type="dxa"/>
          </w:tblCellMar>
        </w:tblPrEx>
        <w:trPr>
          <w:cantSplit/>
          <w:jc w:val="center"/>
        </w:trPr>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Niveau</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Nombre dans le catalogue</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Rôle général</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Utilisation courante</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N1</w:t>
            </w:r>
          </w:p>
        </w:tc>
        <w:tc>
          <w:tcPr>
            <w:tcW w:w="2426" w:type="dxa"/>
            <w:tcMar>
              <w:top w:w="65" w:type="dxa"/>
              <w:left w:w="65" w:type="dxa"/>
              <w:bottom w:w="65" w:type="dxa"/>
              <w:right w:w="65" w:type="dxa"/>
            </w:tcMar>
          </w:tcPr>
          <w:p w:rsidR="00D62287" w:rsidRDefault="00016B09">
            <w:pPr>
              <w:spacing w:after="20"/>
            </w:pPr>
            <w:r>
              <w:rPr>
                <w:sz w:val="15"/>
              </w:rPr>
              <w:t>10</w:t>
            </w:r>
          </w:p>
        </w:tc>
        <w:tc>
          <w:tcPr>
            <w:tcW w:w="2426" w:type="dxa"/>
            <w:tcMar>
              <w:top w:w="65" w:type="dxa"/>
              <w:left w:w="65" w:type="dxa"/>
              <w:bottom w:w="65" w:type="dxa"/>
              <w:right w:w="65" w:type="dxa"/>
            </w:tcMar>
          </w:tcPr>
          <w:p w:rsidR="00D62287" w:rsidRDefault="00016B09">
            <w:pPr>
              <w:spacing w:after="20"/>
            </w:pPr>
            <w:r>
              <w:rPr>
                <w:sz w:val="15"/>
              </w:rPr>
              <w:t>Mesures intégrées ou transversales de haut niveau</w:t>
            </w:r>
          </w:p>
        </w:tc>
        <w:tc>
          <w:tcPr>
            <w:tcW w:w="2426" w:type="dxa"/>
            <w:tcMar>
              <w:top w:w="65" w:type="dxa"/>
              <w:left w:w="65" w:type="dxa"/>
              <w:bottom w:w="65" w:type="dxa"/>
              <w:right w:w="65" w:type="dxa"/>
            </w:tcMar>
          </w:tcPr>
          <w:p w:rsidR="00D62287" w:rsidRDefault="00016B09">
            <w:pPr>
              <w:spacing w:after="20"/>
            </w:pPr>
            <w:r>
              <w:rPr>
                <w:sz w:val="15"/>
              </w:rPr>
              <w:t>Quelques métriques globales directement calculables.</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N2</w:t>
            </w:r>
          </w:p>
        </w:tc>
        <w:tc>
          <w:tcPr>
            <w:tcW w:w="2426" w:type="dxa"/>
            <w:shd w:val="clear" w:color="auto" w:fill="F2F2F2"/>
            <w:tcMar>
              <w:top w:w="65" w:type="dxa"/>
              <w:left w:w="65" w:type="dxa"/>
              <w:bottom w:w="65" w:type="dxa"/>
              <w:right w:w="65" w:type="dxa"/>
            </w:tcMar>
          </w:tcPr>
          <w:p w:rsidR="00D62287" w:rsidRDefault="00016B09">
            <w:pPr>
              <w:spacing w:after="20"/>
            </w:pPr>
            <w:r>
              <w:rPr>
                <w:sz w:val="15"/>
              </w:rPr>
              <w:t>41</w:t>
            </w:r>
          </w:p>
        </w:tc>
        <w:tc>
          <w:tcPr>
            <w:tcW w:w="2426" w:type="dxa"/>
            <w:shd w:val="clear" w:color="auto" w:fill="F2F2F2"/>
            <w:tcMar>
              <w:top w:w="65" w:type="dxa"/>
              <w:left w:w="65" w:type="dxa"/>
              <w:bottom w:w="65" w:type="dxa"/>
              <w:right w:w="65" w:type="dxa"/>
            </w:tcMar>
          </w:tcPr>
          <w:p w:rsidR="00D62287" w:rsidRDefault="00016B09">
            <w:pPr>
              <w:spacing w:after="20"/>
            </w:pPr>
            <w:r>
              <w:rPr>
                <w:sz w:val="15"/>
              </w:rPr>
              <w:t>Mesures de configuration/processus</w:t>
            </w:r>
          </w:p>
        </w:tc>
        <w:tc>
          <w:tcPr>
            <w:tcW w:w="2426" w:type="dxa"/>
            <w:shd w:val="clear" w:color="auto" w:fill="F2F2F2"/>
            <w:tcMar>
              <w:top w:w="65" w:type="dxa"/>
              <w:left w:w="65" w:type="dxa"/>
              <w:bottom w:w="65" w:type="dxa"/>
              <w:right w:w="65" w:type="dxa"/>
            </w:tcMar>
          </w:tcPr>
          <w:p w:rsidR="00D62287" w:rsidRDefault="00016B09">
            <w:pPr>
              <w:spacing w:after="20"/>
            </w:pPr>
            <w:r>
              <w:rPr>
                <w:sz w:val="15"/>
              </w:rPr>
              <w:t>Cycle times macro, fiabilité et stock.</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N3</w:t>
            </w:r>
          </w:p>
        </w:tc>
        <w:tc>
          <w:tcPr>
            <w:tcW w:w="2426" w:type="dxa"/>
            <w:tcMar>
              <w:top w:w="65" w:type="dxa"/>
              <w:left w:w="65" w:type="dxa"/>
              <w:bottom w:w="65" w:type="dxa"/>
              <w:right w:w="65" w:type="dxa"/>
            </w:tcMar>
          </w:tcPr>
          <w:p w:rsidR="00D62287" w:rsidRDefault="00016B09">
            <w:pPr>
              <w:spacing w:after="20"/>
            </w:pPr>
            <w:r>
              <w:rPr>
                <w:sz w:val="15"/>
              </w:rPr>
              <w:t>88</w:t>
            </w:r>
          </w:p>
        </w:tc>
        <w:tc>
          <w:tcPr>
            <w:tcW w:w="2426" w:type="dxa"/>
            <w:tcMar>
              <w:top w:w="65" w:type="dxa"/>
              <w:left w:w="65" w:type="dxa"/>
              <w:bottom w:w="65" w:type="dxa"/>
              <w:right w:w="65" w:type="dxa"/>
            </w:tcMar>
          </w:tcPr>
          <w:p w:rsidR="00D62287" w:rsidRDefault="00016B09">
            <w:pPr>
              <w:spacing w:after="20"/>
            </w:pPr>
            <w:r>
              <w:rPr>
                <w:sz w:val="15"/>
              </w:rPr>
              <w:t>Mesures détaillées de processus</w:t>
            </w:r>
          </w:p>
        </w:tc>
        <w:tc>
          <w:tcPr>
            <w:tcW w:w="2426" w:type="dxa"/>
            <w:tcMar>
              <w:top w:w="65" w:type="dxa"/>
              <w:left w:w="65" w:type="dxa"/>
              <w:bottom w:w="65" w:type="dxa"/>
              <w:right w:w="65" w:type="dxa"/>
            </w:tcMar>
          </w:tcPr>
          <w:p w:rsidR="00D62287" w:rsidRDefault="00016B09">
            <w:pPr>
              <w:spacing w:after="20"/>
            </w:pPr>
            <w:r>
              <w:rPr>
                <w:sz w:val="15"/>
              </w:rPr>
              <w:t>Débit, disponibilité, exactitudes, coûts détaillés, etc.</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lastRenderedPageBreak/>
              <w:t>Proxy</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hors</w:t>
            </w:r>
            <w:proofErr w:type="gramEnd"/>
            <w:r>
              <w:rPr>
                <w:sz w:val="15"/>
              </w:rPr>
              <w:t xml:space="preserve"> catalogue SCOR</w:t>
            </w:r>
          </w:p>
        </w:tc>
        <w:tc>
          <w:tcPr>
            <w:tcW w:w="2426" w:type="dxa"/>
            <w:shd w:val="clear" w:color="auto" w:fill="F2F2F2"/>
            <w:tcMar>
              <w:top w:w="65" w:type="dxa"/>
              <w:left w:w="65" w:type="dxa"/>
              <w:bottom w:w="65" w:type="dxa"/>
              <w:right w:w="65" w:type="dxa"/>
            </w:tcMar>
          </w:tcPr>
          <w:p w:rsidR="00D62287" w:rsidRDefault="00016B09">
            <w:pPr>
              <w:spacing w:after="20"/>
            </w:pPr>
            <w:r>
              <w:rPr>
                <w:sz w:val="15"/>
              </w:rPr>
              <w:t>Variable auxiliaire explicitement nommée</w:t>
            </w:r>
          </w:p>
        </w:tc>
        <w:tc>
          <w:tcPr>
            <w:tcW w:w="2426" w:type="dxa"/>
            <w:shd w:val="clear" w:color="auto" w:fill="F2F2F2"/>
            <w:tcMar>
              <w:top w:w="65" w:type="dxa"/>
              <w:left w:w="65" w:type="dxa"/>
              <w:bottom w:w="65" w:type="dxa"/>
              <w:right w:w="65" w:type="dxa"/>
            </w:tcMar>
          </w:tcPr>
          <w:p w:rsidR="00D62287" w:rsidRDefault="00016B09">
            <w:pPr>
              <w:spacing w:after="20"/>
            </w:pPr>
            <w:r>
              <w:rPr>
                <w:sz w:val="15"/>
              </w:rPr>
              <w:t>Utilisée uniquement lorsqu’aucune métrique officielle équivalente n’est directement observable.</w:t>
            </w:r>
          </w:p>
        </w:tc>
      </w:tr>
    </w:tbl>
    <w:p w:rsidR="00D62287" w:rsidRDefault="00D62287"/>
    <w:p w:rsidR="00D62287" w:rsidRDefault="00016B09">
      <w:pPr>
        <w:shd w:val="clear" w:color="auto" w:fill="D9EAD3"/>
        <w:spacing w:before="120" w:after="120"/>
        <w:ind w:left="198" w:right="198"/>
      </w:pPr>
      <w:r>
        <w:rPr>
          <w:rFonts w:ascii="Aptos" w:hAnsi="Aptos"/>
          <w:color w:val="285028"/>
          <w:sz w:val="18"/>
        </w:rPr>
        <w:t>Le niveau SCOR d'une métrique n'est pas utilisé comme prétexte pour agréger des unités physiques incompatibles. Une durée, un ratio et un coût restent des valeurs physiques différentes ; elles ne deviennent comparables qu'après transformation sur l'échelle commune de performance 0–10.</w:t>
      </w:r>
    </w:p>
    <w:p w:rsidR="00D62287" w:rsidRDefault="00016B09">
      <w:r>
        <w:rPr>
          <w:rFonts w:ascii="Aptos" w:hAnsi="Aptos"/>
        </w:rPr>
        <w:t>13.2 Noyau de métriques du pipeline courant</w:t>
      </w:r>
    </w:p>
    <w:p w:rsidR="00D62287" w:rsidRDefault="00016B09">
      <w:r>
        <w:rPr>
          <w:rFonts w:ascii="Aptos" w:hAnsi="Aptos"/>
        </w:rPr>
        <w:t>Le noyau suivant décrit les métriques actuellement exploitées par le calcul du PI. Le nombre exact de métriques RS est dynamique : les Cycle Time Source, Make, Deliver et Return ne sont ajoutés que si le macro-processus correspondant a réellement été exécuté. Dans un Cas 3 nominal sans Return, le pipeline comporte 18 entrées (dont trois informatives hors score) ; un run exécutant Return peut ajouter RS.2.5.</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247"/>
        <w:gridCol w:w="1467"/>
        <w:gridCol w:w="1474"/>
        <w:gridCol w:w="1508"/>
        <w:gridCol w:w="1485"/>
        <w:gridCol w:w="1517"/>
      </w:tblGrid>
      <w:tr w:rsidR="00D62287">
        <w:tblPrEx>
          <w:tblCellMar>
            <w:top w:w="0" w:type="dxa"/>
            <w:bottom w:w="0" w:type="dxa"/>
          </w:tblCellMar>
        </w:tblPrEx>
        <w:trPr>
          <w:cantSplit/>
          <w:jc w:val="center"/>
        </w:trPr>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Code</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Niveau</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Attribut</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Origine / formule</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Unité</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Statut</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RL.2.1</w:t>
            </w:r>
          </w:p>
        </w:tc>
        <w:tc>
          <w:tcPr>
            <w:tcW w:w="1618" w:type="dxa"/>
            <w:tcMar>
              <w:top w:w="65" w:type="dxa"/>
              <w:left w:w="65" w:type="dxa"/>
              <w:bottom w:w="65" w:type="dxa"/>
              <w:right w:w="65" w:type="dxa"/>
            </w:tcMar>
          </w:tcPr>
          <w:p w:rsidR="00D62287" w:rsidRDefault="00016B09">
            <w:pPr>
              <w:spacing w:after="20"/>
            </w:pPr>
            <w:r>
              <w:rPr>
                <w:sz w:val="13"/>
              </w:rPr>
              <w:t>N2</w:t>
            </w:r>
          </w:p>
        </w:tc>
        <w:tc>
          <w:tcPr>
            <w:tcW w:w="1618" w:type="dxa"/>
            <w:tcMar>
              <w:top w:w="65" w:type="dxa"/>
              <w:left w:w="65" w:type="dxa"/>
              <w:bottom w:w="65" w:type="dxa"/>
              <w:right w:w="65" w:type="dxa"/>
            </w:tcMar>
          </w:tcPr>
          <w:p w:rsidR="00D62287" w:rsidRDefault="00016B09">
            <w:pPr>
              <w:spacing w:after="20"/>
            </w:pPr>
            <w:r>
              <w:rPr>
                <w:sz w:val="13"/>
              </w:rPr>
              <w:t>RL</w:t>
            </w:r>
          </w:p>
        </w:tc>
        <w:tc>
          <w:tcPr>
            <w:tcW w:w="1618" w:type="dxa"/>
            <w:tcMar>
              <w:top w:w="65" w:type="dxa"/>
              <w:left w:w="65" w:type="dxa"/>
              <w:bottom w:w="65" w:type="dxa"/>
              <w:right w:w="65" w:type="dxa"/>
            </w:tcMar>
          </w:tcPr>
          <w:p w:rsidR="00D62287" w:rsidRDefault="00016B09">
            <w:pPr>
              <w:spacing w:after="20"/>
            </w:pPr>
            <w:r>
              <w:rPr>
                <w:sz w:val="13"/>
              </w:rPr>
              <w:t>Commandes closes livrées en totalité / commandes closes</w:t>
            </w:r>
          </w:p>
        </w:tc>
        <w:tc>
          <w:tcPr>
            <w:tcW w:w="1618" w:type="dxa"/>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RL.2.2</w:t>
            </w:r>
          </w:p>
        </w:tc>
        <w:tc>
          <w:tcPr>
            <w:tcW w:w="1618" w:type="dxa"/>
            <w:shd w:val="clear" w:color="auto" w:fill="F2F2F2"/>
            <w:tcMar>
              <w:top w:w="65" w:type="dxa"/>
              <w:left w:w="65" w:type="dxa"/>
              <w:bottom w:w="65" w:type="dxa"/>
              <w:right w:w="65" w:type="dxa"/>
            </w:tcMar>
          </w:tcPr>
          <w:p w:rsidR="00D62287" w:rsidRDefault="00016B09">
            <w:pPr>
              <w:spacing w:after="20"/>
            </w:pPr>
            <w:r>
              <w:rPr>
                <w:sz w:val="13"/>
              </w:rPr>
              <w:t>N2</w:t>
            </w:r>
          </w:p>
        </w:tc>
        <w:tc>
          <w:tcPr>
            <w:tcW w:w="1618" w:type="dxa"/>
            <w:shd w:val="clear" w:color="auto" w:fill="F2F2F2"/>
            <w:tcMar>
              <w:top w:w="65" w:type="dxa"/>
              <w:left w:w="65" w:type="dxa"/>
              <w:bottom w:w="65" w:type="dxa"/>
              <w:right w:w="65" w:type="dxa"/>
            </w:tcMar>
          </w:tcPr>
          <w:p w:rsidR="00D62287" w:rsidRDefault="00016B09">
            <w:pPr>
              <w:spacing w:after="20"/>
            </w:pPr>
            <w:r>
              <w:rPr>
                <w:sz w:val="13"/>
              </w:rPr>
              <w:t>RL</w:t>
            </w:r>
          </w:p>
        </w:tc>
        <w:tc>
          <w:tcPr>
            <w:tcW w:w="1618" w:type="dxa"/>
            <w:shd w:val="clear" w:color="auto" w:fill="F2F2F2"/>
            <w:tcMar>
              <w:top w:w="65" w:type="dxa"/>
              <w:left w:w="65" w:type="dxa"/>
              <w:bottom w:w="65" w:type="dxa"/>
              <w:right w:w="65" w:type="dxa"/>
            </w:tcMar>
          </w:tcPr>
          <w:p w:rsidR="00D62287" w:rsidRDefault="00016B09">
            <w:pPr>
              <w:spacing w:after="20"/>
            </w:pPr>
            <w:r>
              <w:rPr>
                <w:sz w:val="13"/>
              </w:rPr>
              <w:t>Commandes livrées à temps / commandes enregistrées</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RL.3.33</w:t>
            </w:r>
          </w:p>
        </w:tc>
        <w:tc>
          <w:tcPr>
            <w:tcW w:w="1618" w:type="dxa"/>
            <w:tcMar>
              <w:top w:w="65" w:type="dxa"/>
              <w:left w:w="65" w:type="dxa"/>
              <w:bottom w:w="65" w:type="dxa"/>
              <w:right w:w="65" w:type="dxa"/>
            </w:tcMar>
          </w:tcPr>
          <w:p w:rsidR="00D62287" w:rsidRDefault="00016B09">
            <w:pPr>
              <w:spacing w:after="20"/>
            </w:pPr>
            <w:r>
              <w:rPr>
                <w:sz w:val="13"/>
              </w:rPr>
              <w:t>N3</w:t>
            </w:r>
          </w:p>
        </w:tc>
        <w:tc>
          <w:tcPr>
            <w:tcW w:w="1618" w:type="dxa"/>
            <w:tcMar>
              <w:top w:w="65" w:type="dxa"/>
              <w:left w:w="65" w:type="dxa"/>
              <w:bottom w:w="65" w:type="dxa"/>
              <w:right w:w="65" w:type="dxa"/>
            </w:tcMar>
          </w:tcPr>
          <w:p w:rsidR="00D62287" w:rsidRDefault="00016B09">
            <w:pPr>
              <w:spacing w:after="20"/>
            </w:pPr>
            <w:r>
              <w:rPr>
                <w:sz w:val="13"/>
              </w:rPr>
              <w:t>RL</w:t>
            </w:r>
          </w:p>
        </w:tc>
        <w:tc>
          <w:tcPr>
            <w:tcW w:w="1618" w:type="dxa"/>
            <w:tcMar>
              <w:top w:w="65" w:type="dxa"/>
              <w:left w:w="65" w:type="dxa"/>
              <w:bottom w:w="65" w:type="dxa"/>
              <w:right w:w="65" w:type="dxa"/>
            </w:tcMar>
          </w:tcPr>
          <w:p w:rsidR="00D62287" w:rsidRDefault="00016B09">
            <w:pPr>
              <w:spacing w:after="20"/>
            </w:pPr>
            <w:r>
              <w:rPr>
                <w:sz w:val="13"/>
              </w:rPr>
              <w:t xml:space="preserve">Approx. </w:t>
            </w:r>
            <w:proofErr w:type="gramStart"/>
            <w:r>
              <w:rPr>
                <w:sz w:val="13"/>
              </w:rPr>
              <w:t>mono</w:t>
            </w:r>
            <w:proofErr w:type="gramEnd"/>
            <w:r>
              <w:rPr>
                <w:sz w:val="13"/>
              </w:rPr>
              <w:t>-produit : exactitude article = taux de commandes closes complètes</w:t>
            </w:r>
          </w:p>
        </w:tc>
        <w:tc>
          <w:tcPr>
            <w:tcW w:w="1618" w:type="dxa"/>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RL.3.35</w:t>
            </w:r>
          </w:p>
        </w:tc>
        <w:tc>
          <w:tcPr>
            <w:tcW w:w="1618" w:type="dxa"/>
            <w:shd w:val="clear" w:color="auto" w:fill="F2F2F2"/>
            <w:tcMar>
              <w:top w:w="65" w:type="dxa"/>
              <w:left w:w="65" w:type="dxa"/>
              <w:bottom w:w="65" w:type="dxa"/>
              <w:right w:w="65" w:type="dxa"/>
            </w:tcMar>
          </w:tcPr>
          <w:p w:rsidR="00D62287" w:rsidRDefault="00016B09">
            <w:pPr>
              <w:spacing w:after="20"/>
            </w:pPr>
            <w:r>
              <w:rPr>
                <w:sz w:val="13"/>
              </w:rPr>
              <w:t>N3</w:t>
            </w:r>
          </w:p>
        </w:tc>
        <w:tc>
          <w:tcPr>
            <w:tcW w:w="1618" w:type="dxa"/>
            <w:shd w:val="clear" w:color="auto" w:fill="F2F2F2"/>
            <w:tcMar>
              <w:top w:w="65" w:type="dxa"/>
              <w:left w:w="65" w:type="dxa"/>
              <w:bottom w:w="65" w:type="dxa"/>
              <w:right w:w="65" w:type="dxa"/>
            </w:tcMar>
          </w:tcPr>
          <w:p w:rsidR="00D62287" w:rsidRDefault="00016B09">
            <w:pPr>
              <w:spacing w:after="20"/>
            </w:pPr>
            <w:r>
              <w:rPr>
                <w:sz w:val="13"/>
              </w:rPr>
              <w:t>RL</w:t>
            </w:r>
          </w:p>
        </w:tc>
        <w:tc>
          <w:tcPr>
            <w:tcW w:w="1618" w:type="dxa"/>
            <w:shd w:val="clear" w:color="auto" w:fill="F2F2F2"/>
            <w:tcMar>
              <w:top w:w="65" w:type="dxa"/>
              <w:left w:w="65" w:type="dxa"/>
              <w:bottom w:w="65" w:type="dxa"/>
              <w:right w:w="65" w:type="dxa"/>
            </w:tcMar>
          </w:tcPr>
          <w:p w:rsidR="00D62287" w:rsidRDefault="00016B09">
            <w:pPr>
              <w:spacing w:after="20"/>
            </w:pPr>
            <w:r>
              <w:rPr>
                <w:sz w:val="13"/>
              </w:rPr>
              <w:t>Approx. : exactitude quantité = taux de commandes closes complètes</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RS.2.1</w:t>
            </w:r>
          </w:p>
        </w:tc>
        <w:tc>
          <w:tcPr>
            <w:tcW w:w="1618" w:type="dxa"/>
            <w:tcMar>
              <w:top w:w="65" w:type="dxa"/>
              <w:left w:w="65" w:type="dxa"/>
              <w:bottom w:w="65" w:type="dxa"/>
              <w:right w:w="65" w:type="dxa"/>
            </w:tcMar>
          </w:tcPr>
          <w:p w:rsidR="00D62287" w:rsidRDefault="00016B09">
            <w:pPr>
              <w:spacing w:after="20"/>
            </w:pPr>
            <w:r>
              <w:rPr>
                <w:sz w:val="13"/>
              </w:rPr>
              <w:t>N2</w:t>
            </w:r>
          </w:p>
        </w:tc>
        <w:tc>
          <w:tcPr>
            <w:tcW w:w="1618" w:type="dxa"/>
            <w:tcMar>
              <w:top w:w="65" w:type="dxa"/>
              <w:left w:w="65" w:type="dxa"/>
              <w:bottom w:w="65" w:type="dxa"/>
              <w:right w:w="65" w:type="dxa"/>
            </w:tcMar>
          </w:tcPr>
          <w:p w:rsidR="00D62287" w:rsidRDefault="00016B09">
            <w:pPr>
              <w:spacing w:after="20"/>
            </w:pPr>
            <w:r>
              <w:rPr>
                <w:sz w:val="13"/>
              </w:rPr>
              <w:t>RS</w:t>
            </w:r>
          </w:p>
        </w:tc>
        <w:tc>
          <w:tcPr>
            <w:tcW w:w="1618" w:type="dxa"/>
            <w:tcMar>
              <w:top w:w="65" w:type="dxa"/>
              <w:left w:w="65" w:type="dxa"/>
              <w:bottom w:w="65" w:type="dxa"/>
              <w:right w:w="65" w:type="dxa"/>
            </w:tcMar>
          </w:tcPr>
          <w:p w:rsidR="00D62287" w:rsidRDefault="00016B09">
            <w:pPr>
              <w:spacing w:after="20"/>
            </w:pPr>
            <w:r>
              <w:rPr>
                <w:sz w:val="13"/>
              </w:rPr>
              <w:t>Cycle Time Source si Source exécuté</w:t>
            </w:r>
          </w:p>
        </w:tc>
        <w:tc>
          <w:tcPr>
            <w:tcW w:w="1618" w:type="dxa"/>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conditionnelle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RS.2.2</w:t>
            </w:r>
          </w:p>
        </w:tc>
        <w:tc>
          <w:tcPr>
            <w:tcW w:w="1618" w:type="dxa"/>
            <w:shd w:val="clear" w:color="auto" w:fill="F2F2F2"/>
            <w:tcMar>
              <w:top w:w="65" w:type="dxa"/>
              <w:left w:w="65" w:type="dxa"/>
              <w:bottom w:w="65" w:type="dxa"/>
              <w:right w:w="65" w:type="dxa"/>
            </w:tcMar>
          </w:tcPr>
          <w:p w:rsidR="00D62287" w:rsidRDefault="00016B09">
            <w:pPr>
              <w:spacing w:after="20"/>
            </w:pPr>
            <w:r>
              <w:rPr>
                <w:sz w:val="13"/>
              </w:rPr>
              <w:t>N2</w:t>
            </w:r>
          </w:p>
        </w:tc>
        <w:tc>
          <w:tcPr>
            <w:tcW w:w="1618" w:type="dxa"/>
            <w:shd w:val="clear" w:color="auto" w:fill="F2F2F2"/>
            <w:tcMar>
              <w:top w:w="65" w:type="dxa"/>
              <w:left w:w="65" w:type="dxa"/>
              <w:bottom w:w="65" w:type="dxa"/>
              <w:right w:w="65" w:type="dxa"/>
            </w:tcMar>
          </w:tcPr>
          <w:p w:rsidR="00D62287" w:rsidRDefault="00016B09">
            <w:pPr>
              <w:spacing w:after="20"/>
            </w:pPr>
            <w:r>
              <w:rPr>
                <w:sz w:val="13"/>
              </w:rPr>
              <w:t>RS</w:t>
            </w:r>
          </w:p>
        </w:tc>
        <w:tc>
          <w:tcPr>
            <w:tcW w:w="1618" w:type="dxa"/>
            <w:shd w:val="clear" w:color="auto" w:fill="F2F2F2"/>
            <w:tcMar>
              <w:top w:w="65" w:type="dxa"/>
              <w:left w:w="65" w:type="dxa"/>
              <w:bottom w:w="65" w:type="dxa"/>
              <w:right w:w="65" w:type="dxa"/>
            </w:tcMar>
          </w:tcPr>
          <w:p w:rsidR="00D62287" w:rsidRDefault="00016B09">
            <w:pPr>
              <w:spacing w:after="20"/>
            </w:pPr>
            <w:r>
              <w:rPr>
                <w:sz w:val="13"/>
              </w:rPr>
              <w:t>Cycle Time Make si Make exécuté</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conditionnelle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RS.2.3</w:t>
            </w:r>
          </w:p>
        </w:tc>
        <w:tc>
          <w:tcPr>
            <w:tcW w:w="1618" w:type="dxa"/>
            <w:tcMar>
              <w:top w:w="65" w:type="dxa"/>
              <w:left w:w="65" w:type="dxa"/>
              <w:bottom w:w="65" w:type="dxa"/>
              <w:right w:w="65" w:type="dxa"/>
            </w:tcMar>
          </w:tcPr>
          <w:p w:rsidR="00D62287" w:rsidRDefault="00016B09">
            <w:pPr>
              <w:spacing w:after="20"/>
            </w:pPr>
            <w:r>
              <w:rPr>
                <w:sz w:val="13"/>
              </w:rPr>
              <w:t>N2</w:t>
            </w:r>
          </w:p>
        </w:tc>
        <w:tc>
          <w:tcPr>
            <w:tcW w:w="1618" w:type="dxa"/>
            <w:tcMar>
              <w:top w:w="65" w:type="dxa"/>
              <w:left w:w="65" w:type="dxa"/>
              <w:bottom w:w="65" w:type="dxa"/>
              <w:right w:w="65" w:type="dxa"/>
            </w:tcMar>
          </w:tcPr>
          <w:p w:rsidR="00D62287" w:rsidRDefault="00016B09">
            <w:pPr>
              <w:spacing w:after="20"/>
            </w:pPr>
            <w:r>
              <w:rPr>
                <w:sz w:val="13"/>
              </w:rPr>
              <w:t>RS</w:t>
            </w:r>
          </w:p>
        </w:tc>
        <w:tc>
          <w:tcPr>
            <w:tcW w:w="1618" w:type="dxa"/>
            <w:tcMar>
              <w:top w:w="65" w:type="dxa"/>
              <w:left w:w="65" w:type="dxa"/>
              <w:bottom w:w="65" w:type="dxa"/>
              <w:right w:w="65" w:type="dxa"/>
            </w:tcMar>
          </w:tcPr>
          <w:p w:rsidR="00D62287" w:rsidRDefault="00016B09">
            <w:pPr>
              <w:spacing w:after="20"/>
            </w:pPr>
            <w:r>
              <w:rPr>
                <w:sz w:val="13"/>
              </w:rPr>
              <w:t>Cycle Time Deliver si Deliver exécuté</w:t>
            </w:r>
          </w:p>
        </w:tc>
        <w:tc>
          <w:tcPr>
            <w:tcW w:w="1618" w:type="dxa"/>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conditionnelle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RS.2.5</w:t>
            </w:r>
          </w:p>
        </w:tc>
        <w:tc>
          <w:tcPr>
            <w:tcW w:w="1618" w:type="dxa"/>
            <w:shd w:val="clear" w:color="auto" w:fill="F2F2F2"/>
            <w:tcMar>
              <w:top w:w="65" w:type="dxa"/>
              <w:left w:w="65" w:type="dxa"/>
              <w:bottom w:w="65" w:type="dxa"/>
              <w:right w:w="65" w:type="dxa"/>
            </w:tcMar>
          </w:tcPr>
          <w:p w:rsidR="00D62287" w:rsidRDefault="00016B09">
            <w:pPr>
              <w:spacing w:after="20"/>
            </w:pPr>
            <w:r>
              <w:rPr>
                <w:sz w:val="13"/>
              </w:rPr>
              <w:t>N2</w:t>
            </w:r>
          </w:p>
        </w:tc>
        <w:tc>
          <w:tcPr>
            <w:tcW w:w="1618" w:type="dxa"/>
            <w:shd w:val="clear" w:color="auto" w:fill="F2F2F2"/>
            <w:tcMar>
              <w:top w:w="65" w:type="dxa"/>
              <w:left w:w="65" w:type="dxa"/>
              <w:bottom w:w="65" w:type="dxa"/>
              <w:right w:w="65" w:type="dxa"/>
            </w:tcMar>
          </w:tcPr>
          <w:p w:rsidR="00D62287" w:rsidRDefault="00016B09">
            <w:pPr>
              <w:spacing w:after="20"/>
            </w:pPr>
            <w:r>
              <w:rPr>
                <w:sz w:val="13"/>
              </w:rPr>
              <w:t>RS</w:t>
            </w:r>
          </w:p>
        </w:tc>
        <w:tc>
          <w:tcPr>
            <w:tcW w:w="1618" w:type="dxa"/>
            <w:shd w:val="clear" w:color="auto" w:fill="F2F2F2"/>
            <w:tcMar>
              <w:top w:w="65" w:type="dxa"/>
              <w:left w:w="65" w:type="dxa"/>
              <w:bottom w:w="65" w:type="dxa"/>
              <w:right w:w="65" w:type="dxa"/>
            </w:tcMar>
          </w:tcPr>
          <w:p w:rsidR="00D62287" w:rsidRDefault="00016B09">
            <w:pPr>
              <w:spacing w:after="20"/>
            </w:pPr>
            <w:r>
              <w:rPr>
                <w:sz w:val="13"/>
              </w:rPr>
              <w:t>Cycle Time Return si Return exécuté</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conditionnelle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RS.1.1</w:t>
            </w:r>
          </w:p>
        </w:tc>
        <w:tc>
          <w:tcPr>
            <w:tcW w:w="1618" w:type="dxa"/>
            <w:tcMar>
              <w:top w:w="65" w:type="dxa"/>
              <w:left w:w="65" w:type="dxa"/>
              <w:bottom w:w="65" w:type="dxa"/>
              <w:right w:w="65" w:type="dxa"/>
            </w:tcMar>
          </w:tcPr>
          <w:p w:rsidR="00D62287" w:rsidRDefault="00016B09">
            <w:pPr>
              <w:spacing w:after="20"/>
            </w:pPr>
            <w:r>
              <w:rPr>
                <w:sz w:val="13"/>
              </w:rPr>
              <w:t>N1</w:t>
            </w:r>
          </w:p>
        </w:tc>
        <w:tc>
          <w:tcPr>
            <w:tcW w:w="1618" w:type="dxa"/>
            <w:tcMar>
              <w:top w:w="65" w:type="dxa"/>
              <w:left w:w="65" w:type="dxa"/>
              <w:bottom w:w="65" w:type="dxa"/>
              <w:right w:w="65" w:type="dxa"/>
            </w:tcMar>
          </w:tcPr>
          <w:p w:rsidR="00D62287" w:rsidRDefault="00016B09">
            <w:pPr>
              <w:spacing w:after="20"/>
            </w:pPr>
            <w:r>
              <w:rPr>
                <w:sz w:val="13"/>
              </w:rPr>
              <w:t>RS</w:t>
            </w:r>
          </w:p>
        </w:tc>
        <w:tc>
          <w:tcPr>
            <w:tcW w:w="1618" w:type="dxa"/>
            <w:tcMar>
              <w:top w:w="65" w:type="dxa"/>
              <w:left w:w="65" w:type="dxa"/>
              <w:bottom w:w="65" w:type="dxa"/>
              <w:right w:w="65" w:type="dxa"/>
            </w:tcMar>
          </w:tcPr>
          <w:p w:rsidR="00D62287" w:rsidRDefault="00016B09">
            <w:pPr>
              <w:spacing w:after="20"/>
            </w:pPr>
            <w:r>
              <w:rPr>
                <w:sz w:val="13"/>
              </w:rPr>
              <w:t>Lead Time total création commande -&gt; clôture client</w:t>
            </w:r>
          </w:p>
        </w:tc>
        <w:tc>
          <w:tcPr>
            <w:tcW w:w="1618" w:type="dxa"/>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RS.3.94</w:t>
            </w:r>
          </w:p>
        </w:tc>
        <w:tc>
          <w:tcPr>
            <w:tcW w:w="1618" w:type="dxa"/>
            <w:shd w:val="clear" w:color="auto" w:fill="F2F2F2"/>
            <w:tcMar>
              <w:top w:w="65" w:type="dxa"/>
              <w:left w:w="65" w:type="dxa"/>
              <w:bottom w:w="65" w:type="dxa"/>
              <w:right w:w="65" w:type="dxa"/>
            </w:tcMar>
          </w:tcPr>
          <w:p w:rsidR="00D62287" w:rsidRDefault="00016B09">
            <w:pPr>
              <w:spacing w:after="20"/>
            </w:pPr>
            <w:r>
              <w:rPr>
                <w:sz w:val="13"/>
              </w:rPr>
              <w:t>N3</w:t>
            </w:r>
          </w:p>
        </w:tc>
        <w:tc>
          <w:tcPr>
            <w:tcW w:w="1618" w:type="dxa"/>
            <w:shd w:val="clear" w:color="auto" w:fill="F2F2F2"/>
            <w:tcMar>
              <w:top w:w="65" w:type="dxa"/>
              <w:left w:w="65" w:type="dxa"/>
              <w:bottom w:w="65" w:type="dxa"/>
              <w:right w:w="65" w:type="dxa"/>
            </w:tcMar>
          </w:tcPr>
          <w:p w:rsidR="00D62287" w:rsidRDefault="00016B09">
            <w:pPr>
              <w:spacing w:after="20"/>
            </w:pPr>
            <w:r>
              <w:rPr>
                <w:sz w:val="13"/>
              </w:rPr>
              <w:t>RS</w:t>
            </w:r>
          </w:p>
        </w:tc>
        <w:tc>
          <w:tcPr>
            <w:tcW w:w="1618" w:type="dxa"/>
            <w:shd w:val="clear" w:color="auto" w:fill="F2F2F2"/>
            <w:tcMar>
              <w:top w:w="65" w:type="dxa"/>
              <w:left w:w="65" w:type="dxa"/>
              <w:bottom w:w="65" w:type="dxa"/>
              <w:right w:w="65" w:type="dxa"/>
            </w:tcMar>
          </w:tcPr>
          <w:p w:rsidR="00D62287" w:rsidRDefault="00016B09">
            <w:pPr>
              <w:spacing w:after="20"/>
            </w:pPr>
            <w:proofErr w:type="spellStart"/>
            <w:r>
              <w:rPr>
                <w:sz w:val="13"/>
              </w:rPr>
              <w:t>Dwell</w:t>
            </w:r>
            <w:proofErr w:type="spellEnd"/>
            <w:r>
              <w:rPr>
                <w:sz w:val="13"/>
              </w:rPr>
              <w:t xml:space="preserve"> Time global = Lead Time × (1 - efficacité du cycle)</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s</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AG.3.32</w:t>
            </w:r>
          </w:p>
        </w:tc>
        <w:tc>
          <w:tcPr>
            <w:tcW w:w="1618" w:type="dxa"/>
            <w:tcMar>
              <w:top w:w="65" w:type="dxa"/>
              <w:left w:w="65" w:type="dxa"/>
              <w:bottom w:w="65" w:type="dxa"/>
              <w:right w:w="65" w:type="dxa"/>
            </w:tcMar>
          </w:tcPr>
          <w:p w:rsidR="00D62287" w:rsidRDefault="00016B09">
            <w:pPr>
              <w:spacing w:after="20"/>
            </w:pPr>
            <w:r>
              <w:rPr>
                <w:sz w:val="13"/>
              </w:rPr>
              <w:t>N3</w:t>
            </w:r>
          </w:p>
        </w:tc>
        <w:tc>
          <w:tcPr>
            <w:tcW w:w="1618" w:type="dxa"/>
            <w:tcMar>
              <w:top w:w="65" w:type="dxa"/>
              <w:left w:w="65" w:type="dxa"/>
              <w:bottom w:w="65" w:type="dxa"/>
              <w:right w:w="65" w:type="dxa"/>
            </w:tcMar>
          </w:tcPr>
          <w:p w:rsidR="00D62287" w:rsidRDefault="00016B09">
            <w:pPr>
              <w:spacing w:after="20"/>
            </w:pPr>
            <w:r>
              <w:rPr>
                <w:sz w:val="13"/>
              </w:rPr>
              <w:t>AG</w:t>
            </w:r>
          </w:p>
        </w:tc>
        <w:tc>
          <w:tcPr>
            <w:tcW w:w="1618" w:type="dxa"/>
            <w:tcMar>
              <w:top w:w="65" w:type="dxa"/>
              <w:left w:w="65" w:type="dxa"/>
              <w:bottom w:w="65" w:type="dxa"/>
              <w:right w:w="65" w:type="dxa"/>
            </w:tcMar>
          </w:tcPr>
          <w:p w:rsidR="00D62287" w:rsidRDefault="00016B09">
            <w:pPr>
              <w:spacing w:after="20"/>
            </w:pPr>
            <w:r>
              <w:rPr>
                <w:sz w:val="13"/>
              </w:rPr>
              <w:t>Débit = entités terminées × 3600 / temps de simulation</w:t>
            </w:r>
          </w:p>
        </w:tc>
        <w:tc>
          <w:tcPr>
            <w:tcW w:w="1618" w:type="dxa"/>
            <w:tcMar>
              <w:top w:w="65" w:type="dxa"/>
              <w:left w:w="65" w:type="dxa"/>
              <w:bottom w:w="65" w:type="dxa"/>
              <w:right w:w="65" w:type="dxa"/>
            </w:tcMar>
          </w:tcPr>
          <w:p w:rsidR="00D62287" w:rsidRDefault="00016B09">
            <w:pPr>
              <w:spacing w:after="20"/>
            </w:pPr>
            <w:proofErr w:type="spellStart"/>
            <w:proofErr w:type="gramStart"/>
            <w:r>
              <w:rPr>
                <w:sz w:val="13"/>
              </w:rPr>
              <w:t>ent</w:t>
            </w:r>
            <w:proofErr w:type="spellEnd"/>
            <w:proofErr w:type="gramEnd"/>
            <w:r>
              <w:rPr>
                <w:sz w:val="13"/>
              </w:rPr>
              <w:t>/h</w:t>
            </w:r>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PROXY.AG.SYSTEM_UTILIZATION</w:t>
            </w:r>
          </w:p>
        </w:tc>
        <w:tc>
          <w:tcPr>
            <w:tcW w:w="1618" w:type="dxa"/>
            <w:shd w:val="clear" w:color="auto" w:fill="F2F2F2"/>
            <w:tcMar>
              <w:top w:w="65" w:type="dxa"/>
              <w:left w:w="65" w:type="dxa"/>
              <w:bottom w:w="65" w:type="dxa"/>
              <w:right w:w="65" w:type="dxa"/>
            </w:tcMar>
          </w:tcPr>
          <w:p w:rsidR="00D62287" w:rsidRDefault="00016B09">
            <w:pPr>
              <w:spacing w:after="20"/>
            </w:pPr>
            <w:r>
              <w:rPr>
                <w:sz w:val="13"/>
              </w:rPr>
              <w:t>Proxy</w:t>
            </w:r>
          </w:p>
        </w:tc>
        <w:tc>
          <w:tcPr>
            <w:tcW w:w="1618" w:type="dxa"/>
            <w:shd w:val="clear" w:color="auto" w:fill="F2F2F2"/>
            <w:tcMar>
              <w:top w:w="65" w:type="dxa"/>
              <w:left w:w="65" w:type="dxa"/>
              <w:bottom w:w="65" w:type="dxa"/>
              <w:right w:w="65" w:type="dxa"/>
            </w:tcMar>
          </w:tcPr>
          <w:p w:rsidR="00D62287" w:rsidRDefault="00016B09">
            <w:pPr>
              <w:spacing w:after="20"/>
            </w:pPr>
            <w:r>
              <w:rPr>
                <w:sz w:val="13"/>
              </w:rPr>
              <w:t>AG</w:t>
            </w:r>
          </w:p>
        </w:tc>
        <w:tc>
          <w:tcPr>
            <w:tcW w:w="1618" w:type="dxa"/>
            <w:shd w:val="clear" w:color="auto" w:fill="F2F2F2"/>
            <w:tcMar>
              <w:top w:w="65" w:type="dxa"/>
              <w:left w:w="65" w:type="dxa"/>
              <w:bottom w:w="65" w:type="dxa"/>
              <w:right w:w="65" w:type="dxa"/>
            </w:tcMar>
          </w:tcPr>
          <w:p w:rsidR="00D62287" w:rsidRDefault="00016B09">
            <w:pPr>
              <w:spacing w:after="20"/>
            </w:pPr>
            <w:r>
              <w:rPr>
                <w:sz w:val="13"/>
              </w:rPr>
              <w:t>WIP moyen / capacité simultanée totale</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ratio</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 proxy projet</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AG.1.1</w:t>
            </w:r>
          </w:p>
        </w:tc>
        <w:tc>
          <w:tcPr>
            <w:tcW w:w="1618" w:type="dxa"/>
            <w:tcMar>
              <w:top w:w="65" w:type="dxa"/>
              <w:left w:w="65" w:type="dxa"/>
              <w:bottom w:w="65" w:type="dxa"/>
              <w:right w:w="65" w:type="dxa"/>
            </w:tcMar>
          </w:tcPr>
          <w:p w:rsidR="00D62287" w:rsidRDefault="00016B09">
            <w:pPr>
              <w:spacing w:after="20"/>
            </w:pPr>
            <w:r>
              <w:rPr>
                <w:sz w:val="13"/>
              </w:rPr>
              <w:t>N1</w:t>
            </w:r>
          </w:p>
        </w:tc>
        <w:tc>
          <w:tcPr>
            <w:tcW w:w="1618" w:type="dxa"/>
            <w:tcMar>
              <w:top w:w="65" w:type="dxa"/>
              <w:left w:w="65" w:type="dxa"/>
              <w:bottom w:w="65" w:type="dxa"/>
              <w:right w:w="65" w:type="dxa"/>
            </w:tcMar>
          </w:tcPr>
          <w:p w:rsidR="00D62287" w:rsidRDefault="00016B09">
            <w:pPr>
              <w:spacing w:after="20"/>
            </w:pPr>
            <w:r>
              <w:rPr>
                <w:sz w:val="13"/>
              </w:rPr>
              <w:t>AG</w:t>
            </w:r>
          </w:p>
        </w:tc>
        <w:tc>
          <w:tcPr>
            <w:tcW w:w="1618" w:type="dxa"/>
            <w:tcMar>
              <w:top w:w="65" w:type="dxa"/>
              <w:left w:w="65" w:type="dxa"/>
              <w:bottom w:w="65" w:type="dxa"/>
              <w:right w:w="65" w:type="dxa"/>
            </w:tcMar>
          </w:tcPr>
          <w:p w:rsidR="00D62287" w:rsidRDefault="00016B09">
            <w:pPr>
              <w:spacing w:after="20"/>
            </w:pPr>
            <w:r>
              <w:rPr>
                <w:sz w:val="13"/>
              </w:rPr>
              <w:t>Stabilité du débit = 1 - coefficient de variation observé</w:t>
            </w:r>
          </w:p>
        </w:tc>
        <w:tc>
          <w:tcPr>
            <w:tcW w:w="1618" w:type="dxa"/>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CO.1.1</w:t>
            </w:r>
          </w:p>
        </w:tc>
        <w:tc>
          <w:tcPr>
            <w:tcW w:w="1618" w:type="dxa"/>
            <w:shd w:val="clear" w:color="auto" w:fill="F2F2F2"/>
            <w:tcMar>
              <w:top w:w="65" w:type="dxa"/>
              <w:left w:w="65" w:type="dxa"/>
              <w:bottom w:w="65" w:type="dxa"/>
              <w:right w:w="65" w:type="dxa"/>
            </w:tcMar>
          </w:tcPr>
          <w:p w:rsidR="00D62287" w:rsidRDefault="00016B09">
            <w:pPr>
              <w:spacing w:after="20"/>
            </w:pPr>
            <w:r>
              <w:rPr>
                <w:sz w:val="13"/>
              </w:rPr>
              <w:t>N1</w:t>
            </w:r>
          </w:p>
        </w:tc>
        <w:tc>
          <w:tcPr>
            <w:tcW w:w="1618" w:type="dxa"/>
            <w:shd w:val="clear" w:color="auto" w:fill="F2F2F2"/>
            <w:tcMar>
              <w:top w:w="65" w:type="dxa"/>
              <w:left w:w="65" w:type="dxa"/>
              <w:bottom w:w="65" w:type="dxa"/>
              <w:right w:w="65" w:type="dxa"/>
            </w:tcMar>
          </w:tcPr>
          <w:p w:rsidR="00D62287" w:rsidRDefault="00016B09">
            <w:pPr>
              <w:spacing w:after="20"/>
            </w:pPr>
            <w:r>
              <w:rPr>
                <w:sz w:val="13"/>
              </w:rPr>
              <w:t>CO</w:t>
            </w:r>
          </w:p>
        </w:tc>
        <w:tc>
          <w:tcPr>
            <w:tcW w:w="1618" w:type="dxa"/>
            <w:shd w:val="clear" w:color="auto" w:fill="F2F2F2"/>
            <w:tcMar>
              <w:top w:w="65" w:type="dxa"/>
              <w:left w:w="65" w:type="dxa"/>
              <w:bottom w:w="65" w:type="dxa"/>
              <w:right w:w="65" w:type="dxa"/>
            </w:tcMar>
          </w:tcPr>
          <w:p w:rsidR="00D62287" w:rsidRDefault="00016B09">
            <w:pPr>
              <w:spacing w:after="20"/>
            </w:pPr>
            <w:r>
              <w:rPr>
                <w:sz w:val="13"/>
              </w:rPr>
              <w:t>Coût total cumulé / chiffre d’affaires estimé</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ratio</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r>
              <w:rPr>
                <w:sz w:val="13"/>
              </w:rPr>
              <w:t xml:space="preserve"> si CA disponible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CO.3.13</w:t>
            </w:r>
          </w:p>
        </w:tc>
        <w:tc>
          <w:tcPr>
            <w:tcW w:w="1618" w:type="dxa"/>
            <w:tcMar>
              <w:top w:w="65" w:type="dxa"/>
              <w:left w:w="65" w:type="dxa"/>
              <w:bottom w:w="65" w:type="dxa"/>
              <w:right w:w="65" w:type="dxa"/>
            </w:tcMar>
          </w:tcPr>
          <w:p w:rsidR="00D62287" w:rsidRDefault="00016B09">
            <w:pPr>
              <w:spacing w:after="20"/>
            </w:pPr>
            <w:r>
              <w:rPr>
                <w:sz w:val="13"/>
              </w:rPr>
              <w:t>N3</w:t>
            </w:r>
          </w:p>
        </w:tc>
        <w:tc>
          <w:tcPr>
            <w:tcW w:w="1618" w:type="dxa"/>
            <w:tcMar>
              <w:top w:w="65" w:type="dxa"/>
              <w:left w:w="65" w:type="dxa"/>
              <w:bottom w:w="65" w:type="dxa"/>
              <w:right w:w="65" w:type="dxa"/>
            </w:tcMar>
          </w:tcPr>
          <w:p w:rsidR="00D62287" w:rsidRDefault="00016B09">
            <w:pPr>
              <w:spacing w:after="20"/>
            </w:pPr>
            <w:r>
              <w:rPr>
                <w:sz w:val="13"/>
              </w:rPr>
              <w:t>CO</w:t>
            </w:r>
          </w:p>
        </w:tc>
        <w:tc>
          <w:tcPr>
            <w:tcW w:w="1618" w:type="dxa"/>
            <w:tcMar>
              <w:top w:w="65" w:type="dxa"/>
              <w:left w:w="65" w:type="dxa"/>
              <w:bottom w:w="65" w:type="dxa"/>
              <w:right w:w="65" w:type="dxa"/>
            </w:tcMar>
          </w:tcPr>
          <w:p w:rsidR="00D62287" w:rsidRDefault="00016B09">
            <w:pPr>
              <w:spacing w:after="20"/>
            </w:pPr>
            <w:r>
              <w:rPr>
                <w:sz w:val="13"/>
              </w:rPr>
              <w:t>Coût de main-d’œuvre cumulé</w:t>
            </w:r>
          </w:p>
        </w:tc>
        <w:tc>
          <w:tcPr>
            <w:tcW w:w="1618" w:type="dxa"/>
            <w:tcMar>
              <w:top w:w="65" w:type="dxa"/>
              <w:left w:w="65" w:type="dxa"/>
              <w:bottom w:w="65" w:type="dxa"/>
              <w:right w:w="65" w:type="dxa"/>
            </w:tcMar>
          </w:tcPr>
          <w:p w:rsidR="00D62287" w:rsidRDefault="00016B09">
            <w:pPr>
              <w:spacing w:after="20"/>
            </w:pPr>
            <w:proofErr w:type="gramStart"/>
            <w:r>
              <w:rPr>
                <w:sz w:val="13"/>
              </w:rPr>
              <w:t>unité</w:t>
            </w:r>
            <w:proofErr w:type="gramEnd"/>
            <w:r>
              <w:rPr>
                <w:sz w:val="13"/>
              </w:rPr>
              <w:t xml:space="preserve"> monétaire</w:t>
            </w:r>
          </w:p>
        </w:tc>
        <w:tc>
          <w:tcPr>
            <w:tcW w:w="1618" w:type="dxa"/>
            <w:tcMar>
              <w:top w:w="65" w:type="dxa"/>
              <w:left w:w="65" w:type="dxa"/>
              <w:bottom w:w="65" w:type="dxa"/>
              <w:right w:w="65" w:type="dxa"/>
            </w:tcMar>
          </w:tcPr>
          <w:p w:rsidR="00D62287" w:rsidRDefault="00016B09">
            <w:pPr>
              <w:spacing w:after="20"/>
            </w:pPr>
            <w:proofErr w:type="gramStart"/>
            <w:r>
              <w:rPr>
                <w:sz w:val="13"/>
              </w:rPr>
              <w:t>informative</w:t>
            </w:r>
            <w:proofErr w:type="gramEnd"/>
            <w:r>
              <w:rPr>
                <w:sz w:val="13"/>
              </w:rPr>
              <w:t>, poids 0</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CO.3.11</w:t>
            </w:r>
          </w:p>
        </w:tc>
        <w:tc>
          <w:tcPr>
            <w:tcW w:w="1618" w:type="dxa"/>
            <w:shd w:val="clear" w:color="auto" w:fill="F2F2F2"/>
            <w:tcMar>
              <w:top w:w="65" w:type="dxa"/>
              <w:left w:w="65" w:type="dxa"/>
              <w:bottom w:w="65" w:type="dxa"/>
              <w:right w:w="65" w:type="dxa"/>
            </w:tcMar>
          </w:tcPr>
          <w:p w:rsidR="00D62287" w:rsidRDefault="00016B09">
            <w:pPr>
              <w:spacing w:after="20"/>
            </w:pPr>
            <w:r>
              <w:rPr>
                <w:sz w:val="13"/>
              </w:rPr>
              <w:t>N3</w:t>
            </w:r>
          </w:p>
        </w:tc>
        <w:tc>
          <w:tcPr>
            <w:tcW w:w="1618" w:type="dxa"/>
            <w:shd w:val="clear" w:color="auto" w:fill="F2F2F2"/>
            <w:tcMar>
              <w:top w:w="65" w:type="dxa"/>
              <w:left w:w="65" w:type="dxa"/>
              <w:bottom w:w="65" w:type="dxa"/>
              <w:right w:w="65" w:type="dxa"/>
            </w:tcMar>
          </w:tcPr>
          <w:p w:rsidR="00D62287" w:rsidRDefault="00016B09">
            <w:pPr>
              <w:spacing w:after="20"/>
            </w:pPr>
            <w:r>
              <w:rPr>
                <w:sz w:val="13"/>
              </w:rPr>
              <w:t>CO</w:t>
            </w:r>
          </w:p>
        </w:tc>
        <w:tc>
          <w:tcPr>
            <w:tcW w:w="1618" w:type="dxa"/>
            <w:shd w:val="clear" w:color="auto" w:fill="F2F2F2"/>
            <w:tcMar>
              <w:top w:w="65" w:type="dxa"/>
              <w:left w:w="65" w:type="dxa"/>
              <w:bottom w:w="65" w:type="dxa"/>
              <w:right w:w="65" w:type="dxa"/>
            </w:tcMar>
          </w:tcPr>
          <w:p w:rsidR="00D62287" w:rsidRDefault="00016B09">
            <w:pPr>
              <w:spacing w:after="20"/>
            </w:pPr>
            <w:r>
              <w:rPr>
                <w:sz w:val="13"/>
              </w:rPr>
              <w:t>Coût matière cumulé</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unité</w:t>
            </w:r>
            <w:proofErr w:type="gramEnd"/>
            <w:r>
              <w:rPr>
                <w:sz w:val="13"/>
              </w:rPr>
              <w:t xml:space="preserve"> monétaire</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informative</w:t>
            </w:r>
            <w:proofErr w:type="gramEnd"/>
            <w:r>
              <w:rPr>
                <w:sz w:val="13"/>
              </w:rPr>
              <w:t>, poids 0</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AM.3.9</w:t>
            </w:r>
          </w:p>
        </w:tc>
        <w:tc>
          <w:tcPr>
            <w:tcW w:w="1618" w:type="dxa"/>
            <w:tcMar>
              <w:top w:w="65" w:type="dxa"/>
              <w:left w:w="65" w:type="dxa"/>
              <w:bottom w:w="65" w:type="dxa"/>
              <w:right w:w="65" w:type="dxa"/>
            </w:tcMar>
          </w:tcPr>
          <w:p w:rsidR="00D62287" w:rsidRDefault="00016B09">
            <w:pPr>
              <w:spacing w:after="20"/>
            </w:pPr>
            <w:r>
              <w:rPr>
                <w:sz w:val="13"/>
              </w:rPr>
              <w:t>N3</w:t>
            </w:r>
          </w:p>
        </w:tc>
        <w:tc>
          <w:tcPr>
            <w:tcW w:w="1618" w:type="dxa"/>
            <w:tcMar>
              <w:top w:w="65" w:type="dxa"/>
              <w:left w:w="65" w:type="dxa"/>
              <w:bottom w:w="65" w:type="dxa"/>
              <w:right w:w="65" w:type="dxa"/>
            </w:tcMar>
          </w:tcPr>
          <w:p w:rsidR="00D62287" w:rsidRDefault="00016B09">
            <w:pPr>
              <w:spacing w:after="20"/>
            </w:pPr>
            <w:r>
              <w:rPr>
                <w:sz w:val="13"/>
              </w:rPr>
              <w:t>AM</w:t>
            </w:r>
          </w:p>
        </w:tc>
        <w:tc>
          <w:tcPr>
            <w:tcW w:w="1618" w:type="dxa"/>
            <w:tcMar>
              <w:top w:w="65" w:type="dxa"/>
              <w:left w:w="65" w:type="dxa"/>
              <w:bottom w:w="65" w:type="dxa"/>
              <w:right w:w="65" w:type="dxa"/>
            </w:tcMar>
          </w:tcPr>
          <w:p w:rsidR="00D62287" w:rsidRDefault="00016B09">
            <w:pPr>
              <w:spacing w:after="20"/>
            </w:pPr>
            <w:r>
              <w:rPr>
                <w:sz w:val="13"/>
              </w:rPr>
              <w:t>Disponibilité moyenne machine</w:t>
            </w:r>
          </w:p>
        </w:tc>
        <w:tc>
          <w:tcPr>
            <w:tcW w:w="1618" w:type="dxa"/>
            <w:tcMar>
              <w:top w:w="65" w:type="dxa"/>
              <w:left w:w="65" w:type="dxa"/>
              <w:bottom w:w="65" w:type="dxa"/>
              <w:right w:w="65" w:type="dxa"/>
            </w:tcMar>
          </w:tcPr>
          <w:p w:rsidR="00D62287" w:rsidRDefault="00016B09">
            <w:pPr>
              <w:spacing w:after="20"/>
            </w:pPr>
            <w:proofErr w:type="gramStart"/>
            <w:r>
              <w:rPr>
                <w:sz w:val="13"/>
              </w:rPr>
              <w:t>ratio</w:t>
            </w:r>
            <w:proofErr w:type="gramEnd"/>
            <w:r>
              <w:rPr>
                <w:sz w:val="13"/>
              </w:rPr>
              <w:t xml:space="preserve"> 0-1</w:t>
            </w:r>
          </w:p>
        </w:tc>
        <w:tc>
          <w:tcPr>
            <w:tcW w:w="1618" w:type="dxa"/>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3"/>
              </w:rPr>
              <w:t>AM.2.2</w:t>
            </w:r>
          </w:p>
        </w:tc>
        <w:tc>
          <w:tcPr>
            <w:tcW w:w="1618" w:type="dxa"/>
            <w:shd w:val="clear" w:color="auto" w:fill="F2F2F2"/>
            <w:tcMar>
              <w:top w:w="65" w:type="dxa"/>
              <w:left w:w="65" w:type="dxa"/>
              <w:bottom w:w="65" w:type="dxa"/>
              <w:right w:w="65" w:type="dxa"/>
            </w:tcMar>
          </w:tcPr>
          <w:p w:rsidR="00D62287" w:rsidRDefault="00016B09">
            <w:pPr>
              <w:spacing w:after="20"/>
            </w:pPr>
            <w:r>
              <w:rPr>
                <w:sz w:val="13"/>
              </w:rPr>
              <w:t>N2</w:t>
            </w:r>
          </w:p>
        </w:tc>
        <w:tc>
          <w:tcPr>
            <w:tcW w:w="1618" w:type="dxa"/>
            <w:shd w:val="clear" w:color="auto" w:fill="F2F2F2"/>
            <w:tcMar>
              <w:top w:w="65" w:type="dxa"/>
              <w:left w:w="65" w:type="dxa"/>
              <w:bottom w:w="65" w:type="dxa"/>
              <w:right w:w="65" w:type="dxa"/>
            </w:tcMar>
          </w:tcPr>
          <w:p w:rsidR="00D62287" w:rsidRDefault="00016B09">
            <w:pPr>
              <w:spacing w:after="20"/>
            </w:pPr>
            <w:r>
              <w:rPr>
                <w:sz w:val="13"/>
              </w:rPr>
              <w:t>AM</w:t>
            </w:r>
          </w:p>
        </w:tc>
        <w:tc>
          <w:tcPr>
            <w:tcW w:w="1618" w:type="dxa"/>
            <w:shd w:val="clear" w:color="auto" w:fill="F2F2F2"/>
            <w:tcMar>
              <w:top w:w="65" w:type="dxa"/>
              <w:left w:w="65" w:type="dxa"/>
              <w:bottom w:w="65" w:type="dxa"/>
              <w:right w:w="65" w:type="dxa"/>
            </w:tcMar>
          </w:tcPr>
          <w:p w:rsidR="00D62287" w:rsidRDefault="00016B09">
            <w:pPr>
              <w:spacing w:after="20"/>
            </w:pPr>
            <w:r>
              <w:rPr>
                <w:sz w:val="13"/>
              </w:rPr>
              <w:t>Inventory Days of Supply</w:t>
            </w:r>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jours</w:t>
            </w:r>
            <w:proofErr w:type="gramEnd"/>
          </w:p>
        </w:tc>
        <w:tc>
          <w:tcPr>
            <w:tcW w:w="1618" w:type="dxa"/>
            <w:shd w:val="clear" w:color="auto" w:fill="F2F2F2"/>
            <w:tcMar>
              <w:top w:w="65" w:type="dxa"/>
              <w:left w:w="65" w:type="dxa"/>
              <w:bottom w:w="65" w:type="dxa"/>
              <w:right w:w="65" w:type="dxa"/>
            </w:tcMar>
          </w:tcPr>
          <w:p w:rsidR="00D62287" w:rsidRDefault="00016B09">
            <w:pPr>
              <w:spacing w:after="20"/>
            </w:pPr>
            <w:proofErr w:type="gramStart"/>
            <w:r>
              <w:rPr>
                <w:sz w:val="13"/>
              </w:rPr>
              <w:t>contributive</w:t>
            </w:r>
            <w:proofErr w:type="gramEnd"/>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3"/>
              </w:rPr>
              <w:t>AM.3.18</w:t>
            </w:r>
          </w:p>
        </w:tc>
        <w:tc>
          <w:tcPr>
            <w:tcW w:w="1618" w:type="dxa"/>
            <w:tcMar>
              <w:top w:w="65" w:type="dxa"/>
              <w:left w:w="65" w:type="dxa"/>
              <w:bottom w:w="65" w:type="dxa"/>
              <w:right w:w="65" w:type="dxa"/>
            </w:tcMar>
          </w:tcPr>
          <w:p w:rsidR="00D62287" w:rsidRDefault="00016B09">
            <w:pPr>
              <w:spacing w:after="20"/>
            </w:pPr>
            <w:r>
              <w:rPr>
                <w:sz w:val="13"/>
              </w:rPr>
              <w:t>N3</w:t>
            </w:r>
          </w:p>
        </w:tc>
        <w:tc>
          <w:tcPr>
            <w:tcW w:w="1618" w:type="dxa"/>
            <w:tcMar>
              <w:top w:w="65" w:type="dxa"/>
              <w:left w:w="65" w:type="dxa"/>
              <w:bottom w:w="65" w:type="dxa"/>
              <w:right w:w="65" w:type="dxa"/>
            </w:tcMar>
          </w:tcPr>
          <w:p w:rsidR="00D62287" w:rsidRDefault="00016B09">
            <w:pPr>
              <w:spacing w:after="20"/>
            </w:pPr>
            <w:r>
              <w:rPr>
                <w:sz w:val="13"/>
              </w:rPr>
              <w:t>AM</w:t>
            </w:r>
          </w:p>
        </w:tc>
        <w:tc>
          <w:tcPr>
            <w:tcW w:w="1618" w:type="dxa"/>
            <w:tcMar>
              <w:top w:w="65" w:type="dxa"/>
              <w:left w:w="65" w:type="dxa"/>
              <w:bottom w:w="65" w:type="dxa"/>
              <w:right w:w="65" w:type="dxa"/>
            </w:tcMar>
          </w:tcPr>
          <w:p w:rsidR="00D62287" w:rsidRDefault="00016B09">
            <w:pPr>
              <w:spacing w:after="20"/>
            </w:pPr>
            <w:r>
              <w:rPr>
                <w:sz w:val="13"/>
              </w:rPr>
              <w:t>Valeur des actifs fixes déclarés</w:t>
            </w:r>
          </w:p>
        </w:tc>
        <w:tc>
          <w:tcPr>
            <w:tcW w:w="1618" w:type="dxa"/>
            <w:tcMar>
              <w:top w:w="65" w:type="dxa"/>
              <w:left w:w="65" w:type="dxa"/>
              <w:bottom w:w="65" w:type="dxa"/>
              <w:right w:w="65" w:type="dxa"/>
            </w:tcMar>
          </w:tcPr>
          <w:p w:rsidR="00D62287" w:rsidRDefault="00016B09">
            <w:pPr>
              <w:spacing w:after="20"/>
            </w:pPr>
            <w:proofErr w:type="gramStart"/>
            <w:r>
              <w:rPr>
                <w:sz w:val="13"/>
              </w:rPr>
              <w:t>unité</w:t>
            </w:r>
            <w:proofErr w:type="gramEnd"/>
            <w:r>
              <w:rPr>
                <w:sz w:val="13"/>
              </w:rPr>
              <w:t xml:space="preserve"> monétaire</w:t>
            </w:r>
          </w:p>
        </w:tc>
        <w:tc>
          <w:tcPr>
            <w:tcW w:w="1618" w:type="dxa"/>
            <w:tcMar>
              <w:top w:w="65" w:type="dxa"/>
              <w:left w:w="65" w:type="dxa"/>
              <w:bottom w:w="65" w:type="dxa"/>
              <w:right w:w="65" w:type="dxa"/>
            </w:tcMar>
          </w:tcPr>
          <w:p w:rsidR="00D62287" w:rsidRDefault="00016B09">
            <w:pPr>
              <w:spacing w:after="20"/>
            </w:pPr>
            <w:proofErr w:type="gramStart"/>
            <w:r>
              <w:rPr>
                <w:sz w:val="13"/>
              </w:rPr>
              <w:t>informative</w:t>
            </w:r>
            <w:proofErr w:type="gramEnd"/>
            <w:r>
              <w:rPr>
                <w:sz w:val="13"/>
              </w:rPr>
              <w:t>, poids 0</w:t>
            </w:r>
          </w:p>
        </w:tc>
      </w:tr>
    </w:tbl>
    <w:p w:rsidR="00D62287" w:rsidRDefault="00D62287"/>
    <w:p w:rsidR="00D62287" w:rsidRDefault="00016B09">
      <w:pPr>
        <w:shd w:val="clear" w:color="auto" w:fill="FFF2CC"/>
        <w:spacing w:before="120" w:after="120"/>
        <w:ind w:left="198" w:right="198"/>
      </w:pPr>
      <w:r>
        <w:rPr>
          <w:rFonts w:ascii="Aptos" w:hAnsi="Aptos"/>
          <w:color w:val="504100"/>
          <w:sz w:val="18"/>
        </w:rPr>
        <w:t>Les métriques CO.3.11, CO.3.13 et AM.3.18 restent visibles pour l'audit mais ne reçoivent pas de score contributif faute de référence Bottom/</w:t>
      </w:r>
      <w:proofErr w:type="spellStart"/>
      <w:r>
        <w:rPr>
          <w:rFonts w:ascii="Aptos" w:hAnsi="Aptos"/>
          <w:color w:val="504100"/>
          <w:sz w:val="18"/>
        </w:rPr>
        <w:t>Perfect</w:t>
      </w:r>
      <w:proofErr w:type="spellEnd"/>
      <w:r>
        <w:rPr>
          <w:rFonts w:ascii="Aptos" w:hAnsi="Aptos"/>
          <w:color w:val="504100"/>
          <w:sz w:val="18"/>
        </w:rPr>
        <w:t xml:space="preserve"> suffisamment justifiée. L'absence de calibration n'est pas remplacée par un score neutre arbitraire.</w:t>
      </w:r>
    </w:p>
    <w:p w:rsidR="00D62287" w:rsidRDefault="00016B09">
      <w:r>
        <w:rPr>
          <w:rFonts w:ascii="Aptos" w:hAnsi="Aptos"/>
        </w:rPr>
        <w:lastRenderedPageBreak/>
        <w:t xml:space="preserve">13.3 Échelles Bottom / </w:t>
      </w:r>
      <w:proofErr w:type="spellStart"/>
      <w:r>
        <w:rPr>
          <w:rFonts w:ascii="Aptos" w:hAnsi="Aptos"/>
        </w:rPr>
        <w:t>Perfect</w:t>
      </w:r>
      <w:proofErr w:type="spellEnd"/>
    </w:p>
    <w:p w:rsidR="00D62287" w:rsidRDefault="00016B09">
      <w:pPr>
        <w:rPr>
          <w:rFonts w:ascii="Aptos" w:hAnsi="Aptos"/>
        </w:rPr>
      </w:pPr>
      <w:r>
        <w:rPr>
          <w:rFonts w:ascii="Aptos" w:hAnsi="Aptos"/>
        </w:rPr>
        <w:t xml:space="preserve">Chaque métrique contributive possède une échelle propre décrivant deux repères : Bottom représente une performance jugée très mauvaise sur cette mesure, </w:t>
      </w:r>
      <w:proofErr w:type="spellStart"/>
      <w:r>
        <w:rPr>
          <w:rFonts w:ascii="Aptos" w:hAnsi="Aptos"/>
        </w:rPr>
        <w:t>Perfect</w:t>
      </w:r>
      <w:proofErr w:type="spellEnd"/>
      <w:r>
        <w:rPr>
          <w:rFonts w:ascii="Aptos" w:hAnsi="Aptos"/>
        </w:rPr>
        <w:t xml:space="preserve"> une performance cible/excellente. Ces bornes ne changent pas l'unité physique de la métrique ; elles servent uniquement à la projeter sur une échelle commune de performance. Les profils actuels sont marqués S2.2_DEFAULT_TO_VALIDATE : ils permettent la reproductibilité technique des runs, mais devront être recalibrés avec expertise métier et/ou données terrain avant toute interprétation absolue du PI.</w:t>
      </w:r>
    </w:p>
    <w:p w:rsidR="00016B09" w:rsidRDefault="00016B09"/>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410"/>
        <w:gridCol w:w="1293"/>
        <w:gridCol w:w="1256"/>
        <w:gridCol w:w="1251"/>
        <w:gridCol w:w="1327"/>
        <w:gridCol w:w="2161"/>
      </w:tblGrid>
      <w:tr w:rsidR="00D62287">
        <w:tblPrEx>
          <w:tblCellMar>
            <w:top w:w="0" w:type="dxa"/>
            <w:bottom w:w="0" w:type="dxa"/>
          </w:tblCellMar>
        </w:tblPrEx>
        <w:trPr>
          <w:cantSplit/>
          <w:jc w:val="center"/>
        </w:trPr>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Code</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Sens</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Bottom</w:t>
            </w:r>
          </w:p>
        </w:tc>
        <w:tc>
          <w:tcPr>
            <w:tcW w:w="1618" w:type="dxa"/>
            <w:shd w:val="clear" w:color="auto" w:fill="203864"/>
            <w:tcMar>
              <w:top w:w="65" w:type="dxa"/>
              <w:left w:w="65" w:type="dxa"/>
              <w:bottom w:w="65" w:type="dxa"/>
              <w:right w:w="65" w:type="dxa"/>
            </w:tcMar>
            <w:vAlign w:val="center"/>
          </w:tcPr>
          <w:p w:rsidR="00D62287" w:rsidRDefault="00016B09">
            <w:pPr>
              <w:jc w:val="center"/>
            </w:pPr>
            <w:proofErr w:type="spellStart"/>
            <w:r>
              <w:rPr>
                <w:b/>
                <w:color w:val="FFFFFF"/>
                <w:sz w:val="14"/>
              </w:rPr>
              <w:t>Perfect</w:t>
            </w:r>
            <w:proofErr w:type="spellEnd"/>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Poids local par défaut</w:t>
            </w:r>
          </w:p>
        </w:tc>
        <w:tc>
          <w:tcPr>
            <w:tcW w:w="1618"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Source calibration</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RL.2.1</w:t>
            </w:r>
          </w:p>
        </w:tc>
        <w:tc>
          <w:tcPr>
            <w:tcW w:w="1618" w:type="dxa"/>
            <w:tcMar>
              <w:top w:w="65" w:type="dxa"/>
              <w:left w:w="65" w:type="dxa"/>
              <w:bottom w:w="65" w:type="dxa"/>
              <w:right w:w="65" w:type="dxa"/>
            </w:tcMar>
          </w:tcPr>
          <w:p w:rsidR="00D62287" w:rsidRDefault="00016B09">
            <w:pPr>
              <w:spacing w:after="20"/>
            </w:pPr>
            <w:r>
              <w:rPr>
                <w:sz w:val="14"/>
              </w:rPr>
              <w:t>BENEFIT</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1.0</w:t>
            </w:r>
          </w:p>
        </w:tc>
        <w:tc>
          <w:tcPr>
            <w:tcW w:w="1618" w:type="dxa"/>
            <w:tcMar>
              <w:top w:w="65" w:type="dxa"/>
              <w:left w:w="65" w:type="dxa"/>
              <w:bottom w:w="65" w:type="dxa"/>
              <w:right w:w="65" w:type="dxa"/>
            </w:tcMar>
          </w:tcPr>
          <w:p w:rsidR="00D62287" w:rsidRDefault="00016B09">
            <w:pPr>
              <w:spacing w:after="20"/>
            </w:pPr>
            <w:r>
              <w:rPr>
                <w:sz w:val="14"/>
              </w:rPr>
              <w:t>1/4 par défaut</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RL.2.2</w:t>
            </w:r>
          </w:p>
        </w:tc>
        <w:tc>
          <w:tcPr>
            <w:tcW w:w="1618" w:type="dxa"/>
            <w:shd w:val="clear" w:color="auto" w:fill="F2F2F2"/>
            <w:tcMar>
              <w:top w:w="65" w:type="dxa"/>
              <w:left w:w="65" w:type="dxa"/>
              <w:bottom w:w="65" w:type="dxa"/>
              <w:right w:w="65" w:type="dxa"/>
            </w:tcMar>
          </w:tcPr>
          <w:p w:rsidR="00D62287" w:rsidRDefault="00016B09">
            <w:pPr>
              <w:spacing w:after="20"/>
            </w:pPr>
            <w:r>
              <w:rPr>
                <w:sz w:val="14"/>
              </w:rPr>
              <w:t>BENEFIT</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1/4 par défaut</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RL.3.33</w:t>
            </w:r>
          </w:p>
        </w:tc>
        <w:tc>
          <w:tcPr>
            <w:tcW w:w="1618" w:type="dxa"/>
            <w:tcMar>
              <w:top w:w="65" w:type="dxa"/>
              <w:left w:w="65" w:type="dxa"/>
              <w:bottom w:w="65" w:type="dxa"/>
              <w:right w:w="65" w:type="dxa"/>
            </w:tcMar>
          </w:tcPr>
          <w:p w:rsidR="00D62287" w:rsidRDefault="00016B09">
            <w:pPr>
              <w:spacing w:after="20"/>
            </w:pPr>
            <w:r>
              <w:rPr>
                <w:sz w:val="14"/>
              </w:rPr>
              <w:t>BENEFIT</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1.0</w:t>
            </w:r>
          </w:p>
        </w:tc>
        <w:tc>
          <w:tcPr>
            <w:tcW w:w="1618" w:type="dxa"/>
            <w:tcMar>
              <w:top w:w="65" w:type="dxa"/>
              <w:left w:w="65" w:type="dxa"/>
              <w:bottom w:w="65" w:type="dxa"/>
              <w:right w:w="65" w:type="dxa"/>
            </w:tcMar>
          </w:tcPr>
          <w:p w:rsidR="00D62287" w:rsidRDefault="00016B09">
            <w:pPr>
              <w:spacing w:after="20"/>
            </w:pPr>
            <w:r>
              <w:rPr>
                <w:sz w:val="14"/>
              </w:rPr>
              <w:t>1/4 par défaut</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RL.3.35</w:t>
            </w:r>
          </w:p>
        </w:tc>
        <w:tc>
          <w:tcPr>
            <w:tcW w:w="1618" w:type="dxa"/>
            <w:shd w:val="clear" w:color="auto" w:fill="F2F2F2"/>
            <w:tcMar>
              <w:top w:w="65" w:type="dxa"/>
              <w:left w:w="65" w:type="dxa"/>
              <w:bottom w:w="65" w:type="dxa"/>
              <w:right w:w="65" w:type="dxa"/>
            </w:tcMar>
          </w:tcPr>
          <w:p w:rsidR="00D62287" w:rsidRDefault="00016B09">
            <w:pPr>
              <w:spacing w:after="20"/>
            </w:pPr>
            <w:r>
              <w:rPr>
                <w:sz w:val="14"/>
              </w:rPr>
              <w:t>BENEFIT</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1/4 par défaut</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RS.2.1</w:t>
            </w:r>
          </w:p>
        </w:tc>
        <w:tc>
          <w:tcPr>
            <w:tcW w:w="1618" w:type="dxa"/>
            <w:tcMar>
              <w:top w:w="65" w:type="dxa"/>
              <w:left w:w="65" w:type="dxa"/>
              <w:bottom w:w="65" w:type="dxa"/>
              <w:right w:w="65" w:type="dxa"/>
            </w:tcMar>
          </w:tcPr>
          <w:p w:rsidR="00D62287" w:rsidRDefault="00016B09">
            <w:pPr>
              <w:spacing w:after="20"/>
            </w:pPr>
            <w:r>
              <w:rPr>
                <w:sz w:val="14"/>
              </w:rPr>
              <w:t>COST</w:t>
            </w:r>
          </w:p>
        </w:tc>
        <w:tc>
          <w:tcPr>
            <w:tcW w:w="1618" w:type="dxa"/>
            <w:tcMar>
              <w:top w:w="65" w:type="dxa"/>
              <w:left w:w="65" w:type="dxa"/>
              <w:bottom w:w="65" w:type="dxa"/>
              <w:right w:w="65" w:type="dxa"/>
            </w:tcMar>
          </w:tcPr>
          <w:p w:rsidR="00D62287" w:rsidRDefault="00016B09">
            <w:pPr>
              <w:spacing w:after="20"/>
            </w:pPr>
            <w:r>
              <w:rPr>
                <w:sz w:val="14"/>
              </w:rPr>
              <w:t>3600.0</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RS.2.2</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3600.0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RS.2.3</w:t>
            </w:r>
          </w:p>
        </w:tc>
        <w:tc>
          <w:tcPr>
            <w:tcW w:w="1618" w:type="dxa"/>
            <w:tcMar>
              <w:top w:w="65" w:type="dxa"/>
              <w:left w:w="65" w:type="dxa"/>
              <w:bottom w:w="65" w:type="dxa"/>
              <w:right w:w="65" w:type="dxa"/>
            </w:tcMar>
          </w:tcPr>
          <w:p w:rsidR="00D62287" w:rsidRDefault="00016B09">
            <w:pPr>
              <w:spacing w:after="20"/>
            </w:pPr>
            <w:r>
              <w:rPr>
                <w:sz w:val="14"/>
              </w:rPr>
              <w:t>COST</w:t>
            </w:r>
          </w:p>
        </w:tc>
        <w:tc>
          <w:tcPr>
            <w:tcW w:w="1618" w:type="dxa"/>
            <w:tcMar>
              <w:top w:w="65" w:type="dxa"/>
              <w:left w:w="65" w:type="dxa"/>
              <w:bottom w:w="65" w:type="dxa"/>
              <w:right w:w="65" w:type="dxa"/>
            </w:tcMar>
          </w:tcPr>
          <w:p w:rsidR="00D62287" w:rsidRDefault="00016B09">
            <w:pPr>
              <w:spacing w:after="20"/>
            </w:pPr>
            <w:r>
              <w:rPr>
                <w:sz w:val="14"/>
              </w:rPr>
              <w:t>3600.0</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RS.2.5</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3600.0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RS.1.1</w:t>
            </w:r>
          </w:p>
        </w:tc>
        <w:tc>
          <w:tcPr>
            <w:tcW w:w="1618" w:type="dxa"/>
            <w:tcMar>
              <w:top w:w="65" w:type="dxa"/>
              <w:left w:w="65" w:type="dxa"/>
              <w:bottom w:w="65" w:type="dxa"/>
              <w:right w:w="65" w:type="dxa"/>
            </w:tcMar>
          </w:tcPr>
          <w:p w:rsidR="00D62287" w:rsidRDefault="00016B09">
            <w:pPr>
              <w:spacing w:after="20"/>
            </w:pPr>
            <w:r>
              <w:rPr>
                <w:sz w:val="14"/>
              </w:rPr>
              <w:t>COST</w:t>
            </w:r>
          </w:p>
        </w:tc>
        <w:tc>
          <w:tcPr>
            <w:tcW w:w="1618" w:type="dxa"/>
            <w:tcMar>
              <w:top w:w="65" w:type="dxa"/>
              <w:left w:w="65" w:type="dxa"/>
              <w:bottom w:w="65" w:type="dxa"/>
              <w:right w:w="65" w:type="dxa"/>
            </w:tcMar>
          </w:tcPr>
          <w:p w:rsidR="00D62287" w:rsidRDefault="00016B09">
            <w:pPr>
              <w:spacing w:after="20"/>
            </w:pPr>
            <w:r>
              <w:rPr>
                <w:sz w:val="14"/>
              </w:rPr>
              <w:t>7200.0</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RS.3.94</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7200.0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w:t>
            </w:r>
            <w:proofErr w:type="spellStart"/>
            <w:r>
              <w:rPr>
                <w:sz w:val="14"/>
              </w:rPr>
              <w:t>n_RS</w:t>
            </w:r>
            <w:proofErr w:type="spellEnd"/>
            <w:r>
              <w:rPr>
                <w:sz w:val="14"/>
              </w:rPr>
              <w:t xml:space="preserve"> dynamique</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AG.3.32</w:t>
            </w:r>
          </w:p>
        </w:tc>
        <w:tc>
          <w:tcPr>
            <w:tcW w:w="1618" w:type="dxa"/>
            <w:tcMar>
              <w:top w:w="65" w:type="dxa"/>
              <w:left w:w="65" w:type="dxa"/>
              <w:bottom w:w="65" w:type="dxa"/>
              <w:right w:w="65" w:type="dxa"/>
            </w:tcMar>
          </w:tcPr>
          <w:p w:rsidR="00D62287" w:rsidRDefault="00016B09">
            <w:pPr>
              <w:spacing w:after="20"/>
            </w:pPr>
            <w:r>
              <w:rPr>
                <w:sz w:val="14"/>
              </w:rPr>
              <w:t>BENEFIT</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160.0</w:t>
            </w:r>
          </w:p>
        </w:tc>
        <w:tc>
          <w:tcPr>
            <w:tcW w:w="1618" w:type="dxa"/>
            <w:tcMar>
              <w:top w:w="65" w:type="dxa"/>
              <w:left w:w="65" w:type="dxa"/>
              <w:bottom w:w="65" w:type="dxa"/>
              <w:right w:w="65" w:type="dxa"/>
            </w:tcMar>
          </w:tcPr>
          <w:p w:rsidR="00D62287" w:rsidRDefault="00016B09">
            <w:pPr>
              <w:spacing w:after="20"/>
            </w:pPr>
            <w:r>
              <w:rPr>
                <w:sz w:val="14"/>
              </w:rPr>
              <w:t>1/3 par défaut</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PROXY.AG.SYSTEM_UTILIZATION</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1.5</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1/3 par défaut</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AG.1.1</w:t>
            </w:r>
          </w:p>
        </w:tc>
        <w:tc>
          <w:tcPr>
            <w:tcW w:w="1618" w:type="dxa"/>
            <w:tcMar>
              <w:top w:w="65" w:type="dxa"/>
              <w:left w:w="65" w:type="dxa"/>
              <w:bottom w:w="65" w:type="dxa"/>
              <w:right w:w="65" w:type="dxa"/>
            </w:tcMar>
          </w:tcPr>
          <w:p w:rsidR="00D62287" w:rsidRDefault="00016B09">
            <w:pPr>
              <w:spacing w:after="20"/>
            </w:pPr>
            <w:r>
              <w:rPr>
                <w:sz w:val="14"/>
              </w:rPr>
              <w:t>BENEFIT</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1.0</w:t>
            </w:r>
          </w:p>
        </w:tc>
        <w:tc>
          <w:tcPr>
            <w:tcW w:w="1618" w:type="dxa"/>
            <w:tcMar>
              <w:top w:w="65" w:type="dxa"/>
              <w:left w:w="65" w:type="dxa"/>
              <w:bottom w:w="65" w:type="dxa"/>
              <w:right w:w="65" w:type="dxa"/>
            </w:tcMar>
          </w:tcPr>
          <w:p w:rsidR="00D62287" w:rsidRDefault="00016B09">
            <w:pPr>
              <w:spacing w:after="20"/>
            </w:pPr>
            <w:r>
              <w:rPr>
                <w:sz w:val="14"/>
              </w:rPr>
              <w:t>1/3 par défaut</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CO.1.1</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1.0</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 si CA disponible</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tcMar>
              <w:top w:w="65" w:type="dxa"/>
              <w:left w:w="65" w:type="dxa"/>
              <w:bottom w:w="65" w:type="dxa"/>
              <w:right w:w="65" w:type="dxa"/>
            </w:tcMar>
          </w:tcPr>
          <w:p w:rsidR="00D62287" w:rsidRDefault="00016B09">
            <w:pPr>
              <w:spacing w:after="20"/>
            </w:pPr>
            <w:r>
              <w:rPr>
                <w:sz w:val="14"/>
              </w:rPr>
              <w:t>AM.3.9</w:t>
            </w:r>
          </w:p>
        </w:tc>
        <w:tc>
          <w:tcPr>
            <w:tcW w:w="1618" w:type="dxa"/>
            <w:tcMar>
              <w:top w:w="65" w:type="dxa"/>
              <w:left w:w="65" w:type="dxa"/>
              <w:bottom w:w="65" w:type="dxa"/>
              <w:right w:w="65" w:type="dxa"/>
            </w:tcMar>
          </w:tcPr>
          <w:p w:rsidR="00D62287" w:rsidRDefault="00016B09">
            <w:pPr>
              <w:spacing w:after="20"/>
            </w:pPr>
            <w:r>
              <w:rPr>
                <w:sz w:val="14"/>
              </w:rPr>
              <w:t>BENEFIT</w:t>
            </w:r>
          </w:p>
        </w:tc>
        <w:tc>
          <w:tcPr>
            <w:tcW w:w="1618" w:type="dxa"/>
            <w:tcMar>
              <w:top w:w="65" w:type="dxa"/>
              <w:left w:w="65" w:type="dxa"/>
              <w:bottom w:w="65" w:type="dxa"/>
              <w:right w:w="65" w:type="dxa"/>
            </w:tcMar>
          </w:tcPr>
          <w:p w:rsidR="00D62287" w:rsidRDefault="00016B09">
            <w:pPr>
              <w:spacing w:after="20"/>
            </w:pPr>
            <w:r>
              <w:rPr>
                <w:sz w:val="14"/>
              </w:rPr>
              <w:t>0.0</w:t>
            </w:r>
          </w:p>
        </w:tc>
        <w:tc>
          <w:tcPr>
            <w:tcW w:w="1618" w:type="dxa"/>
            <w:tcMar>
              <w:top w:w="65" w:type="dxa"/>
              <w:left w:w="65" w:type="dxa"/>
              <w:bottom w:w="65" w:type="dxa"/>
              <w:right w:w="65" w:type="dxa"/>
            </w:tcMar>
          </w:tcPr>
          <w:p w:rsidR="00D62287" w:rsidRDefault="00016B09">
            <w:pPr>
              <w:spacing w:after="20"/>
            </w:pPr>
            <w:r>
              <w:rPr>
                <w:sz w:val="14"/>
              </w:rPr>
              <w:t>1.0</w:t>
            </w:r>
          </w:p>
        </w:tc>
        <w:tc>
          <w:tcPr>
            <w:tcW w:w="1618" w:type="dxa"/>
            <w:tcMar>
              <w:top w:w="65" w:type="dxa"/>
              <w:left w:w="65" w:type="dxa"/>
              <w:bottom w:w="65" w:type="dxa"/>
              <w:right w:w="65" w:type="dxa"/>
            </w:tcMar>
          </w:tcPr>
          <w:p w:rsidR="00D62287" w:rsidRDefault="00016B09">
            <w:pPr>
              <w:spacing w:after="20"/>
            </w:pPr>
            <w:r>
              <w:rPr>
                <w:sz w:val="14"/>
              </w:rPr>
              <w:t>1/2 par défaut</w:t>
            </w:r>
          </w:p>
        </w:tc>
        <w:tc>
          <w:tcPr>
            <w:tcW w:w="1618" w:type="dxa"/>
            <w:tcMar>
              <w:top w:w="65" w:type="dxa"/>
              <w:left w:w="65" w:type="dxa"/>
              <w:bottom w:w="65" w:type="dxa"/>
              <w:right w:w="65" w:type="dxa"/>
            </w:tcMar>
          </w:tcPr>
          <w:p w:rsidR="00D62287" w:rsidRDefault="00016B09">
            <w:pPr>
              <w:spacing w:after="20"/>
            </w:pPr>
            <w:r>
              <w:rPr>
                <w:sz w:val="14"/>
              </w:rPr>
              <w:t>S2.2_DEFAULT_TO_VALIDATE</w:t>
            </w:r>
          </w:p>
        </w:tc>
      </w:tr>
      <w:tr w:rsidR="00D62287">
        <w:tblPrEx>
          <w:tblCellMar>
            <w:top w:w="0" w:type="dxa"/>
            <w:bottom w:w="0" w:type="dxa"/>
          </w:tblCellMar>
        </w:tblPrEx>
        <w:trPr>
          <w:cantSplit/>
          <w:jc w:val="center"/>
        </w:trPr>
        <w:tc>
          <w:tcPr>
            <w:tcW w:w="1618" w:type="dxa"/>
            <w:shd w:val="clear" w:color="auto" w:fill="F2F2F2"/>
            <w:tcMar>
              <w:top w:w="65" w:type="dxa"/>
              <w:left w:w="65" w:type="dxa"/>
              <w:bottom w:w="65" w:type="dxa"/>
              <w:right w:w="65" w:type="dxa"/>
            </w:tcMar>
          </w:tcPr>
          <w:p w:rsidR="00D62287" w:rsidRDefault="00016B09">
            <w:pPr>
              <w:spacing w:after="20"/>
            </w:pPr>
            <w:r>
              <w:rPr>
                <w:sz w:val="14"/>
              </w:rPr>
              <w:t>AM.2.2</w:t>
            </w:r>
          </w:p>
        </w:tc>
        <w:tc>
          <w:tcPr>
            <w:tcW w:w="1618" w:type="dxa"/>
            <w:shd w:val="clear" w:color="auto" w:fill="F2F2F2"/>
            <w:tcMar>
              <w:top w:w="65" w:type="dxa"/>
              <w:left w:w="65" w:type="dxa"/>
              <w:bottom w:w="65" w:type="dxa"/>
              <w:right w:w="65" w:type="dxa"/>
            </w:tcMar>
          </w:tcPr>
          <w:p w:rsidR="00D62287" w:rsidRDefault="00016B09">
            <w:pPr>
              <w:spacing w:after="20"/>
            </w:pPr>
            <w:r>
              <w:rPr>
                <w:sz w:val="14"/>
              </w:rPr>
              <w:t>COST</w:t>
            </w:r>
          </w:p>
        </w:tc>
        <w:tc>
          <w:tcPr>
            <w:tcW w:w="1618" w:type="dxa"/>
            <w:shd w:val="clear" w:color="auto" w:fill="F2F2F2"/>
            <w:tcMar>
              <w:top w:w="65" w:type="dxa"/>
              <w:left w:w="65" w:type="dxa"/>
              <w:bottom w:w="65" w:type="dxa"/>
              <w:right w:w="65" w:type="dxa"/>
            </w:tcMar>
          </w:tcPr>
          <w:p w:rsidR="00D62287" w:rsidRDefault="00016B09">
            <w:pPr>
              <w:spacing w:after="20"/>
            </w:pPr>
            <w:r>
              <w:rPr>
                <w:sz w:val="14"/>
              </w:rPr>
              <w:t>30.0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0.0</w:t>
            </w:r>
          </w:p>
        </w:tc>
        <w:tc>
          <w:tcPr>
            <w:tcW w:w="1618" w:type="dxa"/>
            <w:shd w:val="clear" w:color="auto" w:fill="F2F2F2"/>
            <w:tcMar>
              <w:top w:w="65" w:type="dxa"/>
              <w:left w:w="65" w:type="dxa"/>
              <w:bottom w:w="65" w:type="dxa"/>
              <w:right w:w="65" w:type="dxa"/>
            </w:tcMar>
          </w:tcPr>
          <w:p w:rsidR="00D62287" w:rsidRDefault="00016B09">
            <w:pPr>
              <w:spacing w:after="20"/>
            </w:pPr>
            <w:r>
              <w:rPr>
                <w:sz w:val="14"/>
              </w:rPr>
              <w:t>1/2 par défaut</w:t>
            </w:r>
          </w:p>
        </w:tc>
        <w:tc>
          <w:tcPr>
            <w:tcW w:w="1618" w:type="dxa"/>
            <w:shd w:val="clear" w:color="auto" w:fill="F2F2F2"/>
            <w:tcMar>
              <w:top w:w="65" w:type="dxa"/>
              <w:left w:w="65" w:type="dxa"/>
              <w:bottom w:w="65" w:type="dxa"/>
              <w:right w:w="65" w:type="dxa"/>
            </w:tcMar>
          </w:tcPr>
          <w:p w:rsidR="00D62287" w:rsidRDefault="00016B09">
            <w:pPr>
              <w:spacing w:after="20"/>
            </w:pPr>
            <w:r>
              <w:rPr>
                <w:sz w:val="14"/>
              </w:rPr>
              <w:t>S2.2_DEFAULT_TO_VALIDATE</w:t>
            </w:r>
          </w:p>
        </w:tc>
      </w:tr>
    </w:tbl>
    <w:p w:rsidR="00D62287" w:rsidRDefault="00D62287"/>
    <w:p w:rsidR="00D62287" w:rsidRDefault="00016B09">
      <w:r>
        <w:rPr>
          <w:rFonts w:ascii="Aptos" w:hAnsi="Aptos"/>
        </w:rPr>
        <w:t>Dans le JSON C14.3.2, AG.3.32 est calibrée de 0 à 160 entités/h : la valeur 160 correspond au double du champ de débit de référence configuré (80). Cette borne reste un paramètre de test et non une preuve de capacité réelle de l'entreprise.</w:t>
      </w:r>
    </w:p>
    <w:p w:rsidR="00D62287" w:rsidRDefault="00016B09">
      <w:r>
        <w:rPr>
          <w:rFonts w:ascii="Aptos" w:hAnsi="Aptos"/>
        </w:rPr>
        <w:t>13.4 Transformation de la valeur physique en score 0–10</w:t>
      </w:r>
    </w:p>
    <w:p w:rsidR="00D62287" w:rsidRDefault="00016B09">
      <w:r>
        <w:rPr>
          <w:rFonts w:ascii="Aptos" w:hAnsi="Aptos"/>
        </w:rPr>
        <w:t xml:space="preserve">Deux formes de </w:t>
      </w:r>
      <w:proofErr w:type="spellStart"/>
      <w:r>
        <w:rPr>
          <w:rFonts w:ascii="Aptos" w:hAnsi="Aptos"/>
        </w:rPr>
        <w:t>scoring</w:t>
      </w:r>
      <w:proofErr w:type="spellEnd"/>
      <w:r>
        <w:rPr>
          <w:rFonts w:ascii="Aptos" w:hAnsi="Aptos"/>
        </w:rPr>
        <w:t xml:space="preserve"> sont utilisées selon le sens de la métrique. Pour une métrique BENEFIT, une valeur élevée est préférable ; pour une métrique COST, une valeur faible est préférable. Le résultat est ensuite limité à l'intervalle [0,10] afin qu'un dépassement d'échelle ne crée pas un score impossible.</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BENEFIT : Score = 10 × (x - Bottom) / (</w:t>
      </w:r>
      <w:proofErr w:type="spellStart"/>
      <w:r>
        <w:rPr>
          <w:rFonts w:ascii="Cambria Math" w:hAnsi="Cambria Math"/>
          <w:sz w:val="21"/>
        </w:rPr>
        <w:t>Perfect</w:t>
      </w:r>
      <w:proofErr w:type="spellEnd"/>
      <w:r>
        <w:rPr>
          <w:rFonts w:ascii="Cambria Math" w:hAnsi="Cambria Math"/>
          <w:sz w:val="21"/>
        </w:rPr>
        <w:t xml:space="preserve"> - Bottom)</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 xml:space="preserve">COST : Score = 10 × (Bottom - x) / (Bottom - </w:t>
      </w:r>
      <w:proofErr w:type="spellStart"/>
      <w:r>
        <w:rPr>
          <w:rFonts w:ascii="Cambria Math" w:hAnsi="Cambria Math"/>
          <w:sz w:val="21"/>
        </w:rPr>
        <w:t>Perfect</w:t>
      </w:r>
      <w:proofErr w:type="spellEnd"/>
      <w:r>
        <w:rPr>
          <w:rFonts w:ascii="Cambria Math" w:hAnsi="Cambria Math"/>
          <w:sz w:val="21"/>
        </w:rPr>
        <w:t>)</w:t>
      </w:r>
    </w:p>
    <w:p w:rsidR="00D62287" w:rsidRDefault="00016B09">
      <w:pPr>
        <w:pBdr>
          <w:top w:val="single" w:sz="4" w:space="2" w:color="B7C9D6"/>
          <w:bottom w:val="single" w:sz="4" w:space="2" w:color="B7C9D6"/>
        </w:pBdr>
        <w:shd w:val="clear" w:color="auto" w:fill="F7F9FB"/>
        <w:spacing w:before="100" w:after="100"/>
        <w:ind w:left="340" w:right="340"/>
        <w:jc w:val="center"/>
      </w:pPr>
      <w:proofErr w:type="spellStart"/>
      <w:r>
        <w:rPr>
          <w:rFonts w:ascii="Cambria Math" w:hAnsi="Cambria Math"/>
          <w:sz w:val="21"/>
        </w:rPr>
        <w:t>Score_final</w:t>
      </w:r>
      <w:proofErr w:type="spellEnd"/>
      <w:r>
        <w:rPr>
          <w:rFonts w:ascii="Cambria Math" w:hAnsi="Cambria Math"/>
          <w:sz w:val="21"/>
        </w:rPr>
        <w:t xml:space="preserve"> = </w:t>
      </w:r>
      <w:proofErr w:type="gramStart"/>
      <w:r>
        <w:rPr>
          <w:rFonts w:ascii="Cambria Math" w:hAnsi="Cambria Math"/>
          <w:sz w:val="21"/>
        </w:rPr>
        <w:t>min(</w:t>
      </w:r>
      <w:proofErr w:type="gramEnd"/>
      <w:r>
        <w:rPr>
          <w:rFonts w:ascii="Cambria Math" w:hAnsi="Cambria Math"/>
          <w:sz w:val="21"/>
        </w:rPr>
        <w:t>10, max(0, Score))</w:t>
      </w:r>
    </w:p>
    <w:p w:rsidR="00D62287" w:rsidRDefault="00016B09">
      <w:pPr>
        <w:shd w:val="clear" w:color="auto" w:fill="EAF0F4"/>
        <w:spacing w:before="160" w:after="120"/>
        <w:ind w:left="249" w:right="249"/>
      </w:pPr>
      <w:r>
        <w:rPr>
          <w:rFonts w:ascii="Aptos" w:hAnsi="Aptos"/>
          <w:b/>
          <w:i/>
          <w:color w:val="304A5E"/>
          <w:sz w:val="18"/>
        </w:rPr>
        <w:t xml:space="preserve">[FIGURE 13.4 À INSÉRER — Représentation d’une échelle Bottom → </w:t>
      </w:r>
      <w:proofErr w:type="spellStart"/>
      <w:r>
        <w:rPr>
          <w:rFonts w:ascii="Aptos" w:hAnsi="Aptos"/>
          <w:b/>
          <w:i/>
          <w:color w:val="304A5E"/>
          <w:sz w:val="18"/>
        </w:rPr>
        <w:t>Perfect</w:t>
      </w:r>
      <w:proofErr w:type="spellEnd"/>
      <w:r>
        <w:rPr>
          <w:rFonts w:ascii="Aptos" w:hAnsi="Aptos"/>
          <w:b/>
          <w:i/>
          <w:color w:val="304A5E"/>
          <w:sz w:val="18"/>
        </w:rPr>
        <w:t xml:space="preserve"> transformée en score 0 → 10, avec un exemple BENEFIT et un exemple COST.]</w:t>
      </w:r>
    </w:p>
    <w:p w:rsidR="00D62287" w:rsidRDefault="00016B09">
      <w:r>
        <w:rPr>
          <w:rFonts w:ascii="Aptos" w:hAnsi="Aptos"/>
        </w:rPr>
        <w:t xml:space="preserve">13.5 Transformation du score en grades </w:t>
      </w:r>
      <w:proofErr w:type="spellStart"/>
      <w:r>
        <w:rPr>
          <w:rFonts w:ascii="Aptos" w:hAnsi="Aptos"/>
        </w:rPr>
        <w:t>fuzzy</w:t>
      </w:r>
      <w:proofErr w:type="spellEnd"/>
      <w:r>
        <w:rPr>
          <w:rFonts w:ascii="Aptos" w:hAnsi="Aptos"/>
        </w:rPr>
        <w:t xml:space="preserve"> A–F</w:t>
      </w:r>
    </w:p>
    <w:p w:rsidR="00D62287" w:rsidRDefault="00016B09">
      <w:r>
        <w:rPr>
          <w:rFonts w:ascii="Aptos" w:hAnsi="Aptos"/>
        </w:rPr>
        <w:t xml:space="preserve">Le score numérique n'est pas agrégé directement. Il est converti en un ensemble de six degrés d'appartenance </w:t>
      </w:r>
      <w:proofErr w:type="spellStart"/>
      <w:r>
        <w:rPr>
          <w:rFonts w:ascii="Aptos" w:hAnsi="Aptos"/>
        </w:rPr>
        <w:t>fuzzy</w:t>
      </w:r>
      <w:proofErr w:type="spellEnd"/>
      <w:r>
        <w:rPr>
          <w:rFonts w:ascii="Aptos" w:hAnsi="Aptos"/>
        </w:rPr>
        <w:t>. Le profil actuel reprend les centres A≈10, B≈8, C≈6, D≈4, E≈2 et F≈0. Entre deux centres voisins, l'appartenance est interpolée linéairement ; la somme des six degrés vaut 1.</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3"/>
        <w:gridCol w:w="3233"/>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Grade</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Centre numérique</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Interprétation qualitative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w:t>
            </w:r>
          </w:p>
        </w:tc>
        <w:tc>
          <w:tcPr>
            <w:tcW w:w="3235" w:type="dxa"/>
            <w:tcMar>
              <w:top w:w="65" w:type="dxa"/>
              <w:left w:w="65" w:type="dxa"/>
              <w:bottom w:w="65" w:type="dxa"/>
              <w:right w:w="65" w:type="dxa"/>
            </w:tcMar>
          </w:tcPr>
          <w:p w:rsidR="00D62287" w:rsidRDefault="00016B09">
            <w:pPr>
              <w:spacing w:after="20"/>
            </w:pPr>
            <w:r>
              <w:rPr>
                <w:sz w:val="15"/>
              </w:rPr>
              <w:t>10</w:t>
            </w:r>
          </w:p>
        </w:tc>
        <w:tc>
          <w:tcPr>
            <w:tcW w:w="3235" w:type="dxa"/>
            <w:tcMar>
              <w:top w:w="65" w:type="dxa"/>
              <w:left w:w="65" w:type="dxa"/>
              <w:bottom w:w="65" w:type="dxa"/>
              <w:right w:w="65" w:type="dxa"/>
            </w:tcMar>
          </w:tcPr>
          <w:p w:rsidR="00D62287" w:rsidRDefault="00016B09">
            <w:pPr>
              <w:spacing w:after="20"/>
            </w:pPr>
            <w:proofErr w:type="gramStart"/>
            <w:r>
              <w:rPr>
                <w:sz w:val="15"/>
              </w:rPr>
              <w:t>performance</w:t>
            </w:r>
            <w:proofErr w:type="gramEnd"/>
            <w:r>
              <w:rPr>
                <w:sz w:val="15"/>
              </w:rPr>
              <w:t xml:space="preserve"> proche de l’excellent</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B</w:t>
            </w:r>
          </w:p>
        </w:tc>
        <w:tc>
          <w:tcPr>
            <w:tcW w:w="3235" w:type="dxa"/>
            <w:shd w:val="clear" w:color="auto" w:fill="F2F2F2"/>
            <w:tcMar>
              <w:top w:w="65" w:type="dxa"/>
              <w:left w:w="65" w:type="dxa"/>
              <w:bottom w:w="65" w:type="dxa"/>
              <w:right w:w="65" w:type="dxa"/>
            </w:tcMar>
          </w:tcPr>
          <w:p w:rsidR="00D62287" w:rsidRDefault="00016B09">
            <w:pPr>
              <w:spacing w:after="20"/>
            </w:pPr>
            <w:r>
              <w:rPr>
                <w:sz w:val="15"/>
              </w:rPr>
              <w:t>8</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très</w:t>
            </w:r>
            <w:proofErr w:type="gramEnd"/>
            <w:r>
              <w:rPr>
                <w:sz w:val="15"/>
              </w:rPr>
              <w:t xml:space="preserve"> bonne performance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C</w:t>
            </w:r>
          </w:p>
        </w:tc>
        <w:tc>
          <w:tcPr>
            <w:tcW w:w="3235" w:type="dxa"/>
            <w:tcMar>
              <w:top w:w="65" w:type="dxa"/>
              <w:left w:w="65" w:type="dxa"/>
              <w:bottom w:w="65" w:type="dxa"/>
              <w:right w:w="65" w:type="dxa"/>
            </w:tcMar>
          </w:tcPr>
          <w:p w:rsidR="00D62287" w:rsidRDefault="00016B09">
            <w:pPr>
              <w:spacing w:after="20"/>
            </w:pPr>
            <w:r>
              <w:rPr>
                <w:sz w:val="15"/>
              </w:rPr>
              <w:t>6</w:t>
            </w:r>
          </w:p>
        </w:tc>
        <w:tc>
          <w:tcPr>
            <w:tcW w:w="3235" w:type="dxa"/>
            <w:tcMar>
              <w:top w:w="65" w:type="dxa"/>
              <w:left w:w="65" w:type="dxa"/>
              <w:bottom w:w="65" w:type="dxa"/>
              <w:right w:w="65" w:type="dxa"/>
            </w:tcMar>
          </w:tcPr>
          <w:p w:rsidR="00D62287" w:rsidRDefault="00016B09">
            <w:pPr>
              <w:spacing w:after="20"/>
            </w:pPr>
            <w:proofErr w:type="gramStart"/>
            <w:r>
              <w:rPr>
                <w:sz w:val="15"/>
              </w:rPr>
              <w:t>bonne</w:t>
            </w:r>
            <w:proofErr w:type="gramEnd"/>
            <w:r>
              <w:rPr>
                <w:sz w:val="15"/>
              </w:rPr>
              <w:t xml:space="preserve"> / acceptable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D</w:t>
            </w:r>
          </w:p>
        </w:tc>
        <w:tc>
          <w:tcPr>
            <w:tcW w:w="3235" w:type="dxa"/>
            <w:shd w:val="clear" w:color="auto" w:fill="F2F2F2"/>
            <w:tcMar>
              <w:top w:w="65" w:type="dxa"/>
              <w:left w:w="65" w:type="dxa"/>
              <w:bottom w:w="65" w:type="dxa"/>
              <w:right w:w="65" w:type="dxa"/>
            </w:tcMar>
          </w:tcPr>
          <w:p w:rsidR="00D62287" w:rsidRDefault="00016B09">
            <w:pPr>
              <w:spacing w:after="20"/>
            </w:pPr>
            <w:r>
              <w:rPr>
                <w:sz w:val="15"/>
              </w:rPr>
              <w:t>4</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performance</w:t>
            </w:r>
            <w:proofErr w:type="gramEnd"/>
            <w:r>
              <w:rPr>
                <w:sz w:val="15"/>
              </w:rPr>
              <w:t xml:space="preserve"> faible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E</w:t>
            </w:r>
          </w:p>
        </w:tc>
        <w:tc>
          <w:tcPr>
            <w:tcW w:w="3235" w:type="dxa"/>
            <w:tcMar>
              <w:top w:w="65" w:type="dxa"/>
              <w:left w:w="65" w:type="dxa"/>
              <w:bottom w:w="65" w:type="dxa"/>
              <w:right w:w="65" w:type="dxa"/>
            </w:tcMar>
          </w:tcPr>
          <w:p w:rsidR="00D62287" w:rsidRDefault="00016B09">
            <w:pPr>
              <w:spacing w:after="20"/>
            </w:pPr>
            <w:r>
              <w:rPr>
                <w:sz w:val="15"/>
              </w:rPr>
              <w:t>2</w:t>
            </w:r>
          </w:p>
        </w:tc>
        <w:tc>
          <w:tcPr>
            <w:tcW w:w="3235" w:type="dxa"/>
            <w:tcMar>
              <w:top w:w="65" w:type="dxa"/>
              <w:left w:w="65" w:type="dxa"/>
              <w:bottom w:w="65" w:type="dxa"/>
              <w:right w:w="65" w:type="dxa"/>
            </w:tcMar>
          </w:tcPr>
          <w:p w:rsidR="00D62287" w:rsidRDefault="00016B09">
            <w:pPr>
              <w:spacing w:after="20"/>
            </w:pPr>
            <w:proofErr w:type="gramStart"/>
            <w:r>
              <w:rPr>
                <w:sz w:val="15"/>
              </w:rPr>
              <w:t>très</w:t>
            </w:r>
            <w:proofErr w:type="gramEnd"/>
            <w:r>
              <w:rPr>
                <w:sz w:val="15"/>
              </w:rPr>
              <w:t xml:space="preserve"> faible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F</w:t>
            </w:r>
          </w:p>
        </w:tc>
        <w:tc>
          <w:tcPr>
            <w:tcW w:w="3235" w:type="dxa"/>
            <w:shd w:val="clear" w:color="auto" w:fill="F2F2F2"/>
            <w:tcMar>
              <w:top w:w="65" w:type="dxa"/>
              <w:left w:w="65" w:type="dxa"/>
              <w:bottom w:w="65" w:type="dxa"/>
              <w:right w:w="65" w:type="dxa"/>
            </w:tcMar>
          </w:tcPr>
          <w:p w:rsidR="00D62287" w:rsidRDefault="00016B09">
            <w:pPr>
              <w:spacing w:after="20"/>
            </w:pPr>
            <w:r>
              <w:rPr>
                <w:sz w:val="15"/>
              </w:rPr>
              <w:t>0</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performance</w:t>
            </w:r>
            <w:proofErr w:type="gramEnd"/>
            <w:r>
              <w:rPr>
                <w:sz w:val="15"/>
              </w:rPr>
              <w:t xml:space="preserve"> proche du pire repère</w:t>
            </w:r>
          </w:p>
        </w:tc>
      </w:tr>
    </w:tbl>
    <w:p w:rsidR="00D62287" w:rsidRDefault="00D62287"/>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 xml:space="preserve">Si </w:t>
      </w:r>
      <w:proofErr w:type="spellStart"/>
      <w:r>
        <w:rPr>
          <w:rFonts w:ascii="Cambria Math" w:hAnsi="Cambria Math"/>
          <w:sz w:val="21"/>
        </w:rPr>
        <w:t>c_bas</w:t>
      </w:r>
      <w:proofErr w:type="spellEnd"/>
      <w:r>
        <w:rPr>
          <w:rFonts w:ascii="Cambria Math" w:hAnsi="Cambria Math"/>
          <w:sz w:val="21"/>
        </w:rPr>
        <w:t xml:space="preserve"> ≤ s ≤ </w:t>
      </w:r>
      <w:proofErr w:type="spellStart"/>
      <w:r>
        <w:rPr>
          <w:rFonts w:ascii="Cambria Math" w:hAnsi="Cambria Math"/>
          <w:sz w:val="21"/>
        </w:rPr>
        <w:t>c_haut</w:t>
      </w:r>
      <w:proofErr w:type="spellEnd"/>
      <w:r>
        <w:rPr>
          <w:rFonts w:ascii="Cambria Math" w:hAnsi="Cambria Math"/>
          <w:sz w:val="21"/>
        </w:rPr>
        <w:t xml:space="preserve"> : </w:t>
      </w:r>
      <w:proofErr w:type="spellStart"/>
      <w:r>
        <w:rPr>
          <w:rFonts w:ascii="Cambria Math" w:hAnsi="Cambria Math"/>
          <w:sz w:val="21"/>
        </w:rPr>
        <w:t>μ_haut</w:t>
      </w:r>
      <w:proofErr w:type="spellEnd"/>
      <w:r>
        <w:rPr>
          <w:rFonts w:ascii="Cambria Math" w:hAnsi="Cambria Math"/>
          <w:sz w:val="21"/>
        </w:rPr>
        <w:t xml:space="preserve"> = (s - </w:t>
      </w:r>
      <w:proofErr w:type="spellStart"/>
      <w:r>
        <w:rPr>
          <w:rFonts w:ascii="Cambria Math" w:hAnsi="Cambria Math"/>
          <w:sz w:val="21"/>
        </w:rPr>
        <w:t>c_</w:t>
      </w:r>
      <w:proofErr w:type="gramStart"/>
      <w:r>
        <w:rPr>
          <w:rFonts w:ascii="Cambria Math" w:hAnsi="Cambria Math"/>
          <w:sz w:val="21"/>
        </w:rPr>
        <w:t>bas</w:t>
      </w:r>
      <w:proofErr w:type="spellEnd"/>
      <w:r>
        <w:rPr>
          <w:rFonts w:ascii="Cambria Math" w:hAnsi="Cambria Math"/>
          <w:sz w:val="21"/>
        </w:rPr>
        <w:t>)/</w:t>
      </w:r>
      <w:proofErr w:type="gramEnd"/>
      <w:r>
        <w:rPr>
          <w:rFonts w:ascii="Cambria Math" w:hAnsi="Cambria Math"/>
          <w:sz w:val="21"/>
        </w:rPr>
        <w:t>(</w:t>
      </w:r>
      <w:proofErr w:type="spellStart"/>
      <w:r>
        <w:rPr>
          <w:rFonts w:ascii="Cambria Math" w:hAnsi="Cambria Math"/>
          <w:sz w:val="21"/>
        </w:rPr>
        <w:t>c_haut</w:t>
      </w:r>
      <w:proofErr w:type="spellEnd"/>
      <w:r>
        <w:rPr>
          <w:rFonts w:ascii="Cambria Math" w:hAnsi="Cambria Math"/>
          <w:sz w:val="21"/>
        </w:rPr>
        <w:t xml:space="preserve"> - </w:t>
      </w:r>
      <w:proofErr w:type="spellStart"/>
      <w:r>
        <w:rPr>
          <w:rFonts w:ascii="Cambria Math" w:hAnsi="Cambria Math"/>
          <w:sz w:val="21"/>
        </w:rPr>
        <w:t>c_bas</w:t>
      </w:r>
      <w:proofErr w:type="spellEnd"/>
      <w:r>
        <w:rPr>
          <w:rFonts w:ascii="Cambria Math" w:hAnsi="Cambria Math"/>
          <w:sz w:val="21"/>
        </w:rPr>
        <w:t xml:space="preserve">) ; </w:t>
      </w:r>
      <w:proofErr w:type="spellStart"/>
      <w:r>
        <w:rPr>
          <w:rFonts w:ascii="Cambria Math" w:hAnsi="Cambria Math"/>
          <w:sz w:val="21"/>
        </w:rPr>
        <w:t>μ_bas</w:t>
      </w:r>
      <w:proofErr w:type="spellEnd"/>
      <w:r>
        <w:rPr>
          <w:rFonts w:ascii="Cambria Math" w:hAnsi="Cambria Math"/>
          <w:sz w:val="21"/>
        </w:rPr>
        <w:t xml:space="preserve"> = 1 - </w:t>
      </w:r>
      <w:proofErr w:type="spellStart"/>
      <w:r>
        <w:rPr>
          <w:rFonts w:ascii="Cambria Math" w:hAnsi="Cambria Math"/>
          <w:sz w:val="21"/>
        </w:rPr>
        <w:t>μ_haut</w:t>
      </w:r>
      <w:proofErr w:type="spellEnd"/>
    </w:p>
    <w:p w:rsidR="00D62287" w:rsidRDefault="00016B09">
      <w:pPr>
        <w:spacing w:after="100"/>
        <w:jc w:val="center"/>
      </w:pPr>
      <w:r>
        <w:rPr>
          <w:rFonts w:ascii="Aptos" w:hAnsi="Aptos"/>
          <w:i/>
          <w:color w:val="505050"/>
          <w:sz w:val="17"/>
        </w:rPr>
        <w:t>Tous les autres grades valent 0 sur cet intervalle.</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 xml:space="preserve">Exemple s = 6,7 : </w:t>
      </w:r>
      <w:proofErr w:type="spellStart"/>
      <w:r>
        <w:rPr>
          <w:rFonts w:ascii="Cambria Math" w:hAnsi="Cambria Math"/>
          <w:sz w:val="21"/>
        </w:rPr>
        <w:t>μ_B</w:t>
      </w:r>
      <w:proofErr w:type="spellEnd"/>
      <w:r>
        <w:rPr>
          <w:rFonts w:ascii="Cambria Math" w:hAnsi="Cambria Math"/>
          <w:sz w:val="21"/>
        </w:rPr>
        <w:t xml:space="preserve"> = (6,7 - </w:t>
      </w:r>
      <w:proofErr w:type="gramStart"/>
      <w:r>
        <w:rPr>
          <w:rFonts w:ascii="Cambria Math" w:hAnsi="Cambria Math"/>
          <w:sz w:val="21"/>
        </w:rPr>
        <w:t>6)/</w:t>
      </w:r>
      <w:proofErr w:type="gramEnd"/>
      <w:r>
        <w:rPr>
          <w:rFonts w:ascii="Cambria Math" w:hAnsi="Cambria Math"/>
          <w:sz w:val="21"/>
        </w:rPr>
        <w:t xml:space="preserve">(8 - 6) = 0,35 ; </w:t>
      </w:r>
      <w:proofErr w:type="spellStart"/>
      <w:r>
        <w:rPr>
          <w:rFonts w:ascii="Cambria Math" w:hAnsi="Cambria Math"/>
          <w:sz w:val="21"/>
        </w:rPr>
        <w:t>μ_C</w:t>
      </w:r>
      <w:proofErr w:type="spellEnd"/>
      <w:r>
        <w:rPr>
          <w:rFonts w:ascii="Cambria Math" w:hAnsi="Cambria Math"/>
          <w:sz w:val="21"/>
        </w:rPr>
        <w:t xml:space="preserve"> = 0,65</w:t>
      </w:r>
    </w:p>
    <w:p w:rsidR="00D62287" w:rsidRDefault="00016B09">
      <w:pPr>
        <w:shd w:val="clear" w:color="auto" w:fill="EAF0F4"/>
        <w:spacing w:before="160" w:after="120"/>
        <w:ind w:left="249" w:right="249"/>
      </w:pPr>
      <w:r>
        <w:rPr>
          <w:rFonts w:ascii="Aptos" w:hAnsi="Aptos"/>
          <w:b/>
          <w:i/>
          <w:color w:val="304A5E"/>
          <w:sz w:val="18"/>
        </w:rPr>
        <w:t>[FIGURE 13.2 À INSÉRER — Courbes triangulaires / linéaires des six grades F=0, E=2, D=4, C=6, B=8, A=10. Mettre en évidence le point 6,7 donnant B=0,35 et C=0,65.]</w:t>
      </w:r>
    </w:p>
    <w:p w:rsidR="00D62287" w:rsidRDefault="00016B09">
      <w:r>
        <w:rPr>
          <w:rFonts w:ascii="Aptos" w:hAnsi="Aptos"/>
        </w:rPr>
        <w:t>13.6 Agrégation locale des métriques vers les cinq attributs</w:t>
      </w:r>
    </w:p>
    <w:p w:rsidR="00D62287" w:rsidRDefault="00016B09">
      <w:r>
        <w:rPr>
          <w:rFonts w:ascii="Aptos" w:hAnsi="Aptos"/>
        </w:rPr>
        <w:t xml:space="preserve">Les métriques d'un même attribut sont comparables parce qu'elles ont déjà été transformées en vecteurs </w:t>
      </w:r>
      <w:proofErr w:type="spellStart"/>
      <w:r>
        <w:rPr>
          <w:rFonts w:ascii="Aptos" w:hAnsi="Aptos"/>
        </w:rPr>
        <w:t>fuzzy</w:t>
      </w:r>
      <w:proofErr w:type="spellEnd"/>
      <w:r>
        <w:rPr>
          <w:rFonts w:ascii="Aptos" w:hAnsi="Aptos"/>
        </w:rPr>
        <w:t xml:space="preserve"> sur la même échelle de performance. Les valeurs physiques d'origine ne sont donc jamais additionnées entre elles. Les poids locaux sont égaux par défaut à l'intérieur de chaque attribut, avec possibilité de surcharge utilisateur. Pour RS, le poids est recalculé selon le nombre de macro-processus réellement exécutés afin qu'un processus non exécuté ne pèse pas artificiellement dans le score.</w:t>
      </w:r>
    </w:p>
    <w:p w:rsidR="00D62287" w:rsidRDefault="00016B09">
      <w:pPr>
        <w:pBdr>
          <w:top w:val="single" w:sz="4" w:space="2" w:color="B7C9D6"/>
          <w:bottom w:val="single" w:sz="4" w:space="2" w:color="B7C9D6"/>
        </w:pBdr>
        <w:shd w:val="clear" w:color="auto" w:fill="F7F9FB"/>
        <w:spacing w:before="100" w:after="100"/>
        <w:ind w:left="340" w:right="340"/>
        <w:jc w:val="center"/>
      </w:pPr>
      <w:proofErr w:type="spellStart"/>
      <w:r>
        <w:rPr>
          <w:rFonts w:ascii="Cambria Math" w:hAnsi="Cambria Math"/>
          <w:sz w:val="21"/>
        </w:rPr>
        <w:t>G_attribut</w:t>
      </w:r>
      <w:proofErr w:type="spellEnd"/>
      <w:r>
        <w:rPr>
          <w:rFonts w:ascii="Cambria Math" w:hAnsi="Cambria Math"/>
          <w:sz w:val="21"/>
        </w:rPr>
        <w:t xml:space="preserve"> = </w:t>
      </w:r>
      <w:proofErr w:type="gramStart"/>
      <w:r>
        <w:rPr>
          <w:rFonts w:ascii="Cambria Math" w:hAnsi="Cambria Math"/>
          <w:sz w:val="21"/>
        </w:rPr>
        <w:t>Σ(</w:t>
      </w:r>
      <w:proofErr w:type="spellStart"/>
      <w:proofErr w:type="gramEnd"/>
      <w:r>
        <w:rPr>
          <w:rFonts w:ascii="Cambria Math" w:hAnsi="Cambria Math"/>
          <w:sz w:val="21"/>
        </w:rPr>
        <w:t>w_j</w:t>
      </w:r>
      <w:proofErr w:type="spellEnd"/>
      <w:r>
        <w:rPr>
          <w:rFonts w:ascii="Cambria Math" w:hAnsi="Cambria Math"/>
          <w:sz w:val="21"/>
        </w:rPr>
        <w:t xml:space="preserve"> × </w:t>
      </w:r>
      <w:proofErr w:type="spellStart"/>
      <w:r>
        <w:rPr>
          <w:rFonts w:ascii="Cambria Math" w:hAnsi="Cambria Math"/>
          <w:sz w:val="21"/>
        </w:rPr>
        <w:t>G_j</w:t>
      </w:r>
      <w:proofErr w:type="spellEnd"/>
      <w:r>
        <w:rPr>
          <w:rFonts w:ascii="Cambria Math" w:hAnsi="Cambria Math"/>
          <w:sz w:val="21"/>
        </w:rPr>
        <w:t>) / Σ(</w:t>
      </w:r>
      <w:proofErr w:type="spellStart"/>
      <w:r>
        <w:rPr>
          <w:rFonts w:ascii="Cambria Math" w:hAnsi="Cambria Math"/>
          <w:sz w:val="21"/>
        </w:rPr>
        <w:t>w_j</w:t>
      </w:r>
      <w:proofErr w:type="spellEnd"/>
      <w:r>
        <w:rPr>
          <w:rFonts w:ascii="Cambria Math" w:hAnsi="Cambria Math"/>
          <w:sz w:val="21"/>
        </w:rPr>
        <w:t>)</w:t>
      </w:r>
    </w:p>
    <w:p w:rsidR="00D62287" w:rsidRDefault="00016B09">
      <w:pPr>
        <w:pBdr>
          <w:top w:val="single" w:sz="4" w:space="2" w:color="B7C9D6"/>
          <w:bottom w:val="single" w:sz="4" w:space="2" w:color="B7C9D6"/>
        </w:pBdr>
        <w:shd w:val="clear" w:color="auto" w:fill="F7F9FB"/>
        <w:spacing w:before="100" w:after="100"/>
        <w:ind w:left="340" w:right="340"/>
        <w:jc w:val="center"/>
      </w:pPr>
      <w:proofErr w:type="spellStart"/>
      <w:r>
        <w:rPr>
          <w:rFonts w:ascii="Cambria Math" w:hAnsi="Cambria Math"/>
          <w:sz w:val="21"/>
        </w:rPr>
        <w:t>Score_attribut</w:t>
      </w:r>
      <w:proofErr w:type="spellEnd"/>
      <w:r>
        <w:rPr>
          <w:rFonts w:ascii="Cambria Math" w:hAnsi="Cambria Math"/>
          <w:sz w:val="21"/>
        </w:rPr>
        <w:t xml:space="preserve"> = 10A + 8B + 6C + 4D + 2E + 0F</w:t>
      </w:r>
    </w:p>
    <w:p w:rsidR="00D62287" w:rsidRDefault="00016B09">
      <w:pPr>
        <w:spacing w:after="100"/>
        <w:jc w:val="center"/>
      </w:pPr>
      <w:proofErr w:type="gramStart"/>
      <w:r>
        <w:rPr>
          <w:rFonts w:ascii="Aptos" w:hAnsi="Aptos"/>
          <w:i/>
          <w:color w:val="505050"/>
          <w:sz w:val="17"/>
        </w:rPr>
        <w:t>A...</w:t>
      </w:r>
      <w:proofErr w:type="gramEnd"/>
      <w:r>
        <w:rPr>
          <w:rFonts w:ascii="Aptos" w:hAnsi="Aptos"/>
          <w:i/>
          <w:color w:val="505050"/>
          <w:sz w:val="17"/>
        </w:rPr>
        <w:t xml:space="preserve">F sont les composantes du vecteur </w:t>
      </w:r>
      <w:proofErr w:type="spellStart"/>
      <w:r>
        <w:rPr>
          <w:rFonts w:ascii="Aptos" w:hAnsi="Aptos"/>
          <w:i/>
          <w:color w:val="505050"/>
          <w:sz w:val="17"/>
        </w:rPr>
        <w:t>fuzzy</w:t>
      </w:r>
      <w:proofErr w:type="spellEnd"/>
      <w:r>
        <w:rPr>
          <w:rFonts w:ascii="Aptos" w:hAnsi="Aptos"/>
          <w:i/>
          <w:color w:val="505050"/>
          <w:sz w:val="17"/>
        </w:rPr>
        <w:t xml:space="preserve"> agrégé de l’attribut.</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4"/>
        <w:gridCol w:w="3232"/>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Attribut</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Métriques contributives principales</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Politique de poids local</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RL</w:t>
            </w:r>
          </w:p>
        </w:tc>
        <w:tc>
          <w:tcPr>
            <w:tcW w:w="3235" w:type="dxa"/>
            <w:tcMar>
              <w:top w:w="65" w:type="dxa"/>
              <w:left w:w="65" w:type="dxa"/>
              <w:bottom w:w="65" w:type="dxa"/>
              <w:right w:w="65" w:type="dxa"/>
            </w:tcMar>
          </w:tcPr>
          <w:p w:rsidR="00D62287" w:rsidRDefault="00016B09">
            <w:pPr>
              <w:spacing w:after="20"/>
            </w:pPr>
            <w:r>
              <w:rPr>
                <w:sz w:val="15"/>
              </w:rPr>
              <w:t>RL.2.1, RL.2.2, RL.3.33, RL.3.35</w:t>
            </w:r>
          </w:p>
        </w:tc>
        <w:tc>
          <w:tcPr>
            <w:tcW w:w="3235" w:type="dxa"/>
            <w:tcMar>
              <w:top w:w="65" w:type="dxa"/>
              <w:left w:w="65" w:type="dxa"/>
              <w:bottom w:w="65" w:type="dxa"/>
              <w:right w:w="65" w:type="dxa"/>
            </w:tcMar>
          </w:tcPr>
          <w:p w:rsidR="00D62287" w:rsidRDefault="00016B09">
            <w:pPr>
              <w:spacing w:after="20"/>
            </w:pPr>
            <w:r>
              <w:rPr>
                <w:sz w:val="15"/>
              </w:rPr>
              <w:t>1/4 chacune par défaut</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RS</w:t>
            </w:r>
          </w:p>
        </w:tc>
        <w:tc>
          <w:tcPr>
            <w:tcW w:w="3235" w:type="dxa"/>
            <w:shd w:val="clear" w:color="auto" w:fill="F2F2F2"/>
            <w:tcMar>
              <w:top w:w="65" w:type="dxa"/>
              <w:left w:w="65" w:type="dxa"/>
              <w:bottom w:w="65" w:type="dxa"/>
              <w:right w:w="65" w:type="dxa"/>
            </w:tcMar>
          </w:tcPr>
          <w:p w:rsidR="00D62287" w:rsidRDefault="00016B09">
            <w:pPr>
              <w:spacing w:after="20"/>
            </w:pPr>
            <w:r>
              <w:rPr>
                <w:sz w:val="15"/>
              </w:rPr>
              <w:t>RS.1.1, RS.3.94 + Cycle Time des macro-processus exécutés</w:t>
            </w:r>
          </w:p>
        </w:tc>
        <w:tc>
          <w:tcPr>
            <w:tcW w:w="3235" w:type="dxa"/>
            <w:shd w:val="clear" w:color="auto" w:fill="F2F2F2"/>
            <w:tcMar>
              <w:top w:w="65" w:type="dxa"/>
              <w:left w:w="65" w:type="dxa"/>
              <w:bottom w:w="65" w:type="dxa"/>
              <w:right w:w="65" w:type="dxa"/>
            </w:tcMar>
          </w:tcPr>
          <w:p w:rsidR="00D62287" w:rsidRDefault="00016B09">
            <w:pPr>
              <w:spacing w:after="20"/>
            </w:pPr>
            <w:r>
              <w:rPr>
                <w:sz w:val="15"/>
              </w:rPr>
              <w:t>1/</w:t>
            </w:r>
            <w:proofErr w:type="spellStart"/>
            <w:r>
              <w:rPr>
                <w:sz w:val="15"/>
              </w:rPr>
              <w:t>n_RS</w:t>
            </w:r>
            <w:proofErr w:type="spellEnd"/>
            <w:r>
              <w:rPr>
                <w:sz w:val="15"/>
              </w:rPr>
              <w:t xml:space="preserve"> dynamique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AG</w:t>
            </w:r>
          </w:p>
        </w:tc>
        <w:tc>
          <w:tcPr>
            <w:tcW w:w="3235" w:type="dxa"/>
            <w:tcMar>
              <w:top w:w="65" w:type="dxa"/>
              <w:left w:w="65" w:type="dxa"/>
              <w:bottom w:w="65" w:type="dxa"/>
              <w:right w:w="65" w:type="dxa"/>
            </w:tcMar>
          </w:tcPr>
          <w:p w:rsidR="00D62287" w:rsidRDefault="00016B09">
            <w:pPr>
              <w:spacing w:after="20"/>
            </w:pPr>
            <w:r>
              <w:rPr>
                <w:sz w:val="15"/>
              </w:rPr>
              <w:t>AG.3.32, PROXY.AG.SYSTEM_UTILIZATION, AG.1.1</w:t>
            </w:r>
          </w:p>
        </w:tc>
        <w:tc>
          <w:tcPr>
            <w:tcW w:w="3235" w:type="dxa"/>
            <w:tcMar>
              <w:top w:w="65" w:type="dxa"/>
              <w:left w:w="65" w:type="dxa"/>
              <w:bottom w:w="65" w:type="dxa"/>
              <w:right w:w="65" w:type="dxa"/>
            </w:tcMar>
          </w:tcPr>
          <w:p w:rsidR="00D62287" w:rsidRDefault="00016B09">
            <w:pPr>
              <w:spacing w:after="20"/>
            </w:pPr>
            <w:r>
              <w:rPr>
                <w:sz w:val="15"/>
              </w:rPr>
              <w:t>1/3 chacune par défaut</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CO</w:t>
            </w:r>
          </w:p>
        </w:tc>
        <w:tc>
          <w:tcPr>
            <w:tcW w:w="3235" w:type="dxa"/>
            <w:shd w:val="clear" w:color="auto" w:fill="F2F2F2"/>
            <w:tcMar>
              <w:top w:w="65" w:type="dxa"/>
              <w:left w:w="65" w:type="dxa"/>
              <w:bottom w:w="65" w:type="dxa"/>
              <w:right w:w="65" w:type="dxa"/>
            </w:tcMar>
          </w:tcPr>
          <w:p w:rsidR="00D62287" w:rsidRDefault="00016B09">
            <w:pPr>
              <w:spacing w:after="20"/>
            </w:pPr>
            <w:r>
              <w:rPr>
                <w:sz w:val="15"/>
              </w:rPr>
              <w:t>CO.1.1</w:t>
            </w:r>
          </w:p>
        </w:tc>
        <w:tc>
          <w:tcPr>
            <w:tcW w:w="3235" w:type="dxa"/>
            <w:shd w:val="clear" w:color="auto" w:fill="F2F2F2"/>
            <w:tcMar>
              <w:top w:w="65" w:type="dxa"/>
              <w:left w:w="65" w:type="dxa"/>
              <w:bottom w:w="65" w:type="dxa"/>
              <w:right w:w="65" w:type="dxa"/>
            </w:tcMar>
          </w:tcPr>
          <w:p w:rsidR="00D62287" w:rsidRDefault="00016B09">
            <w:pPr>
              <w:spacing w:after="20"/>
            </w:pPr>
            <w:r>
              <w:rPr>
                <w:sz w:val="15"/>
              </w:rPr>
              <w:t>1 si données financières disponibles ; sinon 0</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AM</w:t>
            </w:r>
          </w:p>
        </w:tc>
        <w:tc>
          <w:tcPr>
            <w:tcW w:w="3235" w:type="dxa"/>
            <w:tcMar>
              <w:top w:w="65" w:type="dxa"/>
              <w:left w:w="65" w:type="dxa"/>
              <w:bottom w:w="65" w:type="dxa"/>
              <w:right w:w="65" w:type="dxa"/>
            </w:tcMar>
          </w:tcPr>
          <w:p w:rsidR="00D62287" w:rsidRDefault="00016B09">
            <w:pPr>
              <w:spacing w:after="20"/>
            </w:pPr>
            <w:r>
              <w:rPr>
                <w:sz w:val="15"/>
              </w:rPr>
              <w:t>AM.3.9, AM.2.2</w:t>
            </w:r>
          </w:p>
        </w:tc>
        <w:tc>
          <w:tcPr>
            <w:tcW w:w="3235" w:type="dxa"/>
            <w:tcMar>
              <w:top w:w="65" w:type="dxa"/>
              <w:left w:w="65" w:type="dxa"/>
              <w:bottom w:w="65" w:type="dxa"/>
              <w:right w:w="65" w:type="dxa"/>
            </w:tcMar>
          </w:tcPr>
          <w:p w:rsidR="00D62287" w:rsidRDefault="00016B09">
            <w:pPr>
              <w:spacing w:after="20"/>
            </w:pPr>
            <w:r>
              <w:rPr>
                <w:sz w:val="15"/>
              </w:rPr>
              <w:t>1/2 chacune par défaut</w:t>
            </w:r>
          </w:p>
        </w:tc>
      </w:tr>
    </w:tbl>
    <w:p w:rsidR="00D62287" w:rsidRDefault="00D62287"/>
    <w:p w:rsidR="00D62287" w:rsidRDefault="00016B09">
      <w:pPr>
        <w:shd w:val="clear" w:color="auto" w:fill="EAF0F4"/>
        <w:spacing w:before="160" w:after="120"/>
        <w:ind w:left="249" w:right="249"/>
      </w:pPr>
      <w:r>
        <w:rPr>
          <w:rFonts w:ascii="Aptos" w:hAnsi="Aptos"/>
          <w:b/>
          <w:i/>
          <w:color w:val="304A5E"/>
          <w:sz w:val="18"/>
        </w:rPr>
        <w:t xml:space="preserve">[FIGURE 13.6 À INSÉRER — Cinq blocs RL, RS, AG, CO et AM recevant chacun leurs métriques et produisant un vecteur </w:t>
      </w:r>
      <w:proofErr w:type="spellStart"/>
      <w:r>
        <w:rPr>
          <w:rFonts w:ascii="Aptos" w:hAnsi="Aptos"/>
          <w:b/>
          <w:i/>
          <w:color w:val="304A5E"/>
          <w:sz w:val="18"/>
        </w:rPr>
        <w:t>fuzzy</w:t>
      </w:r>
      <w:proofErr w:type="spellEnd"/>
      <w:r>
        <w:rPr>
          <w:rFonts w:ascii="Aptos" w:hAnsi="Aptos"/>
          <w:b/>
          <w:i/>
          <w:color w:val="304A5E"/>
          <w:sz w:val="18"/>
        </w:rPr>
        <w:t xml:space="preserve"> + un score d’attribut.]</w:t>
      </w:r>
    </w:p>
    <w:p w:rsidR="00D62287" w:rsidRDefault="00016B09">
      <w:r>
        <w:rPr>
          <w:rFonts w:ascii="Aptos" w:hAnsi="Aptos"/>
        </w:rPr>
        <w:t>13.7 Agrégation globale et défuzzification du PI</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3"/>
        <w:gridCol w:w="3232"/>
        <w:gridCol w:w="3233"/>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Attribut</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Poids global configuré</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Rôle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proofErr w:type="spellStart"/>
            <w:r>
              <w:rPr>
                <w:sz w:val="15"/>
              </w:rPr>
              <w:t>Reliability</w:t>
            </w:r>
            <w:proofErr w:type="spellEnd"/>
            <w:r>
              <w:rPr>
                <w:sz w:val="15"/>
              </w:rPr>
              <w:t xml:space="preserve"> (RL)</w:t>
            </w:r>
          </w:p>
        </w:tc>
        <w:tc>
          <w:tcPr>
            <w:tcW w:w="3235" w:type="dxa"/>
            <w:tcMar>
              <w:top w:w="65" w:type="dxa"/>
              <w:left w:w="65" w:type="dxa"/>
              <w:bottom w:w="65" w:type="dxa"/>
              <w:right w:w="65" w:type="dxa"/>
            </w:tcMar>
          </w:tcPr>
          <w:p w:rsidR="00D62287" w:rsidRDefault="00016B09">
            <w:pPr>
              <w:spacing w:after="20"/>
            </w:pPr>
            <w:r>
              <w:rPr>
                <w:sz w:val="15"/>
              </w:rPr>
              <w:t>0.40</w:t>
            </w:r>
          </w:p>
        </w:tc>
        <w:tc>
          <w:tcPr>
            <w:tcW w:w="3235" w:type="dxa"/>
            <w:tcMar>
              <w:top w:w="65" w:type="dxa"/>
              <w:left w:w="65" w:type="dxa"/>
              <w:bottom w:w="65" w:type="dxa"/>
              <w:right w:w="65" w:type="dxa"/>
            </w:tcMar>
          </w:tcPr>
          <w:p w:rsidR="00D62287" w:rsidRDefault="00016B09">
            <w:pPr>
              <w:spacing w:after="20"/>
            </w:pPr>
            <w:r>
              <w:rPr>
                <w:sz w:val="15"/>
              </w:rPr>
              <w:t>Fiabilité de service et exactitude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Responsiveness</w:t>
            </w:r>
            <w:proofErr w:type="spellEnd"/>
            <w:r>
              <w:rPr>
                <w:sz w:val="15"/>
              </w:rPr>
              <w:t xml:space="preserve"> (RS)</w:t>
            </w:r>
          </w:p>
        </w:tc>
        <w:tc>
          <w:tcPr>
            <w:tcW w:w="3235" w:type="dxa"/>
            <w:shd w:val="clear" w:color="auto" w:fill="F2F2F2"/>
            <w:tcMar>
              <w:top w:w="65" w:type="dxa"/>
              <w:left w:w="65" w:type="dxa"/>
              <w:bottom w:w="65" w:type="dxa"/>
              <w:right w:w="65" w:type="dxa"/>
            </w:tcMar>
          </w:tcPr>
          <w:p w:rsidR="00D62287" w:rsidRDefault="00016B09">
            <w:pPr>
              <w:spacing w:after="20"/>
            </w:pPr>
            <w:r>
              <w:rPr>
                <w:sz w:val="15"/>
              </w:rPr>
              <w:t>0.20</w:t>
            </w:r>
          </w:p>
        </w:tc>
        <w:tc>
          <w:tcPr>
            <w:tcW w:w="3235" w:type="dxa"/>
            <w:shd w:val="clear" w:color="auto" w:fill="F2F2F2"/>
            <w:tcMar>
              <w:top w:w="65" w:type="dxa"/>
              <w:left w:w="65" w:type="dxa"/>
              <w:bottom w:w="65" w:type="dxa"/>
              <w:right w:w="65" w:type="dxa"/>
            </w:tcMar>
          </w:tcPr>
          <w:p w:rsidR="00D62287" w:rsidRDefault="00016B09">
            <w:pPr>
              <w:spacing w:after="20"/>
            </w:pPr>
            <w:r>
              <w:rPr>
                <w:sz w:val="15"/>
              </w:rPr>
              <w:t>Vitesse d’exécution et délai</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Agility (AG)</w:t>
            </w:r>
          </w:p>
        </w:tc>
        <w:tc>
          <w:tcPr>
            <w:tcW w:w="3235" w:type="dxa"/>
            <w:tcMar>
              <w:top w:w="65" w:type="dxa"/>
              <w:left w:w="65" w:type="dxa"/>
              <w:bottom w:w="65" w:type="dxa"/>
              <w:right w:w="65" w:type="dxa"/>
            </w:tcMar>
          </w:tcPr>
          <w:p w:rsidR="00D62287" w:rsidRDefault="00016B09">
            <w:pPr>
              <w:spacing w:after="20"/>
            </w:pPr>
            <w:r>
              <w:rPr>
                <w:sz w:val="15"/>
              </w:rPr>
              <w:t>0.10</w:t>
            </w:r>
          </w:p>
        </w:tc>
        <w:tc>
          <w:tcPr>
            <w:tcW w:w="3235" w:type="dxa"/>
            <w:tcMar>
              <w:top w:w="65" w:type="dxa"/>
              <w:left w:w="65" w:type="dxa"/>
              <w:bottom w:w="65" w:type="dxa"/>
              <w:right w:w="65" w:type="dxa"/>
            </w:tcMar>
          </w:tcPr>
          <w:p w:rsidR="00D62287" w:rsidRDefault="00016B09">
            <w:pPr>
              <w:spacing w:after="20"/>
            </w:pPr>
            <w:r>
              <w:rPr>
                <w:sz w:val="15"/>
              </w:rPr>
              <w:t>Débit, saturation et stabilité</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Cost (CO)</w:t>
            </w:r>
          </w:p>
        </w:tc>
        <w:tc>
          <w:tcPr>
            <w:tcW w:w="3235" w:type="dxa"/>
            <w:shd w:val="clear" w:color="auto" w:fill="F2F2F2"/>
            <w:tcMar>
              <w:top w:w="65" w:type="dxa"/>
              <w:left w:w="65" w:type="dxa"/>
              <w:bottom w:w="65" w:type="dxa"/>
              <w:right w:w="65" w:type="dxa"/>
            </w:tcMar>
          </w:tcPr>
          <w:p w:rsidR="00D62287" w:rsidRDefault="00016B09">
            <w:pPr>
              <w:spacing w:after="20"/>
            </w:pPr>
            <w:r>
              <w:rPr>
                <w:sz w:val="15"/>
              </w:rPr>
              <w:t>0.15</w:t>
            </w:r>
          </w:p>
        </w:tc>
        <w:tc>
          <w:tcPr>
            <w:tcW w:w="3235" w:type="dxa"/>
            <w:shd w:val="clear" w:color="auto" w:fill="F2F2F2"/>
            <w:tcMar>
              <w:top w:w="65" w:type="dxa"/>
              <w:left w:w="65" w:type="dxa"/>
              <w:bottom w:w="65" w:type="dxa"/>
              <w:right w:w="65" w:type="dxa"/>
            </w:tcMar>
          </w:tcPr>
          <w:p w:rsidR="00D62287" w:rsidRDefault="00016B09">
            <w:pPr>
              <w:spacing w:after="20"/>
            </w:pPr>
            <w:r>
              <w:rPr>
                <w:sz w:val="15"/>
              </w:rPr>
              <w:t>Coût global relatif au revenu</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Asset Management (AM)</w:t>
            </w:r>
          </w:p>
        </w:tc>
        <w:tc>
          <w:tcPr>
            <w:tcW w:w="3235" w:type="dxa"/>
            <w:tcMar>
              <w:top w:w="65" w:type="dxa"/>
              <w:left w:w="65" w:type="dxa"/>
              <w:bottom w:w="65" w:type="dxa"/>
              <w:right w:w="65" w:type="dxa"/>
            </w:tcMar>
          </w:tcPr>
          <w:p w:rsidR="00D62287" w:rsidRDefault="00016B09">
            <w:pPr>
              <w:spacing w:after="20"/>
            </w:pPr>
            <w:r>
              <w:rPr>
                <w:sz w:val="15"/>
              </w:rPr>
              <w:t>0.15</w:t>
            </w:r>
          </w:p>
        </w:tc>
        <w:tc>
          <w:tcPr>
            <w:tcW w:w="3235" w:type="dxa"/>
            <w:tcMar>
              <w:top w:w="65" w:type="dxa"/>
              <w:left w:w="65" w:type="dxa"/>
              <w:bottom w:w="65" w:type="dxa"/>
              <w:right w:w="65" w:type="dxa"/>
            </w:tcMar>
          </w:tcPr>
          <w:p w:rsidR="00D62287" w:rsidRDefault="00016B09">
            <w:pPr>
              <w:spacing w:after="20"/>
            </w:pPr>
            <w:r>
              <w:rPr>
                <w:sz w:val="15"/>
              </w:rPr>
              <w:t>Disponibilité et couverture de stock</w:t>
            </w:r>
          </w:p>
        </w:tc>
      </w:tr>
    </w:tbl>
    <w:p w:rsidR="00D62287" w:rsidRDefault="00D62287"/>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G_PI = 0,40 G_RL + 0,20 G_RS + 0,10 G_AG + 0,15 G_CO + 0,15 G_AM</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PI = (10A_PI + 8B_PI + 6C_PI + 4D_PI + 2E_PI + 0F_PI) / (A_PI+B_PI+C_PI+D_PI+E_PI+F_PI)</w:t>
      </w:r>
    </w:p>
    <w:p w:rsidR="00D62287" w:rsidRDefault="00016B09">
      <w:r>
        <w:rPr>
          <w:rFonts w:ascii="Aptos" w:hAnsi="Aptos"/>
        </w:rPr>
        <w:t xml:space="preserve">Avec des poids normalisés et des vecteurs </w:t>
      </w:r>
      <w:proofErr w:type="spellStart"/>
      <w:r>
        <w:rPr>
          <w:rFonts w:ascii="Aptos" w:hAnsi="Aptos"/>
        </w:rPr>
        <w:t>fuzzy</w:t>
      </w:r>
      <w:proofErr w:type="spellEnd"/>
      <w:r>
        <w:rPr>
          <w:rFonts w:ascii="Aptos" w:hAnsi="Aptos"/>
        </w:rPr>
        <w:t xml:space="preserve"> dont la somme vaut 1, le dénominateur vaut normalement 1. Il est néanmoins conservé dans la fonction de défuzzification comme garde-fou. Le PI final est borné entre 0 et 10.</w:t>
      </w:r>
    </w:p>
    <w:p w:rsidR="00D62287" w:rsidRDefault="00016B09">
      <w:pPr>
        <w:shd w:val="clear" w:color="auto" w:fill="EAF0F4"/>
        <w:spacing w:before="160" w:after="120"/>
        <w:ind w:left="249" w:right="249"/>
      </w:pPr>
      <w:r>
        <w:rPr>
          <w:rFonts w:ascii="Aptos" w:hAnsi="Aptos"/>
          <w:b/>
          <w:i/>
          <w:color w:val="304A5E"/>
          <w:sz w:val="18"/>
        </w:rPr>
        <w:t>[FIGURE 13.7 À INSÉRER — Agrégation des cinq vecteurs d’attributs avec les poids 0,40 / 0,20 / 0,10 / 0,15 / 0,15 puis défuzzification en un PI sur 10.]</w:t>
      </w:r>
    </w:p>
    <w:p w:rsidR="00D62287" w:rsidRDefault="00016B09">
      <w:r>
        <w:rPr>
          <w:rFonts w:ascii="Aptos" w:hAnsi="Aptos"/>
        </w:rPr>
        <w:t xml:space="preserve">13.8 Place de l’AHP dans la </w:t>
      </w:r>
      <w:proofErr w:type="spellStart"/>
      <w:r>
        <w:rPr>
          <w:rFonts w:ascii="Aptos" w:hAnsi="Aptos"/>
        </w:rPr>
        <w:t>baseline</w:t>
      </w:r>
      <w:proofErr w:type="spellEnd"/>
    </w:p>
    <w:p w:rsidR="00D62287" w:rsidRDefault="00016B09">
      <w:r>
        <w:rPr>
          <w:rFonts w:ascii="Aptos" w:hAnsi="Aptos"/>
        </w:rPr>
        <w:t>L'AHP est conservé pour le diagnostic de cohérence et certains choix de décision (par exemple l'arbitrage d'un goulot). Il n'est plus le moteur automatique des poids du PI. Le JSON déclare explicitement que les poids RL/RS/AG/CO/AM sont des entrées configurées et normalisées ; l'AHP stratégique est marqué NOT_USED_FOR_PI. Cette séparation évite de confondre une méthode d'aide à la décision avec la méthode de mesure de performance.</w:t>
      </w:r>
    </w:p>
    <w:p w:rsidR="00D62287" w:rsidRDefault="00016B09">
      <w:r>
        <w:rPr>
          <w:rFonts w:ascii="Aptos" w:hAnsi="Aptos"/>
        </w:rPr>
        <w:lastRenderedPageBreak/>
        <w:t xml:space="preserve">13.9 Réplication méthodologique de </w:t>
      </w:r>
      <w:proofErr w:type="spellStart"/>
      <w:r>
        <w:rPr>
          <w:rFonts w:ascii="Aptos" w:hAnsi="Aptos"/>
        </w:rPr>
        <w:t>Theeranuphattana</w:t>
      </w:r>
      <w:proofErr w:type="spellEnd"/>
      <w:r>
        <w:rPr>
          <w:rFonts w:ascii="Aptos" w:hAnsi="Aptos"/>
        </w:rPr>
        <w:t xml:space="preserve"> et Tang</w:t>
      </w:r>
    </w:p>
    <w:p w:rsidR="00D62287" w:rsidRDefault="00016B09">
      <w:proofErr w:type="spellStart"/>
      <w:r>
        <w:rPr>
          <w:rFonts w:ascii="Aptos" w:hAnsi="Aptos"/>
        </w:rPr>
        <w:t>Theeranuphattana</w:t>
      </w:r>
      <w:proofErr w:type="spellEnd"/>
      <w:r>
        <w:rPr>
          <w:rFonts w:ascii="Aptos" w:hAnsi="Aptos"/>
        </w:rPr>
        <w:t xml:space="preserve"> et Tang (2008) présentent un cas industriel appliqué à la </w:t>
      </w:r>
      <w:proofErr w:type="spellStart"/>
      <w:r>
        <w:rPr>
          <w:rFonts w:ascii="Aptos" w:hAnsi="Aptos"/>
        </w:rPr>
        <w:t>supply</w:t>
      </w:r>
      <w:proofErr w:type="spellEnd"/>
      <w:r>
        <w:rPr>
          <w:rFonts w:ascii="Aptos" w:hAnsi="Aptos"/>
        </w:rPr>
        <w:t xml:space="preserve"> </w:t>
      </w:r>
      <w:proofErr w:type="spellStart"/>
      <w:r>
        <w:rPr>
          <w:rFonts w:ascii="Aptos" w:hAnsi="Aptos"/>
        </w:rPr>
        <w:t>chain</w:t>
      </w:r>
      <w:proofErr w:type="spellEnd"/>
      <w:r>
        <w:rPr>
          <w:rFonts w:ascii="Aptos" w:hAnsi="Aptos"/>
        </w:rPr>
        <w:t xml:space="preserve"> d'un grand producteur de ciment thaïlandais. Les auteurs utilisent des données de performance mensuelles déjà disponibles ou calculées dans l'entreprise, puis les transforment en scores, grades </w:t>
      </w:r>
      <w:proofErr w:type="spellStart"/>
      <w:r>
        <w:rPr>
          <w:rFonts w:ascii="Aptos" w:hAnsi="Aptos"/>
        </w:rPr>
        <w:t>fuzzy</w:t>
      </w:r>
      <w:proofErr w:type="spellEnd"/>
      <w:r>
        <w:rPr>
          <w:rFonts w:ascii="Aptos" w:hAnsi="Aptos"/>
        </w:rPr>
        <w:t xml:space="preserve"> et indice composite. L'article ne fournit pas un </w:t>
      </w:r>
      <w:proofErr w:type="spellStart"/>
      <w:r>
        <w:rPr>
          <w:rFonts w:ascii="Aptos" w:hAnsi="Aptos"/>
        </w:rPr>
        <w:t>dataset</w:t>
      </w:r>
      <w:proofErr w:type="spellEnd"/>
      <w:r>
        <w:rPr>
          <w:rFonts w:ascii="Aptos" w:hAnsi="Aptos"/>
        </w:rPr>
        <w:t xml:space="preserve"> opérationnel détaillé de type événements/VSM ; il publie en revanche suffisamment de valeurs agrégées pour répliquer la partie mathématique de la méthode.</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2424"/>
        <w:gridCol w:w="2425"/>
        <w:gridCol w:w="2425"/>
        <w:gridCol w:w="2424"/>
      </w:tblGrid>
      <w:tr w:rsidR="00D62287">
        <w:tblPrEx>
          <w:tblCellMar>
            <w:top w:w="0" w:type="dxa"/>
            <w:bottom w:w="0" w:type="dxa"/>
          </w:tblCellMar>
        </w:tblPrEx>
        <w:trPr>
          <w:cantSplit/>
          <w:jc w:val="center"/>
        </w:trPr>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Code</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Mesure publiée</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Donnée décembre 2006</w:t>
            </w:r>
          </w:p>
        </w:tc>
        <w:tc>
          <w:tcPr>
            <w:tcW w:w="2426"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Unité</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POF</w:t>
            </w:r>
          </w:p>
        </w:tc>
        <w:tc>
          <w:tcPr>
            <w:tcW w:w="2426" w:type="dxa"/>
            <w:tcMar>
              <w:top w:w="65" w:type="dxa"/>
              <w:left w:w="65" w:type="dxa"/>
              <w:bottom w:w="65" w:type="dxa"/>
              <w:right w:w="65" w:type="dxa"/>
            </w:tcMar>
          </w:tcPr>
          <w:p w:rsidR="00D62287" w:rsidRDefault="00016B09">
            <w:pPr>
              <w:spacing w:after="20"/>
            </w:pPr>
            <w:proofErr w:type="spellStart"/>
            <w:r>
              <w:rPr>
                <w:sz w:val="15"/>
              </w:rPr>
              <w:t>Perfect</w:t>
            </w:r>
            <w:proofErr w:type="spellEnd"/>
            <w:r>
              <w:rPr>
                <w:sz w:val="15"/>
              </w:rPr>
              <w:t xml:space="preserve"> </w:t>
            </w:r>
            <w:proofErr w:type="spellStart"/>
            <w:r>
              <w:rPr>
                <w:sz w:val="15"/>
              </w:rPr>
              <w:t>Order</w:t>
            </w:r>
            <w:proofErr w:type="spellEnd"/>
            <w:r>
              <w:rPr>
                <w:sz w:val="15"/>
              </w:rPr>
              <w:t xml:space="preserve"> </w:t>
            </w:r>
            <w:proofErr w:type="spellStart"/>
            <w:r>
              <w:rPr>
                <w:sz w:val="15"/>
              </w:rPr>
              <w:t>Fulfillment</w:t>
            </w:r>
            <w:proofErr w:type="spellEnd"/>
          </w:p>
        </w:tc>
        <w:tc>
          <w:tcPr>
            <w:tcW w:w="2426" w:type="dxa"/>
            <w:tcMar>
              <w:top w:w="65" w:type="dxa"/>
              <w:left w:w="65" w:type="dxa"/>
              <w:bottom w:w="65" w:type="dxa"/>
              <w:right w:w="65" w:type="dxa"/>
            </w:tcMar>
          </w:tcPr>
          <w:p w:rsidR="00D62287" w:rsidRDefault="00016B09">
            <w:pPr>
              <w:spacing w:after="20"/>
            </w:pPr>
            <w:r>
              <w:rPr>
                <w:sz w:val="15"/>
              </w:rPr>
              <w:t>90,1</w:t>
            </w:r>
          </w:p>
        </w:tc>
        <w:tc>
          <w:tcPr>
            <w:tcW w:w="2426" w:type="dxa"/>
            <w:tcMar>
              <w:top w:w="65" w:type="dxa"/>
              <w:left w:w="65" w:type="dxa"/>
              <w:bottom w:w="65" w:type="dxa"/>
              <w:right w:w="65" w:type="dxa"/>
            </w:tcMar>
          </w:tcPr>
          <w:p w:rsidR="00D62287" w:rsidRDefault="00016B09">
            <w:pPr>
              <w:spacing w:after="20"/>
            </w:pPr>
            <w:r>
              <w:rPr>
                <w:sz w:val="15"/>
              </w:rPr>
              <w:t>%</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OFCT</w:t>
            </w:r>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Order</w:t>
            </w:r>
            <w:proofErr w:type="spellEnd"/>
            <w:r>
              <w:rPr>
                <w:sz w:val="15"/>
              </w:rPr>
              <w:t xml:space="preserve"> </w:t>
            </w:r>
            <w:proofErr w:type="spellStart"/>
            <w:r>
              <w:rPr>
                <w:sz w:val="15"/>
              </w:rPr>
              <w:t>Fulfillment</w:t>
            </w:r>
            <w:proofErr w:type="spellEnd"/>
            <w:r>
              <w:rPr>
                <w:sz w:val="15"/>
              </w:rPr>
              <w:t xml:space="preserve"> Cycle Time</w:t>
            </w:r>
          </w:p>
        </w:tc>
        <w:tc>
          <w:tcPr>
            <w:tcW w:w="2426" w:type="dxa"/>
            <w:shd w:val="clear" w:color="auto" w:fill="F2F2F2"/>
            <w:tcMar>
              <w:top w:w="65" w:type="dxa"/>
              <w:left w:w="65" w:type="dxa"/>
              <w:bottom w:w="65" w:type="dxa"/>
              <w:right w:w="65" w:type="dxa"/>
            </w:tcMar>
          </w:tcPr>
          <w:p w:rsidR="00D62287" w:rsidRDefault="00016B09">
            <w:pPr>
              <w:spacing w:after="20"/>
            </w:pPr>
            <w:r>
              <w:rPr>
                <w:sz w:val="15"/>
              </w:rPr>
              <w:t>2,7</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jours</w:t>
            </w:r>
            <w:proofErr w:type="gramEnd"/>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USCF</w:t>
            </w:r>
          </w:p>
        </w:tc>
        <w:tc>
          <w:tcPr>
            <w:tcW w:w="2426" w:type="dxa"/>
            <w:tcMar>
              <w:top w:w="65" w:type="dxa"/>
              <w:left w:w="65" w:type="dxa"/>
              <w:bottom w:w="65" w:type="dxa"/>
              <w:right w:w="65" w:type="dxa"/>
            </w:tcMar>
          </w:tcPr>
          <w:p w:rsidR="00D62287" w:rsidRDefault="00016B09">
            <w:pPr>
              <w:spacing w:after="20"/>
            </w:pPr>
            <w:proofErr w:type="spellStart"/>
            <w:r>
              <w:rPr>
                <w:sz w:val="15"/>
              </w:rPr>
              <w:t>Upside</w:t>
            </w:r>
            <w:proofErr w:type="spellEnd"/>
            <w:r>
              <w:rPr>
                <w:sz w:val="15"/>
              </w:rPr>
              <w:t xml:space="preserve"> Supply Chain </w:t>
            </w:r>
            <w:proofErr w:type="spellStart"/>
            <w:r>
              <w:rPr>
                <w:sz w:val="15"/>
              </w:rPr>
              <w:t>Flexibility</w:t>
            </w:r>
            <w:proofErr w:type="spellEnd"/>
          </w:p>
        </w:tc>
        <w:tc>
          <w:tcPr>
            <w:tcW w:w="2426" w:type="dxa"/>
            <w:tcMar>
              <w:top w:w="65" w:type="dxa"/>
              <w:left w:w="65" w:type="dxa"/>
              <w:bottom w:w="65" w:type="dxa"/>
              <w:right w:w="65" w:type="dxa"/>
            </w:tcMar>
          </w:tcPr>
          <w:p w:rsidR="00D62287" w:rsidRDefault="00016B09">
            <w:pPr>
              <w:spacing w:after="20"/>
            </w:pPr>
            <w:r>
              <w:rPr>
                <w:sz w:val="15"/>
              </w:rPr>
              <w:t>15,0</w:t>
            </w:r>
          </w:p>
        </w:tc>
        <w:tc>
          <w:tcPr>
            <w:tcW w:w="2426" w:type="dxa"/>
            <w:tcMar>
              <w:top w:w="65" w:type="dxa"/>
              <w:left w:w="65" w:type="dxa"/>
              <w:bottom w:w="65" w:type="dxa"/>
              <w:right w:w="65" w:type="dxa"/>
            </w:tcMar>
          </w:tcPr>
          <w:p w:rsidR="00D62287" w:rsidRDefault="00016B09">
            <w:pPr>
              <w:spacing w:after="20"/>
            </w:pPr>
            <w:proofErr w:type="gramStart"/>
            <w:r>
              <w:rPr>
                <w:sz w:val="15"/>
              </w:rPr>
              <w:t>jours</w:t>
            </w:r>
            <w:proofErr w:type="gramEnd"/>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USCA</w:t>
            </w:r>
          </w:p>
        </w:tc>
        <w:tc>
          <w:tcPr>
            <w:tcW w:w="2426" w:type="dxa"/>
            <w:shd w:val="clear" w:color="auto" w:fill="F2F2F2"/>
            <w:tcMar>
              <w:top w:w="65" w:type="dxa"/>
              <w:left w:w="65" w:type="dxa"/>
              <w:bottom w:w="65" w:type="dxa"/>
              <w:right w:w="65" w:type="dxa"/>
            </w:tcMar>
          </w:tcPr>
          <w:p w:rsidR="00D62287" w:rsidRDefault="00016B09">
            <w:pPr>
              <w:spacing w:after="20"/>
            </w:pPr>
            <w:proofErr w:type="spellStart"/>
            <w:r>
              <w:rPr>
                <w:sz w:val="15"/>
              </w:rPr>
              <w:t>Upside</w:t>
            </w:r>
            <w:proofErr w:type="spellEnd"/>
            <w:r>
              <w:rPr>
                <w:sz w:val="15"/>
              </w:rPr>
              <w:t xml:space="preserve"> Supply Chain </w:t>
            </w:r>
            <w:proofErr w:type="spellStart"/>
            <w:r>
              <w:rPr>
                <w:sz w:val="15"/>
              </w:rPr>
              <w:t>Adaptability</w:t>
            </w:r>
            <w:proofErr w:type="spellEnd"/>
          </w:p>
        </w:tc>
        <w:tc>
          <w:tcPr>
            <w:tcW w:w="2426" w:type="dxa"/>
            <w:shd w:val="clear" w:color="auto" w:fill="F2F2F2"/>
            <w:tcMar>
              <w:top w:w="65" w:type="dxa"/>
              <w:left w:w="65" w:type="dxa"/>
              <w:bottom w:w="65" w:type="dxa"/>
              <w:right w:w="65" w:type="dxa"/>
            </w:tcMar>
          </w:tcPr>
          <w:p w:rsidR="00D62287" w:rsidRDefault="00016B09">
            <w:pPr>
              <w:spacing w:after="20"/>
            </w:pPr>
            <w:r>
              <w:rPr>
                <w:sz w:val="15"/>
              </w:rPr>
              <w:t>10</w:t>
            </w:r>
          </w:p>
        </w:tc>
        <w:tc>
          <w:tcPr>
            <w:tcW w:w="2426" w:type="dxa"/>
            <w:shd w:val="clear" w:color="auto" w:fill="F2F2F2"/>
            <w:tcMar>
              <w:top w:w="65" w:type="dxa"/>
              <w:left w:w="65" w:type="dxa"/>
              <w:bottom w:w="65" w:type="dxa"/>
              <w:right w:w="65" w:type="dxa"/>
            </w:tcMar>
          </w:tcPr>
          <w:p w:rsidR="00D62287" w:rsidRDefault="00016B09">
            <w:pPr>
              <w:spacing w:after="20"/>
            </w:pPr>
            <w:r>
              <w:rPr>
                <w:sz w:val="15"/>
              </w:rPr>
              <w:t>%</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DSCA</w:t>
            </w:r>
          </w:p>
        </w:tc>
        <w:tc>
          <w:tcPr>
            <w:tcW w:w="2426" w:type="dxa"/>
            <w:tcMar>
              <w:top w:w="65" w:type="dxa"/>
              <w:left w:w="65" w:type="dxa"/>
              <w:bottom w:w="65" w:type="dxa"/>
              <w:right w:w="65" w:type="dxa"/>
            </w:tcMar>
          </w:tcPr>
          <w:p w:rsidR="00D62287" w:rsidRDefault="00016B09">
            <w:pPr>
              <w:spacing w:after="20"/>
            </w:pPr>
            <w:proofErr w:type="spellStart"/>
            <w:r>
              <w:rPr>
                <w:sz w:val="15"/>
              </w:rPr>
              <w:t>Downside</w:t>
            </w:r>
            <w:proofErr w:type="spellEnd"/>
            <w:r>
              <w:rPr>
                <w:sz w:val="15"/>
              </w:rPr>
              <w:t xml:space="preserve"> Supply Chain </w:t>
            </w:r>
            <w:proofErr w:type="spellStart"/>
            <w:r>
              <w:rPr>
                <w:sz w:val="15"/>
              </w:rPr>
              <w:t>Adaptability</w:t>
            </w:r>
            <w:proofErr w:type="spellEnd"/>
          </w:p>
        </w:tc>
        <w:tc>
          <w:tcPr>
            <w:tcW w:w="2426" w:type="dxa"/>
            <w:tcMar>
              <w:top w:w="65" w:type="dxa"/>
              <w:left w:w="65" w:type="dxa"/>
              <w:bottom w:w="65" w:type="dxa"/>
              <w:right w:w="65" w:type="dxa"/>
            </w:tcMar>
          </w:tcPr>
          <w:p w:rsidR="00D62287" w:rsidRDefault="00016B09">
            <w:pPr>
              <w:spacing w:after="20"/>
            </w:pPr>
            <w:r>
              <w:rPr>
                <w:sz w:val="15"/>
              </w:rPr>
              <w:t>25</w:t>
            </w:r>
          </w:p>
        </w:tc>
        <w:tc>
          <w:tcPr>
            <w:tcW w:w="2426" w:type="dxa"/>
            <w:tcMar>
              <w:top w:w="65" w:type="dxa"/>
              <w:left w:w="65" w:type="dxa"/>
              <w:bottom w:w="65" w:type="dxa"/>
              <w:right w:w="65" w:type="dxa"/>
            </w:tcMar>
          </w:tcPr>
          <w:p w:rsidR="00D62287" w:rsidRDefault="00016B09">
            <w:pPr>
              <w:spacing w:after="20"/>
            </w:pPr>
            <w:r>
              <w:rPr>
                <w:sz w:val="15"/>
              </w:rPr>
              <w:t>%</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SCMC</w:t>
            </w:r>
          </w:p>
        </w:tc>
        <w:tc>
          <w:tcPr>
            <w:tcW w:w="2426" w:type="dxa"/>
            <w:shd w:val="clear" w:color="auto" w:fill="F2F2F2"/>
            <w:tcMar>
              <w:top w:w="65" w:type="dxa"/>
              <w:left w:w="65" w:type="dxa"/>
              <w:bottom w:w="65" w:type="dxa"/>
              <w:right w:w="65" w:type="dxa"/>
            </w:tcMar>
          </w:tcPr>
          <w:p w:rsidR="00D62287" w:rsidRDefault="00016B09">
            <w:pPr>
              <w:spacing w:after="20"/>
            </w:pPr>
            <w:r>
              <w:rPr>
                <w:sz w:val="15"/>
              </w:rPr>
              <w:t>Supply Chain Management Cost</w:t>
            </w:r>
          </w:p>
        </w:tc>
        <w:tc>
          <w:tcPr>
            <w:tcW w:w="2426" w:type="dxa"/>
            <w:shd w:val="clear" w:color="auto" w:fill="F2F2F2"/>
            <w:tcMar>
              <w:top w:w="65" w:type="dxa"/>
              <w:left w:w="65" w:type="dxa"/>
              <w:bottom w:w="65" w:type="dxa"/>
              <w:right w:w="65" w:type="dxa"/>
            </w:tcMar>
          </w:tcPr>
          <w:p w:rsidR="00D62287" w:rsidRDefault="00016B09">
            <w:pPr>
              <w:spacing w:after="20"/>
            </w:pPr>
            <w:r>
              <w:rPr>
                <w:sz w:val="15"/>
              </w:rPr>
              <w:t>19,3</w:t>
            </w:r>
          </w:p>
        </w:tc>
        <w:tc>
          <w:tcPr>
            <w:tcW w:w="2426" w:type="dxa"/>
            <w:shd w:val="clear" w:color="auto" w:fill="F2F2F2"/>
            <w:tcMar>
              <w:top w:w="65" w:type="dxa"/>
              <w:left w:w="65" w:type="dxa"/>
              <w:bottom w:w="65" w:type="dxa"/>
              <w:right w:w="65" w:type="dxa"/>
            </w:tcMar>
          </w:tcPr>
          <w:p w:rsidR="00D62287" w:rsidRDefault="00016B09">
            <w:pPr>
              <w:spacing w:after="20"/>
            </w:pPr>
            <w:r>
              <w:rPr>
                <w:sz w:val="15"/>
              </w:rPr>
              <w:t>% du revenu</w:t>
            </w:r>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COGS</w:t>
            </w:r>
          </w:p>
        </w:tc>
        <w:tc>
          <w:tcPr>
            <w:tcW w:w="2426" w:type="dxa"/>
            <w:tcMar>
              <w:top w:w="65" w:type="dxa"/>
              <w:left w:w="65" w:type="dxa"/>
              <w:bottom w:w="65" w:type="dxa"/>
              <w:right w:w="65" w:type="dxa"/>
            </w:tcMar>
          </w:tcPr>
          <w:p w:rsidR="00D62287" w:rsidRDefault="00016B09">
            <w:pPr>
              <w:spacing w:after="20"/>
            </w:pPr>
            <w:r>
              <w:rPr>
                <w:sz w:val="15"/>
              </w:rPr>
              <w:t xml:space="preserve">Cost of </w:t>
            </w:r>
            <w:proofErr w:type="spellStart"/>
            <w:r>
              <w:rPr>
                <w:sz w:val="15"/>
              </w:rPr>
              <w:t>Goods</w:t>
            </w:r>
            <w:proofErr w:type="spellEnd"/>
            <w:r>
              <w:rPr>
                <w:sz w:val="15"/>
              </w:rPr>
              <w:t xml:space="preserve"> </w:t>
            </w:r>
            <w:proofErr w:type="spellStart"/>
            <w:r>
              <w:rPr>
                <w:sz w:val="15"/>
              </w:rPr>
              <w:t>Sold</w:t>
            </w:r>
            <w:proofErr w:type="spellEnd"/>
          </w:p>
        </w:tc>
        <w:tc>
          <w:tcPr>
            <w:tcW w:w="2426" w:type="dxa"/>
            <w:tcMar>
              <w:top w:w="65" w:type="dxa"/>
              <w:left w:w="65" w:type="dxa"/>
              <w:bottom w:w="65" w:type="dxa"/>
              <w:right w:w="65" w:type="dxa"/>
            </w:tcMar>
          </w:tcPr>
          <w:p w:rsidR="00D62287" w:rsidRDefault="00016B09">
            <w:pPr>
              <w:spacing w:after="20"/>
            </w:pPr>
            <w:r>
              <w:rPr>
                <w:sz w:val="15"/>
              </w:rPr>
              <w:t>65,7</w:t>
            </w:r>
          </w:p>
        </w:tc>
        <w:tc>
          <w:tcPr>
            <w:tcW w:w="2426" w:type="dxa"/>
            <w:tcMar>
              <w:top w:w="65" w:type="dxa"/>
              <w:left w:w="65" w:type="dxa"/>
              <w:bottom w:w="65" w:type="dxa"/>
              <w:right w:w="65" w:type="dxa"/>
            </w:tcMar>
          </w:tcPr>
          <w:p w:rsidR="00D62287" w:rsidRDefault="00016B09">
            <w:pPr>
              <w:spacing w:after="20"/>
            </w:pPr>
            <w:r>
              <w:rPr>
                <w:sz w:val="15"/>
              </w:rPr>
              <w:t>% du revenu</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C2C</w:t>
            </w:r>
          </w:p>
        </w:tc>
        <w:tc>
          <w:tcPr>
            <w:tcW w:w="2426" w:type="dxa"/>
            <w:shd w:val="clear" w:color="auto" w:fill="F2F2F2"/>
            <w:tcMar>
              <w:top w:w="65" w:type="dxa"/>
              <w:left w:w="65" w:type="dxa"/>
              <w:bottom w:w="65" w:type="dxa"/>
              <w:right w:w="65" w:type="dxa"/>
            </w:tcMar>
          </w:tcPr>
          <w:p w:rsidR="00D62287" w:rsidRDefault="00016B09">
            <w:pPr>
              <w:spacing w:after="20"/>
            </w:pPr>
            <w:r>
              <w:rPr>
                <w:sz w:val="15"/>
              </w:rPr>
              <w:t>Cash-to-Cash Cycle Time</w:t>
            </w:r>
          </w:p>
        </w:tc>
        <w:tc>
          <w:tcPr>
            <w:tcW w:w="2426" w:type="dxa"/>
            <w:shd w:val="clear" w:color="auto" w:fill="F2F2F2"/>
            <w:tcMar>
              <w:top w:w="65" w:type="dxa"/>
              <w:left w:w="65" w:type="dxa"/>
              <w:bottom w:w="65" w:type="dxa"/>
              <w:right w:w="65" w:type="dxa"/>
            </w:tcMar>
          </w:tcPr>
          <w:p w:rsidR="00D62287" w:rsidRDefault="00016B09">
            <w:pPr>
              <w:spacing w:after="20"/>
            </w:pPr>
            <w:r>
              <w:rPr>
                <w:sz w:val="15"/>
              </w:rPr>
              <w:t>54</w:t>
            </w:r>
          </w:p>
        </w:tc>
        <w:tc>
          <w:tcPr>
            <w:tcW w:w="2426" w:type="dxa"/>
            <w:shd w:val="clear" w:color="auto" w:fill="F2F2F2"/>
            <w:tcMar>
              <w:top w:w="65" w:type="dxa"/>
              <w:left w:w="65" w:type="dxa"/>
              <w:bottom w:w="65" w:type="dxa"/>
              <w:right w:w="65" w:type="dxa"/>
            </w:tcMar>
          </w:tcPr>
          <w:p w:rsidR="00D62287" w:rsidRDefault="00016B09">
            <w:pPr>
              <w:spacing w:after="20"/>
            </w:pPr>
            <w:proofErr w:type="gramStart"/>
            <w:r>
              <w:rPr>
                <w:sz w:val="15"/>
              </w:rPr>
              <w:t>jours</w:t>
            </w:r>
            <w:proofErr w:type="gramEnd"/>
          </w:p>
        </w:tc>
      </w:tr>
      <w:tr w:rsidR="00D62287">
        <w:tblPrEx>
          <w:tblCellMar>
            <w:top w:w="0" w:type="dxa"/>
            <w:bottom w:w="0" w:type="dxa"/>
          </w:tblCellMar>
        </w:tblPrEx>
        <w:trPr>
          <w:cantSplit/>
          <w:jc w:val="center"/>
        </w:trPr>
        <w:tc>
          <w:tcPr>
            <w:tcW w:w="2426" w:type="dxa"/>
            <w:tcMar>
              <w:top w:w="65" w:type="dxa"/>
              <w:left w:w="65" w:type="dxa"/>
              <w:bottom w:w="65" w:type="dxa"/>
              <w:right w:w="65" w:type="dxa"/>
            </w:tcMar>
          </w:tcPr>
          <w:p w:rsidR="00D62287" w:rsidRDefault="00016B09">
            <w:pPr>
              <w:spacing w:after="20"/>
            </w:pPr>
            <w:r>
              <w:rPr>
                <w:sz w:val="15"/>
              </w:rPr>
              <w:t>ROSCFA</w:t>
            </w:r>
          </w:p>
        </w:tc>
        <w:tc>
          <w:tcPr>
            <w:tcW w:w="2426" w:type="dxa"/>
            <w:tcMar>
              <w:top w:w="65" w:type="dxa"/>
              <w:left w:w="65" w:type="dxa"/>
              <w:bottom w:w="65" w:type="dxa"/>
              <w:right w:w="65" w:type="dxa"/>
            </w:tcMar>
          </w:tcPr>
          <w:p w:rsidR="00D62287" w:rsidRDefault="00016B09">
            <w:pPr>
              <w:spacing w:after="20"/>
            </w:pPr>
            <w:r>
              <w:rPr>
                <w:sz w:val="15"/>
              </w:rPr>
              <w:t xml:space="preserve">Return on Supply Chain </w:t>
            </w:r>
            <w:proofErr w:type="spellStart"/>
            <w:r>
              <w:rPr>
                <w:sz w:val="15"/>
              </w:rPr>
              <w:t>Fixed</w:t>
            </w:r>
            <w:proofErr w:type="spellEnd"/>
            <w:r>
              <w:rPr>
                <w:sz w:val="15"/>
              </w:rPr>
              <w:t xml:space="preserve"> Assets</w:t>
            </w:r>
          </w:p>
        </w:tc>
        <w:tc>
          <w:tcPr>
            <w:tcW w:w="2426" w:type="dxa"/>
            <w:tcMar>
              <w:top w:w="65" w:type="dxa"/>
              <w:left w:w="65" w:type="dxa"/>
              <w:bottom w:w="65" w:type="dxa"/>
              <w:right w:w="65" w:type="dxa"/>
            </w:tcMar>
          </w:tcPr>
          <w:p w:rsidR="00D62287" w:rsidRDefault="00016B09">
            <w:pPr>
              <w:spacing w:after="20"/>
            </w:pPr>
            <w:r>
              <w:rPr>
                <w:sz w:val="15"/>
              </w:rPr>
              <w:t>4,0</w:t>
            </w:r>
          </w:p>
        </w:tc>
        <w:tc>
          <w:tcPr>
            <w:tcW w:w="2426" w:type="dxa"/>
            <w:tcMar>
              <w:top w:w="65" w:type="dxa"/>
              <w:left w:w="65" w:type="dxa"/>
              <w:bottom w:w="65" w:type="dxa"/>
              <w:right w:w="65" w:type="dxa"/>
            </w:tcMar>
          </w:tcPr>
          <w:p w:rsidR="00D62287" w:rsidRDefault="00016B09">
            <w:pPr>
              <w:spacing w:after="20"/>
            </w:pPr>
            <w:r>
              <w:rPr>
                <w:sz w:val="15"/>
              </w:rPr>
              <w:t>%</w:t>
            </w:r>
          </w:p>
        </w:tc>
      </w:tr>
      <w:tr w:rsidR="00D62287">
        <w:tblPrEx>
          <w:tblCellMar>
            <w:top w:w="0" w:type="dxa"/>
            <w:bottom w:w="0" w:type="dxa"/>
          </w:tblCellMar>
        </w:tblPrEx>
        <w:trPr>
          <w:cantSplit/>
          <w:jc w:val="center"/>
        </w:trPr>
        <w:tc>
          <w:tcPr>
            <w:tcW w:w="2426" w:type="dxa"/>
            <w:shd w:val="clear" w:color="auto" w:fill="F2F2F2"/>
            <w:tcMar>
              <w:top w:w="65" w:type="dxa"/>
              <w:left w:w="65" w:type="dxa"/>
              <w:bottom w:w="65" w:type="dxa"/>
              <w:right w:w="65" w:type="dxa"/>
            </w:tcMar>
          </w:tcPr>
          <w:p w:rsidR="00D62287" w:rsidRDefault="00016B09">
            <w:pPr>
              <w:spacing w:after="20"/>
            </w:pPr>
            <w:r>
              <w:rPr>
                <w:sz w:val="15"/>
              </w:rPr>
              <w:t>ROWC</w:t>
            </w:r>
          </w:p>
        </w:tc>
        <w:tc>
          <w:tcPr>
            <w:tcW w:w="2426" w:type="dxa"/>
            <w:shd w:val="clear" w:color="auto" w:fill="F2F2F2"/>
            <w:tcMar>
              <w:top w:w="65" w:type="dxa"/>
              <w:left w:w="65" w:type="dxa"/>
              <w:bottom w:w="65" w:type="dxa"/>
              <w:right w:w="65" w:type="dxa"/>
            </w:tcMar>
          </w:tcPr>
          <w:p w:rsidR="00D62287" w:rsidRDefault="00016B09">
            <w:pPr>
              <w:spacing w:after="20"/>
            </w:pPr>
            <w:r>
              <w:rPr>
                <w:sz w:val="15"/>
              </w:rPr>
              <w:t>Return on Working Capital</w:t>
            </w:r>
          </w:p>
        </w:tc>
        <w:tc>
          <w:tcPr>
            <w:tcW w:w="2426" w:type="dxa"/>
            <w:shd w:val="clear" w:color="auto" w:fill="F2F2F2"/>
            <w:tcMar>
              <w:top w:w="65" w:type="dxa"/>
              <w:left w:w="65" w:type="dxa"/>
              <w:bottom w:w="65" w:type="dxa"/>
              <w:right w:w="65" w:type="dxa"/>
            </w:tcMar>
          </w:tcPr>
          <w:p w:rsidR="00D62287" w:rsidRDefault="00016B09">
            <w:pPr>
              <w:spacing w:after="20"/>
            </w:pPr>
            <w:r>
              <w:rPr>
                <w:sz w:val="15"/>
              </w:rPr>
              <w:t>7,7</w:t>
            </w:r>
          </w:p>
        </w:tc>
        <w:tc>
          <w:tcPr>
            <w:tcW w:w="2426" w:type="dxa"/>
            <w:shd w:val="clear" w:color="auto" w:fill="F2F2F2"/>
            <w:tcMar>
              <w:top w:w="65" w:type="dxa"/>
              <w:left w:w="65" w:type="dxa"/>
              <w:bottom w:w="65" w:type="dxa"/>
              <w:right w:w="65" w:type="dxa"/>
            </w:tcMar>
          </w:tcPr>
          <w:p w:rsidR="00D62287" w:rsidRDefault="00016B09">
            <w:pPr>
              <w:spacing w:after="20"/>
            </w:pPr>
            <w:r>
              <w:rPr>
                <w:sz w:val="15"/>
              </w:rPr>
              <w:t>%</w:t>
            </w:r>
          </w:p>
        </w:tc>
      </w:tr>
    </w:tbl>
    <w:p w:rsidR="00D62287" w:rsidRDefault="00D62287"/>
    <w:p w:rsidR="00D62287" w:rsidRDefault="00016B09">
      <w:r>
        <w:rPr>
          <w:rFonts w:ascii="Aptos" w:hAnsi="Aptos"/>
        </w:rPr>
        <w:t xml:space="preserve">Le vocabulaire de l'article utilise notamment l'attribut </w:t>
      </w:r>
      <w:proofErr w:type="spellStart"/>
      <w:r>
        <w:rPr>
          <w:rFonts w:ascii="Aptos" w:hAnsi="Aptos"/>
        </w:rPr>
        <w:t>Flexibility</w:t>
      </w:r>
      <w:proofErr w:type="spellEnd"/>
      <w:r>
        <w:rPr>
          <w:rFonts w:ascii="Aptos" w:hAnsi="Aptos"/>
        </w:rPr>
        <w:t xml:space="preserve">, alors que la </w:t>
      </w:r>
      <w:proofErr w:type="spellStart"/>
      <w:r>
        <w:rPr>
          <w:rFonts w:ascii="Aptos" w:hAnsi="Aptos"/>
        </w:rPr>
        <w:t>baseline</w:t>
      </w:r>
      <w:proofErr w:type="spellEnd"/>
      <w:r>
        <w:rPr>
          <w:rFonts w:ascii="Aptos" w:hAnsi="Aptos"/>
        </w:rPr>
        <w:t xml:space="preserve"> actuelle emploie Agility conformément au vocabulaire retenu dans le modèle courant. La réutilisation est donc méthodologique : elle ne signifie pas que toutes les métriques ou tous les attributs sont recopiés à l'identique dans SCONTO-SVU.</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POF : Score = 10 × (90,1 - 70) / (100 - 70) = 6,7</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Score 6,7 -&gt; B = 0,35 ; C = 0,65</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Vecteur global publié = (A=0,004 ; B=0,147 ; C=0,138 ; D=0,353 ; E=0,297 ; F=0,061)</w:t>
      </w:r>
    </w:p>
    <w:p w:rsidR="00D62287" w:rsidRDefault="00016B09">
      <w:pPr>
        <w:pBdr>
          <w:top w:val="single" w:sz="4" w:space="2" w:color="B7C9D6"/>
          <w:bottom w:val="single" w:sz="4" w:space="2" w:color="B7C9D6"/>
        </w:pBdr>
        <w:shd w:val="clear" w:color="auto" w:fill="F7F9FB"/>
        <w:spacing w:before="100" w:after="100"/>
        <w:ind w:left="340" w:right="340"/>
        <w:jc w:val="center"/>
      </w:pPr>
      <w:r>
        <w:rPr>
          <w:rFonts w:ascii="Cambria Math" w:hAnsi="Cambria Math"/>
          <w:sz w:val="21"/>
        </w:rPr>
        <w:t>PI publié = 4,050 / 10</w:t>
      </w:r>
    </w:p>
    <w:p w:rsidR="00D62287" w:rsidRDefault="00016B09">
      <w:r>
        <w:rPr>
          <w:rFonts w:ascii="Aptos" w:hAnsi="Aptos"/>
        </w:rPr>
        <w:t xml:space="preserve">La </w:t>
      </w:r>
      <w:proofErr w:type="spellStart"/>
      <w:r>
        <w:rPr>
          <w:rFonts w:ascii="Aptos" w:hAnsi="Aptos"/>
        </w:rPr>
        <w:t>baseline</w:t>
      </w:r>
      <w:proofErr w:type="spellEnd"/>
      <w:r>
        <w:rPr>
          <w:rFonts w:ascii="Aptos" w:hAnsi="Aptos"/>
        </w:rPr>
        <w:t xml:space="preserve"> possède un self-test qui reproduit ces deux points de contrôle : </w:t>
      </w:r>
      <w:proofErr w:type="spellStart"/>
      <w:r>
        <w:rPr>
          <w:rFonts w:ascii="Aptos" w:hAnsi="Aptos"/>
        </w:rPr>
        <w:t>POFscore</w:t>
      </w:r>
      <w:proofErr w:type="spellEnd"/>
      <w:r>
        <w:rPr>
          <w:rFonts w:ascii="Aptos" w:hAnsi="Aptos"/>
        </w:rPr>
        <w:t xml:space="preserve">=6.700 avec B=0.350/C=0.650, puis </w:t>
      </w:r>
      <w:proofErr w:type="spellStart"/>
      <w:r>
        <w:rPr>
          <w:rFonts w:ascii="Aptos" w:hAnsi="Aptos"/>
        </w:rPr>
        <w:t>PIref</w:t>
      </w:r>
      <w:proofErr w:type="spellEnd"/>
      <w:r>
        <w:rPr>
          <w:rFonts w:ascii="Aptos" w:hAnsi="Aptos"/>
        </w:rPr>
        <w:t xml:space="preserve">=4.050 à partir du vecteur global publié. Si ce self-test échoue, l'implémentation du </w:t>
      </w:r>
      <w:proofErr w:type="spellStart"/>
      <w:r>
        <w:rPr>
          <w:rFonts w:ascii="Aptos" w:hAnsi="Aptos"/>
        </w:rPr>
        <w:t>scoring</w:t>
      </w:r>
      <w:proofErr w:type="spellEnd"/>
      <w:r>
        <w:rPr>
          <w:rFonts w:ascii="Aptos" w:hAnsi="Aptos"/>
        </w:rPr>
        <w:t>/</w:t>
      </w:r>
      <w:proofErr w:type="spellStart"/>
      <w:r>
        <w:rPr>
          <w:rFonts w:ascii="Aptos" w:hAnsi="Aptos"/>
        </w:rPr>
        <w:t>fuzzy</w:t>
      </w:r>
      <w:proofErr w:type="spellEnd"/>
      <w:r>
        <w:rPr>
          <w:rFonts w:ascii="Aptos" w:hAnsi="Aptos"/>
        </w:rPr>
        <w:t>/PI n'est pas considérée comme stable.</w:t>
      </w:r>
    </w:p>
    <w:p w:rsidR="00D62287" w:rsidRDefault="00016B09">
      <w:pPr>
        <w:shd w:val="clear" w:color="auto" w:fill="EAF0F4"/>
        <w:spacing w:before="160" w:after="120"/>
        <w:ind w:left="249" w:right="249"/>
      </w:pPr>
      <w:r>
        <w:rPr>
          <w:rFonts w:ascii="Aptos" w:hAnsi="Aptos"/>
          <w:b/>
          <w:i/>
          <w:color w:val="304A5E"/>
          <w:sz w:val="18"/>
        </w:rPr>
        <w:t xml:space="preserve">[FIGURE 13.3 À INSÉRER — Encadré de réplication : données POF 90,1 %, Bottom 70, </w:t>
      </w:r>
      <w:proofErr w:type="spellStart"/>
      <w:r>
        <w:rPr>
          <w:rFonts w:ascii="Aptos" w:hAnsi="Aptos"/>
          <w:b/>
          <w:i/>
          <w:color w:val="304A5E"/>
          <w:sz w:val="18"/>
        </w:rPr>
        <w:t>Perfect</w:t>
      </w:r>
      <w:proofErr w:type="spellEnd"/>
      <w:r>
        <w:rPr>
          <w:rFonts w:ascii="Aptos" w:hAnsi="Aptos"/>
          <w:b/>
          <w:i/>
          <w:color w:val="304A5E"/>
          <w:sz w:val="18"/>
        </w:rPr>
        <w:t xml:space="preserve"> 100 -&gt; score 6,7 -&gt; B=0,35/C=0,65, puis vecteur </w:t>
      </w:r>
      <w:proofErr w:type="spellStart"/>
      <w:r>
        <w:rPr>
          <w:rFonts w:ascii="Aptos" w:hAnsi="Aptos"/>
          <w:b/>
          <w:i/>
          <w:color w:val="304A5E"/>
          <w:sz w:val="18"/>
        </w:rPr>
        <w:t>fuzzy</w:t>
      </w:r>
      <w:proofErr w:type="spellEnd"/>
      <w:r>
        <w:rPr>
          <w:rFonts w:ascii="Aptos" w:hAnsi="Aptos"/>
          <w:b/>
          <w:i/>
          <w:color w:val="304A5E"/>
          <w:sz w:val="18"/>
        </w:rPr>
        <w:t xml:space="preserve"> global publié -&gt; PI=4,050.]</w:t>
      </w:r>
    </w:p>
    <w:p w:rsidR="00D62287" w:rsidRDefault="00016B09">
      <w:r>
        <w:rPr>
          <w:rFonts w:ascii="Aptos" w:hAnsi="Aptos"/>
        </w:rPr>
        <w:t>13.10 Ce que la réplication valide - et ce qu’elle ne valide pas</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3"/>
        <w:gridCol w:w="3233"/>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Niveau de preuve</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Ce que les données publiées permettent de tester</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Ce qu’elles ne prouvent pas</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4"/>
              </w:rPr>
              <w:t>Algorithme Bottom/</w:t>
            </w:r>
            <w:proofErr w:type="spellStart"/>
            <w:r>
              <w:rPr>
                <w:sz w:val="14"/>
              </w:rPr>
              <w:t>Perfect</w:t>
            </w:r>
            <w:proofErr w:type="spellEnd"/>
          </w:p>
        </w:tc>
        <w:tc>
          <w:tcPr>
            <w:tcW w:w="3235" w:type="dxa"/>
            <w:tcMar>
              <w:top w:w="65" w:type="dxa"/>
              <w:left w:w="65" w:type="dxa"/>
              <w:bottom w:w="65" w:type="dxa"/>
              <w:right w:w="65" w:type="dxa"/>
            </w:tcMar>
          </w:tcPr>
          <w:p w:rsidR="00D62287" w:rsidRDefault="00016B09">
            <w:pPr>
              <w:spacing w:after="20"/>
            </w:pPr>
            <w:r>
              <w:rPr>
                <w:sz w:val="14"/>
              </w:rPr>
              <w:t>Reproduire un score publié à partir d’une valeur et d’une échelle</w:t>
            </w:r>
          </w:p>
        </w:tc>
        <w:tc>
          <w:tcPr>
            <w:tcW w:w="3235" w:type="dxa"/>
            <w:tcMar>
              <w:top w:w="65" w:type="dxa"/>
              <w:left w:w="65" w:type="dxa"/>
              <w:bottom w:w="65" w:type="dxa"/>
              <w:right w:w="65" w:type="dxa"/>
            </w:tcMar>
          </w:tcPr>
          <w:p w:rsidR="00D62287" w:rsidRDefault="00016B09">
            <w:pPr>
              <w:spacing w:after="20"/>
            </w:pPr>
            <w:r>
              <w:rPr>
                <w:sz w:val="14"/>
              </w:rPr>
              <w:t>La pertinence des bornes pour ZENER</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4"/>
              </w:rPr>
              <w:t>Fuzzification</w:t>
            </w:r>
          </w:p>
        </w:tc>
        <w:tc>
          <w:tcPr>
            <w:tcW w:w="3235" w:type="dxa"/>
            <w:shd w:val="clear" w:color="auto" w:fill="F2F2F2"/>
            <w:tcMar>
              <w:top w:w="65" w:type="dxa"/>
              <w:left w:w="65" w:type="dxa"/>
              <w:bottom w:w="65" w:type="dxa"/>
              <w:right w:w="65" w:type="dxa"/>
            </w:tcMar>
          </w:tcPr>
          <w:p w:rsidR="00D62287" w:rsidRDefault="00016B09">
            <w:pPr>
              <w:spacing w:after="20"/>
            </w:pPr>
            <w:r>
              <w:rPr>
                <w:sz w:val="14"/>
              </w:rPr>
              <w:t>Reproduire les degrés B/C du POF</w:t>
            </w:r>
          </w:p>
        </w:tc>
        <w:tc>
          <w:tcPr>
            <w:tcW w:w="3235" w:type="dxa"/>
            <w:shd w:val="clear" w:color="auto" w:fill="F2F2F2"/>
            <w:tcMar>
              <w:top w:w="65" w:type="dxa"/>
              <w:left w:w="65" w:type="dxa"/>
              <w:bottom w:w="65" w:type="dxa"/>
              <w:right w:w="65" w:type="dxa"/>
            </w:tcMar>
          </w:tcPr>
          <w:p w:rsidR="00D62287" w:rsidRDefault="00016B09">
            <w:pPr>
              <w:spacing w:after="20"/>
            </w:pPr>
            <w:r>
              <w:rPr>
                <w:sz w:val="14"/>
              </w:rPr>
              <w:t>La validité de toutes nos métriques VSM</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4"/>
              </w:rPr>
              <w:t xml:space="preserve">Agrégation </w:t>
            </w:r>
            <w:proofErr w:type="spellStart"/>
            <w:r>
              <w:rPr>
                <w:sz w:val="14"/>
              </w:rPr>
              <w:t>fuzzy</w:t>
            </w:r>
            <w:proofErr w:type="spellEnd"/>
          </w:p>
        </w:tc>
        <w:tc>
          <w:tcPr>
            <w:tcW w:w="3235" w:type="dxa"/>
            <w:tcMar>
              <w:top w:w="65" w:type="dxa"/>
              <w:left w:w="65" w:type="dxa"/>
              <w:bottom w:w="65" w:type="dxa"/>
              <w:right w:w="65" w:type="dxa"/>
            </w:tcMar>
          </w:tcPr>
          <w:p w:rsidR="00D62287" w:rsidRDefault="00016B09">
            <w:pPr>
              <w:spacing w:after="20"/>
            </w:pPr>
            <w:r>
              <w:rPr>
                <w:sz w:val="14"/>
              </w:rPr>
              <w:t>Reproduire le vecteur global et PI=4,050</w:t>
            </w:r>
          </w:p>
        </w:tc>
        <w:tc>
          <w:tcPr>
            <w:tcW w:w="3235" w:type="dxa"/>
            <w:tcMar>
              <w:top w:w="65" w:type="dxa"/>
              <w:left w:w="65" w:type="dxa"/>
              <w:bottom w:w="65" w:type="dxa"/>
              <w:right w:w="65" w:type="dxa"/>
            </w:tcMar>
          </w:tcPr>
          <w:p w:rsidR="00D62287" w:rsidRDefault="00016B09">
            <w:pPr>
              <w:spacing w:after="20"/>
            </w:pPr>
            <w:r>
              <w:rPr>
                <w:sz w:val="14"/>
              </w:rPr>
              <w:t>La remontée événements AnyLogic -&gt; VSM -&gt; SCOR</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4"/>
              </w:rPr>
              <w:t>Cas industriel externe</w:t>
            </w:r>
          </w:p>
        </w:tc>
        <w:tc>
          <w:tcPr>
            <w:tcW w:w="3235" w:type="dxa"/>
            <w:shd w:val="clear" w:color="auto" w:fill="F2F2F2"/>
            <w:tcMar>
              <w:top w:w="65" w:type="dxa"/>
              <w:left w:w="65" w:type="dxa"/>
              <w:bottom w:w="65" w:type="dxa"/>
              <w:right w:w="65" w:type="dxa"/>
            </w:tcMar>
          </w:tcPr>
          <w:p w:rsidR="00D62287" w:rsidRDefault="00016B09">
            <w:pPr>
              <w:spacing w:after="20"/>
            </w:pPr>
            <w:r>
              <w:rPr>
                <w:sz w:val="14"/>
              </w:rPr>
              <w:t>Montrer que la méthode a été appliquée à des données réelles</w:t>
            </w:r>
          </w:p>
        </w:tc>
        <w:tc>
          <w:tcPr>
            <w:tcW w:w="3235" w:type="dxa"/>
            <w:shd w:val="clear" w:color="auto" w:fill="F2F2F2"/>
            <w:tcMar>
              <w:top w:w="65" w:type="dxa"/>
              <w:left w:w="65" w:type="dxa"/>
              <w:bottom w:w="65" w:type="dxa"/>
              <w:right w:w="65" w:type="dxa"/>
            </w:tcMar>
          </w:tcPr>
          <w:p w:rsidR="00D62287" w:rsidRDefault="00016B09">
            <w:pPr>
              <w:spacing w:after="20"/>
            </w:pPr>
            <w:r>
              <w:rPr>
                <w:sz w:val="14"/>
              </w:rPr>
              <w:t>La représentativité du secteur GPL togolais</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4"/>
              </w:rPr>
              <w:t>Validation SCONTO-SVU complète</w:t>
            </w:r>
          </w:p>
        </w:tc>
        <w:tc>
          <w:tcPr>
            <w:tcW w:w="3235" w:type="dxa"/>
            <w:tcMar>
              <w:top w:w="65" w:type="dxa"/>
              <w:left w:w="65" w:type="dxa"/>
              <w:bottom w:w="65" w:type="dxa"/>
              <w:right w:w="65" w:type="dxa"/>
            </w:tcMar>
          </w:tcPr>
          <w:p w:rsidR="00D62287" w:rsidRDefault="00016B09">
            <w:pPr>
              <w:spacing w:after="20"/>
            </w:pPr>
            <w:r>
              <w:rPr>
                <w:sz w:val="14"/>
              </w:rPr>
              <w:t>Aucune preuve directe</w:t>
            </w:r>
          </w:p>
        </w:tc>
        <w:tc>
          <w:tcPr>
            <w:tcW w:w="3235" w:type="dxa"/>
            <w:tcMar>
              <w:top w:w="65" w:type="dxa"/>
              <w:left w:w="65" w:type="dxa"/>
              <w:bottom w:w="65" w:type="dxa"/>
              <w:right w:w="65" w:type="dxa"/>
            </w:tcMar>
          </w:tcPr>
          <w:p w:rsidR="00D62287" w:rsidRDefault="00016B09">
            <w:pPr>
              <w:spacing w:after="20"/>
            </w:pPr>
            <w:r>
              <w:rPr>
                <w:sz w:val="14"/>
              </w:rPr>
              <w:t xml:space="preserve">ISA-95, AER, </w:t>
            </w:r>
            <w:proofErr w:type="spellStart"/>
            <w:r>
              <w:rPr>
                <w:sz w:val="14"/>
              </w:rPr>
              <w:t>ABox</w:t>
            </w:r>
            <w:proofErr w:type="spellEnd"/>
            <w:r>
              <w:rPr>
                <w:sz w:val="14"/>
              </w:rPr>
              <w:t>, agents, Return et simulation ZENER exigent leurs propres tests</w:t>
            </w:r>
          </w:p>
        </w:tc>
      </w:tr>
    </w:tbl>
    <w:p w:rsidR="00D62287" w:rsidRDefault="00D62287"/>
    <w:p w:rsidR="00D62287" w:rsidRDefault="00016B09">
      <w:pPr>
        <w:shd w:val="clear" w:color="auto" w:fill="D9EAD3"/>
        <w:spacing w:before="120" w:after="120"/>
        <w:ind w:left="198" w:right="198"/>
      </w:pPr>
      <w:r>
        <w:rPr>
          <w:rFonts w:ascii="Aptos" w:hAnsi="Aptos"/>
          <w:color w:val="285028"/>
          <w:sz w:val="18"/>
        </w:rPr>
        <w:t xml:space="preserve">Conclusion méthodologique : le cas </w:t>
      </w:r>
      <w:proofErr w:type="spellStart"/>
      <w:r>
        <w:rPr>
          <w:rFonts w:ascii="Aptos" w:hAnsi="Aptos"/>
          <w:color w:val="285028"/>
          <w:sz w:val="18"/>
        </w:rPr>
        <w:t>Theeranuphattana</w:t>
      </w:r>
      <w:proofErr w:type="spellEnd"/>
      <w:r>
        <w:rPr>
          <w:rFonts w:ascii="Aptos" w:hAnsi="Aptos"/>
          <w:color w:val="285028"/>
          <w:sz w:val="18"/>
        </w:rPr>
        <w:t xml:space="preserve"> sert de benchmark externe de la partie aval du pipeline (SCOR -&gt; score -&gt; </w:t>
      </w:r>
      <w:proofErr w:type="spellStart"/>
      <w:r>
        <w:rPr>
          <w:rFonts w:ascii="Aptos" w:hAnsi="Aptos"/>
          <w:color w:val="285028"/>
          <w:sz w:val="18"/>
        </w:rPr>
        <w:t>fuzzy</w:t>
      </w:r>
      <w:proofErr w:type="spellEnd"/>
      <w:r>
        <w:rPr>
          <w:rFonts w:ascii="Aptos" w:hAnsi="Aptos"/>
          <w:color w:val="285028"/>
          <w:sz w:val="18"/>
        </w:rPr>
        <w:t xml:space="preserve"> -&gt; PI). La partie amont propre à SCONTO-SVU (événements -&gt; VSM -&gt; valeurs SCOR) doit être validée par nos scénarios contrôlés, les traces AnyLogic et, à terme, des données métier ZENER.</w:t>
      </w:r>
    </w:p>
    <w:p w:rsidR="00D62287" w:rsidRDefault="00016B09">
      <w:r>
        <w:rPr>
          <w:rFonts w:ascii="Aptos" w:hAnsi="Aptos"/>
        </w:rPr>
        <w:t>13.11 Traçabilité mathématique dans les exports</w:t>
      </w:r>
    </w:p>
    <w:p w:rsidR="00D62287" w:rsidRDefault="00016B09">
      <w:r>
        <w:rPr>
          <w:rFonts w:ascii="Aptos" w:hAnsi="Aptos"/>
        </w:rPr>
        <w:t>Pour chaque métrique runtime, l'Excel et l'</w:t>
      </w:r>
      <w:proofErr w:type="spellStart"/>
      <w:r>
        <w:rPr>
          <w:rFonts w:ascii="Aptos" w:hAnsi="Aptos"/>
        </w:rPr>
        <w:t>ABox</w:t>
      </w:r>
      <w:proofErr w:type="spellEnd"/>
      <w:r>
        <w:rPr>
          <w:rFonts w:ascii="Aptos" w:hAnsi="Aptos"/>
        </w:rPr>
        <w:t xml:space="preserve"> cherchent à conserver au minimum : code SCOR, niveau, attribut, valeur réelle, unité, Bottom, </w:t>
      </w:r>
      <w:proofErr w:type="spellStart"/>
      <w:r>
        <w:rPr>
          <w:rFonts w:ascii="Aptos" w:hAnsi="Aptos"/>
        </w:rPr>
        <w:t>Perfect</w:t>
      </w:r>
      <w:proofErr w:type="spellEnd"/>
      <w:r>
        <w:rPr>
          <w:rFonts w:ascii="Aptos" w:hAnsi="Aptos"/>
        </w:rPr>
        <w:t xml:space="preserve">, sens de la métrique, score sur 10, vecteur </w:t>
      </w:r>
      <w:proofErr w:type="spellStart"/>
      <w:r>
        <w:rPr>
          <w:rFonts w:ascii="Aptos" w:hAnsi="Aptos"/>
        </w:rPr>
        <w:t>fuzzy</w:t>
      </w:r>
      <w:proofErr w:type="spellEnd"/>
      <w:r>
        <w:rPr>
          <w:rFonts w:ascii="Aptos" w:hAnsi="Aptos"/>
        </w:rPr>
        <w:t xml:space="preserve">, </w:t>
      </w:r>
      <w:r>
        <w:rPr>
          <w:rFonts w:ascii="Aptos" w:hAnsi="Aptos"/>
        </w:rPr>
        <w:lastRenderedPageBreak/>
        <w:t xml:space="preserve">poids local, statut contributif/informatif, formule/source et scope de processus lorsqu'il est observable. Les cinq attributs puis l'évaluation globale possèdent à leur tour leur score, leur poids et leur vecteur </w:t>
      </w:r>
      <w:proofErr w:type="spellStart"/>
      <w:r>
        <w:rPr>
          <w:rFonts w:ascii="Aptos" w:hAnsi="Aptos"/>
        </w:rPr>
        <w:t>fuzzy</w:t>
      </w:r>
      <w:proofErr w:type="spellEnd"/>
      <w:r>
        <w:rPr>
          <w:rFonts w:ascii="Aptos" w:hAnsi="Aptos"/>
        </w:rPr>
        <w:t>. Cette chaîne permet de recalculer le PI sans dépendre d'une valeur opaque stockée uniquement dans StrategicAgent.</w:t>
      </w:r>
    </w:p>
    <w:tbl>
      <w:tblPr>
        <w:tblW w:w="0" w:type="auto"/>
        <w:jc w:val="center"/>
        <w:tblBorders>
          <w:top w:val="single" w:sz="3" w:space="0" w:color="A6A6A6"/>
          <w:left w:val="single" w:sz="3" w:space="0" w:color="A6A6A6"/>
          <w:bottom w:val="single" w:sz="3" w:space="0" w:color="A6A6A6"/>
          <w:right w:val="single" w:sz="3" w:space="0" w:color="A6A6A6"/>
          <w:insideH w:val="single" w:sz="3" w:space="0" w:color="A6A6A6"/>
          <w:insideV w:val="single" w:sz="3" w:space="0" w:color="A6A6A6"/>
        </w:tblBorders>
        <w:tblCellMar>
          <w:left w:w="10" w:type="dxa"/>
          <w:right w:w="10" w:type="dxa"/>
        </w:tblCellMar>
        <w:tblLook w:val="04A0" w:firstRow="1" w:lastRow="0" w:firstColumn="1" w:lastColumn="0" w:noHBand="0" w:noVBand="1"/>
      </w:tblPr>
      <w:tblGrid>
        <w:gridCol w:w="3232"/>
        <w:gridCol w:w="3232"/>
        <w:gridCol w:w="3234"/>
      </w:tblGrid>
      <w:tr w:rsidR="00D62287">
        <w:tblPrEx>
          <w:tblCellMar>
            <w:top w:w="0" w:type="dxa"/>
            <w:bottom w:w="0" w:type="dxa"/>
          </w:tblCellMar>
        </w:tblPrEx>
        <w:trPr>
          <w:cantSplit/>
          <w:jc w:val="center"/>
        </w:trPr>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Niveau</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Objet conservé</w:t>
            </w:r>
          </w:p>
        </w:tc>
        <w:tc>
          <w:tcPr>
            <w:tcW w:w="3235" w:type="dxa"/>
            <w:shd w:val="clear" w:color="auto" w:fill="203864"/>
            <w:tcMar>
              <w:top w:w="65" w:type="dxa"/>
              <w:left w:w="65" w:type="dxa"/>
              <w:bottom w:w="65" w:type="dxa"/>
              <w:right w:w="65" w:type="dxa"/>
            </w:tcMar>
            <w:vAlign w:val="center"/>
          </w:tcPr>
          <w:p w:rsidR="00D62287" w:rsidRDefault="00016B09">
            <w:pPr>
              <w:jc w:val="center"/>
            </w:pPr>
            <w:r>
              <w:rPr>
                <w:b/>
                <w:color w:val="FFFFFF"/>
                <w:sz w:val="14"/>
              </w:rPr>
              <w:t>Exemple de preuve</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Mesure physique</w:t>
            </w:r>
          </w:p>
        </w:tc>
        <w:tc>
          <w:tcPr>
            <w:tcW w:w="3235" w:type="dxa"/>
            <w:tcMar>
              <w:top w:w="65" w:type="dxa"/>
              <w:left w:w="65" w:type="dxa"/>
              <w:bottom w:w="65" w:type="dxa"/>
              <w:right w:w="65" w:type="dxa"/>
            </w:tcMar>
          </w:tcPr>
          <w:p w:rsidR="00D62287" w:rsidRDefault="00016B09">
            <w:pPr>
              <w:spacing w:after="20"/>
            </w:pPr>
            <w:proofErr w:type="gramStart"/>
            <w:r>
              <w:rPr>
                <w:sz w:val="15"/>
              </w:rPr>
              <w:t>valeur</w:t>
            </w:r>
            <w:proofErr w:type="gramEnd"/>
            <w:r>
              <w:rPr>
                <w:sz w:val="15"/>
              </w:rPr>
              <w:t xml:space="preserve"> + unité + contexte</w:t>
            </w:r>
          </w:p>
        </w:tc>
        <w:tc>
          <w:tcPr>
            <w:tcW w:w="3235" w:type="dxa"/>
            <w:tcMar>
              <w:top w:w="65" w:type="dxa"/>
              <w:left w:w="65" w:type="dxa"/>
              <w:bottom w:w="65" w:type="dxa"/>
              <w:right w:w="65" w:type="dxa"/>
            </w:tcMar>
          </w:tcPr>
          <w:p w:rsidR="00D62287" w:rsidRDefault="00016B09">
            <w:pPr>
              <w:spacing w:after="20"/>
            </w:pPr>
            <w:r>
              <w:rPr>
                <w:sz w:val="15"/>
              </w:rPr>
              <w:t>361,9 s de Lead Time</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Métrique SCOR</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code</w:t>
            </w:r>
            <w:proofErr w:type="gramEnd"/>
            <w:r>
              <w:rPr>
                <w:sz w:val="15"/>
              </w:rPr>
              <w:t xml:space="preserve"> + formule + valeur réelle</w:t>
            </w:r>
          </w:p>
        </w:tc>
        <w:tc>
          <w:tcPr>
            <w:tcW w:w="3235" w:type="dxa"/>
            <w:shd w:val="clear" w:color="auto" w:fill="F2F2F2"/>
            <w:tcMar>
              <w:top w:w="65" w:type="dxa"/>
              <w:left w:w="65" w:type="dxa"/>
              <w:bottom w:w="65" w:type="dxa"/>
              <w:right w:w="65" w:type="dxa"/>
            </w:tcMar>
          </w:tcPr>
          <w:p w:rsidR="00D62287" w:rsidRDefault="00016B09">
            <w:pPr>
              <w:spacing w:after="20"/>
            </w:pPr>
            <w:r>
              <w:rPr>
                <w:sz w:val="15"/>
              </w:rPr>
              <w:t>RS.1.1</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 xml:space="preserve">Échelle de </w:t>
            </w:r>
            <w:proofErr w:type="spellStart"/>
            <w:r>
              <w:rPr>
                <w:sz w:val="15"/>
              </w:rPr>
              <w:t>scoring</w:t>
            </w:r>
            <w:proofErr w:type="spellEnd"/>
          </w:p>
        </w:tc>
        <w:tc>
          <w:tcPr>
            <w:tcW w:w="3235" w:type="dxa"/>
            <w:tcMar>
              <w:top w:w="65" w:type="dxa"/>
              <w:left w:w="65" w:type="dxa"/>
              <w:bottom w:w="65" w:type="dxa"/>
              <w:right w:w="65" w:type="dxa"/>
            </w:tcMar>
          </w:tcPr>
          <w:p w:rsidR="00D62287" w:rsidRDefault="00016B09">
            <w:pPr>
              <w:spacing w:after="20"/>
            </w:pPr>
            <w:r>
              <w:rPr>
                <w:sz w:val="15"/>
              </w:rPr>
              <w:t xml:space="preserve">Bottom + </w:t>
            </w:r>
            <w:proofErr w:type="spellStart"/>
            <w:r>
              <w:rPr>
                <w:sz w:val="15"/>
              </w:rPr>
              <w:t>Perfect</w:t>
            </w:r>
            <w:proofErr w:type="spellEnd"/>
            <w:r>
              <w:rPr>
                <w:sz w:val="15"/>
              </w:rPr>
              <w:t xml:space="preserve"> + direction</w:t>
            </w:r>
          </w:p>
        </w:tc>
        <w:tc>
          <w:tcPr>
            <w:tcW w:w="3235" w:type="dxa"/>
            <w:tcMar>
              <w:top w:w="65" w:type="dxa"/>
              <w:left w:w="65" w:type="dxa"/>
              <w:bottom w:w="65" w:type="dxa"/>
              <w:right w:w="65" w:type="dxa"/>
            </w:tcMar>
          </w:tcPr>
          <w:p w:rsidR="00D62287" w:rsidRDefault="00016B09">
            <w:pPr>
              <w:spacing w:after="20"/>
            </w:pPr>
            <w:r>
              <w:rPr>
                <w:sz w:val="15"/>
              </w:rPr>
              <w:t>COST 7200 -&gt; 0 s</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Score</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score</w:t>
            </w:r>
            <w:proofErr w:type="gramEnd"/>
            <w:r>
              <w:rPr>
                <w:sz w:val="15"/>
              </w:rPr>
              <w:t xml:space="preserve"> 0–10</w:t>
            </w:r>
          </w:p>
        </w:tc>
        <w:tc>
          <w:tcPr>
            <w:tcW w:w="3235" w:type="dxa"/>
            <w:shd w:val="clear" w:color="auto" w:fill="F2F2F2"/>
            <w:tcMar>
              <w:top w:w="65" w:type="dxa"/>
              <w:left w:w="65" w:type="dxa"/>
              <w:bottom w:w="65" w:type="dxa"/>
              <w:right w:w="65" w:type="dxa"/>
            </w:tcMar>
          </w:tcPr>
          <w:p w:rsidR="00D62287" w:rsidRDefault="00016B09">
            <w:pPr>
              <w:spacing w:after="20"/>
            </w:pPr>
            <w:r>
              <w:rPr>
                <w:sz w:val="15"/>
              </w:rPr>
              <w:t>9,49/10</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proofErr w:type="spellStart"/>
            <w:r>
              <w:rPr>
                <w:sz w:val="15"/>
              </w:rPr>
              <w:t>Fuzzy</w:t>
            </w:r>
            <w:proofErr w:type="spellEnd"/>
            <w:r>
              <w:rPr>
                <w:sz w:val="15"/>
              </w:rPr>
              <w:t xml:space="preserve"> métrique</w:t>
            </w:r>
          </w:p>
        </w:tc>
        <w:tc>
          <w:tcPr>
            <w:tcW w:w="3235" w:type="dxa"/>
            <w:tcMar>
              <w:top w:w="65" w:type="dxa"/>
              <w:left w:w="65" w:type="dxa"/>
              <w:bottom w:w="65" w:type="dxa"/>
              <w:right w:w="65" w:type="dxa"/>
            </w:tcMar>
          </w:tcPr>
          <w:p w:rsidR="00D62287" w:rsidRDefault="00016B09">
            <w:pPr>
              <w:spacing w:after="20"/>
            </w:pPr>
            <w:proofErr w:type="gramStart"/>
            <w:r>
              <w:rPr>
                <w:sz w:val="15"/>
              </w:rPr>
              <w:t>A...</w:t>
            </w:r>
            <w:proofErr w:type="gramEnd"/>
            <w:r>
              <w:rPr>
                <w:sz w:val="15"/>
              </w:rPr>
              <w:t>F</w:t>
            </w:r>
          </w:p>
        </w:tc>
        <w:tc>
          <w:tcPr>
            <w:tcW w:w="3235" w:type="dxa"/>
            <w:tcMar>
              <w:top w:w="65" w:type="dxa"/>
              <w:left w:w="65" w:type="dxa"/>
              <w:bottom w:w="65" w:type="dxa"/>
              <w:right w:w="65" w:type="dxa"/>
            </w:tcMar>
          </w:tcPr>
          <w:p w:rsidR="00D62287" w:rsidRDefault="00016B09">
            <w:pPr>
              <w:spacing w:after="20"/>
            </w:pPr>
            <w:r>
              <w:rPr>
                <w:sz w:val="15"/>
              </w:rPr>
              <w:t>A/B partiels</w:t>
            </w:r>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Attribut</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vecteur</w:t>
            </w:r>
            <w:proofErr w:type="gramEnd"/>
            <w:r>
              <w:rPr>
                <w:sz w:val="15"/>
              </w:rPr>
              <w:t xml:space="preserve"> </w:t>
            </w:r>
            <w:proofErr w:type="spellStart"/>
            <w:r>
              <w:rPr>
                <w:sz w:val="15"/>
              </w:rPr>
              <w:t>fuzzy</w:t>
            </w:r>
            <w:proofErr w:type="spellEnd"/>
            <w:r>
              <w:rPr>
                <w:sz w:val="15"/>
              </w:rPr>
              <w:t xml:space="preserve"> + score + poids</w:t>
            </w:r>
          </w:p>
        </w:tc>
        <w:tc>
          <w:tcPr>
            <w:tcW w:w="3235" w:type="dxa"/>
            <w:shd w:val="clear" w:color="auto" w:fill="F2F2F2"/>
            <w:tcMar>
              <w:top w:w="65" w:type="dxa"/>
              <w:left w:w="65" w:type="dxa"/>
              <w:bottom w:w="65" w:type="dxa"/>
              <w:right w:w="65" w:type="dxa"/>
            </w:tcMar>
          </w:tcPr>
          <w:p w:rsidR="00D62287" w:rsidRDefault="00016B09">
            <w:pPr>
              <w:spacing w:after="20"/>
            </w:pPr>
            <w:r>
              <w:rPr>
                <w:sz w:val="15"/>
              </w:rPr>
              <w:t>RS + poids global 0,20</w:t>
            </w:r>
          </w:p>
        </w:tc>
      </w:tr>
      <w:tr w:rsidR="00D62287">
        <w:tblPrEx>
          <w:tblCellMar>
            <w:top w:w="0" w:type="dxa"/>
            <w:bottom w:w="0" w:type="dxa"/>
          </w:tblCellMar>
        </w:tblPrEx>
        <w:trPr>
          <w:cantSplit/>
          <w:jc w:val="center"/>
        </w:trPr>
        <w:tc>
          <w:tcPr>
            <w:tcW w:w="3235" w:type="dxa"/>
            <w:tcMar>
              <w:top w:w="65" w:type="dxa"/>
              <w:left w:w="65" w:type="dxa"/>
              <w:bottom w:w="65" w:type="dxa"/>
              <w:right w:w="65" w:type="dxa"/>
            </w:tcMar>
          </w:tcPr>
          <w:p w:rsidR="00D62287" w:rsidRDefault="00016B09">
            <w:pPr>
              <w:spacing w:after="20"/>
            </w:pPr>
            <w:r>
              <w:rPr>
                <w:sz w:val="15"/>
              </w:rPr>
              <w:t>Évaluation globale</w:t>
            </w:r>
          </w:p>
        </w:tc>
        <w:tc>
          <w:tcPr>
            <w:tcW w:w="3235" w:type="dxa"/>
            <w:tcMar>
              <w:top w:w="65" w:type="dxa"/>
              <w:left w:w="65" w:type="dxa"/>
              <w:bottom w:w="65" w:type="dxa"/>
              <w:right w:w="65" w:type="dxa"/>
            </w:tcMar>
          </w:tcPr>
          <w:p w:rsidR="00D62287" w:rsidRDefault="00016B09">
            <w:pPr>
              <w:spacing w:after="20"/>
            </w:pPr>
            <w:proofErr w:type="gramStart"/>
            <w:r>
              <w:rPr>
                <w:sz w:val="15"/>
              </w:rPr>
              <w:t>vecteur</w:t>
            </w:r>
            <w:proofErr w:type="gramEnd"/>
            <w:r>
              <w:rPr>
                <w:sz w:val="15"/>
              </w:rPr>
              <w:t xml:space="preserve"> global + PI</w:t>
            </w:r>
          </w:p>
        </w:tc>
        <w:tc>
          <w:tcPr>
            <w:tcW w:w="3235" w:type="dxa"/>
            <w:tcMar>
              <w:top w:w="65" w:type="dxa"/>
              <w:left w:w="65" w:type="dxa"/>
              <w:bottom w:w="65" w:type="dxa"/>
              <w:right w:w="65" w:type="dxa"/>
            </w:tcMar>
          </w:tcPr>
          <w:p w:rsidR="00D62287" w:rsidRDefault="00016B09">
            <w:pPr>
              <w:spacing w:after="20"/>
            </w:pPr>
            <w:proofErr w:type="spellStart"/>
            <w:r>
              <w:rPr>
                <w:sz w:val="15"/>
              </w:rPr>
              <w:t>SCORPerformanceEvaluation</w:t>
            </w:r>
            <w:proofErr w:type="spellEnd"/>
          </w:p>
        </w:tc>
      </w:tr>
      <w:tr w:rsidR="00D62287">
        <w:tblPrEx>
          <w:tblCellMar>
            <w:top w:w="0" w:type="dxa"/>
            <w:bottom w:w="0" w:type="dxa"/>
          </w:tblCellMar>
        </w:tblPrEx>
        <w:trPr>
          <w:cantSplit/>
          <w:jc w:val="center"/>
        </w:trPr>
        <w:tc>
          <w:tcPr>
            <w:tcW w:w="3235" w:type="dxa"/>
            <w:shd w:val="clear" w:color="auto" w:fill="F2F2F2"/>
            <w:tcMar>
              <w:top w:w="65" w:type="dxa"/>
              <w:left w:w="65" w:type="dxa"/>
              <w:bottom w:w="65" w:type="dxa"/>
              <w:right w:w="65" w:type="dxa"/>
            </w:tcMar>
          </w:tcPr>
          <w:p w:rsidR="00D62287" w:rsidRDefault="00016B09">
            <w:pPr>
              <w:spacing w:after="20"/>
            </w:pPr>
            <w:r>
              <w:rPr>
                <w:sz w:val="15"/>
              </w:rPr>
              <w:t>Artefacts</w:t>
            </w:r>
          </w:p>
        </w:tc>
        <w:tc>
          <w:tcPr>
            <w:tcW w:w="3235" w:type="dxa"/>
            <w:shd w:val="clear" w:color="auto" w:fill="F2F2F2"/>
            <w:tcMar>
              <w:top w:w="65" w:type="dxa"/>
              <w:left w:w="65" w:type="dxa"/>
              <w:bottom w:w="65" w:type="dxa"/>
              <w:right w:w="65" w:type="dxa"/>
            </w:tcMar>
          </w:tcPr>
          <w:p w:rsidR="00D62287" w:rsidRDefault="00016B09">
            <w:pPr>
              <w:spacing w:after="20"/>
            </w:pPr>
            <w:proofErr w:type="gramStart"/>
            <w:r>
              <w:rPr>
                <w:sz w:val="15"/>
              </w:rPr>
              <w:t>même</w:t>
            </w:r>
            <w:proofErr w:type="gramEnd"/>
            <w:r>
              <w:rPr>
                <w:sz w:val="15"/>
              </w:rPr>
              <w:t xml:space="preserve"> </w:t>
            </w:r>
            <w:proofErr w:type="spellStart"/>
            <w:r>
              <w:rPr>
                <w:sz w:val="15"/>
              </w:rPr>
              <w:t>runId</w:t>
            </w:r>
            <w:proofErr w:type="spellEnd"/>
            <w:r>
              <w:rPr>
                <w:sz w:val="15"/>
              </w:rPr>
              <w:t xml:space="preserve"> et même instant de clôture</w:t>
            </w:r>
          </w:p>
        </w:tc>
        <w:tc>
          <w:tcPr>
            <w:tcW w:w="3235" w:type="dxa"/>
            <w:shd w:val="clear" w:color="auto" w:fill="F2F2F2"/>
            <w:tcMar>
              <w:top w:w="65" w:type="dxa"/>
              <w:left w:w="65" w:type="dxa"/>
              <w:bottom w:w="65" w:type="dxa"/>
              <w:right w:w="65" w:type="dxa"/>
            </w:tcMar>
          </w:tcPr>
          <w:p w:rsidR="00D62287" w:rsidRDefault="00016B09">
            <w:pPr>
              <w:spacing w:after="20"/>
            </w:pPr>
            <w:proofErr w:type="spellStart"/>
            <w:r>
              <w:rPr>
                <w:sz w:val="15"/>
              </w:rPr>
              <w:t>ABox</w:t>
            </w:r>
            <w:proofErr w:type="spellEnd"/>
            <w:r>
              <w:rPr>
                <w:sz w:val="15"/>
              </w:rPr>
              <w:t xml:space="preserve"> TTL + Excel</w:t>
            </w:r>
          </w:p>
        </w:tc>
      </w:tr>
    </w:tbl>
    <w:p w:rsidR="00D62287" w:rsidRDefault="00D62287"/>
    <w:p w:rsidR="00D62287" w:rsidRDefault="00016B09">
      <w:r>
        <w:rPr>
          <w:rFonts w:ascii="Aptos" w:hAnsi="Aptos"/>
        </w:rPr>
        <w:t>13.12 Garde-fous et limites d’interprétation</w:t>
      </w:r>
    </w:p>
    <w:p w:rsidR="00D62287" w:rsidRDefault="00016B09">
      <w:r>
        <w:rPr>
          <w:rFonts w:ascii="Aptos" w:hAnsi="Aptos"/>
        </w:rPr>
        <w:t>Plusieurs garde-fous empêchent de fabriquer artificiellement de la performance : les valeurs NaN/</w:t>
      </w:r>
      <w:proofErr w:type="spellStart"/>
      <w:r>
        <w:rPr>
          <w:rFonts w:ascii="Aptos" w:hAnsi="Aptos"/>
        </w:rPr>
        <w:t>Infinity</w:t>
      </w:r>
      <w:proofErr w:type="spellEnd"/>
      <w:r>
        <w:rPr>
          <w:rFonts w:ascii="Aptos" w:hAnsi="Aptos"/>
        </w:rPr>
        <w:t xml:space="preserve"> sont neutralisées avant affichage ; une métrique non observable peut être exclue du poids ; une métrique non calibrée reste informative ; le Return n'entre dans RS que s'il a réellement été exécuté ; les valeurs physiques ne sont jamais sommées directement entre unités différentes ; et le PI final est borné sur 0–10.</w:t>
      </w:r>
    </w:p>
    <w:p w:rsidR="00D62287" w:rsidRDefault="00016B09">
      <w:pPr>
        <w:shd w:val="clear" w:color="auto" w:fill="FCE5CD"/>
        <w:spacing w:before="120" w:after="120"/>
        <w:ind w:left="198" w:right="198"/>
      </w:pPr>
      <w:r>
        <w:rPr>
          <w:rFonts w:ascii="Aptos" w:hAnsi="Aptos"/>
          <w:color w:val="783C14"/>
          <w:sz w:val="18"/>
        </w:rPr>
        <w:t>Réserve principale avant campagne expérimentale : les profils Bottom/</w:t>
      </w:r>
      <w:proofErr w:type="spellStart"/>
      <w:r>
        <w:rPr>
          <w:rFonts w:ascii="Aptos" w:hAnsi="Aptos"/>
          <w:color w:val="783C14"/>
          <w:sz w:val="18"/>
        </w:rPr>
        <w:t>Perfect</w:t>
      </w:r>
      <w:proofErr w:type="spellEnd"/>
      <w:r>
        <w:rPr>
          <w:rFonts w:ascii="Aptos" w:hAnsi="Aptos"/>
          <w:color w:val="783C14"/>
          <w:sz w:val="18"/>
        </w:rPr>
        <w:t xml:space="preserve"> et les poids d'attributs sont actuellement des paramètres configurés à valider avec des experts et des données terrain. Ils permettent de démontrer le fonctionnement du pipeline et la comparaison contrôlée des runs, mais ne suffisent pas encore à affirmer qu'un PI donné représente une performance absolue de ZENER.</w:t>
      </w:r>
    </w:p>
    <w:p w:rsidR="00D62287" w:rsidRDefault="00016B09">
      <w:pPr>
        <w:pStyle w:val="Titre1"/>
        <w:keepNext/>
        <w:pageBreakBefore/>
      </w:pPr>
      <w:r>
        <w:lastRenderedPageBreak/>
        <w:t xml:space="preserve">14. </w:t>
      </w:r>
      <w:proofErr w:type="spellStart"/>
      <w:r>
        <w:t>TBox</w:t>
      </w:r>
      <w:proofErr w:type="spellEnd"/>
      <w:r>
        <w:t xml:space="preserve">, </w:t>
      </w:r>
      <w:proofErr w:type="spellStart"/>
      <w:r>
        <w:t>ABox</w:t>
      </w:r>
      <w:proofErr w:type="spellEnd"/>
      <w:r>
        <w:t xml:space="preserve"> et validation ontologique</w:t>
      </w:r>
    </w:p>
    <w:p w:rsidR="00D62287" w:rsidRDefault="00016B09">
      <w:r>
        <w:rPr>
          <w:rFonts w:ascii="Aptos" w:hAnsi="Aptos"/>
        </w:rPr>
        <w:t xml:space="preserve">L’ontologie sert de référentiel formel pour vérifier que la simulation ne produit pas seulement des valeurs numériques, mais des faits dont le sens est explicite et contrôlable. La </w:t>
      </w:r>
      <w:proofErr w:type="spellStart"/>
      <w:r>
        <w:rPr>
          <w:rFonts w:ascii="Aptos" w:hAnsi="Aptos"/>
        </w:rPr>
        <w:t>TBox</w:t>
      </w:r>
      <w:proofErr w:type="spellEnd"/>
      <w:r>
        <w:rPr>
          <w:rFonts w:ascii="Aptos" w:hAnsi="Aptos"/>
        </w:rPr>
        <w:t xml:space="preserve"> définit le vocabulaire et les règles ; l’</w:t>
      </w:r>
      <w:proofErr w:type="spellStart"/>
      <w:r>
        <w:rPr>
          <w:rFonts w:ascii="Aptos" w:hAnsi="Aptos"/>
        </w:rPr>
        <w:t>ABox</w:t>
      </w:r>
      <w:proofErr w:type="spellEnd"/>
      <w:r>
        <w:rPr>
          <w:rFonts w:ascii="Aptos" w:hAnsi="Aptos"/>
        </w:rPr>
        <w:t xml:space="preserve"> instancie ce vocabulaire pour un run. La conformité consiste à vérifier que les objets créés par AnyLogic peuvent être décrits avec les classes et propriétés prévues, sans contradiction structurelle et avec une traçabilité suffisante jusqu’aux observations et résultats.</w:t>
      </w:r>
    </w:p>
    <w:p w:rsidR="00D62287" w:rsidRDefault="00016B09">
      <w:r>
        <w:rPr>
          <w:rFonts w:ascii="Aptos" w:hAnsi="Aptos"/>
        </w:rPr>
        <w:t xml:space="preserve">14.1 Les trois modules de </w:t>
      </w:r>
      <w:proofErr w:type="spellStart"/>
      <w:r>
        <w:rPr>
          <w:rFonts w:ascii="Aptos" w:hAnsi="Aptos"/>
        </w:rPr>
        <w:t>TBox</w:t>
      </w:r>
      <w:proofErr w:type="spellEnd"/>
      <w:r>
        <w:rPr>
          <w:rFonts w:ascii="Aptos" w:hAnsi="Aptos"/>
        </w:rPr>
        <w:t xml:space="preserve"> utilisés</w:t>
      </w:r>
    </w:p>
    <w:p w:rsidR="00D62287" w:rsidRDefault="00016B09">
      <w:r>
        <w:rPr>
          <w:rFonts w:ascii="Aptos" w:hAnsi="Aptos"/>
        </w:rPr>
        <w:t xml:space="preserve">La </w:t>
      </w:r>
      <w:proofErr w:type="spellStart"/>
      <w:r>
        <w:rPr>
          <w:rFonts w:ascii="Aptos" w:hAnsi="Aptos"/>
        </w:rPr>
        <w:t>baseline</w:t>
      </w:r>
      <w:proofErr w:type="spellEnd"/>
      <w:r>
        <w:rPr>
          <w:rFonts w:ascii="Aptos" w:hAnsi="Aptos"/>
        </w:rPr>
        <w:t xml:space="preserve"> s’appuie sur trois modules complémentaires. Le </w:t>
      </w:r>
      <w:proofErr w:type="spellStart"/>
      <w:r>
        <w:rPr>
          <w:rFonts w:ascii="Aptos" w:hAnsi="Aptos"/>
        </w:rPr>
        <w:t>Core</w:t>
      </w:r>
      <w:proofErr w:type="spellEnd"/>
      <w:r>
        <w:rPr>
          <w:rFonts w:ascii="Aptos" w:hAnsi="Aptos"/>
        </w:rPr>
        <w:t xml:space="preserve"> porte les concepts métier généraux : réseau, acteurs, équipements, micro-activités, événements, indicateurs VSM, processus et métriques SCOR, règles de mapping et objets de performance. L’Agent Extension ajoute la structure holonique. L’AER Extension ajoute le vocabulaire des messages et conversations. Les extensions importent le </w:t>
      </w:r>
      <w:proofErr w:type="spellStart"/>
      <w:r>
        <w:rPr>
          <w:rFonts w:ascii="Aptos" w:hAnsi="Aptos"/>
        </w:rPr>
        <w:t>Core</w:t>
      </w:r>
      <w:proofErr w:type="spellEnd"/>
      <w:r>
        <w:rPr>
          <w:rFonts w:ascii="Aptos" w:hAnsi="Aptos"/>
        </w:rPr>
        <w:t xml:space="preserve"> au lieu de le redéfinir, ce qui évite les doublons de sens.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392"/>
        <w:gridCol w:w="2373"/>
        <w:gridCol w:w="2553"/>
        <w:gridCol w:w="2378"/>
      </w:tblGrid>
      <w:tr w:rsidR="00D62287">
        <w:tblPrEx>
          <w:tblCellMar>
            <w:top w:w="0" w:type="dxa"/>
            <w:bottom w:w="0" w:type="dxa"/>
          </w:tblCellMar>
        </w:tblPrEx>
        <w:trPr>
          <w:cantSplit/>
          <w:jc w:val="center"/>
        </w:trPr>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Module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Version</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Responsabilité principale</w:t>
            </w:r>
          </w:p>
        </w:tc>
        <w:tc>
          <w:tcPr>
            <w:tcW w:w="2426"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Import(s)</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 xml:space="preserve">SCONTO-SVU </w:t>
            </w:r>
            <w:proofErr w:type="spellStart"/>
            <w:r>
              <w:rPr>
                <w:sz w:val="16"/>
              </w:rPr>
              <w:t>Core</w:t>
            </w:r>
            <w:proofErr w:type="spellEnd"/>
          </w:p>
        </w:tc>
        <w:tc>
          <w:tcPr>
            <w:tcW w:w="2426" w:type="dxa"/>
            <w:tcMar>
              <w:top w:w="80" w:type="dxa"/>
              <w:left w:w="80" w:type="dxa"/>
              <w:bottom w:w="80" w:type="dxa"/>
              <w:right w:w="80" w:type="dxa"/>
            </w:tcMar>
          </w:tcPr>
          <w:p w:rsidR="00D62287" w:rsidRDefault="00016B09">
            <w:pPr>
              <w:spacing w:after="30"/>
            </w:pPr>
            <w:r>
              <w:rPr>
                <w:sz w:val="16"/>
              </w:rPr>
              <w:t>4.3.0</w:t>
            </w:r>
          </w:p>
        </w:tc>
        <w:tc>
          <w:tcPr>
            <w:tcW w:w="2426" w:type="dxa"/>
            <w:tcMar>
              <w:top w:w="80" w:type="dxa"/>
              <w:left w:w="80" w:type="dxa"/>
              <w:bottom w:w="80" w:type="dxa"/>
              <w:right w:w="80" w:type="dxa"/>
            </w:tcMar>
          </w:tcPr>
          <w:p w:rsidR="00D62287" w:rsidRDefault="00016B09">
            <w:pPr>
              <w:spacing w:after="30"/>
            </w:pPr>
            <w:r>
              <w:rPr>
                <w:sz w:val="16"/>
              </w:rPr>
              <w:t xml:space="preserve">Supply </w:t>
            </w:r>
            <w:proofErr w:type="spellStart"/>
            <w:r>
              <w:rPr>
                <w:sz w:val="16"/>
              </w:rPr>
              <w:t>chain</w:t>
            </w:r>
            <w:proofErr w:type="spellEnd"/>
            <w:r>
              <w:rPr>
                <w:sz w:val="16"/>
              </w:rPr>
              <w:t xml:space="preserve">, ISA-95, VSM, SCOR, </w:t>
            </w:r>
            <w:proofErr w:type="spellStart"/>
            <w:r>
              <w:rPr>
                <w:sz w:val="16"/>
              </w:rPr>
              <w:t>MicroActivity</w:t>
            </w:r>
            <w:proofErr w:type="spellEnd"/>
            <w:r>
              <w:rPr>
                <w:sz w:val="16"/>
              </w:rPr>
              <w:t>, règles d’agrégation, performance/</w:t>
            </w:r>
            <w:proofErr w:type="spellStart"/>
            <w:r>
              <w:rPr>
                <w:sz w:val="16"/>
              </w:rPr>
              <w:t>fuzzy</w:t>
            </w:r>
            <w:proofErr w:type="spellEnd"/>
          </w:p>
        </w:tc>
        <w:tc>
          <w:tcPr>
            <w:tcW w:w="2426" w:type="dxa"/>
            <w:tcMar>
              <w:top w:w="80" w:type="dxa"/>
              <w:left w:w="80" w:type="dxa"/>
              <w:bottom w:w="80" w:type="dxa"/>
              <w:right w:w="80" w:type="dxa"/>
            </w:tcMar>
          </w:tcPr>
          <w:p w:rsidR="00D62287" w:rsidRDefault="00016B09">
            <w:pPr>
              <w:spacing w:after="30"/>
            </w:pPr>
            <w:r>
              <w:rPr>
                <w:sz w:val="16"/>
              </w:rPr>
              <w:t>Modules SCONTO de référence selon le bundle</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r>
              <w:rPr>
                <w:sz w:val="16"/>
              </w:rPr>
              <w:t>Agent Extension</w:t>
            </w:r>
          </w:p>
        </w:tc>
        <w:tc>
          <w:tcPr>
            <w:tcW w:w="2426" w:type="dxa"/>
            <w:shd w:val="clear" w:color="auto" w:fill="F2F2F2"/>
            <w:tcMar>
              <w:top w:w="80" w:type="dxa"/>
              <w:left w:w="80" w:type="dxa"/>
              <w:bottom w:w="80" w:type="dxa"/>
              <w:right w:w="80" w:type="dxa"/>
            </w:tcMar>
          </w:tcPr>
          <w:p w:rsidR="00D62287" w:rsidRDefault="00016B09">
            <w:pPr>
              <w:spacing w:after="30"/>
            </w:pPr>
            <w:r>
              <w:rPr>
                <w:sz w:val="16"/>
              </w:rPr>
              <w:t>1.1.2</w:t>
            </w:r>
          </w:p>
        </w:tc>
        <w:tc>
          <w:tcPr>
            <w:tcW w:w="2426" w:type="dxa"/>
            <w:shd w:val="clear" w:color="auto" w:fill="F2F2F2"/>
            <w:tcMar>
              <w:top w:w="80" w:type="dxa"/>
              <w:left w:w="80" w:type="dxa"/>
              <w:bottom w:w="80" w:type="dxa"/>
              <w:right w:w="80" w:type="dxa"/>
            </w:tcMar>
          </w:tcPr>
          <w:p w:rsidR="00D62287" w:rsidRDefault="00016B09">
            <w:pPr>
              <w:spacing w:after="30"/>
            </w:pPr>
            <w:r>
              <w:rPr>
                <w:sz w:val="16"/>
              </w:rPr>
              <w:t xml:space="preserve">Strategic, </w:t>
            </w:r>
            <w:proofErr w:type="spellStart"/>
            <w:r>
              <w:rPr>
                <w:sz w:val="16"/>
              </w:rPr>
              <w:t>Tactical</w:t>
            </w:r>
            <w:proofErr w:type="spellEnd"/>
            <w:r>
              <w:rPr>
                <w:sz w:val="16"/>
              </w:rPr>
              <w:t xml:space="preserve">, Coordinator, Pilot, </w:t>
            </w:r>
            <w:proofErr w:type="spellStart"/>
            <w:r>
              <w:rPr>
                <w:sz w:val="16"/>
              </w:rPr>
              <w:t>Execution</w:t>
            </w:r>
            <w:proofErr w:type="spellEnd"/>
            <w:r>
              <w:rPr>
                <w:sz w:val="16"/>
              </w:rPr>
              <w:t xml:space="preserve">, </w:t>
            </w:r>
            <w:proofErr w:type="spellStart"/>
            <w:r>
              <w:rPr>
                <w:sz w:val="16"/>
              </w:rPr>
              <w:t>MachineAgent</w:t>
            </w:r>
            <w:proofErr w:type="spellEnd"/>
            <w:r>
              <w:rPr>
                <w:sz w:val="16"/>
              </w:rPr>
              <w:t xml:space="preserve">, </w:t>
            </w:r>
            <w:proofErr w:type="spellStart"/>
            <w:r>
              <w:rPr>
                <w:sz w:val="16"/>
              </w:rPr>
              <w:t>Blackboard</w:t>
            </w:r>
            <w:proofErr w:type="spellEnd"/>
            <w:r>
              <w:rPr>
                <w:sz w:val="16"/>
              </w:rPr>
              <w:t xml:space="preserve"> et relations holoniques</w:t>
            </w:r>
          </w:p>
        </w:tc>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Core</w:t>
            </w:r>
            <w:proofErr w:type="spellEnd"/>
            <w:r>
              <w:rPr>
                <w:sz w:val="16"/>
              </w:rPr>
              <w:t xml:space="preserve"> 4.3.0</w:t>
            </w:r>
          </w:p>
        </w:tc>
      </w:tr>
      <w:tr w:rsidR="00D62287">
        <w:tblPrEx>
          <w:tblCellMar>
            <w:top w:w="0" w:type="dxa"/>
            <w:bottom w:w="0" w:type="dxa"/>
          </w:tblCellMar>
        </w:tblPrEx>
        <w:trPr>
          <w:cantSplit/>
          <w:jc w:val="center"/>
        </w:trPr>
        <w:tc>
          <w:tcPr>
            <w:tcW w:w="2426" w:type="dxa"/>
            <w:tcMar>
              <w:top w:w="80" w:type="dxa"/>
              <w:left w:w="80" w:type="dxa"/>
              <w:bottom w:w="80" w:type="dxa"/>
              <w:right w:w="80" w:type="dxa"/>
            </w:tcMar>
          </w:tcPr>
          <w:p w:rsidR="00D62287" w:rsidRDefault="00016B09">
            <w:pPr>
              <w:spacing w:after="30"/>
            </w:pPr>
            <w:r>
              <w:rPr>
                <w:sz w:val="16"/>
              </w:rPr>
              <w:t>AER Communication Extension</w:t>
            </w:r>
          </w:p>
        </w:tc>
        <w:tc>
          <w:tcPr>
            <w:tcW w:w="2426" w:type="dxa"/>
            <w:tcMar>
              <w:top w:w="80" w:type="dxa"/>
              <w:left w:w="80" w:type="dxa"/>
              <w:bottom w:w="80" w:type="dxa"/>
              <w:right w:w="80" w:type="dxa"/>
            </w:tcMar>
          </w:tcPr>
          <w:p w:rsidR="00D62287" w:rsidRDefault="00016B09">
            <w:pPr>
              <w:spacing w:after="30"/>
            </w:pPr>
            <w:r>
              <w:rPr>
                <w:sz w:val="16"/>
              </w:rPr>
              <w:t>1.1.2</w:t>
            </w:r>
          </w:p>
        </w:tc>
        <w:tc>
          <w:tcPr>
            <w:tcW w:w="2426" w:type="dxa"/>
            <w:tcMar>
              <w:top w:w="80" w:type="dxa"/>
              <w:left w:w="80" w:type="dxa"/>
              <w:bottom w:w="80" w:type="dxa"/>
              <w:right w:w="80" w:type="dxa"/>
            </w:tcMar>
          </w:tcPr>
          <w:p w:rsidR="00D62287" w:rsidRDefault="00016B09">
            <w:pPr>
              <w:spacing w:after="30"/>
            </w:pPr>
            <w:r>
              <w:rPr>
                <w:sz w:val="16"/>
              </w:rPr>
              <w:t xml:space="preserve">Messages </w:t>
            </w:r>
            <w:proofErr w:type="spellStart"/>
            <w:r>
              <w:rPr>
                <w:sz w:val="16"/>
              </w:rPr>
              <w:t>Amendment</w:t>
            </w:r>
            <w:proofErr w:type="spellEnd"/>
            <w:r>
              <w:rPr>
                <w:sz w:val="16"/>
              </w:rPr>
              <w:t>/</w:t>
            </w:r>
            <w:proofErr w:type="spellStart"/>
            <w:r>
              <w:rPr>
                <w:sz w:val="16"/>
              </w:rPr>
              <w:t>Execution</w:t>
            </w:r>
            <w:proofErr w:type="spellEnd"/>
            <w:r>
              <w:rPr>
                <w:sz w:val="16"/>
              </w:rPr>
              <w:t>/Reporting, conversations, routage, statut, priorité, corrélation</w:t>
            </w:r>
          </w:p>
        </w:tc>
        <w:tc>
          <w:tcPr>
            <w:tcW w:w="2426" w:type="dxa"/>
            <w:tcMar>
              <w:top w:w="80" w:type="dxa"/>
              <w:left w:w="80" w:type="dxa"/>
              <w:bottom w:w="80" w:type="dxa"/>
              <w:right w:w="80" w:type="dxa"/>
            </w:tcMar>
          </w:tcPr>
          <w:p w:rsidR="00D62287" w:rsidRDefault="00016B09">
            <w:pPr>
              <w:spacing w:after="30"/>
            </w:pPr>
            <w:proofErr w:type="spellStart"/>
            <w:r>
              <w:rPr>
                <w:sz w:val="16"/>
              </w:rPr>
              <w:t>Core</w:t>
            </w:r>
            <w:proofErr w:type="spellEnd"/>
            <w:r>
              <w:rPr>
                <w:sz w:val="16"/>
              </w:rPr>
              <w:t xml:space="preserve"> 4.3.0 + Agent 1.1.2</w:t>
            </w:r>
          </w:p>
        </w:tc>
      </w:tr>
      <w:tr w:rsidR="00D62287">
        <w:tblPrEx>
          <w:tblCellMar>
            <w:top w:w="0" w:type="dxa"/>
            <w:bottom w:w="0" w:type="dxa"/>
          </w:tblCellMar>
        </w:tblPrEx>
        <w:trPr>
          <w:cantSplit/>
          <w:jc w:val="center"/>
        </w:trPr>
        <w:tc>
          <w:tcPr>
            <w:tcW w:w="2426" w:type="dxa"/>
            <w:shd w:val="clear" w:color="auto" w:fill="F2F2F2"/>
            <w:tcMar>
              <w:top w:w="80" w:type="dxa"/>
              <w:left w:w="80" w:type="dxa"/>
              <w:bottom w:w="80" w:type="dxa"/>
              <w:right w:w="80" w:type="dxa"/>
            </w:tcMar>
          </w:tcPr>
          <w:p w:rsidR="00D62287" w:rsidRDefault="00016B09">
            <w:pPr>
              <w:spacing w:after="30"/>
            </w:pPr>
            <w:proofErr w:type="spellStart"/>
            <w:r>
              <w:rPr>
                <w:sz w:val="16"/>
              </w:rPr>
              <w:t>ABox</w:t>
            </w:r>
            <w:proofErr w:type="spellEnd"/>
            <w:r>
              <w:rPr>
                <w:sz w:val="16"/>
              </w:rPr>
              <w:t xml:space="preserve"> runtime</w:t>
            </w:r>
          </w:p>
        </w:tc>
        <w:tc>
          <w:tcPr>
            <w:tcW w:w="2426" w:type="dxa"/>
            <w:shd w:val="clear" w:color="auto" w:fill="F2F2F2"/>
            <w:tcMar>
              <w:top w:w="80" w:type="dxa"/>
              <w:left w:w="80" w:type="dxa"/>
              <w:bottom w:w="80" w:type="dxa"/>
              <w:right w:w="80" w:type="dxa"/>
            </w:tcMar>
          </w:tcPr>
          <w:p w:rsidR="00D62287" w:rsidRDefault="00016B09">
            <w:pPr>
              <w:spacing w:after="30"/>
            </w:pPr>
            <w:proofErr w:type="gramStart"/>
            <w:r>
              <w:rPr>
                <w:sz w:val="16"/>
              </w:rPr>
              <w:t>propre</w:t>
            </w:r>
            <w:proofErr w:type="gramEnd"/>
            <w:r>
              <w:rPr>
                <w:sz w:val="16"/>
              </w:rPr>
              <w:t xml:space="preserve"> au run</w:t>
            </w:r>
          </w:p>
        </w:tc>
        <w:tc>
          <w:tcPr>
            <w:tcW w:w="2426" w:type="dxa"/>
            <w:shd w:val="clear" w:color="auto" w:fill="F2F2F2"/>
            <w:tcMar>
              <w:top w:w="80" w:type="dxa"/>
              <w:left w:w="80" w:type="dxa"/>
              <w:bottom w:w="80" w:type="dxa"/>
              <w:right w:w="80" w:type="dxa"/>
            </w:tcMar>
          </w:tcPr>
          <w:p w:rsidR="00D62287" w:rsidRDefault="00016B09">
            <w:pPr>
              <w:spacing w:after="30"/>
            </w:pPr>
            <w:r>
              <w:rPr>
                <w:sz w:val="16"/>
              </w:rPr>
              <w:t>Individus et faits produits par AnyLogic</w:t>
            </w:r>
          </w:p>
        </w:tc>
        <w:tc>
          <w:tcPr>
            <w:tcW w:w="2426" w:type="dxa"/>
            <w:shd w:val="clear" w:color="auto" w:fill="F2F2F2"/>
            <w:tcMar>
              <w:top w:w="80" w:type="dxa"/>
              <w:left w:w="80" w:type="dxa"/>
              <w:bottom w:w="80" w:type="dxa"/>
              <w:right w:w="80" w:type="dxa"/>
            </w:tcMar>
          </w:tcPr>
          <w:p w:rsidR="00D62287" w:rsidRDefault="00016B09">
            <w:pPr>
              <w:spacing w:after="30"/>
            </w:pPr>
            <w:proofErr w:type="gramStart"/>
            <w:r>
              <w:rPr>
                <w:sz w:val="16"/>
              </w:rPr>
              <w:t>importe</w:t>
            </w:r>
            <w:proofErr w:type="gramEnd"/>
            <w:r>
              <w:rPr>
                <w:sz w:val="16"/>
              </w:rPr>
              <w:t xml:space="preserve"> les trois </w:t>
            </w:r>
            <w:proofErr w:type="spellStart"/>
            <w:r>
              <w:rPr>
                <w:sz w:val="16"/>
              </w:rPr>
              <w:t>TBox</w:t>
            </w:r>
            <w:proofErr w:type="spellEnd"/>
            <w:r>
              <w:rPr>
                <w:sz w:val="16"/>
              </w:rPr>
              <w:t xml:space="preserve"> ci-dessus</w:t>
            </w:r>
          </w:p>
        </w:tc>
      </w:tr>
    </w:tbl>
    <w:p w:rsidR="00D62287" w:rsidRDefault="00D62287"/>
    <w:p w:rsidR="00D62287" w:rsidRDefault="00016B09">
      <w:pPr>
        <w:shd w:val="clear" w:color="auto" w:fill="EAF0F4"/>
        <w:spacing w:before="160" w:after="120"/>
        <w:ind w:left="249" w:right="249"/>
      </w:pPr>
      <w:r>
        <w:rPr>
          <w:rFonts w:ascii="Aptos" w:hAnsi="Aptos"/>
          <w:b/>
          <w:i/>
          <w:color w:val="304A5E"/>
          <w:sz w:val="19"/>
        </w:rPr>
        <w:t xml:space="preserve">[FIGURE 14.1 À INSÉRER — Schéma « </w:t>
      </w:r>
      <w:proofErr w:type="spellStart"/>
      <w:r>
        <w:rPr>
          <w:rFonts w:ascii="Aptos" w:hAnsi="Aptos"/>
          <w:b/>
          <w:i/>
          <w:color w:val="304A5E"/>
          <w:sz w:val="19"/>
        </w:rPr>
        <w:t>TBox</w:t>
      </w:r>
      <w:proofErr w:type="spellEnd"/>
      <w:r>
        <w:rPr>
          <w:rFonts w:ascii="Aptos" w:hAnsi="Aptos"/>
          <w:b/>
          <w:i/>
          <w:color w:val="304A5E"/>
          <w:sz w:val="19"/>
        </w:rPr>
        <w:t xml:space="preserve"> » : </w:t>
      </w:r>
      <w:proofErr w:type="spellStart"/>
      <w:r>
        <w:rPr>
          <w:rFonts w:ascii="Aptos" w:hAnsi="Aptos"/>
          <w:b/>
          <w:i/>
          <w:color w:val="304A5E"/>
          <w:sz w:val="19"/>
        </w:rPr>
        <w:t>Core</w:t>
      </w:r>
      <w:proofErr w:type="spellEnd"/>
      <w:r>
        <w:rPr>
          <w:rFonts w:ascii="Aptos" w:hAnsi="Aptos"/>
          <w:b/>
          <w:i/>
          <w:color w:val="304A5E"/>
          <w:sz w:val="19"/>
        </w:rPr>
        <w:t xml:space="preserve"> 4.3.0 au centre, Agent Extension 1.1.2 et AER Extension 1.1.2 comme modules complémentaires. Faire apparaître leurs imports.]</w:t>
      </w:r>
    </w:p>
    <w:p w:rsidR="00D62287" w:rsidRDefault="00016B09">
      <w:r>
        <w:rPr>
          <w:rFonts w:ascii="Aptos" w:hAnsi="Aptos"/>
        </w:rPr>
        <w:t xml:space="preserve">14.2 </w:t>
      </w:r>
      <w:proofErr w:type="spellStart"/>
      <w:r>
        <w:rPr>
          <w:rFonts w:ascii="Aptos" w:hAnsi="Aptos"/>
        </w:rPr>
        <w:t>TBox</w:t>
      </w:r>
      <w:proofErr w:type="spellEnd"/>
      <w:r>
        <w:rPr>
          <w:rFonts w:ascii="Aptos" w:hAnsi="Aptos"/>
        </w:rPr>
        <w:t xml:space="preserve"> et </w:t>
      </w:r>
      <w:proofErr w:type="spellStart"/>
      <w:r>
        <w:rPr>
          <w:rFonts w:ascii="Aptos" w:hAnsi="Aptos"/>
        </w:rPr>
        <w:t>ABox</w:t>
      </w:r>
      <w:proofErr w:type="spellEnd"/>
      <w:r>
        <w:rPr>
          <w:rFonts w:ascii="Aptos" w:hAnsi="Aptos"/>
        </w:rPr>
        <w:t xml:space="preserve"> : différence conceptuelle</w:t>
      </w:r>
    </w:p>
    <w:p w:rsidR="00D62287" w:rsidRDefault="00016B09">
      <w:r>
        <w:rPr>
          <w:rFonts w:ascii="Aptos" w:hAnsi="Aptos"/>
        </w:rPr>
        <w:t xml:space="preserve">La </w:t>
      </w:r>
      <w:proofErr w:type="spellStart"/>
      <w:r>
        <w:rPr>
          <w:rFonts w:ascii="Aptos" w:hAnsi="Aptos"/>
        </w:rPr>
        <w:t>TBox</w:t>
      </w:r>
      <w:proofErr w:type="spellEnd"/>
      <w:r>
        <w:rPr>
          <w:rFonts w:ascii="Aptos" w:hAnsi="Aptos"/>
        </w:rPr>
        <w:t xml:space="preserve"> peut être comprise comme le dictionnaire et la grammaire du modèle. Elle dit qu’un Supplier est un type d’acteur, qu’une Workstation est un équipement, qu’un </w:t>
      </w:r>
      <w:proofErr w:type="spellStart"/>
      <w:r>
        <w:rPr>
          <w:rFonts w:ascii="Aptos" w:hAnsi="Aptos"/>
        </w:rPr>
        <w:t>OperationalExecutionAgent</w:t>
      </w:r>
      <w:proofErr w:type="spellEnd"/>
      <w:r>
        <w:rPr>
          <w:rFonts w:ascii="Aptos" w:hAnsi="Aptos"/>
        </w:rPr>
        <w:t xml:space="preserve"> peut exécuter une </w:t>
      </w:r>
      <w:proofErr w:type="spellStart"/>
      <w:r>
        <w:rPr>
          <w:rFonts w:ascii="Aptos" w:hAnsi="Aptos"/>
        </w:rPr>
        <w:t>MicroActivity</w:t>
      </w:r>
      <w:proofErr w:type="spellEnd"/>
      <w:r>
        <w:rPr>
          <w:rFonts w:ascii="Aptos" w:hAnsi="Aptos"/>
        </w:rPr>
        <w:t>, qu’un message AER possède un émetteur et un destinataire, ou qu’un score de performance est différent de la valeur physique d’une métrique. Elle ne dit pas encore quel fournisseur, quel poste ou quel score ont été observés pendant une simulation particulière.</w:t>
      </w:r>
    </w:p>
    <w:p w:rsidR="00D62287" w:rsidRDefault="00016B09">
      <w:r>
        <w:rPr>
          <w:rFonts w:ascii="Aptos" w:hAnsi="Aptos"/>
        </w:rPr>
        <w:t>L’</w:t>
      </w:r>
      <w:proofErr w:type="spellStart"/>
      <w:r>
        <w:rPr>
          <w:rFonts w:ascii="Aptos" w:hAnsi="Aptos"/>
        </w:rPr>
        <w:t>ABox</w:t>
      </w:r>
      <w:proofErr w:type="spellEnd"/>
      <w:r>
        <w:rPr>
          <w:rFonts w:ascii="Aptos" w:hAnsi="Aptos"/>
        </w:rPr>
        <w:t xml:space="preserve"> contient précisément ces faits particuliers : ACT_1 est le fournisseur GPL du run, ACT_4 représente ZENER, telle Workstation correspond à sM1.3.2, tel agent est un </w:t>
      </w:r>
      <w:proofErr w:type="spellStart"/>
      <w:r>
        <w:rPr>
          <w:rFonts w:ascii="Aptos" w:hAnsi="Aptos"/>
        </w:rPr>
        <w:t>OperationalExecutionAgent</w:t>
      </w:r>
      <w:proofErr w:type="spellEnd"/>
      <w:r>
        <w:rPr>
          <w:rFonts w:ascii="Aptos" w:hAnsi="Aptos"/>
        </w:rPr>
        <w:t xml:space="preserve">, tel message a été envoyé à tel instant, telle métrique a une valeur physique et un score, et l’évaluation globale possède un PI donné. </w:t>
      </w:r>
      <w:proofErr w:type="gramStart"/>
      <w:r>
        <w:rPr>
          <w:rFonts w:ascii="Aptos" w:hAnsi="Aptos"/>
        </w:rPr>
        <w:t>Une nouvelle exécution produit</w:t>
      </w:r>
      <w:proofErr w:type="gramEnd"/>
      <w:r>
        <w:rPr>
          <w:rFonts w:ascii="Aptos" w:hAnsi="Aptos"/>
        </w:rPr>
        <w:t xml:space="preserve"> donc une nouvelle </w:t>
      </w:r>
      <w:proofErr w:type="spellStart"/>
      <w:r>
        <w:rPr>
          <w:rFonts w:ascii="Aptos" w:hAnsi="Aptos"/>
        </w:rPr>
        <w:t>ABox</w:t>
      </w:r>
      <w:proofErr w:type="spellEnd"/>
      <w:r>
        <w:rPr>
          <w:rFonts w:ascii="Aptos" w:hAnsi="Aptos"/>
        </w:rPr>
        <w:t xml:space="preserve"> sans modifier la </w:t>
      </w:r>
      <w:proofErr w:type="spellStart"/>
      <w:r>
        <w:rPr>
          <w:rFonts w:ascii="Aptos" w:hAnsi="Aptos"/>
        </w:rPr>
        <w:t>TBox</w:t>
      </w:r>
      <w:proofErr w:type="spellEnd"/>
      <w:r>
        <w:rPr>
          <w:rFonts w:ascii="Aptos" w:hAnsi="Aptos"/>
        </w:rPr>
        <w:t>.</w:t>
      </w:r>
    </w:p>
    <w:p w:rsidR="00D62287" w:rsidRDefault="00016B09">
      <w:pPr>
        <w:shd w:val="clear" w:color="auto" w:fill="EAF0F4"/>
        <w:spacing w:before="160" w:after="120"/>
        <w:ind w:left="249" w:right="249"/>
      </w:pPr>
      <w:r>
        <w:rPr>
          <w:rFonts w:ascii="Aptos" w:hAnsi="Aptos"/>
          <w:b/>
          <w:i/>
          <w:color w:val="304A5E"/>
          <w:sz w:val="19"/>
        </w:rPr>
        <w:t xml:space="preserve">[FIGURE 14.2 À INSÉRER — Comparaison pédagogique en deux colonnes : à gauche </w:t>
      </w:r>
      <w:proofErr w:type="spellStart"/>
      <w:r>
        <w:rPr>
          <w:rFonts w:ascii="Aptos" w:hAnsi="Aptos"/>
          <w:b/>
          <w:i/>
          <w:color w:val="304A5E"/>
          <w:sz w:val="19"/>
        </w:rPr>
        <w:t>TBox</w:t>
      </w:r>
      <w:proofErr w:type="spellEnd"/>
      <w:r>
        <w:rPr>
          <w:rFonts w:ascii="Aptos" w:hAnsi="Aptos"/>
          <w:b/>
          <w:i/>
          <w:color w:val="304A5E"/>
          <w:sz w:val="19"/>
        </w:rPr>
        <w:t xml:space="preserve"> = classes/propriétés/règles ; à droite </w:t>
      </w:r>
      <w:proofErr w:type="spellStart"/>
      <w:r>
        <w:rPr>
          <w:rFonts w:ascii="Aptos" w:hAnsi="Aptos"/>
          <w:b/>
          <w:i/>
          <w:color w:val="304A5E"/>
          <w:sz w:val="19"/>
        </w:rPr>
        <w:t>ABox</w:t>
      </w:r>
      <w:proofErr w:type="spellEnd"/>
      <w:r>
        <w:rPr>
          <w:rFonts w:ascii="Aptos" w:hAnsi="Aptos"/>
          <w:b/>
          <w:i/>
          <w:color w:val="304A5E"/>
          <w:sz w:val="19"/>
        </w:rPr>
        <w:t xml:space="preserve"> = individus/faits d’un run. Utiliser des exemples ZENER concrets.]</w:t>
      </w:r>
    </w:p>
    <w:p w:rsidR="00D62287" w:rsidRDefault="00016B09">
      <w:r>
        <w:rPr>
          <w:rFonts w:ascii="Aptos" w:hAnsi="Aptos"/>
        </w:rPr>
        <w:t>14.3 Préfixes du fichier TTL runtime</w:t>
      </w:r>
    </w:p>
    <w:p w:rsidR="00D62287" w:rsidRDefault="00016B09">
      <w:r>
        <w:rPr>
          <w:rFonts w:ascii="Aptos" w:hAnsi="Aptos"/>
        </w:rPr>
        <w:t xml:space="preserve">Le fichier </w:t>
      </w:r>
      <w:proofErr w:type="spellStart"/>
      <w:r>
        <w:rPr>
          <w:rFonts w:ascii="Aptos" w:hAnsi="Aptos"/>
        </w:rPr>
        <w:t>Turtle</w:t>
      </w:r>
      <w:proofErr w:type="spellEnd"/>
      <w:r>
        <w:rPr>
          <w:rFonts w:ascii="Aptos" w:hAnsi="Aptos"/>
        </w:rPr>
        <w:t xml:space="preserve"> utilise plusieurs préfixes pour rendre les triplets lisibles. Les trois premiers renvoient aux </w:t>
      </w:r>
      <w:proofErr w:type="spellStart"/>
      <w:r>
        <w:rPr>
          <w:rFonts w:ascii="Aptos" w:hAnsi="Aptos"/>
        </w:rPr>
        <w:t>TBox</w:t>
      </w:r>
      <w:proofErr w:type="spellEnd"/>
      <w:r>
        <w:rPr>
          <w:rFonts w:ascii="Aptos" w:hAnsi="Aptos"/>
        </w:rPr>
        <w:t xml:space="preserve"> stables ; </w:t>
      </w:r>
      <w:proofErr w:type="gramStart"/>
      <w:r>
        <w:rPr>
          <w:rFonts w:ascii="Aptos" w:hAnsi="Aptos"/>
        </w:rPr>
        <w:t>run:</w:t>
      </w:r>
      <w:proofErr w:type="gramEnd"/>
      <w:r>
        <w:rPr>
          <w:rFonts w:ascii="Aptos" w:hAnsi="Aptos"/>
        </w:rPr>
        <w:t xml:space="preserve"> est généré pour l’exécution en cours. Le préfixe </w:t>
      </w:r>
      <w:proofErr w:type="gramStart"/>
      <w:r>
        <w:rPr>
          <w:rFonts w:ascii="Aptos" w:hAnsi="Aptos"/>
        </w:rPr>
        <w:t>run:</w:t>
      </w:r>
      <w:proofErr w:type="gramEnd"/>
      <w:r>
        <w:rPr>
          <w:rFonts w:ascii="Aptos" w:hAnsi="Aptos"/>
        </w:rPr>
        <w:t xml:space="preserve"> n’est donc pas une quatrième ontologie métier : il fournit un espace de noms unique où placer les individus et propriétés spécifiques au snapshot.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32"/>
        <w:gridCol w:w="3232"/>
        <w:gridCol w:w="3232"/>
      </w:tblGrid>
      <w:tr w:rsidR="00D62287">
        <w:tblPrEx>
          <w:tblCellMar>
            <w:top w:w="0" w:type="dxa"/>
            <w:bottom w:w="0" w:type="dxa"/>
          </w:tblCellMar>
        </w:tblPrEx>
        <w:trPr>
          <w:cantSplit/>
          <w:jc w:val="center"/>
        </w:trPr>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Préfixe</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Espace de noms / origine</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Contenu typique</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core</w:t>
            </w:r>
            <w:proofErr w:type="spellEnd"/>
            <w:r>
              <w:rPr>
                <w:sz w:val="16"/>
              </w:rPr>
              <w:t>:</w:t>
            </w:r>
            <w:proofErr w:type="gramEnd"/>
          </w:p>
        </w:tc>
        <w:tc>
          <w:tcPr>
            <w:tcW w:w="3235" w:type="dxa"/>
            <w:tcMar>
              <w:top w:w="80" w:type="dxa"/>
              <w:left w:w="80" w:type="dxa"/>
              <w:bottom w:w="80" w:type="dxa"/>
              <w:right w:w="80" w:type="dxa"/>
            </w:tcMar>
          </w:tcPr>
          <w:p w:rsidR="00D62287" w:rsidRDefault="00016B09">
            <w:pPr>
              <w:spacing w:after="30"/>
            </w:pPr>
            <w:r>
              <w:rPr>
                <w:sz w:val="16"/>
              </w:rPr>
              <w:t>http://www.sconto-vsm.org/core#</w:t>
            </w:r>
          </w:p>
        </w:tc>
        <w:tc>
          <w:tcPr>
            <w:tcW w:w="3235" w:type="dxa"/>
            <w:tcMar>
              <w:top w:w="80" w:type="dxa"/>
              <w:left w:w="80" w:type="dxa"/>
              <w:bottom w:w="80" w:type="dxa"/>
              <w:right w:w="80" w:type="dxa"/>
            </w:tcMar>
          </w:tcPr>
          <w:p w:rsidR="00D62287" w:rsidRDefault="00016B09">
            <w:pPr>
              <w:spacing w:after="30"/>
            </w:pPr>
            <w:r>
              <w:rPr>
                <w:sz w:val="16"/>
              </w:rPr>
              <w:t xml:space="preserve">Acteurs, équipements, VSM, SCOR, </w:t>
            </w:r>
            <w:proofErr w:type="spellStart"/>
            <w:r>
              <w:rPr>
                <w:sz w:val="16"/>
              </w:rPr>
              <w:t>MicroActivity</w:t>
            </w:r>
            <w:proofErr w:type="spellEnd"/>
            <w:r>
              <w:rPr>
                <w:sz w:val="16"/>
              </w:rPr>
              <w:t>, performance</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gramStart"/>
            <w:r>
              <w:rPr>
                <w:sz w:val="16"/>
              </w:rPr>
              <w:t>agent:</w:t>
            </w:r>
            <w:proofErr w:type="gramEnd"/>
          </w:p>
        </w:tc>
        <w:tc>
          <w:tcPr>
            <w:tcW w:w="3235" w:type="dxa"/>
            <w:shd w:val="clear" w:color="auto" w:fill="F2F2F2"/>
            <w:tcMar>
              <w:top w:w="80" w:type="dxa"/>
              <w:left w:w="80" w:type="dxa"/>
              <w:bottom w:w="80" w:type="dxa"/>
              <w:right w:w="80" w:type="dxa"/>
            </w:tcMar>
          </w:tcPr>
          <w:p w:rsidR="00D62287" w:rsidRDefault="00016B09">
            <w:pPr>
              <w:spacing w:after="30"/>
            </w:pPr>
            <w:r>
              <w:rPr>
                <w:sz w:val="16"/>
              </w:rPr>
              <w:t>http://www.sconto-vsm.org/agent-extension#</w:t>
            </w:r>
          </w:p>
        </w:tc>
        <w:tc>
          <w:tcPr>
            <w:tcW w:w="3235" w:type="dxa"/>
            <w:shd w:val="clear" w:color="auto" w:fill="F2F2F2"/>
            <w:tcMar>
              <w:top w:w="80" w:type="dxa"/>
              <w:left w:w="80" w:type="dxa"/>
              <w:bottom w:w="80" w:type="dxa"/>
              <w:right w:w="80" w:type="dxa"/>
            </w:tcMar>
          </w:tcPr>
          <w:p w:rsidR="00D62287" w:rsidRDefault="00016B09">
            <w:pPr>
              <w:spacing w:after="30"/>
            </w:pPr>
            <w:r>
              <w:rPr>
                <w:sz w:val="16"/>
              </w:rPr>
              <w:t>Classes et propriétés de l’architecture holonique</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proofErr w:type="gramStart"/>
            <w:r>
              <w:rPr>
                <w:sz w:val="16"/>
              </w:rPr>
              <w:t>aer</w:t>
            </w:r>
            <w:proofErr w:type="spellEnd"/>
            <w:r>
              <w:rPr>
                <w:sz w:val="16"/>
              </w:rPr>
              <w:t>:</w:t>
            </w:r>
            <w:proofErr w:type="gramEnd"/>
          </w:p>
        </w:tc>
        <w:tc>
          <w:tcPr>
            <w:tcW w:w="3235" w:type="dxa"/>
            <w:tcMar>
              <w:top w:w="80" w:type="dxa"/>
              <w:left w:w="80" w:type="dxa"/>
              <w:bottom w:w="80" w:type="dxa"/>
              <w:right w:w="80" w:type="dxa"/>
            </w:tcMar>
          </w:tcPr>
          <w:p w:rsidR="00D62287" w:rsidRDefault="00016B09">
            <w:pPr>
              <w:spacing w:after="30"/>
            </w:pPr>
            <w:r>
              <w:rPr>
                <w:sz w:val="16"/>
              </w:rPr>
              <w:t>http://www.sconto-vsm.org/aer-extension#</w:t>
            </w:r>
          </w:p>
        </w:tc>
        <w:tc>
          <w:tcPr>
            <w:tcW w:w="3235" w:type="dxa"/>
            <w:tcMar>
              <w:top w:w="80" w:type="dxa"/>
              <w:left w:w="80" w:type="dxa"/>
              <w:bottom w:w="80" w:type="dxa"/>
              <w:right w:w="80" w:type="dxa"/>
            </w:tcMar>
          </w:tcPr>
          <w:p w:rsidR="00D62287" w:rsidRDefault="00016B09">
            <w:pPr>
              <w:spacing w:after="30"/>
            </w:pPr>
            <w:r>
              <w:rPr>
                <w:sz w:val="16"/>
              </w:rPr>
              <w:t>Messages, conversations et propriétés de communication</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proofErr w:type="gramStart"/>
            <w:r>
              <w:rPr>
                <w:sz w:val="16"/>
              </w:rPr>
              <w:lastRenderedPageBreak/>
              <w:t>run:</w:t>
            </w:r>
            <w:proofErr w:type="gramEnd"/>
          </w:p>
        </w:tc>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urn:sconto</w:t>
            </w:r>
            <w:proofErr w:type="gramEnd"/>
            <w:r>
              <w:rPr>
                <w:sz w:val="16"/>
              </w:rPr>
              <w:t>-svu:runtime</w:t>
            </w:r>
            <w:proofErr w:type="spellEnd"/>
            <w:r>
              <w:rPr>
                <w:sz w:val="16"/>
              </w:rPr>
              <w:t>:{</w:t>
            </w:r>
            <w:proofErr w:type="spellStart"/>
            <w:r>
              <w:rPr>
                <w:sz w:val="16"/>
              </w:rPr>
              <w:t>runId</w:t>
            </w:r>
            <w:proofErr w:type="spellEnd"/>
            <w:r>
              <w:rPr>
                <w:sz w:val="16"/>
              </w:rPr>
              <w:t>}#</w:t>
            </w:r>
          </w:p>
        </w:tc>
        <w:tc>
          <w:tcPr>
            <w:tcW w:w="3235" w:type="dxa"/>
            <w:shd w:val="clear" w:color="auto" w:fill="F2F2F2"/>
            <w:tcMar>
              <w:top w:w="80" w:type="dxa"/>
              <w:left w:w="80" w:type="dxa"/>
              <w:bottom w:w="80" w:type="dxa"/>
              <w:right w:w="80" w:type="dxa"/>
            </w:tcMar>
          </w:tcPr>
          <w:p w:rsidR="00D62287" w:rsidRDefault="00016B09">
            <w:pPr>
              <w:spacing w:after="30"/>
            </w:pPr>
            <w:r>
              <w:rPr>
                <w:sz w:val="16"/>
              </w:rPr>
              <w:t>Individus et métadonnées propres au run</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proofErr w:type="spellStart"/>
            <w:r>
              <w:rPr>
                <w:sz w:val="16"/>
              </w:rPr>
              <w:t>rdf</w:t>
            </w:r>
            <w:proofErr w:type="spellEnd"/>
            <w:r>
              <w:rPr>
                <w:sz w:val="16"/>
              </w:rPr>
              <w:t>:/</w:t>
            </w:r>
            <w:proofErr w:type="spellStart"/>
            <w:r>
              <w:rPr>
                <w:sz w:val="16"/>
              </w:rPr>
              <w:t>rdfs</w:t>
            </w:r>
            <w:proofErr w:type="spellEnd"/>
            <w:r>
              <w:rPr>
                <w:sz w:val="16"/>
              </w:rPr>
              <w:t>:/</w:t>
            </w:r>
            <w:proofErr w:type="spellStart"/>
            <w:proofErr w:type="gramStart"/>
            <w:r>
              <w:rPr>
                <w:sz w:val="16"/>
              </w:rPr>
              <w:t>owl</w:t>
            </w:r>
            <w:proofErr w:type="spellEnd"/>
            <w:r>
              <w:rPr>
                <w:sz w:val="16"/>
              </w:rPr>
              <w:t>:/</w:t>
            </w:r>
            <w:proofErr w:type="spellStart"/>
            <w:r>
              <w:rPr>
                <w:sz w:val="16"/>
              </w:rPr>
              <w:t>xsd</w:t>
            </w:r>
            <w:proofErr w:type="spellEnd"/>
            <w:r>
              <w:rPr>
                <w:sz w:val="16"/>
              </w:rPr>
              <w:t>:</w:t>
            </w:r>
            <w:proofErr w:type="gramEnd"/>
          </w:p>
        </w:tc>
        <w:tc>
          <w:tcPr>
            <w:tcW w:w="3235" w:type="dxa"/>
            <w:tcMar>
              <w:top w:w="80" w:type="dxa"/>
              <w:left w:w="80" w:type="dxa"/>
              <w:bottom w:w="80" w:type="dxa"/>
              <w:right w:w="80" w:type="dxa"/>
            </w:tcMar>
          </w:tcPr>
          <w:p w:rsidR="00D62287" w:rsidRDefault="00016B09">
            <w:pPr>
              <w:spacing w:after="30"/>
            </w:pPr>
            <w:proofErr w:type="gramStart"/>
            <w:r>
              <w:rPr>
                <w:sz w:val="16"/>
              </w:rPr>
              <w:t>standards</w:t>
            </w:r>
            <w:proofErr w:type="gramEnd"/>
            <w:r>
              <w:rPr>
                <w:sz w:val="16"/>
              </w:rPr>
              <w:t xml:space="preserve"> W3C</w:t>
            </w:r>
          </w:p>
        </w:tc>
        <w:tc>
          <w:tcPr>
            <w:tcW w:w="3235" w:type="dxa"/>
            <w:tcMar>
              <w:top w:w="80" w:type="dxa"/>
              <w:left w:w="80" w:type="dxa"/>
              <w:bottom w:w="80" w:type="dxa"/>
              <w:right w:w="80" w:type="dxa"/>
            </w:tcMar>
          </w:tcPr>
          <w:p w:rsidR="00D62287" w:rsidRDefault="00016B09">
            <w:pPr>
              <w:spacing w:after="30"/>
            </w:pPr>
            <w:r>
              <w:rPr>
                <w:sz w:val="16"/>
              </w:rPr>
              <w:t>Typage RDF, labels, imports OWL et types de données</w:t>
            </w:r>
          </w:p>
        </w:tc>
      </w:tr>
    </w:tbl>
    <w:p w:rsidR="00D62287" w:rsidRDefault="00D62287"/>
    <w:p w:rsidR="00D62287" w:rsidRDefault="00016B09">
      <w:pPr>
        <w:shd w:val="clear" w:color="auto" w:fill="F3F5F7"/>
        <w:ind w:left="454" w:right="170"/>
      </w:pPr>
      <w:r>
        <w:rPr>
          <w:rFonts w:ascii="Courier New" w:hAnsi="Courier New"/>
          <w:color w:val="282828"/>
          <w:sz w:val="17"/>
        </w:rPr>
        <w:t>@</w:t>
      </w:r>
      <w:proofErr w:type="spellStart"/>
      <w:r>
        <w:rPr>
          <w:rFonts w:ascii="Courier New" w:hAnsi="Courier New"/>
          <w:color w:val="282828"/>
          <w:sz w:val="17"/>
        </w:rPr>
        <w:t>prefix</w:t>
      </w:r>
      <w:proofErr w:type="spellEnd"/>
      <w:r>
        <w:rPr>
          <w:rFonts w:ascii="Courier New" w:hAnsi="Courier New"/>
          <w:color w:val="282828"/>
          <w:sz w:val="17"/>
        </w:rPr>
        <w:t xml:space="preserve"> </w:t>
      </w:r>
      <w:proofErr w:type="spellStart"/>
      <w:proofErr w:type="gramStart"/>
      <w:r>
        <w:rPr>
          <w:rFonts w:ascii="Courier New" w:hAnsi="Courier New"/>
          <w:color w:val="282828"/>
          <w:sz w:val="17"/>
        </w:rPr>
        <w:t>core</w:t>
      </w:r>
      <w:proofErr w:type="spellEnd"/>
      <w:r>
        <w:rPr>
          <w:rFonts w:ascii="Courier New" w:hAnsi="Courier New"/>
          <w:color w:val="282828"/>
          <w:sz w:val="17"/>
        </w:rPr>
        <w:t>:</w:t>
      </w:r>
      <w:proofErr w:type="gramEnd"/>
      <w:r>
        <w:rPr>
          <w:rFonts w:ascii="Courier New" w:hAnsi="Courier New"/>
          <w:color w:val="282828"/>
          <w:sz w:val="17"/>
        </w:rPr>
        <w:t xml:space="preserve">  &lt;http://www.sconto-vsm.org/core#&gt; .</w:t>
      </w:r>
    </w:p>
    <w:p w:rsidR="00D62287" w:rsidRDefault="00016B09">
      <w:pPr>
        <w:shd w:val="clear" w:color="auto" w:fill="F3F5F7"/>
        <w:ind w:left="454" w:right="170"/>
      </w:pPr>
      <w:r>
        <w:rPr>
          <w:rFonts w:ascii="Courier New" w:hAnsi="Courier New"/>
          <w:color w:val="282828"/>
          <w:sz w:val="17"/>
        </w:rPr>
        <w:t>@</w:t>
      </w:r>
      <w:proofErr w:type="spellStart"/>
      <w:r>
        <w:rPr>
          <w:rFonts w:ascii="Courier New" w:hAnsi="Courier New"/>
          <w:color w:val="282828"/>
          <w:sz w:val="17"/>
        </w:rPr>
        <w:t>prefix</w:t>
      </w:r>
      <w:proofErr w:type="spellEnd"/>
      <w:r>
        <w:rPr>
          <w:rFonts w:ascii="Courier New" w:hAnsi="Courier New"/>
          <w:color w:val="282828"/>
          <w:sz w:val="17"/>
        </w:rPr>
        <w:t xml:space="preserve"> </w:t>
      </w:r>
      <w:proofErr w:type="gramStart"/>
      <w:r>
        <w:rPr>
          <w:rFonts w:ascii="Courier New" w:hAnsi="Courier New"/>
          <w:color w:val="282828"/>
          <w:sz w:val="17"/>
        </w:rPr>
        <w:t>agent:</w:t>
      </w:r>
      <w:proofErr w:type="gramEnd"/>
      <w:r>
        <w:rPr>
          <w:rFonts w:ascii="Courier New" w:hAnsi="Courier New"/>
          <w:color w:val="282828"/>
          <w:sz w:val="17"/>
        </w:rPr>
        <w:t xml:space="preserve"> &lt;http://www.sconto-vsm.org/agent-extension#&gt; .</w:t>
      </w:r>
    </w:p>
    <w:p w:rsidR="00D62287" w:rsidRDefault="00016B09">
      <w:pPr>
        <w:shd w:val="clear" w:color="auto" w:fill="F3F5F7"/>
        <w:ind w:left="454" w:right="170"/>
      </w:pPr>
      <w:r>
        <w:rPr>
          <w:rFonts w:ascii="Courier New" w:hAnsi="Courier New"/>
          <w:color w:val="282828"/>
          <w:sz w:val="17"/>
        </w:rPr>
        <w:t>@</w:t>
      </w:r>
      <w:proofErr w:type="spellStart"/>
      <w:r>
        <w:rPr>
          <w:rFonts w:ascii="Courier New" w:hAnsi="Courier New"/>
          <w:color w:val="282828"/>
          <w:sz w:val="17"/>
        </w:rPr>
        <w:t>prefix</w:t>
      </w:r>
      <w:proofErr w:type="spellEnd"/>
      <w:r>
        <w:rPr>
          <w:rFonts w:ascii="Courier New" w:hAnsi="Courier New"/>
          <w:color w:val="282828"/>
          <w:sz w:val="17"/>
        </w:rPr>
        <w:t xml:space="preserve"> </w:t>
      </w:r>
      <w:proofErr w:type="spellStart"/>
      <w:proofErr w:type="gramStart"/>
      <w:r>
        <w:rPr>
          <w:rFonts w:ascii="Courier New" w:hAnsi="Courier New"/>
          <w:color w:val="282828"/>
          <w:sz w:val="17"/>
        </w:rPr>
        <w:t>aer</w:t>
      </w:r>
      <w:proofErr w:type="spellEnd"/>
      <w:r>
        <w:rPr>
          <w:rFonts w:ascii="Courier New" w:hAnsi="Courier New"/>
          <w:color w:val="282828"/>
          <w:sz w:val="17"/>
        </w:rPr>
        <w:t>:</w:t>
      </w:r>
      <w:proofErr w:type="gramEnd"/>
      <w:r>
        <w:rPr>
          <w:rFonts w:ascii="Courier New" w:hAnsi="Courier New"/>
          <w:color w:val="282828"/>
          <w:sz w:val="17"/>
        </w:rPr>
        <w:t xml:space="preserve">   &lt;http://www.sconto-vsm.org/aer-extension#&gt; .</w:t>
      </w:r>
    </w:p>
    <w:p w:rsidR="00D62287" w:rsidRDefault="00016B09">
      <w:pPr>
        <w:shd w:val="clear" w:color="auto" w:fill="F3F5F7"/>
        <w:ind w:left="454" w:right="170"/>
      </w:pPr>
      <w:r>
        <w:rPr>
          <w:rFonts w:ascii="Courier New" w:hAnsi="Courier New"/>
          <w:color w:val="282828"/>
          <w:sz w:val="17"/>
        </w:rPr>
        <w:t>@</w:t>
      </w:r>
      <w:proofErr w:type="spellStart"/>
      <w:r>
        <w:rPr>
          <w:rFonts w:ascii="Courier New" w:hAnsi="Courier New"/>
          <w:color w:val="282828"/>
          <w:sz w:val="17"/>
        </w:rPr>
        <w:t>prefix</w:t>
      </w:r>
      <w:proofErr w:type="spellEnd"/>
      <w:r>
        <w:rPr>
          <w:rFonts w:ascii="Courier New" w:hAnsi="Courier New"/>
          <w:color w:val="282828"/>
          <w:sz w:val="17"/>
        </w:rPr>
        <w:t xml:space="preserve"> </w:t>
      </w:r>
      <w:proofErr w:type="gramStart"/>
      <w:r>
        <w:rPr>
          <w:rFonts w:ascii="Courier New" w:hAnsi="Courier New"/>
          <w:color w:val="282828"/>
          <w:sz w:val="17"/>
        </w:rPr>
        <w:t>run:</w:t>
      </w:r>
      <w:proofErr w:type="gramEnd"/>
      <w:r>
        <w:rPr>
          <w:rFonts w:ascii="Courier New" w:hAnsi="Courier New"/>
          <w:color w:val="282828"/>
          <w:sz w:val="17"/>
        </w:rPr>
        <w:t xml:space="preserve">   &lt;</w:t>
      </w:r>
      <w:proofErr w:type="spellStart"/>
      <w:r>
        <w:rPr>
          <w:rFonts w:ascii="Courier New" w:hAnsi="Courier New"/>
          <w:color w:val="282828"/>
          <w:sz w:val="17"/>
        </w:rPr>
        <w:t>urn:sconto-svu:runtime:RUN_xxx</w:t>
      </w:r>
      <w:proofErr w:type="spellEnd"/>
      <w:r>
        <w:rPr>
          <w:rFonts w:ascii="Courier New" w:hAnsi="Courier New"/>
          <w:color w:val="282828"/>
          <w:sz w:val="17"/>
        </w:rPr>
        <w:t>#&gt; .</w:t>
      </w:r>
    </w:p>
    <w:p w:rsidR="00D62287" w:rsidRDefault="00016B09">
      <w:pPr>
        <w:shd w:val="clear" w:color="auto" w:fill="F3F5F7"/>
        <w:ind w:left="454" w:right="170"/>
      </w:pPr>
      <w:r>
        <w:rPr>
          <w:rFonts w:ascii="Courier New" w:hAnsi="Courier New"/>
          <w:color w:val="282828"/>
          <w:sz w:val="17"/>
        </w:rPr>
        <w:t xml:space="preserve"> </w:t>
      </w:r>
    </w:p>
    <w:p w:rsidR="00D62287" w:rsidRDefault="00016B09">
      <w:pPr>
        <w:shd w:val="clear" w:color="auto" w:fill="F3F5F7"/>
        <w:ind w:left="454" w:right="170"/>
      </w:pPr>
      <w:proofErr w:type="gramStart"/>
      <w:r>
        <w:rPr>
          <w:rFonts w:ascii="Courier New" w:hAnsi="Courier New"/>
          <w:color w:val="282828"/>
          <w:sz w:val="17"/>
        </w:rPr>
        <w:t>run:actor</w:t>
      </w:r>
      <w:proofErr w:type="gramEnd"/>
      <w:r>
        <w:rPr>
          <w:rFonts w:ascii="Courier New" w:hAnsi="Courier New"/>
          <w:color w:val="282828"/>
          <w:sz w:val="17"/>
        </w:rPr>
        <w:t xml:space="preserve">_ACT_4 </w:t>
      </w:r>
      <w:proofErr w:type="spellStart"/>
      <w:r>
        <w:rPr>
          <w:rFonts w:ascii="Courier New" w:hAnsi="Courier New"/>
          <w:color w:val="282828"/>
          <w:sz w:val="17"/>
        </w:rPr>
        <w:t>rdf:type</w:t>
      </w:r>
      <w:proofErr w:type="spellEnd"/>
      <w:r>
        <w:rPr>
          <w:rFonts w:ascii="Courier New" w:hAnsi="Courier New"/>
          <w:color w:val="282828"/>
          <w:sz w:val="17"/>
        </w:rPr>
        <w:t xml:space="preserve"> </w:t>
      </w:r>
      <w:proofErr w:type="spellStart"/>
      <w:r>
        <w:rPr>
          <w:rFonts w:ascii="Courier New" w:hAnsi="Courier New"/>
          <w:color w:val="282828"/>
          <w:sz w:val="17"/>
        </w:rPr>
        <w:t>core:FocalCompany</w:t>
      </w:r>
      <w:proofErr w:type="spellEnd"/>
      <w:r>
        <w:rPr>
          <w:rFonts w:ascii="Courier New" w:hAnsi="Courier New"/>
          <w:color w:val="282828"/>
          <w:sz w:val="17"/>
        </w:rPr>
        <w:t xml:space="preserve"> .</w:t>
      </w:r>
    </w:p>
    <w:p w:rsidR="00D62287" w:rsidRDefault="00016B09">
      <w:pPr>
        <w:shd w:val="clear" w:color="auto" w:fill="F3F5F7"/>
        <w:ind w:left="454" w:right="170"/>
      </w:pPr>
      <w:proofErr w:type="gramStart"/>
      <w:r>
        <w:rPr>
          <w:rFonts w:ascii="Courier New" w:hAnsi="Courier New"/>
          <w:color w:val="282828"/>
          <w:sz w:val="17"/>
        </w:rPr>
        <w:t>run:agent</w:t>
      </w:r>
      <w:proofErr w:type="gramEnd"/>
      <w:r>
        <w:rPr>
          <w:rFonts w:ascii="Courier New" w:hAnsi="Courier New"/>
          <w:color w:val="282828"/>
          <w:sz w:val="17"/>
        </w:rPr>
        <w:t xml:space="preserve">_AS-sP1 </w:t>
      </w:r>
      <w:proofErr w:type="spellStart"/>
      <w:r>
        <w:rPr>
          <w:rFonts w:ascii="Courier New" w:hAnsi="Courier New"/>
          <w:color w:val="282828"/>
          <w:sz w:val="17"/>
        </w:rPr>
        <w:t>rdf:type</w:t>
      </w:r>
      <w:proofErr w:type="spellEnd"/>
      <w:r>
        <w:rPr>
          <w:rFonts w:ascii="Courier New" w:hAnsi="Courier New"/>
          <w:color w:val="282828"/>
          <w:sz w:val="17"/>
        </w:rPr>
        <w:t xml:space="preserve"> </w:t>
      </w:r>
      <w:proofErr w:type="spellStart"/>
      <w:r>
        <w:rPr>
          <w:rFonts w:ascii="Courier New" w:hAnsi="Courier New"/>
          <w:color w:val="282828"/>
          <w:sz w:val="17"/>
        </w:rPr>
        <w:t>agent:StrategicAgent</w:t>
      </w:r>
      <w:proofErr w:type="spellEnd"/>
      <w:r>
        <w:rPr>
          <w:rFonts w:ascii="Courier New" w:hAnsi="Courier New"/>
          <w:color w:val="282828"/>
          <w:sz w:val="17"/>
        </w:rPr>
        <w:t xml:space="preserve"> .</w:t>
      </w:r>
    </w:p>
    <w:p w:rsidR="00D62287" w:rsidRDefault="00016B09">
      <w:pPr>
        <w:shd w:val="clear" w:color="auto" w:fill="EAF0F4"/>
        <w:spacing w:before="160" w:after="120"/>
        <w:ind w:left="249" w:right="249"/>
      </w:pPr>
      <w:r>
        <w:rPr>
          <w:rFonts w:ascii="Aptos" w:hAnsi="Aptos"/>
          <w:b/>
          <w:i/>
          <w:color w:val="304A5E"/>
          <w:sz w:val="19"/>
        </w:rPr>
        <w:t xml:space="preserve">[FIGURE 14.3 À INSÉRER — Capture d’un extrait du TTL final montrant les déclarations de préfixes puis trois triplets annotés. Encadrer visuellement </w:t>
      </w:r>
      <w:proofErr w:type="spellStart"/>
      <w:proofErr w:type="gramStart"/>
      <w:r>
        <w:rPr>
          <w:rFonts w:ascii="Aptos" w:hAnsi="Aptos"/>
          <w:b/>
          <w:i/>
          <w:color w:val="304A5E"/>
          <w:sz w:val="19"/>
        </w:rPr>
        <w:t>core</w:t>
      </w:r>
      <w:proofErr w:type="spellEnd"/>
      <w:r>
        <w:rPr>
          <w:rFonts w:ascii="Aptos" w:hAnsi="Aptos"/>
          <w:b/>
          <w:i/>
          <w:color w:val="304A5E"/>
          <w:sz w:val="19"/>
        </w:rPr>
        <w:t>:,</w:t>
      </w:r>
      <w:proofErr w:type="gramEnd"/>
      <w:r>
        <w:rPr>
          <w:rFonts w:ascii="Aptos" w:hAnsi="Aptos"/>
          <w:b/>
          <w:i/>
          <w:color w:val="304A5E"/>
          <w:sz w:val="19"/>
        </w:rPr>
        <w:t xml:space="preserve"> agent:, </w:t>
      </w:r>
      <w:proofErr w:type="spellStart"/>
      <w:r>
        <w:rPr>
          <w:rFonts w:ascii="Aptos" w:hAnsi="Aptos"/>
          <w:b/>
          <w:i/>
          <w:color w:val="304A5E"/>
          <w:sz w:val="19"/>
        </w:rPr>
        <w:t>aer</w:t>
      </w:r>
      <w:proofErr w:type="spellEnd"/>
      <w:r>
        <w:rPr>
          <w:rFonts w:ascii="Aptos" w:hAnsi="Aptos"/>
          <w:b/>
          <w:i/>
          <w:color w:val="304A5E"/>
          <w:sz w:val="19"/>
        </w:rPr>
        <w:t>: et run:.]</w:t>
      </w:r>
    </w:p>
    <w:p w:rsidR="00D62287" w:rsidRDefault="00016B09">
      <w:r>
        <w:rPr>
          <w:rFonts w:ascii="Aptos" w:hAnsi="Aptos"/>
        </w:rPr>
        <w:t xml:space="preserve">14.4 Métadonnées du run et politique de </w:t>
      </w:r>
      <w:proofErr w:type="spellStart"/>
      <w:r>
        <w:rPr>
          <w:rFonts w:ascii="Aptos" w:hAnsi="Aptos"/>
        </w:rPr>
        <w:t>runId</w:t>
      </w:r>
      <w:proofErr w:type="spellEnd"/>
    </w:p>
    <w:p w:rsidR="00D62287" w:rsidRDefault="00016B09">
      <w:r>
        <w:rPr>
          <w:rFonts w:ascii="Aptos" w:hAnsi="Aptos"/>
        </w:rPr>
        <w:t xml:space="preserve">Chaque </w:t>
      </w:r>
      <w:proofErr w:type="spellStart"/>
      <w:r>
        <w:rPr>
          <w:rFonts w:ascii="Aptos" w:hAnsi="Aptos"/>
        </w:rPr>
        <w:t>ABox</w:t>
      </w:r>
      <w:proofErr w:type="spellEnd"/>
      <w:r>
        <w:rPr>
          <w:rFonts w:ascii="Aptos" w:hAnsi="Aptos"/>
        </w:rPr>
        <w:t xml:space="preserve"> commence par un individu représentant le </w:t>
      </w:r>
      <w:proofErr w:type="spellStart"/>
      <w:r>
        <w:rPr>
          <w:rFonts w:ascii="Aptos" w:hAnsi="Aptos"/>
        </w:rPr>
        <w:t>SimulationRun</w:t>
      </w:r>
      <w:proofErr w:type="spellEnd"/>
      <w:r>
        <w:rPr>
          <w:rFonts w:ascii="Aptos" w:hAnsi="Aptos"/>
        </w:rPr>
        <w:t xml:space="preserve">. Il mémorise la raison de l’export, le temps simulé, la date de génération, les versions des trois ontologies, la politique d’identité des agents, le pipeline de performance, la méthode </w:t>
      </w:r>
      <w:proofErr w:type="spellStart"/>
      <w:r>
        <w:rPr>
          <w:rFonts w:ascii="Aptos" w:hAnsi="Aptos"/>
        </w:rPr>
        <w:t>Theeranuphattana</w:t>
      </w:r>
      <w:proofErr w:type="spellEnd"/>
      <w:r>
        <w:rPr>
          <w:rFonts w:ascii="Aptos" w:hAnsi="Aptos"/>
        </w:rPr>
        <w:t xml:space="preserve"> utilisée et la politique de synchronisation avec l’Excel. Le </w:t>
      </w:r>
      <w:proofErr w:type="spellStart"/>
      <w:r>
        <w:rPr>
          <w:rFonts w:ascii="Aptos" w:hAnsi="Aptos"/>
        </w:rPr>
        <w:t>runId</w:t>
      </w:r>
      <w:proofErr w:type="spellEnd"/>
      <w:r>
        <w:rPr>
          <w:rFonts w:ascii="Aptos" w:hAnsi="Aptos"/>
        </w:rPr>
        <w:t xml:space="preserve"> combine une référence temporelle configurée avec une composante d’horloge réelle afin d’éviter qu’un nouveau run réutilise accidentellement l’identité d’un ancien artefact.</w:t>
      </w:r>
    </w:p>
    <w:p w:rsidR="00D62287" w:rsidRDefault="00016B09">
      <w:r>
        <w:rPr>
          <w:rFonts w:ascii="Aptos" w:hAnsi="Aptos"/>
        </w:rPr>
        <w:t>14.5 Ordre de génération de l’</w:t>
      </w:r>
      <w:proofErr w:type="spellStart"/>
      <w:r>
        <w:rPr>
          <w:rFonts w:ascii="Aptos" w:hAnsi="Aptos"/>
        </w:rPr>
        <w:t>ABox</w:t>
      </w:r>
      <w:proofErr w:type="spellEnd"/>
    </w:p>
    <w:p w:rsidR="00D62287" w:rsidRDefault="00016B09">
      <w:r>
        <w:rPr>
          <w:rFonts w:ascii="Aptos" w:hAnsi="Aptos"/>
        </w:rPr>
        <w:t xml:space="preserve">L’export n’est pas une sérialisation brute de tout ce qui se trouve en mémoire. Il suit un ordre logique afin de produire une </w:t>
      </w:r>
      <w:proofErr w:type="spellStart"/>
      <w:r>
        <w:rPr>
          <w:rFonts w:ascii="Aptos" w:hAnsi="Aptos"/>
        </w:rPr>
        <w:t>ABox</w:t>
      </w:r>
      <w:proofErr w:type="spellEnd"/>
      <w:r>
        <w:rPr>
          <w:rFonts w:ascii="Aptos" w:hAnsi="Aptos"/>
        </w:rPr>
        <w:t xml:space="preserve"> autonome et </w:t>
      </w:r>
      <w:proofErr w:type="spellStart"/>
      <w:r>
        <w:rPr>
          <w:rFonts w:ascii="Aptos" w:hAnsi="Aptos"/>
        </w:rPr>
        <w:t>audit-able</w:t>
      </w:r>
      <w:proofErr w:type="spellEnd"/>
      <w:r>
        <w:rPr>
          <w:rFonts w:ascii="Aptos" w:hAnsi="Aptos"/>
        </w:rPr>
        <w:t>. Les principales étapes sont les suivantes :</w:t>
      </w:r>
    </w:p>
    <w:p w:rsidR="00D62287" w:rsidRDefault="00016B09">
      <w:pPr>
        <w:ind w:left="283"/>
      </w:pPr>
      <w:r>
        <w:rPr>
          <w:rFonts w:ascii="Aptos" w:hAnsi="Aptos"/>
        </w:rPr>
        <w:t xml:space="preserve">Étape 01 — écrire les préfixes, l’individu ontologie runtime et les imports </w:t>
      </w:r>
      <w:proofErr w:type="spellStart"/>
      <w:r>
        <w:rPr>
          <w:rFonts w:ascii="Aptos" w:hAnsi="Aptos"/>
        </w:rPr>
        <w:t>Core</w:t>
      </w:r>
      <w:proofErr w:type="spellEnd"/>
      <w:r>
        <w:rPr>
          <w:rFonts w:ascii="Aptos" w:hAnsi="Aptos"/>
        </w:rPr>
        <w:t>/Agent/AER ;</w:t>
      </w:r>
    </w:p>
    <w:p w:rsidR="00D62287" w:rsidRDefault="00016B09">
      <w:pPr>
        <w:ind w:left="283"/>
      </w:pPr>
      <w:r>
        <w:rPr>
          <w:rFonts w:ascii="Aptos" w:hAnsi="Aptos"/>
        </w:rPr>
        <w:t xml:space="preserve">Étape 02 — créer le </w:t>
      </w:r>
      <w:proofErr w:type="spellStart"/>
      <w:r>
        <w:rPr>
          <w:rFonts w:ascii="Aptos" w:hAnsi="Aptos"/>
        </w:rPr>
        <w:t>SimulationRun</w:t>
      </w:r>
      <w:proofErr w:type="spellEnd"/>
      <w:r>
        <w:rPr>
          <w:rFonts w:ascii="Aptos" w:hAnsi="Aptos"/>
        </w:rPr>
        <w:t xml:space="preserve"> et ses métadonnées de version, identité, performance et synchronisation ;</w:t>
      </w:r>
    </w:p>
    <w:p w:rsidR="00D62287" w:rsidRDefault="00016B09">
      <w:pPr>
        <w:ind w:left="283"/>
      </w:pPr>
      <w:r>
        <w:rPr>
          <w:rFonts w:ascii="Aptos" w:hAnsi="Aptos"/>
        </w:rPr>
        <w:t>Étape 03 — instancier le réseau logistique et les acteurs configurés ;</w:t>
      </w:r>
    </w:p>
    <w:p w:rsidR="00D62287" w:rsidRDefault="00016B09">
      <w:pPr>
        <w:ind w:left="283"/>
      </w:pPr>
      <w:r>
        <w:rPr>
          <w:rFonts w:ascii="Aptos" w:hAnsi="Aptos"/>
        </w:rPr>
        <w:t>Étape 04 — exporter les 190 éléments ISA-95 et reconstruire leurs relations parent-enfant ;</w:t>
      </w:r>
    </w:p>
    <w:p w:rsidR="00D62287" w:rsidRDefault="00016B09">
      <w:pPr>
        <w:ind w:left="283"/>
      </w:pPr>
      <w:r>
        <w:rPr>
          <w:rFonts w:ascii="Aptos" w:hAnsi="Aptos"/>
        </w:rPr>
        <w:t>Étape 05 — relier les micro-activités, postes et équipements à leurs acteurs et processus SCOR ;</w:t>
      </w:r>
    </w:p>
    <w:p w:rsidR="00D62287" w:rsidRDefault="00016B09">
      <w:pPr>
        <w:ind w:left="283"/>
      </w:pPr>
      <w:r>
        <w:rPr>
          <w:rFonts w:ascii="Aptos" w:hAnsi="Aptos"/>
        </w:rPr>
        <w:t>Étape 06 — exporter les événements et observations VSM contextualisés disponibles ;</w:t>
      </w:r>
    </w:p>
    <w:p w:rsidR="00D62287" w:rsidRDefault="00016B09">
      <w:pPr>
        <w:ind w:left="283"/>
      </w:pPr>
      <w:r>
        <w:rPr>
          <w:rFonts w:ascii="Aptos" w:hAnsi="Aptos"/>
        </w:rPr>
        <w:t xml:space="preserve">Étape 07 — exporter les métriques SCOR avec valeur réelle, unité, score éventuel, poids, </w:t>
      </w:r>
      <w:proofErr w:type="spellStart"/>
      <w:r>
        <w:rPr>
          <w:rFonts w:ascii="Aptos" w:hAnsi="Aptos"/>
        </w:rPr>
        <w:t>fuzzy</w:t>
      </w:r>
      <w:proofErr w:type="spellEnd"/>
      <w:r>
        <w:rPr>
          <w:rFonts w:ascii="Aptos" w:hAnsi="Aptos"/>
        </w:rPr>
        <w:t xml:space="preserve"> et règle de calcul ;</w:t>
      </w:r>
    </w:p>
    <w:p w:rsidR="00D62287" w:rsidRDefault="00016B09">
      <w:pPr>
        <w:ind w:left="283"/>
      </w:pPr>
      <w:r>
        <w:rPr>
          <w:rFonts w:ascii="Aptos" w:hAnsi="Aptos"/>
        </w:rPr>
        <w:t>Étape 08 — créer les cinq attributs de performance et l’évaluation PI globale ;</w:t>
      </w:r>
    </w:p>
    <w:p w:rsidR="00D62287" w:rsidRDefault="00016B09">
      <w:pPr>
        <w:ind w:left="283"/>
      </w:pPr>
      <w:r>
        <w:rPr>
          <w:rFonts w:ascii="Aptos" w:hAnsi="Aptos"/>
        </w:rPr>
        <w:t>Étape 09 — instancier l’architecture Agent et ses relations de supervision/coordination ;</w:t>
      </w:r>
    </w:p>
    <w:p w:rsidR="00D62287" w:rsidRDefault="00016B09">
      <w:pPr>
        <w:ind w:left="283"/>
      </w:pPr>
      <w:r>
        <w:rPr>
          <w:rFonts w:ascii="Aptos" w:hAnsi="Aptos"/>
        </w:rPr>
        <w:t>Étape 10 — convertir le journal hiérarchique en conversations et messages AER ;</w:t>
      </w:r>
    </w:p>
    <w:p w:rsidR="00D62287" w:rsidRDefault="00016B09">
      <w:pPr>
        <w:ind w:left="283"/>
      </w:pPr>
      <w:r>
        <w:rPr>
          <w:rFonts w:ascii="Aptos" w:hAnsi="Aptos"/>
        </w:rPr>
        <w:t>Étape 11 — fermer le snapshot TTL puis produire l’Excel au même instant simulé ;</w:t>
      </w:r>
    </w:p>
    <w:p w:rsidR="00D62287" w:rsidRDefault="00016B09">
      <w:pPr>
        <w:ind w:left="283"/>
      </w:pPr>
      <w:r>
        <w:rPr>
          <w:rFonts w:ascii="Aptos" w:hAnsi="Aptos"/>
        </w:rPr>
        <w:t>Étape 12 — geler les exports périodiques afin que l’Excel final ne soit plus écrasé après la clôture.</w:t>
      </w:r>
    </w:p>
    <w:p w:rsidR="00D62287" w:rsidRDefault="00016B09">
      <w:pPr>
        <w:shd w:val="clear" w:color="auto" w:fill="EAF0F4"/>
        <w:spacing w:before="160" w:after="120"/>
        <w:ind w:left="249" w:right="249"/>
      </w:pPr>
      <w:r>
        <w:rPr>
          <w:rFonts w:ascii="Aptos" w:hAnsi="Aptos"/>
          <w:b/>
          <w:i/>
          <w:color w:val="304A5E"/>
          <w:sz w:val="19"/>
        </w:rPr>
        <w:t>[FIGURE 14.4 À INSÉRER — Diagramme séquentiel de génération de l’</w:t>
      </w:r>
      <w:proofErr w:type="spellStart"/>
      <w:r>
        <w:rPr>
          <w:rFonts w:ascii="Aptos" w:hAnsi="Aptos"/>
          <w:b/>
          <w:i/>
          <w:color w:val="304A5E"/>
          <w:sz w:val="19"/>
        </w:rPr>
        <w:t>ABox</w:t>
      </w:r>
      <w:proofErr w:type="spellEnd"/>
      <w:r>
        <w:rPr>
          <w:rFonts w:ascii="Aptos" w:hAnsi="Aptos"/>
          <w:b/>
          <w:i/>
          <w:color w:val="304A5E"/>
          <w:sz w:val="19"/>
        </w:rPr>
        <w:t xml:space="preserve"> : Run → réseau/acteurs → ISA-95 → micro-activités → VSM → SCOR/performance → agents → AER → TTL final → Excel synchronisé.]</w:t>
      </w:r>
    </w:p>
    <w:p w:rsidR="00D62287" w:rsidRDefault="00016B09">
      <w:r>
        <w:rPr>
          <w:rFonts w:ascii="Aptos" w:hAnsi="Aptos"/>
        </w:rPr>
        <w:t>14.6 Identité et portée des individus runtime</w:t>
      </w:r>
    </w:p>
    <w:p w:rsidR="00D62287" w:rsidRDefault="00016B09">
      <w:r>
        <w:rPr>
          <w:rFonts w:ascii="Aptos" w:hAnsi="Aptos"/>
        </w:rPr>
        <w:t>La conformité ne dépend pas seulement du type des individus ; elle dépend aussi de leur identité. Les agents opérationnels sont identifiés dans un périmètre acteur afin d’éviter les collisions entre un même code SCOR utilisé par plusieurs organisations. L’</w:t>
      </w:r>
      <w:proofErr w:type="spellStart"/>
      <w:r>
        <w:rPr>
          <w:rFonts w:ascii="Aptos" w:hAnsi="Aptos"/>
        </w:rPr>
        <w:t>ABox</w:t>
      </w:r>
      <w:proofErr w:type="spellEnd"/>
      <w:r>
        <w:rPr>
          <w:rFonts w:ascii="Aptos" w:hAnsi="Aptos"/>
        </w:rPr>
        <w:t xml:space="preserve"> conserve l’identifiant runtime d’origine, l’acteur de portée et le statut de périmètre holonique. Les interlocuteurs externes qui ne sont pas entièrement modélisés sont marqués EXTERNAL_BOUNDARY. Les agents internes utilisent INTERNAL_FULL et doivent respecter la hiérarchie de supervision attendue.</w:t>
      </w:r>
    </w:p>
    <w:p w:rsidR="00D62287" w:rsidRDefault="00016B09">
      <w:r>
        <w:rPr>
          <w:rFonts w:ascii="Aptos" w:hAnsi="Aptos"/>
        </w:rPr>
        <w:t>14.7 Validation de conformité : ce qui est contrôlé</w:t>
      </w:r>
    </w:p>
    <w:p w:rsidR="00D62287" w:rsidRDefault="00016B09">
      <w:r>
        <w:rPr>
          <w:rFonts w:ascii="Aptos" w:hAnsi="Aptos"/>
        </w:rPr>
        <w:t>Valider l’</w:t>
      </w:r>
      <w:proofErr w:type="spellStart"/>
      <w:r>
        <w:rPr>
          <w:rFonts w:ascii="Aptos" w:hAnsi="Aptos"/>
        </w:rPr>
        <w:t>ABox</w:t>
      </w:r>
      <w:proofErr w:type="spellEnd"/>
      <w:r>
        <w:rPr>
          <w:rFonts w:ascii="Aptos" w:hAnsi="Aptos"/>
        </w:rPr>
        <w:t xml:space="preserve"> signifie vérifier plusieurs niveaux complémentaires. Aucun contrôle isolé ne suffit : un fichier peut être syntaxiquement correct tout en étant sémantiquement incohérent, ou inversement décrire correctement les concepts tout en omettant une partie du run.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32"/>
        <w:gridCol w:w="3232"/>
        <w:gridCol w:w="3232"/>
      </w:tblGrid>
      <w:tr w:rsidR="00D62287">
        <w:tblPrEx>
          <w:tblCellMar>
            <w:top w:w="0" w:type="dxa"/>
            <w:bottom w:w="0" w:type="dxa"/>
          </w:tblCellMar>
        </w:tblPrEx>
        <w:trPr>
          <w:cantSplit/>
          <w:jc w:val="center"/>
        </w:trPr>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Niveau de contrôle</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Question posée</w:t>
            </w:r>
          </w:p>
        </w:tc>
        <w:tc>
          <w:tcPr>
            <w:tcW w:w="3235" w:type="dxa"/>
            <w:shd w:val="clear" w:color="auto" w:fill="203864"/>
            <w:tcMar>
              <w:top w:w="80" w:type="dxa"/>
              <w:left w:w="80" w:type="dxa"/>
              <w:bottom w:w="80" w:type="dxa"/>
              <w:right w:w="80" w:type="dxa"/>
            </w:tcMar>
            <w:vAlign w:val="center"/>
          </w:tcPr>
          <w:p w:rsidR="00D62287" w:rsidRDefault="00016B09">
            <w:pPr>
              <w:jc w:val="center"/>
            </w:pPr>
            <w:r>
              <w:rPr>
                <w:b/>
                <w:color w:val="FFFFFF"/>
                <w:sz w:val="14"/>
              </w:rPr>
              <w:t>Exemples de critères</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Syntaxe RDF/</w:t>
            </w:r>
            <w:proofErr w:type="spellStart"/>
            <w:r>
              <w:rPr>
                <w:sz w:val="16"/>
              </w:rPr>
              <w:t>Turtle</w:t>
            </w:r>
            <w:proofErr w:type="spellEnd"/>
          </w:p>
        </w:tc>
        <w:tc>
          <w:tcPr>
            <w:tcW w:w="3235" w:type="dxa"/>
            <w:tcMar>
              <w:top w:w="80" w:type="dxa"/>
              <w:left w:w="80" w:type="dxa"/>
              <w:bottom w:w="80" w:type="dxa"/>
              <w:right w:w="80" w:type="dxa"/>
            </w:tcMar>
          </w:tcPr>
          <w:p w:rsidR="00D62287" w:rsidRDefault="00016B09">
            <w:pPr>
              <w:spacing w:after="30"/>
            </w:pPr>
            <w:r>
              <w:rPr>
                <w:sz w:val="16"/>
              </w:rPr>
              <w:t>Le fichier est-il lisible comme graphe RDF ?</w:t>
            </w:r>
          </w:p>
        </w:tc>
        <w:tc>
          <w:tcPr>
            <w:tcW w:w="3235" w:type="dxa"/>
            <w:tcMar>
              <w:top w:w="80" w:type="dxa"/>
              <w:left w:w="80" w:type="dxa"/>
              <w:bottom w:w="80" w:type="dxa"/>
              <w:right w:w="80" w:type="dxa"/>
            </w:tcMar>
          </w:tcPr>
          <w:p w:rsidR="00D62287" w:rsidRDefault="00016B09">
            <w:pPr>
              <w:spacing w:after="30"/>
            </w:pPr>
            <w:r>
              <w:rPr>
                <w:sz w:val="16"/>
              </w:rPr>
              <w:t xml:space="preserve">Préfixes valides, triplets </w:t>
            </w:r>
            <w:proofErr w:type="spellStart"/>
            <w:r>
              <w:rPr>
                <w:sz w:val="16"/>
              </w:rPr>
              <w:t>parsables</w:t>
            </w:r>
            <w:proofErr w:type="spellEnd"/>
            <w:r>
              <w:rPr>
                <w:sz w:val="16"/>
              </w:rPr>
              <w:t>, types de données corrects</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 xml:space="preserve">Vocabulaire </w:t>
            </w:r>
            <w:proofErr w:type="spellStart"/>
            <w:r>
              <w:rPr>
                <w:sz w:val="16"/>
              </w:rPr>
              <w:t>TBox</w:t>
            </w:r>
            <w:proofErr w:type="spellEnd"/>
          </w:p>
        </w:tc>
        <w:tc>
          <w:tcPr>
            <w:tcW w:w="3235" w:type="dxa"/>
            <w:shd w:val="clear" w:color="auto" w:fill="F2F2F2"/>
            <w:tcMar>
              <w:top w:w="80" w:type="dxa"/>
              <w:left w:w="80" w:type="dxa"/>
              <w:bottom w:w="80" w:type="dxa"/>
              <w:right w:w="80" w:type="dxa"/>
            </w:tcMar>
          </w:tcPr>
          <w:p w:rsidR="00D62287" w:rsidRDefault="00016B09">
            <w:pPr>
              <w:spacing w:after="30"/>
            </w:pPr>
            <w:r>
              <w:rPr>
                <w:sz w:val="16"/>
              </w:rPr>
              <w:t>Les classes/propriétés utilisées existent-elles ?</w:t>
            </w:r>
          </w:p>
        </w:tc>
        <w:tc>
          <w:tcPr>
            <w:tcW w:w="3235" w:type="dxa"/>
            <w:shd w:val="clear" w:color="auto" w:fill="F2F2F2"/>
            <w:tcMar>
              <w:top w:w="80" w:type="dxa"/>
              <w:left w:w="80" w:type="dxa"/>
              <w:bottom w:w="80" w:type="dxa"/>
              <w:right w:w="80" w:type="dxa"/>
            </w:tcMar>
          </w:tcPr>
          <w:p w:rsidR="00D62287" w:rsidRDefault="00016B09">
            <w:pPr>
              <w:spacing w:after="30"/>
            </w:pPr>
            <w:r>
              <w:rPr>
                <w:sz w:val="16"/>
              </w:rPr>
              <w:t xml:space="preserve">Pas de terme </w:t>
            </w:r>
            <w:proofErr w:type="spellStart"/>
            <w:r>
              <w:rPr>
                <w:sz w:val="16"/>
              </w:rPr>
              <w:t>Core</w:t>
            </w:r>
            <w:proofErr w:type="spellEnd"/>
            <w:r>
              <w:rPr>
                <w:sz w:val="16"/>
              </w:rPr>
              <w:t>/Agent/AER inconnu</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lastRenderedPageBreak/>
              <w:t>Identité</w:t>
            </w:r>
          </w:p>
        </w:tc>
        <w:tc>
          <w:tcPr>
            <w:tcW w:w="3235" w:type="dxa"/>
            <w:tcMar>
              <w:top w:w="80" w:type="dxa"/>
              <w:left w:w="80" w:type="dxa"/>
              <w:bottom w:w="80" w:type="dxa"/>
              <w:right w:w="80" w:type="dxa"/>
            </w:tcMar>
          </w:tcPr>
          <w:p w:rsidR="00D62287" w:rsidRDefault="00016B09">
            <w:pPr>
              <w:spacing w:after="30"/>
            </w:pPr>
            <w:r>
              <w:rPr>
                <w:sz w:val="16"/>
              </w:rPr>
              <w:t>Deux individus distincts sont-ils confondus ?</w:t>
            </w:r>
          </w:p>
        </w:tc>
        <w:tc>
          <w:tcPr>
            <w:tcW w:w="3235" w:type="dxa"/>
            <w:tcMar>
              <w:top w:w="80" w:type="dxa"/>
              <w:left w:w="80" w:type="dxa"/>
              <w:bottom w:w="80" w:type="dxa"/>
              <w:right w:w="80" w:type="dxa"/>
            </w:tcMar>
          </w:tcPr>
          <w:p w:rsidR="00D62287" w:rsidRDefault="00016B09">
            <w:pPr>
              <w:spacing w:after="30"/>
            </w:pPr>
            <w:r>
              <w:rPr>
                <w:sz w:val="16"/>
              </w:rPr>
              <w:t xml:space="preserve">IDs uniques, identité </w:t>
            </w:r>
            <w:proofErr w:type="spellStart"/>
            <w:r>
              <w:rPr>
                <w:sz w:val="16"/>
              </w:rPr>
              <w:t>actor-scoped</w:t>
            </w:r>
            <w:proofErr w:type="spellEnd"/>
            <w:r>
              <w:rPr>
                <w:sz w:val="16"/>
              </w:rPr>
              <w:t xml:space="preserve">, </w:t>
            </w:r>
            <w:proofErr w:type="spellStart"/>
            <w:r>
              <w:rPr>
                <w:sz w:val="16"/>
              </w:rPr>
              <w:t>runId</w:t>
            </w:r>
            <w:proofErr w:type="spellEnd"/>
            <w:r>
              <w:rPr>
                <w:sz w:val="16"/>
              </w:rPr>
              <w:t xml:space="preserve"> unique</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Architecture Agent</w:t>
            </w:r>
          </w:p>
        </w:tc>
        <w:tc>
          <w:tcPr>
            <w:tcW w:w="3235" w:type="dxa"/>
            <w:shd w:val="clear" w:color="auto" w:fill="F2F2F2"/>
            <w:tcMar>
              <w:top w:w="80" w:type="dxa"/>
              <w:left w:w="80" w:type="dxa"/>
              <w:bottom w:w="80" w:type="dxa"/>
              <w:right w:w="80" w:type="dxa"/>
            </w:tcMar>
          </w:tcPr>
          <w:p w:rsidR="00D62287" w:rsidRDefault="00016B09">
            <w:pPr>
              <w:spacing w:after="30"/>
            </w:pPr>
            <w:r>
              <w:rPr>
                <w:sz w:val="16"/>
              </w:rPr>
              <w:t>La hiérarchie de responsabilité est-elle cohérente ?</w:t>
            </w:r>
          </w:p>
        </w:tc>
        <w:tc>
          <w:tcPr>
            <w:tcW w:w="3235" w:type="dxa"/>
            <w:shd w:val="clear" w:color="auto" w:fill="F2F2F2"/>
            <w:tcMar>
              <w:top w:w="80" w:type="dxa"/>
              <w:left w:w="80" w:type="dxa"/>
              <w:bottom w:w="80" w:type="dxa"/>
              <w:right w:w="80" w:type="dxa"/>
            </w:tcMar>
          </w:tcPr>
          <w:p w:rsidR="00D62287" w:rsidRDefault="00016B09">
            <w:pPr>
              <w:spacing w:after="30"/>
            </w:pPr>
            <w:r>
              <w:rPr>
                <w:sz w:val="16"/>
              </w:rPr>
              <w:t xml:space="preserve">Exécution interne avec pilote, Coordinator rattaché au </w:t>
            </w:r>
            <w:proofErr w:type="spellStart"/>
            <w:r>
              <w:rPr>
                <w:sz w:val="16"/>
              </w:rPr>
              <w:t>Tactical</w:t>
            </w:r>
            <w:proofErr w:type="spellEnd"/>
            <w:r>
              <w:rPr>
                <w:sz w:val="16"/>
              </w:rPr>
              <w:t xml:space="preserve">, </w:t>
            </w:r>
            <w:proofErr w:type="spellStart"/>
            <w:r>
              <w:rPr>
                <w:sz w:val="16"/>
              </w:rPr>
              <w:t>MachineAgent</w:t>
            </w:r>
            <w:proofErr w:type="spellEnd"/>
            <w:r>
              <w:rPr>
                <w:sz w:val="16"/>
              </w:rPr>
              <w:t xml:space="preserve"> → Machine</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ISA-95</w:t>
            </w:r>
          </w:p>
        </w:tc>
        <w:tc>
          <w:tcPr>
            <w:tcW w:w="3235" w:type="dxa"/>
            <w:tcMar>
              <w:top w:w="80" w:type="dxa"/>
              <w:left w:w="80" w:type="dxa"/>
              <w:bottom w:w="80" w:type="dxa"/>
              <w:right w:w="80" w:type="dxa"/>
            </w:tcMar>
          </w:tcPr>
          <w:p w:rsidR="00D62287" w:rsidRDefault="00016B09">
            <w:pPr>
              <w:spacing w:after="30"/>
            </w:pPr>
            <w:r>
              <w:rPr>
                <w:sz w:val="16"/>
              </w:rPr>
              <w:t>Le contexte équipement est-il structurellement valide ?</w:t>
            </w:r>
          </w:p>
        </w:tc>
        <w:tc>
          <w:tcPr>
            <w:tcW w:w="3235" w:type="dxa"/>
            <w:tcMar>
              <w:top w:w="80" w:type="dxa"/>
              <w:left w:w="80" w:type="dxa"/>
              <w:bottom w:w="80" w:type="dxa"/>
              <w:right w:w="80" w:type="dxa"/>
            </w:tcMar>
          </w:tcPr>
          <w:p w:rsidR="00D62287" w:rsidRDefault="00016B09">
            <w:pPr>
              <w:spacing w:after="30"/>
            </w:pPr>
            <w:r>
              <w:rPr>
                <w:sz w:val="16"/>
              </w:rPr>
              <w:t>Parent existant, aucun cycle, 71 affectations poste-équipement</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AER</w:t>
            </w:r>
          </w:p>
        </w:tc>
        <w:tc>
          <w:tcPr>
            <w:tcW w:w="3235" w:type="dxa"/>
            <w:shd w:val="clear" w:color="auto" w:fill="F2F2F2"/>
            <w:tcMar>
              <w:top w:w="80" w:type="dxa"/>
              <w:left w:w="80" w:type="dxa"/>
              <w:bottom w:w="80" w:type="dxa"/>
              <w:right w:w="80" w:type="dxa"/>
            </w:tcMar>
          </w:tcPr>
          <w:p w:rsidR="00D62287" w:rsidRDefault="00016B09">
            <w:pPr>
              <w:spacing w:after="30"/>
            </w:pPr>
            <w:r>
              <w:rPr>
                <w:sz w:val="16"/>
              </w:rPr>
              <w:t>Les communications sont-elles traçables ?</w:t>
            </w:r>
          </w:p>
        </w:tc>
        <w:tc>
          <w:tcPr>
            <w:tcW w:w="3235" w:type="dxa"/>
            <w:shd w:val="clear" w:color="auto" w:fill="F2F2F2"/>
            <w:tcMar>
              <w:top w:w="80" w:type="dxa"/>
              <w:left w:w="80" w:type="dxa"/>
              <w:bottom w:w="80" w:type="dxa"/>
              <w:right w:w="80" w:type="dxa"/>
            </w:tcMar>
          </w:tcPr>
          <w:p w:rsidR="00D62287" w:rsidRDefault="00016B09">
            <w:pPr>
              <w:spacing w:after="30"/>
            </w:pPr>
            <w:proofErr w:type="spellStart"/>
            <w:proofErr w:type="gramStart"/>
            <w:r>
              <w:rPr>
                <w:sz w:val="16"/>
              </w:rPr>
              <w:t>sender</w:t>
            </w:r>
            <w:proofErr w:type="spellEnd"/>
            <w:proofErr w:type="gramEnd"/>
            <w:r>
              <w:rPr>
                <w:sz w:val="16"/>
              </w:rPr>
              <w:t>/</w:t>
            </w:r>
            <w:proofErr w:type="spellStart"/>
            <w:r>
              <w:rPr>
                <w:sz w:val="16"/>
              </w:rPr>
              <w:t>receiver</w:t>
            </w:r>
            <w:proofErr w:type="spellEnd"/>
            <w:r>
              <w:rPr>
                <w:sz w:val="16"/>
              </w:rPr>
              <w:t>, conversation, timestamp, type et sujet</w:t>
            </w:r>
          </w:p>
        </w:tc>
      </w:tr>
      <w:tr w:rsidR="00D62287">
        <w:tblPrEx>
          <w:tblCellMar>
            <w:top w:w="0" w:type="dxa"/>
            <w:bottom w:w="0" w:type="dxa"/>
          </w:tblCellMar>
        </w:tblPrEx>
        <w:trPr>
          <w:cantSplit/>
          <w:jc w:val="center"/>
        </w:trPr>
        <w:tc>
          <w:tcPr>
            <w:tcW w:w="3235" w:type="dxa"/>
            <w:tcMar>
              <w:top w:w="80" w:type="dxa"/>
              <w:left w:w="80" w:type="dxa"/>
              <w:bottom w:w="80" w:type="dxa"/>
              <w:right w:w="80" w:type="dxa"/>
            </w:tcMar>
          </w:tcPr>
          <w:p w:rsidR="00D62287" w:rsidRDefault="00016B09">
            <w:pPr>
              <w:spacing w:after="30"/>
            </w:pPr>
            <w:r>
              <w:rPr>
                <w:sz w:val="16"/>
              </w:rPr>
              <w:t>Performance</w:t>
            </w:r>
          </w:p>
        </w:tc>
        <w:tc>
          <w:tcPr>
            <w:tcW w:w="3235" w:type="dxa"/>
            <w:tcMar>
              <w:top w:w="80" w:type="dxa"/>
              <w:left w:w="80" w:type="dxa"/>
              <w:bottom w:w="80" w:type="dxa"/>
              <w:right w:w="80" w:type="dxa"/>
            </w:tcMar>
          </w:tcPr>
          <w:p w:rsidR="00D62287" w:rsidRDefault="00016B09">
            <w:pPr>
              <w:spacing w:after="30"/>
            </w:pPr>
            <w:r>
              <w:rPr>
                <w:sz w:val="16"/>
              </w:rPr>
              <w:t>Le PI est-il retraçable ?</w:t>
            </w:r>
          </w:p>
        </w:tc>
        <w:tc>
          <w:tcPr>
            <w:tcW w:w="3235" w:type="dxa"/>
            <w:tcMar>
              <w:top w:w="80" w:type="dxa"/>
              <w:left w:w="80" w:type="dxa"/>
              <w:bottom w:w="80" w:type="dxa"/>
              <w:right w:w="80" w:type="dxa"/>
            </w:tcMar>
          </w:tcPr>
          <w:p w:rsidR="00D62287" w:rsidRDefault="00016B09">
            <w:pPr>
              <w:spacing w:after="30"/>
            </w:pPr>
            <w:proofErr w:type="gramStart"/>
            <w:r>
              <w:rPr>
                <w:sz w:val="16"/>
              </w:rPr>
              <w:t>valeur</w:t>
            </w:r>
            <w:proofErr w:type="gramEnd"/>
            <w:r>
              <w:rPr>
                <w:sz w:val="16"/>
              </w:rPr>
              <w:t xml:space="preserve"> réelle ≠ score, </w:t>
            </w:r>
            <w:proofErr w:type="spellStart"/>
            <w:r>
              <w:rPr>
                <w:sz w:val="16"/>
              </w:rPr>
              <w:t>fuzzy</w:t>
            </w:r>
            <w:proofErr w:type="spellEnd"/>
            <w:r>
              <w:rPr>
                <w:sz w:val="16"/>
              </w:rPr>
              <w:t xml:space="preserve"> présent, poids et contribution explicites</w:t>
            </w:r>
          </w:p>
        </w:tc>
      </w:tr>
      <w:tr w:rsidR="00D62287">
        <w:tblPrEx>
          <w:tblCellMar>
            <w:top w:w="0" w:type="dxa"/>
            <w:bottom w:w="0" w:type="dxa"/>
          </w:tblCellMar>
        </w:tblPrEx>
        <w:trPr>
          <w:cantSplit/>
          <w:jc w:val="center"/>
        </w:trPr>
        <w:tc>
          <w:tcPr>
            <w:tcW w:w="3235" w:type="dxa"/>
            <w:shd w:val="clear" w:color="auto" w:fill="F2F2F2"/>
            <w:tcMar>
              <w:top w:w="80" w:type="dxa"/>
              <w:left w:w="80" w:type="dxa"/>
              <w:bottom w:w="80" w:type="dxa"/>
              <w:right w:w="80" w:type="dxa"/>
            </w:tcMar>
          </w:tcPr>
          <w:p w:rsidR="00D62287" w:rsidRDefault="00016B09">
            <w:pPr>
              <w:spacing w:after="30"/>
            </w:pPr>
            <w:r>
              <w:rPr>
                <w:sz w:val="16"/>
              </w:rPr>
              <w:t>Artefacts</w:t>
            </w:r>
          </w:p>
        </w:tc>
        <w:tc>
          <w:tcPr>
            <w:tcW w:w="3235" w:type="dxa"/>
            <w:shd w:val="clear" w:color="auto" w:fill="F2F2F2"/>
            <w:tcMar>
              <w:top w:w="80" w:type="dxa"/>
              <w:left w:w="80" w:type="dxa"/>
              <w:bottom w:w="80" w:type="dxa"/>
              <w:right w:w="80" w:type="dxa"/>
            </w:tcMar>
          </w:tcPr>
          <w:p w:rsidR="00D62287" w:rsidRDefault="00016B09">
            <w:pPr>
              <w:spacing w:after="30"/>
            </w:pPr>
            <w:proofErr w:type="spellStart"/>
            <w:r>
              <w:rPr>
                <w:sz w:val="16"/>
              </w:rPr>
              <w:t>ABox</w:t>
            </w:r>
            <w:proofErr w:type="spellEnd"/>
            <w:r>
              <w:rPr>
                <w:sz w:val="16"/>
              </w:rPr>
              <w:t xml:space="preserve"> et Excel décrivent-ils le même snapshot ?</w:t>
            </w:r>
          </w:p>
        </w:tc>
        <w:tc>
          <w:tcPr>
            <w:tcW w:w="3235" w:type="dxa"/>
            <w:shd w:val="clear" w:color="auto" w:fill="F2F2F2"/>
            <w:tcMar>
              <w:top w:w="80" w:type="dxa"/>
              <w:left w:w="80" w:type="dxa"/>
              <w:bottom w:w="80" w:type="dxa"/>
              <w:right w:w="80" w:type="dxa"/>
            </w:tcMar>
          </w:tcPr>
          <w:p w:rsidR="00D62287" w:rsidRDefault="00016B09">
            <w:pPr>
              <w:spacing w:after="30"/>
            </w:pPr>
            <w:proofErr w:type="gramStart"/>
            <w:r>
              <w:rPr>
                <w:sz w:val="16"/>
              </w:rPr>
              <w:t>même</w:t>
            </w:r>
            <w:proofErr w:type="gramEnd"/>
            <w:r>
              <w:rPr>
                <w:sz w:val="16"/>
              </w:rPr>
              <w:t xml:space="preserve"> </w:t>
            </w:r>
            <w:proofErr w:type="spellStart"/>
            <w:r>
              <w:rPr>
                <w:sz w:val="16"/>
              </w:rPr>
              <w:t>runId</w:t>
            </w:r>
            <w:proofErr w:type="spellEnd"/>
            <w:r>
              <w:rPr>
                <w:sz w:val="16"/>
              </w:rPr>
              <w:t>, même instant de clôture, PI cohérent</w:t>
            </w:r>
          </w:p>
        </w:tc>
      </w:tr>
    </w:tbl>
    <w:p w:rsidR="00D62287" w:rsidRDefault="00D62287"/>
    <w:p w:rsidR="00D62287" w:rsidRDefault="00016B09">
      <w:pPr>
        <w:shd w:val="clear" w:color="auto" w:fill="EAF0F4"/>
        <w:spacing w:before="160" w:after="120"/>
        <w:ind w:left="249" w:right="249"/>
      </w:pPr>
      <w:r>
        <w:rPr>
          <w:rFonts w:ascii="Aptos" w:hAnsi="Aptos"/>
          <w:b/>
          <w:i/>
          <w:color w:val="304A5E"/>
          <w:sz w:val="19"/>
        </w:rPr>
        <w:t xml:space="preserve">[FIGURE 14.5 À INSÉRER — Chaîne de validation en couches : syntaxe → vocabulaire → identité → ISA-95 → Agent → AER → performance → cohérence </w:t>
      </w:r>
      <w:proofErr w:type="spellStart"/>
      <w:r>
        <w:rPr>
          <w:rFonts w:ascii="Aptos" w:hAnsi="Aptos"/>
          <w:b/>
          <w:i/>
          <w:color w:val="304A5E"/>
          <w:sz w:val="19"/>
        </w:rPr>
        <w:t>ABox</w:t>
      </w:r>
      <w:proofErr w:type="spellEnd"/>
      <w:r>
        <w:rPr>
          <w:rFonts w:ascii="Aptos" w:hAnsi="Aptos"/>
          <w:b/>
          <w:i/>
          <w:color w:val="304A5E"/>
          <w:sz w:val="19"/>
        </w:rPr>
        <w:t>/Excel.]</w:t>
      </w:r>
    </w:p>
    <w:p w:rsidR="00D62287" w:rsidRDefault="00016B09">
      <w:r>
        <w:rPr>
          <w:rFonts w:ascii="Aptos" w:hAnsi="Aptos"/>
        </w:rPr>
        <w:t>14.8 Raisonnement OWL et portée de la validation</w:t>
      </w:r>
    </w:p>
    <w:p w:rsidR="00D62287" w:rsidRDefault="00016B09">
      <w:r>
        <w:rPr>
          <w:rFonts w:ascii="Aptos" w:hAnsi="Aptos"/>
        </w:rPr>
        <w:t xml:space="preserve">Les contrôles actuellement automatisés autour de la </w:t>
      </w:r>
      <w:proofErr w:type="spellStart"/>
      <w:r>
        <w:rPr>
          <w:rFonts w:ascii="Aptos" w:hAnsi="Aptos"/>
        </w:rPr>
        <w:t>baseline</w:t>
      </w:r>
      <w:proofErr w:type="spellEnd"/>
      <w:r>
        <w:rPr>
          <w:rFonts w:ascii="Aptos" w:hAnsi="Aptos"/>
        </w:rPr>
        <w:t xml:space="preserve"> couvrent principalement la syntaxe </w:t>
      </w:r>
      <w:proofErr w:type="spellStart"/>
      <w:r>
        <w:rPr>
          <w:rFonts w:ascii="Aptos" w:hAnsi="Aptos"/>
        </w:rPr>
        <w:t>Turtle</w:t>
      </w:r>
      <w:proofErr w:type="spellEnd"/>
      <w:r>
        <w:rPr>
          <w:rFonts w:ascii="Aptos" w:hAnsi="Aptos"/>
        </w:rPr>
        <w:t>, la résolution du vocabulaire, les invariants structurels et plusieurs incompatibilités de classes connues. Ils permettent déjà de détecter une grande partie des erreurs de mapping. Ils ne doivent toutefois pas être présentés comme l’exécution systématique d’un raisonneur OWL DL complet tel que HermiT sur chaque run. Une campagne de validation finale peut compléter ces contrôles par un raisonneur externe, mais la documentation distingue clairement les validations réellement exécutées de celles qui constituent une possibilité d’outillage.</w:t>
      </w:r>
    </w:p>
    <w:p w:rsidR="00D62287" w:rsidRDefault="00016B09">
      <w:r>
        <w:rPr>
          <w:rFonts w:ascii="Aptos" w:hAnsi="Aptos"/>
        </w:rPr>
        <w:t xml:space="preserve">14.9 Relation entre </w:t>
      </w:r>
      <w:proofErr w:type="spellStart"/>
      <w:r>
        <w:rPr>
          <w:rFonts w:ascii="Aptos" w:hAnsi="Aptos"/>
        </w:rPr>
        <w:t>ABox</w:t>
      </w:r>
      <w:proofErr w:type="spellEnd"/>
      <w:r>
        <w:rPr>
          <w:rFonts w:ascii="Aptos" w:hAnsi="Aptos"/>
        </w:rPr>
        <w:t>, Excel et preuve scientifique</w:t>
      </w:r>
    </w:p>
    <w:p w:rsidR="00D62287" w:rsidRDefault="00016B09">
      <w:r>
        <w:rPr>
          <w:rFonts w:ascii="Aptos" w:hAnsi="Aptos"/>
        </w:rPr>
        <w:t>L’Excel fournit une lecture tabulaire destinée à l’analyse humaine ; l’</w:t>
      </w:r>
      <w:proofErr w:type="spellStart"/>
      <w:r>
        <w:rPr>
          <w:rFonts w:ascii="Aptos" w:hAnsi="Aptos"/>
        </w:rPr>
        <w:t>ABox</w:t>
      </w:r>
      <w:proofErr w:type="spellEnd"/>
      <w:r>
        <w:rPr>
          <w:rFonts w:ascii="Aptos" w:hAnsi="Aptos"/>
        </w:rPr>
        <w:t xml:space="preserve"> fournit une lecture sémantique et relationnelle destinée à la vérification formelle et à l’interopérabilité. Les deux artefacts proviennent du même état de simulation et doivent donc se corroborer. Une métrique visible dans l’Excel doit pouvoir être retrouvée dans l’</w:t>
      </w:r>
      <w:proofErr w:type="spellStart"/>
      <w:r>
        <w:rPr>
          <w:rFonts w:ascii="Aptos" w:hAnsi="Aptos"/>
        </w:rPr>
        <w:t>ABox</w:t>
      </w:r>
      <w:proofErr w:type="spellEnd"/>
      <w:r>
        <w:rPr>
          <w:rFonts w:ascii="Aptos" w:hAnsi="Aptos"/>
        </w:rPr>
        <w:t xml:space="preserve"> avec sa valeur réelle, son unité, sa règle de score, son attribut de performance et, si elle contribue au PI, son ensemble </w:t>
      </w:r>
      <w:proofErr w:type="spellStart"/>
      <w:r>
        <w:rPr>
          <w:rFonts w:ascii="Aptos" w:hAnsi="Aptos"/>
        </w:rPr>
        <w:t>fuzzy</w:t>
      </w:r>
      <w:proofErr w:type="spellEnd"/>
      <w:r>
        <w:rPr>
          <w:rFonts w:ascii="Aptos" w:hAnsi="Aptos"/>
        </w:rPr>
        <w:t>. Le snapshot synchronisé protège cette correspondance contre les réécritures périodiques après la clôture.</w:t>
      </w:r>
    </w:p>
    <w:p w:rsidR="00D62287" w:rsidRDefault="00016B09">
      <w:r>
        <w:rPr>
          <w:rFonts w:ascii="Aptos" w:hAnsi="Aptos"/>
          <w:b/>
          <w:i/>
          <w:color w:val="304A5E"/>
          <w:sz w:val="18"/>
        </w:rPr>
        <w:t>STATUT DE LA GÉNÉRATION 2 — Les chapitres 5, 7, 11 et 14 décrivent désormais l’architecture Agent v1.1.2, l’AER v1.1.2, la hiérarchie ISA-95 C14.3.2 et la logique de génération/validation de l’</w:t>
      </w:r>
      <w:proofErr w:type="spellStart"/>
      <w:r>
        <w:rPr>
          <w:rFonts w:ascii="Aptos" w:hAnsi="Aptos"/>
          <w:b/>
          <w:i/>
          <w:color w:val="304A5E"/>
          <w:sz w:val="18"/>
        </w:rPr>
        <w:t>ABox</w:t>
      </w:r>
      <w:proofErr w:type="spellEnd"/>
      <w:r>
        <w:rPr>
          <w:rFonts w:ascii="Aptos" w:hAnsi="Aptos"/>
          <w:b/>
          <w:i/>
          <w:color w:val="304A5E"/>
          <w:sz w:val="18"/>
        </w:rPr>
        <w:t xml:space="preserve">. Les résultats chiffrés d’un run C14.3.2 restent volontairement réservés au chapitre 21 après validation finale de la </w:t>
      </w:r>
      <w:proofErr w:type="spellStart"/>
      <w:r>
        <w:rPr>
          <w:rFonts w:ascii="Aptos" w:hAnsi="Aptos"/>
          <w:b/>
          <w:i/>
          <w:color w:val="304A5E"/>
          <w:sz w:val="18"/>
        </w:rPr>
        <w:t>baseline</w:t>
      </w:r>
      <w:proofErr w:type="spellEnd"/>
      <w:r>
        <w:rPr>
          <w:rFonts w:ascii="Aptos" w:hAnsi="Aptos"/>
          <w:b/>
          <w:i/>
          <w:color w:val="304A5E"/>
          <w:sz w:val="18"/>
        </w:rPr>
        <w:t>.</w:t>
      </w:r>
    </w:p>
    <w:p w:rsidR="00D62287" w:rsidRDefault="00016B09">
      <w:pPr>
        <w:pStyle w:val="Titre1"/>
        <w:keepNext/>
        <w:pageBreakBefore/>
        <w:spacing w:before="480" w:after="240"/>
      </w:pPr>
      <w:r>
        <w:rPr>
          <w:b/>
          <w:bCs/>
          <w:color w:val="000000"/>
          <w:sz w:val="30"/>
          <w:szCs w:val="30"/>
          <w:u w:val="single"/>
        </w:rPr>
        <w:lastRenderedPageBreak/>
        <w:t xml:space="preserve">15. </w:t>
      </w:r>
      <w:proofErr w:type="spellStart"/>
      <w:r>
        <w:rPr>
          <w:b/>
          <w:bCs/>
          <w:color w:val="000000"/>
          <w:sz w:val="30"/>
          <w:szCs w:val="30"/>
          <w:u w:val="single"/>
        </w:rPr>
        <w:t>Blackboard</w:t>
      </w:r>
      <w:proofErr w:type="spellEnd"/>
      <w:r>
        <w:rPr>
          <w:b/>
          <w:bCs/>
          <w:color w:val="000000"/>
          <w:sz w:val="30"/>
          <w:szCs w:val="30"/>
          <w:u w:val="single"/>
        </w:rPr>
        <w:t xml:space="preserve"> et traçabilité</w:t>
      </w:r>
    </w:p>
    <w:p w:rsidR="00D62287" w:rsidRDefault="00016B09">
      <w:pPr>
        <w:spacing w:after="200" w:line="360" w:lineRule="auto"/>
        <w:jc w:val="both"/>
      </w:pPr>
      <w:r>
        <w:t xml:space="preserve">Ce chapitre approfondit le rôle du </w:t>
      </w:r>
      <w:proofErr w:type="spellStart"/>
      <w:r>
        <w:t>Blackboard</w:t>
      </w:r>
      <w:proofErr w:type="spellEnd"/>
      <w:r>
        <w:t xml:space="preserve"> comme mémoire partagée et registre de traçabilité de la </w:t>
      </w:r>
      <w:proofErr w:type="spellStart"/>
      <w:r>
        <w:t>baseline</w:t>
      </w:r>
      <w:proofErr w:type="spellEnd"/>
      <w:r>
        <w:t>, en complément de sa présentation au chapitre 5.</w:t>
      </w:r>
    </w:p>
    <w:p w:rsidR="00D62287" w:rsidRDefault="00016B09">
      <w:pPr>
        <w:pStyle w:val="Titre2"/>
        <w:keepNext/>
        <w:spacing w:before="320" w:after="160"/>
      </w:pPr>
      <w:r>
        <w:rPr>
          <w:b/>
          <w:bCs/>
          <w:color w:val="000000"/>
          <w:sz w:val="25"/>
          <w:szCs w:val="25"/>
          <w:u w:val="single"/>
        </w:rPr>
        <w:t>15.1 Compteurs globaux</w:t>
      </w:r>
    </w:p>
    <w:p w:rsidR="00D62287" w:rsidRDefault="00016B09">
      <w:pPr>
        <w:spacing w:after="200" w:line="360" w:lineRule="auto"/>
        <w:jc w:val="both"/>
      </w:pPr>
      <w:r>
        <w:t xml:space="preserve">Le </w:t>
      </w:r>
      <w:proofErr w:type="spellStart"/>
      <w:r>
        <w:t>Blackboard</w:t>
      </w:r>
      <w:proofErr w:type="spellEnd"/>
      <w:r>
        <w:t xml:space="preserve"> maintient un ensemble de compteurs globaux mis à jour en continu : le nombre total de commandes terminées, le nombre de rebuts et de reprises (</w:t>
      </w:r>
      <w:proofErr w:type="spellStart"/>
      <w:r>
        <w:t>rework</w:t>
      </w:r>
      <w:proofErr w:type="spellEnd"/>
      <w:r>
        <w:t>), ainsi que la répartition des commandes servies selon leur type (</w:t>
      </w:r>
      <w:proofErr w:type="spellStart"/>
      <w:r>
        <w:t>nbMTS</w:t>
      </w:r>
      <w:proofErr w:type="spellEnd"/>
      <w:r>
        <w:t xml:space="preserve"> pour les commandes servies depuis le stock, </w:t>
      </w:r>
      <w:proofErr w:type="spellStart"/>
      <w:r>
        <w:t>nbMTO</w:t>
      </w:r>
      <w:proofErr w:type="spellEnd"/>
      <w:r>
        <w:t xml:space="preserve"> pour les commandes ayant nécessité une production ou un approvisionnement), avec le cumul des Lead Time associés à chaque catégorie.</w:t>
      </w:r>
    </w:p>
    <w:p w:rsidR="00D62287" w:rsidRDefault="00016B09">
      <w:pPr>
        <w:pStyle w:val="Titre2"/>
        <w:keepNext/>
        <w:spacing w:before="320" w:after="160"/>
      </w:pPr>
      <w:r>
        <w:rPr>
          <w:b/>
          <w:bCs/>
          <w:color w:val="000000"/>
          <w:sz w:val="25"/>
          <w:szCs w:val="25"/>
          <w:u w:val="single"/>
        </w:rPr>
        <w:t>15.2 Journal de flux et dédoublonnage</w:t>
      </w:r>
    </w:p>
    <w:p w:rsidR="00D62287" w:rsidRDefault="00016B09">
      <w:pPr>
        <w:spacing w:after="200" w:line="360" w:lineRule="auto"/>
        <w:jc w:val="both"/>
      </w:pPr>
      <w:r>
        <w:t>Chaque mouvement de flux métier significatif est enregistré dans un journal dédié, avec un mécanisme de dédoublonnage qui évite d'enregistrer deux fois un même mouvement survenant dans un intervalle de temps rapproché. Ce journal est conservé sur une fenêtre glissante afin de rester exploitable tout au long d'une simulation longue.</w:t>
      </w:r>
    </w:p>
    <w:p w:rsidR="00D62287" w:rsidRDefault="00016B09">
      <w:pPr>
        <w:pStyle w:val="Titre2"/>
        <w:keepNext/>
        <w:spacing w:before="320" w:after="160"/>
      </w:pPr>
      <w:r>
        <w:rPr>
          <w:b/>
          <w:bCs/>
          <w:color w:val="000000"/>
          <w:sz w:val="25"/>
          <w:szCs w:val="25"/>
          <w:u w:val="single"/>
        </w:rPr>
        <w:t>15.3 Suivi détaillé et traces brutes</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[FIGURE 15.1 À INSÉRER — Exemple de journal ou de table de suivi montrant horodatage, événement, agent décideur, agent exécutant, processus SCOR et indicateurs produits.]</w:t>
      </w:r>
    </w:p>
    <w:p w:rsidR="00D62287" w:rsidRDefault="00016B09">
      <w:pPr>
        <w:spacing w:after="200" w:line="360" w:lineRule="auto"/>
        <w:jc w:val="both"/>
      </w:pPr>
      <w:r>
        <w:t xml:space="preserve">Au-delà du journal de flux, le </w:t>
      </w:r>
      <w:proofErr w:type="spellStart"/>
      <w:r>
        <w:t>Blackboard</w:t>
      </w:r>
      <w:proofErr w:type="spellEnd"/>
      <w:r>
        <w:t xml:space="preserve"> conserve un suivi détaillé des décisions et événements métier, destiné à l'analyse utilisateur, ainsi qu'un historique de traces brutes exportable dans son intégralité, sans troncature, pour les besoins d'audit et d'export vers les tableaux d'exécution détaillée.</w:t>
      </w:r>
    </w:p>
    <w:p w:rsidR="00D62287" w:rsidRDefault="00016B09">
      <w:pPr>
        <w:pStyle w:val="Titre2"/>
        <w:keepNext/>
        <w:spacing w:before="320" w:after="160"/>
      </w:pPr>
      <w:r>
        <w:rPr>
          <w:b/>
          <w:bCs/>
          <w:color w:val="000000"/>
          <w:sz w:val="25"/>
          <w:szCs w:val="25"/>
          <w:u w:val="single"/>
        </w:rPr>
        <w:t>15.4 Indicateurs agrégés par poste et par macro-processus</w:t>
      </w:r>
    </w:p>
    <w:p w:rsidR="00D62287" w:rsidRDefault="00016B09">
      <w:pPr>
        <w:spacing w:after="200" w:line="360" w:lineRule="auto"/>
        <w:jc w:val="both"/>
      </w:pPr>
      <w:r>
        <w:t xml:space="preserve">Le </w:t>
      </w:r>
      <w:proofErr w:type="spellStart"/>
      <w:r>
        <w:t>Blackboard</w:t>
      </w:r>
      <w:proofErr w:type="spellEnd"/>
      <w:r>
        <w:t xml:space="preserve"> maintient des indicateurs agrégés à deux niveaux de granularité : par poste (</w:t>
      </w:r>
      <w:proofErr w:type="spellStart"/>
      <w:r>
        <w:t>kpiParPoste</w:t>
      </w:r>
      <w:proofErr w:type="spellEnd"/>
      <w:r>
        <w:t>), permettant d'analyser la performance d'une micro-activité précise, et par macro-processus SCOR (</w:t>
      </w:r>
      <w:proofErr w:type="spellStart"/>
      <w:r>
        <w:t>kpiParMacro</w:t>
      </w:r>
      <w:proofErr w:type="spellEnd"/>
      <w:r>
        <w:t>), permettant une lecture de plus haut niveau alignée sur la structure Plan/Source/Make/Deliver/Return présentée au chapitre 6.</w:t>
      </w:r>
    </w:p>
    <w:p w:rsidR="00D62287" w:rsidRDefault="00016B09">
      <w:r>
        <w:br w:type="page"/>
      </w:r>
    </w:p>
    <w:p w:rsidR="00D62287" w:rsidRDefault="00016B09">
      <w:pPr>
        <w:pStyle w:val="Titre1"/>
        <w:keepNext/>
        <w:pageBreakBefore/>
        <w:spacing w:before="480" w:after="240"/>
      </w:pPr>
      <w:r>
        <w:lastRenderedPageBreak/>
        <w:t>16. Configuration JSON 2.1</w:t>
      </w:r>
    </w:p>
    <w:p w:rsidR="00D62287" w:rsidRDefault="00016B09">
      <w:pPr>
        <w:spacing w:after="200" w:line="360" w:lineRule="auto"/>
        <w:jc w:val="both"/>
      </w:pPr>
      <w:r>
        <w:t xml:space="preserve">Ce chapitre décrit la structure du fichier de configuration JSON qui paramètre entièrement la </w:t>
      </w:r>
      <w:proofErr w:type="spellStart"/>
      <w:r>
        <w:t>baseline</w:t>
      </w:r>
      <w:proofErr w:type="spellEnd"/>
      <w:r>
        <w:t xml:space="preserve"> pour un cas d'étude donné, sans nécessiter de modification du code du modèle.</w:t>
      </w:r>
    </w:p>
    <w:p w:rsidR="00D62287" w:rsidRDefault="00016B09">
      <w:pPr>
        <w:pStyle w:val="Titre2"/>
        <w:keepNext/>
        <w:spacing w:before="320" w:after="160"/>
      </w:pPr>
      <w:r>
        <w:rPr>
          <w:b/>
          <w:bCs/>
          <w:color w:val="000000"/>
          <w:sz w:val="25"/>
          <w:szCs w:val="25"/>
          <w:u w:val="single"/>
        </w:rPr>
        <w:t>16.1 Structure générale</w:t>
      </w:r>
    </w:p>
    <w:p w:rsidR="00D62287" w:rsidRDefault="00016B09">
      <w:pPr>
        <w:spacing w:after="200" w:line="360" w:lineRule="auto"/>
        <w:jc w:val="both"/>
      </w:pPr>
      <w:r>
        <w:t xml:space="preserve">Le fichier de scénario actuel utilise le </w:t>
      </w:r>
      <w:proofErr w:type="spellStart"/>
      <w:r>
        <w:t>schemaVersion</w:t>
      </w:r>
      <w:proofErr w:type="spellEnd"/>
      <w:r>
        <w:t xml:space="preserve"> 2.1. Il contient d'abord les blocs métier historiques — </w:t>
      </w:r>
      <w:proofErr w:type="spellStart"/>
      <w:r>
        <w:t>meta</w:t>
      </w:r>
      <w:proofErr w:type="spellEnd"/>
      <w:r>
        <w:t xml:space="preserve">, </w:t>
      </w:r>
      <w:proofErr w:type="spellStart"/>
      <w:r>
        <w:t>parametresGlobaux</w:t>
      </w:r>
      <w:proofErr w:type="spellEnd"/>
      <w:r>
        <w:t xml:space="preserve">, acteurs, postes, scenarios, machines et </w:t>
      </w:r>
      <w:proofErr w:type="spellStart"/>
      <w:r>
        <w:t>fichesMatiere</w:t>
      </w:r>
      <w:proofErr w:type="spellEnd"/>
      <w:r>
        <w:t xml:space="preserve"> — puis des blocs d'enrichissement scientifique et technique : </w:t>
      </w:r>
      <w:proofErr w:type="spellStart"/>
      <w:r>
        <w:t>normalizationProfiles</w:t>
      </w:r>
      <w:proofErr w:type="spellEnd"/>
      <w:r>
        <w:t xml:space="preserve">, </w:t>
      </w:r>
      <w:proofErr w:type="spellStart"/>
      <w:r>
        <w:t>ahpConfiguration</w:t>
      </w:r>
      <w:proofErr w:type="spellEnd"/>
      <w:r>
        <w:t xml:space="preserve">, </w:t>
      </w:r>
      <w:proofErr w:type="spellStart"/>
      <w:r>
        <w:t>aboxExport</w:t>
      </w:r>
      <w:proofErr w:type="spellEnd"/>
      <w:r>
        <w:t xml:space="preserve">, </w:t>
      </w:r>
      <w:proofErr w:type="spellStart"/>
      <w:r>
        <w:t>performanceMeasurement</w:t>
      </w:r>
      <w:proofErr w:type="spellEnd"/>
      <w:r>
        <w:t>, isa95Hierarchy et isa95Assignments. Cette séparation permet de conserver intégralement le scénario métier validé tout en ajoutant les informations nécessaires aux calculs de performance, aux exports et à la validation ontologique.</w:t>
      </w:r>
    </w:p>
    <w:p w:rsidR="00D62287" w:rsidRDefault="00016B09">
      <w:pPr>
        <w:pStyle w:val="Titre2"/>
        <w:keepNext/>
        <w:spacing w:before="320" w:after="160"/>
      </w:pPr>
      <w:r>
        <w:rPr>
          <w:b/>
          <w:bCs/>
          <w:color w:val="000000"/>
          <w:sz w:val="25"/>
          <w:szCs w:val="25"/>
          <w:u w:val="single"/>
        </w:rPr>
        <w:t>16.2 Métadonnées et paramètres globaux</w:t>
      </w:r>
    </w:p>
    <w:p w:rsidR="00D62287" w:rsidRDefault="00016B09">
      <w:pPr>
        <w:spacing w:after="200" w:line="360" w:lineRule="auto"/>
        <w:jc w:val="both"/>
      </w:pPr>
      <w:r>
        <w:t>Les métadonnées identifient le modèle (nom du modèle, package Java, dates de création et de mise à jour) et récapitulent la taille de la configuration : le cas ZENER SA Togo compte 5 acteurs, 71 micro-activités et 5 scénarios de flux. Les paramètres globaux portent les données économiques de l'entreprise focale (débit cible, chiffre d'affaires par unité, coût horaire de main-d'œuvre, délai de paiement) ainsi que les pondérations des cinq attributs de performance SCOR détaillées au chapitre 13.</w:t>
      </w:r>
    </w:p>
    <w:p w:rsidR="00D62287" w:rsidRDefault="00016B09">
      <w:pPr>
        <w:pStyle w:val="Titre2"/>
        <w:keepNext/>
        <w:spacing w:before="320" w:after="160"/>
      </w:pPr>
      <w:r>
        <w:rPr>
          <w:b/>
          <w:bCs/>
          <w:color w:val="000000"/>
          <w:sz w:val="25"/>
          <w:szCs w:val="25"/>
          <w:u w:val="single"/>
        </w:rPr>
        <w:t>16.3 Acteurs et postes</w:t>
      </w:r>
    </w:p>
    <w:p w:rsidR="00D62287" w:rsidRDefault="00016B09">
      <w:pPr>
        <w:spacing w:after="200" w:line="360" w:lineRule="auto"/>
        <w:jc w:val="both"/>
      </w:pPr>
      <w:r>
        <w:t>Chaque acteur porte un identifiant, un nom et une catégorie (Fournisseur, Entreprise focale, Client). Chaque poste porte un identifiant, un nom, un code SCOR, un type, une loi de temps de traitement, une capacité simultanée, une liste de précédents logiques (par nom), un acteur responsable et, le cas échéant, des références de responsabilité, d'agent opérationnel et de machine.</w:t>
      </w:r>
    </w:p>
    <w:p w:rsidR="00D62287" w:rsidRDefault="00016B09">
      <w:pPr>
        <w:pStyle w:val="Titre2"/>
        <w:keepNext/>
        <w:spacing w:before="320" w:after="160"/>
      </w:pPr>
      <w:r>
        <w:rPr>
          <w:b/>
          <w:bCs/>
          <w:color w:val="000000"/>
          <w:sz w:val="25"/>
          <w:szCs w:val="25"/>
          <w:u w:val="single"/>
        </w:rPr>
        <w:t>16.4 Scénarios de flux</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00"/>
      </w:tblGrid>
      <w:tr w:rsidR="00D62287">
        <w:tblPrEx>
          <w:tblCellMar>
            <w:top w:w="0" w:type="dxa"/>
            <w:bottom w:w="0" w:type="dxa"/>
          </w:tblCellMar>
        </w:tblPrEx>
        <w:trPr>
          <w:cantSplit/>
          <w:tblHeader/>
        </w:trPr>
        <w:tc>
          <w:tcPr>
            <w:tcW w:w="52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Scénario</w:t>
            </w:r>
          </w:p>
        </w:tc>
        <w:tc>
          <w:tcPr>
            <w:tcW w:w="2000" w:type="dxa"/>
            <w:shd w:val="clear" w:color="auto" w:fill="203864"/>
            <w:tcMar>
              <w:top w:w="60" w:type="dxa"/>
              <w:left w:w="90" w:type="dxa"/>
              <w:bottom w:w="60" w:type="dxa"/>
              <w:right w:w="90" w:type="dxa"/>
            </w:tcMar>
            <w:vAlign w:val="center"/>
          </w:tcPr>
          <w:p w:rsidR="00D62287" w:rsidRDefault="00016B09">
            <w:pPr>
              <w:jc w:val="center"/>
            </w:pPr>
            <w:r>
              <w:rPr>
                <w:b/>
                <w:bCs/>
                <w:color w:val="FFFFFF"/>
                <w:sz w:val="14"/>
                <w:szCs w:val="18"/>
              </w:rPr>
              <w:t>Nombre d'étapes</w:t>
            </w:r>
          </w:p>
        </w:tc>
      </w:tr>
      <w:tr w:rsidR="00D62287">
        <w:tblPrEx>
          <w:tblCellMar>
            <w:top w:w="0" w:type="dxa"/>
            <w:bottom w:w="0" w:type="dxa"/>
          </w:tblCellMar>
        </w:tblPrEx>
        <w:trPr>
          <w:cantSplit/>
        </w:trPr>
        <w:tc>
          <w:tcPr>
            <w:tcW w:w="5200" w:type="dxa"/>
            <w:shd w:val="clear" w:color="auto" w:fill="FFFFFF"/>
            <w:tcMar>
              <w:top w:w="60" w:type="dxa"/>
              <w:left w:w="90" w:type="dxa"/>
              <w:bottom w:w="60" w:type="dxa"/>
              <w:right w:w="90" w:type="dxa"/>
            </w:tcMar>
            <w:vAlign w:val="center"/>
          </w:tcPr>
          <w:p w:rsidR="00D62287" w:rsidRDefault="00016B09">
            <w:r>
              <w:rPr>
                <w:sz w:val="18"/>
                <w:szCs w:val="18"/>
              </w:rPr>
              <w:t>SCENARIO DISTRIBUTION</w:t>
            </w:r>
          </w:p>
        </w:tc>
        <w:tc>
          <w:tcPr>
            <w:tcW w:w="2000" w:type="dxa"/>
            <w:shd w:val="clear" w:color="auto" w:fill="FFFFFF"/>
            <w:tcMar>
              <w:top w:w="60" w:type="dxa"/>
              <w:left w:w="90" w:type="dxa"/>
              <w:bottom w:w="60" w:type="dxa"/>
              <w:right w:w="90" w:type="dxa"/>
            </w:tcMar>
            <w:vAlign w:val="center"/>
          </w:tcPr>
          <w:p w:rsidR="00D62287" w:rsidRDefault="00016B09">
            <w:r>
              <w:rPr>
                <w:sz w:val="18"/>
                <w:szCs w:val="18"/>
              </w:rPr>
              <w:t>37</w:t>
            </w:r>
          </w:p>
        </w:tc>
      </w:tr>
      <w:tr w:rsidR="00D62287">
        <w:tblPrEx>
          <w:tblCellMar>
            <w:top w:w="0" w:type="dxa"/>
            <w:bottom w:w="0" w:type="dxa"/>
          </w:tblCellMar>
        </w:tblPrEx>
        <w:trPr>
          <w:cantSplit/>
        </w:trPr>
        <w:tc>
          <w:tcPr>
            <w:tcW w:w="5200" w:type="dxa"/>
            <w:shd w:val="clear" w:color="auto" w:fill="F2F2F2"/>
            <w:tcMar>
              <w:top w:w="60" w:type="dxa"/>
              <w:left w:w="90" w:type="dxa"/>
              <w:bottom w:w="60" w:type="dxa"/>
              <w:right w:w="90" w:type="dxa"/>
            </w:tcMar>
            <w:vAlign w:val="center"/>
          </w:tcPr>
          <w:p w:rsidR="00D62287" w:rsidRDefault="00016B09">
            <w:r>
              <w:rPr>
                <w:sz w:val="18"/>
                <w:szCs w:val="18"/>
              </w:rPr>
              <w:t>SCENARIO DELIVER RETURN CLIENT</w:t>
            </w:r>
          </w:p>
        </w:tc>
        <w:tc>
          <w:tcPr>
            <w:tcW w:w="2000" w:type="dxa"/>
            <w:shd w:val="clear" w:color="auto" w:fill="F2F2F2"/>
            <w:tcMar>
              <w:top w:w="60" w:type="dxa"/>
              <w:left w:w="90" w:type="dxa"/>
              <w:bottom w:w="60" w:type="dxa"/>
              <w:right w:w="90" w:type="dxa"/>
            </w:tcMar>
            <w:vAlign w:val="center"/>
          </w:tcPr>
          <w:p w:rsidR="00D62287" w:rsidRDefault="00016B09">
            <w:r>
              <w:rPr>
                <w:sz w:val="18"/>
                <w:szCs w:val="18"/>
              </w:rPr>
              <w:t>5</w:t>
            </w:r>
          </w:p>
        </w:tc>
      </w:tr>
      <w:tr w:rsidR="00D62287">
        <w:tblPrEx>
          <w:tblCellMar>
            <w:top w:w="0" w:type="dxa"/>
            <w:bottom w:w="0" w:type="dxa"/>
          </w:tblCellMar>
        </w:tblPrEx>
        <w:trPr>
          <w:cantSplit/>
        </w:trPr>
        <w:tc>
          <w:tcPr>
            <w:tcW w:w="5200" w:type="dxa"/>
            <w:shd w:val="clear" w:color="auto" w:fill="FFFFFF"/>
            <w:tcMar>
              <w:top w:w="60" w:type="dxa"/>
              <w:left w:w="90" w:type="dxa"/>
              <w:bottom w:w="60" w:type="dxa"/>
              <w:right w:w="90" w:type="dxa"/>
            </w:tcMar>
            <w:vAlign w:val="center"/>
          </w:tcPr>
          <w:p w:rsidR="00D62287" w:rsidRDefault="00016B09">
            <w:r>
              <w:rPr>
                <w:sz w:val="18"/>
                <w:szCs w:val="18"/>
              </w:rPr>
              <w:t>ZENER CAS 1 - ORDER HOLDING - COMMANDE DIRECTE</w:t>
            </w:r>
          </w:p>
        </w:tc>
        <w:tc>
          <w:tcPr>
            <w:tcW w:w="2000" w:type="dxa"/>
            <w:shd w:val="clear" w:color="auto" w:fill="FFFFFF"/>
            <w:tcMar>
              <w:top w:w="60" w:type="dxa"/>
              <w:left w:w="90" w:type="dxa"/>
              <w:bottom w:w="60" w:type="dxa"/>
              <w:right w:w="90" w:type="dxa"/>
            </w:tcMar>
            <w:vAlign w:val="center"/>
          </w:tcPr>
          <w:p w:rsidR="00D62287" w:rsidRDefault="00016B09">
            <w:r>
              <w:rPr>
                <w:sz w:val="18"/>
                <w:szCs w:val="18"/>
              </w:rPr>
              <w:t>13</w:t>
            </w:r>
          </w:p>
        </w:tc>
      </w:tr>
      <w:tr w:rsidR="00D62287">
        <w:tblPrEx>
          <w:tblCellMar>
            <w:top w:w="0" w:type="dxa"/>
            <w:bottom w:w="0" w:type="dxa"/>
          </w:tblCellMar>
        </w:tblPrEx>
        <w:trPr>
          <w:cantSplit/>
        </w:trPr>
        <w:tc>
          <w:tcPr>
            <w:tcW w:w="5200" w:type="dxa"/>
            <w:shd w:val="clear" w:color="auto" w:fill="F2F2F2"/>
            <w:tcMar>
              <w:top w:w="60" w:type="dxa"/>
              <w:left w:w="90" w:type="dxa"/>
              <w:bottom w:w="60" w:type="dxa"/>
              <w:right w:w="90" w:type="dxa"/>
            </w:tcMar>
            <w:vAlign w:val="center"/>
          </w:tcPr>
          <w:p w:rsidR="00D62287" w:rsidRDefault="00016B09">
            <w:r>
              <w:rPr>
                <w:sz w:val="18"/>
                <w:szCs w:val="18"/>
              </w:rPr>
              <w:t>ZENER CAS 2 - PF INSUFFISANT - MATIERE SUFFISANTE</w:t>
            </w:r>
          </w:p>
        </w:tc>
        <w:tc>
          <w:tcPr>
            <w:tcW w:w="2000" w:type="dxa"/>
            <w:shd w:val="clear" w:color="auto" w:fill="F2F2F2"/>
            <w:tcMar>
              <w:top w:w="60" w:type="dxa"/>
              <w:left w:w="90" w:type="dxa"/>
              <w:bottom w:w="60" w:type="dxa"/>
              <w:right w:w="90" w:type="dxa"/>
            </w:tcMar>
            <w:vAlign w:val="center"/>
          </w:tcPr>
          <w:p w:rsidR="00D62287" w:rsidRDefault="00016B09">
            <w:r>
              <w:rPr>
                <w:sz w:val="18"/>
                <w:szCs w:val="18"/>
              </w:rPr>
              <w:t>24</w:t>
            </w:r>
          </w:p>
        </w:tc>
      </w:tr>
      <w:tr w:rsidR="00D62287">
        <w:tblPrEx>
          <w:tblCellMar>
            <w:top w:w="0" w:type="dxa"/>
            <w:bottom w:w="0" w:type="dxa"/>
          </w:tblCellMar>
        </w:tblPrEx>
        <w:trPr>
          <w:cantSplit/>
        </w:trPr>
        <w:tc>
          <w:tcPr>
            <w:tcW w:w="5200" w:type="dxa"/>
            <w:shd w:val="clear" w:color="auto" w:fill="FFFFFF"/>
            <w:tcMar>
              <w:top w:w="60" w:type="dxa"/>
              <w:left w:w="90" w:type="dxa"/>
              <w:bottom w:w="60" w:type="dxa"/>
              <w:right w:w="90" w:type="dxa"/>
            </w:tcMar>
            <w:vAlign w:val="center"/>
          </w:tcPr>
          <w:p w:rsidR="00D62287" w:rsidRDefault="00016B09">
            <w:r>
              <w:rPr>
                <w:sz w:val="18"/>
                <w:szCs w:val="18"/>
              </w:rPr>
              <w:t>ZENER CAS 3 - PF ET MATIERE INSUFFISANTS - APPRO PROD LIVRAISON</w:t>
            </w:r>
          </w:p>
        </w:tc>
        <w:tc>
          <w:tcPr>
            <w:tcW w:w="2000" w:type="dxa"/>
            <w:shd w:val="clear" w:color="auto" w:fill="FFFFFF"/>
            <w:tcMar>
              <w:top w:w="60" w:type="dxa"/>
              <w:left w:w="90" w:type="dxa"/>
              <w:bottom w:w="60" w:type="dxa"/>
              <w:right w:w="90" w:type="dxa"/>
            </w:tcMar>
            <w:vAlign w:val="center"/>
          </w:tcPr>
          <w:p w:rsidR="00D62287" w:rsidRDefault="00016B09">
            <w:r>
              <w:rPr>
                <w:sz w:val="18"/>
                <w:szCs w:val="18"/>
              </w:rPr>
              <w:t>39</w:t>
            </w:r>
          </w:p>
        </w:tc>
      </w:tr>
    </w:tbl>
    <w:p w:rsidR="00D62287" w:rsidRDefault="00D62287">
      <w:pPr>
        <w:spacing w:after="200" w:line="360" w:lineRule="auto"/>
        <w:jc w:val="both"/>
      </w:pPr>
    </w:p>
    <w:p w:rsidR="00D62287" w:rsidRDefault="00016B09">
      <w:pPr>
        <w:spacing w:after="200" w:line="360" w:lineRule="auto"/>
        <w:jc w:val="both"/>
      </w:pPr>
      <w:r>
        <w:t>Chaque scénario porte une séquence ordonnée d'identifiants de postes, utilisée pour construire les routes empruntées par les entités de flux (chapitre 8) et pour déterminer la portée d'une route Make, Deliver ou Source selon le préfixe du code SCOR des postes qui la composent.</w:t>
      </w:r>
    </w:p>
    <w:p w:rsidR="00D62287" w:rsidRDefault="00016B09">
      <w:pPr>
        <w:pStyle w:val="Titre2"/>
        <w:keepNext/>
        <w:spacing w:before="320" w:after="160"/>
      </w:pPr>
      <w:r>
        <w:rPr>
          <w:b/>
          <w:bCs/>
          <w:color w:val="000000"/>
          <w:sz w:val="25"/>
          <w:szCs w:val="25"/>
          <w:u w:val="single"/>
        </w:rPr>
        <w:lastRenderedPageBreak/>
        <w:t>16.5 Fiches matière et machines</w:t>
      </w:r>
    </w:p>
    <w:p w:rsidR="00D62287" w:rsidRDefault="00016B09">
      <w:pPr>
        <w:spacing w:after="200" w:line="360" w:lineRule="auto"/>
        <w:jc w:val="both"/>
      </w:pPr>
      <w:r>
        <w:t>Les fiches matière décrivent chaque matière première entrante (identifiant, stock disponible, stock de sécurité, délai d'obtention, fournisseur associé), utilisées par la logique MRP présentée au chapitre 9. La famille machines référence les ressources machine associées aux postes de production.</w:t>
      </w:r>
    </w:p>
    <w:p w:rsidR="00D62287" w:rsidRDefault="00016B09">
      <w:r>
        <w:br w:type="page"/>
      </w:r>
    </w:p>
    <w:p w:rsidR="00D62287" w:rsidRDefault="00016B09">
      <w:pPr>
        <w:pStyle w:val="Titre2"/>
        <w:keepNext/>
      </w:pPr>
      <w:r>
        <w:lastRenderedPageBreak/>
        <w:t xml:space="preserve">16.6 Profils </w:t>
      </w:r>
      <w:proofErr w:type="spellStart"/>
      <w:r>
        <w:t>bottom</w:t>
      </w:r>
      <w:proofErr w:type="spellEnd"/>
      <w:r>
        <w:t>/</w:t>
      </w:r>
      <w:proofErr w:type="spellStart"/>
      <w:r>
        <w:t>perfect</w:t>
      </w:r>
      <w:proofErr w:type="spellEnd"/>
      <w:r>
        <w:t xml:space="preserve"> et configuration AHP</w:t>
      </w:r>
    </w:p>
    <w:p w:rsidR="00D62287" w:rsidRDefault="00016B09">
      <w:pPr>
        <w:spacing w:after="200" w:line="360" w:lineRule="auto"/>
        <w:jc w:val="both"/>
      </w:pPr>
      <w:r>
        <w:t xml:space="preserve">Les profils </w:t>
      </w:r>
      <w:proofErr w:type="spellStart"/>
      <w:r>
        <w:t>bottom</w:t>
      </w:r>
      <w:proofErr w:type="spellEnd"/>
      <w:r>
        <w:t>/</w:t>
      </w:r>
      <w:proofErr w:type="spellStart"/>
      <w:r>
        <w:t>perfect</w:t>
      </w:r>
      <w:proofErr w:type="spellEnd"/>
      <w:r>
        <w:t xml:space="preserve"> définissent l'échelle de mesure utilisée pour convertir certaines valeurs physiques de métriques SCOR en scores de performance 0–10. Le bloc AHP est conservé séparément pour les mécanismes de décision et de diagnostic.</w:t>
      </w:r>
    </w:p>
    <w:p w:rsidR="00D62287" w:rsidRDefault="00016B09">
      <w:pPr>
        <w:pStyle w:val="Titre2"/>
        <w:keepNext/>
      </w:pPr>
      <w:r>
        <w:t xml:space="preserve">16.7 Configuration </w:t>
      </w:r>
      <w:proofErr w:type="spellStart"/>
      <w:r>
        <w:t>ABox</w:t>
      </w:r>
      <w:proofErr w:type="spellEnd"/>
      <w:r>
        <w:t xml:space="preserve"> et méthode de performance</w:t>
      </w:r>
    </w:p>
    <w:p w:rsidR="00D62287" w:rsidRDefault="00016B09">
      <w:pPr>
        <w:spacing w:after="200" w:line="360" w:lineRule="auto"/>
        <w:jc w:val="both"/>
      </w:pPr>
      <w:r>
        <w:t xml:space="preserve">Le bloc </w:t>
      </w:r>
      <w:proofErr w:type="spellStart"/>
      <w:r>
        <w:t>aboxExport</w:t>
      </w:r>
      <w:proofErr w:type="spellEnd"/>
      <w:r>
        <w:t xml:space="preserve"> configure l'activation de l'export, le déclenchement à la clôture, le format </w:t>
      </w:r>
      <w:proofErr w:type="spellStart"/>
      <w:r>
        <w:t>Turtle</w:t>
      </w:r>
      <w:proofErr w:type="spellEnd"/>
      <w:r>
        <w:t xml:space="preserve"> et la politique de </w:t>
      </w:r>
      <w:proofErr w:type="spellStart"/>
      <w:r>
        <w:t>namespace</w:t>
      </w:r>
      <w:proofErr w:type="spellEnd"/>
      <w:r>
        <w:t xml:space="preserve">. Le bloc </w:t>
      </w:r>
      <w:proofErr w:type="spellStart"/>
      <w:r>
        <w:t>performanceMeasurement</w:t>
      </w:r>
      <w:proofErr w:type="spellEnd"/>
      <w:r>
        <w:t xml:space="preserve"> documente explicitement la méthode </w:t>
      </w:r>
      <w:proofErr w:type="spellStart"/>
      <w:r>
        <w:t>Theeranuphattana</w:t>
      </w:r>
      <w:proofErr w:type="spellEnd"/>
      <w:r>
        <w:t xml:space="preserve"> adaptée, l'échelle 0–10 et les grades </w:t>
      </w:r>
      <w:proofErr w:type="spellStart"/>
      <w:r>
        <w:t>fuzzy</w:t>
      </w:r>
      <w:proofErr w:type="spellEnd"/>
      <w:r>
        <w:t>.</w:t>
      </w:r>
    </w:p>
    <w:p w:rsidR="00D62287" w:rsidRDefault="00016B09">
      <w:pPr>
        <w:pStyle w:val="Titre2"/>
        <w:keepNext/>
      </w:pPr>
      <w:r>
        <w:t>16.8 Hiérarchie ISA-95 et affectations</w:t>
      </w:r>
    </w:p>
    <w:p w:rsidR="00D62287" w:rsidRDefault="00016B09">
      <w:pPr>
        <w:spacing w:after="200" w:line="360" w:lineRule="auto"/>
        <w:jc w:val="both"/>
      </w:pPr>
      <w:r>
        <w:t>Les blocs isa95Hierarchy et isa95Assignments matérialisent respectivement la structure des équipements et l'affectation des 71 micro-activités à une Workstation ou ressource pertinente.</w:t>
      </w:r>
    </w:p>
    <w:p w:rsidR="00D62287" w:rsidRDefault="00016B09">
      <w:pPr>
        <w:keepLines/>
        <w:pBdr>
          <w:top w:val="single" w:sz="6" w:space="4" w:color="6D8EA8"/>
          <w:left w:val="single" w:sz="6" w:space="4" w:color="6D8EA8"/>
          <w:bottom w:val="single" w:sz="6" w:space="4" w:color="6D8EA8"/>
          <w:right w:val="single" w:sz="6" w:space="4" w:color="6D8EA8"/>
        </w:pBdr>
        <w:shd w:val="clear" w:color="auto" w:fill="EAF0F6"/>
        <w:spacing w:before="160" w:after="200"/>
        <w:ind w:left="198" w:right="198"/>
      </w:pPr>
      <w:r>
        <w:rPr>
          <w:b/>
          <w:i/>
          <w:color w:val="304A5E"/>
          <w:sz w:val="19"/>
        </w:rPr>
        <w:t xml:space="preserve">[FIGURE 16.1 À INSÉRER — Schéma des blocs du JSON </w:t>
      </w:r>
      <w:proofErr w:type="spellStart"/>
      <w:r>
        <w:rPr>
          <w:b/>
          <w:i/>
          <w:color w:val="304A5E"/>
          <w:sz w:val="19"/>
        </w:rPr>
        <w:t>schema</w:t>
      </w:r>
      <w:proofErr w:type="spellEnd"/>
      <w:r>
        <w:rPr>
          <w:b/>
          <w:i/>
          <w:color w:val="304A5E"/>
          <w:sz w:val="19"/>
        </w:rPr>
        <w:t xml:space="preserve"> 2.1, en distinguant configuration métier validée et enrichissements scientifiques/techniques de S2.2.]</w:t>
      </w:r>
    </w:p>
    <w:p w:rsidR="00D62287" w:rsidRDefault="00016B09">
      <w:pPr>
        <w:pStyle w:val="Titre1"/>
        <w:keepNext/>
        <w:pageBreakBefore/>
        <w:spacing w:before="480" w:after="240"/>
      </w:pPr>
      <w:r>
        <w:rPr>
          <w:b/>
          <w:color w:val="000000"/>
          <w:sz w:val="30"/>
        </w:rPr>
        <w:lastRenderedPageBreak/>
        <w:t>17. Présentation visuelle et utilisation du simulateur AnyLogic</w:t>
      </w:r>
    </w:p>
    <w:p w:rsidR="00D62287" w:rsidRDefault="00016B09">
      <w:pPr>
        <w:spacing w:after="200" w:line="360" w:lineRule="auto"/>
        <w:jc w:val="both"/>
      </w:pPr>
      <w:r>
        <w:t xml:space="preserve">Ce chapitre constitue le manuel visuel et opératoire de la </w:t>
      </w:r>
      <w:proofErr w:type="spellStart"/>
      <w:r>
        <w:t>baseline</w:t>
      </w:r>
      <w:proofErr w:type="spellEnd"/>
      <w:r>
        <w:t xml:space="preserve"> C14.3.2. Contrairement aux générations précédentes, il ne décrit plus une interface projetée : il documente les éléments réellement présents dans le modèle AnyLogic C14.3.2, leurs fonctions, les valeurs attendues, les garde-fous appliqués par le code et la manière dont l’utilisateur doit parcourir l’interface avant, pendant et après un run.</w:t>
      </w:r>
    </w:p>
    <w:p w:rsidR="00D62287" w:rsidRDefault="00016B09">
      <w:pPr>
        <w:shd w:val="clear" w:color="auto" w:fill="FFF2CC"/>
        <w:spacing w:before="80" w:after="180" w:line="264" w:lineRule="auto"/>
      </w:pPr>
      <w:r>
        <w:rPr>
          <w:i/>
          <w:color w:val="624C09"/>
          <w:sz w:val="19"/>
        </w:rPr>
        <w:t xml:space="preserve">NOTE DE VERSION V4 : Source de vérité UI : SCONTO_SVU_C14_3_2_FINAL_VALIDATION_FIX_2026-08-15.alp. Le modèle est enregistré au format AnyLogic 8.9.x et conserve le JSON métier C14 validé avec 71 postes. Les captures d’écran définitives ne sont pas fabriquées dans ce document : chaque emplacement est précisément décrit afin d’être capturé sur la </w:t>
      </w:r>
      <w:proofErr w:type="spellStart"/>
      <w:r>
        <w:rPr>
          <w:i/>
          <w:color w:val="624C09"/>
          <w:sz w:val="19"/>
        </w:rPr>
        <w:t>baseline</w:t>
      </w:r>
      <w:proofErr w:type="spellEnd"/>
      <w:r>
        <w:rPr>
          <w:i/>
          <w:color w:val="624C09"/>
          <w:sz w:val="19"/>
        </w:rPr>
        <w:t xml:space="preserve"> exécutée et figée.</w:t>
      </w:r>
    </w:p>
    <w:tbl>
      <w:tblPr>
        <w:tblW w:w="0" w:type="auto"/>
        <w:jc w:val="center"/>
        <w:tblCellMar>
          <w:left w:w="10" w:type="dxa"/>
          <w:right w:w="10" w:type="dxa"/>
        </w:tblCellMar>
        <w:tblLook w:val="04A0" w:firstRow="1" w:lastRow="0" w:firstColumn="1" w:lastColumn="0" w:noHBand="0" w:noVBand="1"/>
      </w:tblPr>
      <w:tblGrid>
        <w:gridCol w:w="2160"/>
        <w:gridCol w:w="3024"/>
        <w:gridCol w:w="4320"/>
      </w:tblGrid>
      <w:tr w:rsidR="00D62287">
        <w:tblPrEx>
          <w:tblCellMar>
            <w:top w:w="0" w:type="dxa"/>
            <w:bottom w:w="0" w:type="dxa"/>
          </w:tblCellMar>
        </w:tblPrEx>
        <w:trPr>
          <w:cantSplit/>
          <w:tblHeader/>
          <w:jc w:val="center"/>
        </w:trPr>
        <w:tc>
          <w:tcPr>
            <w:tcW w:w="216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Élément de référence</w:t>
            </w:r>
          </w:p>
        </w:tc>
        <w:tc>
          <w:tcPr>
            <w:tcW w:w="30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État C14.3.2</w:t>
            </w:r>
          </w:p>
        </w:tc>
        <w:tc>
          <w:tcPr>
            <w:tcW w:w="432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Conséquence pour le manuel</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Baseline AnyLogic</w:t>
            </w:r>
          </w:p>
        </w:tc>
        <w:tc>
          <w:tcPr>
            <w:tcW w:w="3024" w:type="dxa"/>
            <w:tcMar>
              <w:top w:w="60" w:type="dxa"/>
              <w:left w:w="70" w:type="dxa"/>
              <w:bottom w:w="60" w:type="dxa"/>
              <w:right w:w="70" w:type="dxa"/>
            </w:tcMar>
          </w:tcPr>
          <w:p w:rsidR="00D62287" w:rsidRDefault="00016B09">
            <w:r>
              <w:rPr>
                <w:sz w:val="16"/>
              </w:rPr>
              <w:t>C14.3.2 — finalisation Vue Globale</w:t>
            </w:r>
          </w:p>
        </w:tc>
        <w:tc>
          <w:tcPr>
            <w:tcW w:w="4320" w:type="dxa"/>
            <w:tcMar>
              <w:top w:w="60" w:type="dxa"/>
              <w:left w:w="70" w:type="dxa"/>
              <w:bottom w:w="60" w:type="dxa"/>
              <w:right w:w="70" w:type="dxa"/>
            </w:tcMar>
          </w:tcPr>
          <w:p w:rsidR="00D62287" w:rsidRDefault="00016B09">
            <w:r>
              <w:rPr>
                <w:sz w:val="16"/>
              </w:rPr>
              <w:t xml:space="preserve">Les libellés, boutons et indicateurs décrits ci-dessous suivent l’interface de cette </w:t>
            </w:r>
            <w:proofErr w:type="spellStart"/>
            <w:r>
              <w:rPr>
                <w:sz w:val="16"/>
              </w:rPr>
              <w:t>baseline</w:t>
            </w:r>
            <w:proofErr w:type="spellEnd"/>
            <w:r>
              <w:rPr>
                <w:sz w:val="16"/>
              </w:rPr>
              <w:t>.</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6"/>
              </w:rPr>
              <w:t>JSON métier</w:t>
            </w:r>
          </w:p>
        </w:tc>
        <w:tc>
          <w:tcPr>
            <w:tcW w:w="3024" w:type="dxa"/>
            <w:shd w:val="clear" w:color="auto" w:fill="F2F2F2"/>
            <w:tcMar>
              <w:top w:w="60" w:type="dxa"/>
              <w:left w:w="70" w:type="dxa"/>
              <w:bottom w:w="60" w:type="dxa"/>
              <w:right w:w="70" w:type="dxa"/>
            </w:tcMar>
          </w:tcPr>
          <w:p w:rsidR="00D62287" w:rsidRDefault="00016B09">
            <w:r>
              <w:rPr>
                <w:sz w:val="16"/>
              </w:rPr>
              <w:t>Inchangé par rapport à C14 validé</w:t>
            </w:r>
          </w:p>
        </w:tc>
        <w:tc>
          <w:tcPr>
            <w:tcW w:w="4320" w:type="dxa"/>
            <w:shd w:val="clear" w:color="auto" w:fill="F2F2F2"/>
            <w:tcMar>
              <w:top w:w="60" w:type="dxa"/>
              <w:left w:w="70" w:type="dxa"/>
              <w:bottom w:w="60" w:type="dxa"/>
              <w:right w:w="70" w:type="dxa"/>
            </w:tcMar>
          </w:tcPr>
          <w:p w:rsidR="00D62287" w:rsidRDefault="00016B09">
            <w:r>
              <w:rPr>
                <w:sz w:val="16"/>
              </w:rPr>
              <w:t>Les 71 micro-activités, coordonnées et scénarios restent la référence métier.</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Flux visuels</w:t>
            </w:r>
          </w:p>
        </w:tc>
        <w:tc>
          <w:tcPr>
            <w:tcW w:w="3024" w:type="dxa"/>
            <w:tcMar>
              <w:top w:w="60" w:type="dxa"/>
              <w:left w:w="70" w:type="dxa"/>
              <w:bottom w:w="60" w:type="dxa"/>
              <w:right w:w="70" w:type="dxa"/>
            </w:tcMar>
          </w:tcPr>
          <w:p w:rsidR="00D62287" w:rsidRDefault="00016B09">
            <w:r>
              <w:rPr>
                <w:sz w:val="16"/>
              </w:rPr>
              <w:t>Information/pilotage en pointillés ; exécution en trait plein</w:t>
            </w:r>
          </w:p>
        </w:tc>
        <w:tc>
          <w:tcPr>
            <w:tcW w:w="4320" w:type="dxa"/>
            <w:tcMar>
              <w:top w:w="60" w:type="dxa"/>
              <w:left w:w="70" w:type="dxa"/>
              <w:bottom w:w="60" w:type="dxa"/>
              <w:right w:w="70" w:type="dxa"/>
            </w:tcMar>
          </w:tcPr>
          <w:p w:rsidR="00D62287" w:rsidRDefault="00016B09">
            <w:r>
              <w:rPr>
                <w:sz w:val="16"/>
              </w:rPr>
              <w:t>La convention doit être visible dans les captures de la Vue Globale et de la Structure animée.</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6"/>
              </w:rPr>
              <w:t>Dashboard</w:t>
            </w:r>
          </w:p>
        </w:tc>
        <w:tc>
          <w:tcPr>
            <w:tcW w:w="3024" w:type="dxa"/>
            <w:shd w:val="clear" w:color="auto" w:fill="F2F2F2"/>
            <w:tcMar>
              <w:top w:w="60" w:type="dxa"/>
              <w:left w:w="70" w:type="dxa"/>
              <w:bottom w:w="60" w:type="dxa"/>
              <w:right w:w="70" w:type="dxa"/>
            </w:tcMar>
          </w:tcPr>
          <w:p w:rsidR="00D62287" w:rsidRDefault="00016B09">
            <w:r>
              <w:rPr>
                <w:sz w:val="16"/>
              </w:rPr>
              <w:t xml:space="preserve">PI live, Stock Fini réel, MTS/MTO, </w:t>
            </w:r>
            <w:proofErr w:type="spellStart"/>
            <w:r>
              <w:rPr>
                <w:sz w:val="16"/>
              </w:rPr>
              <w:t>Throughput</w:t>
            </w:r>
            <w:proofErr w:type="spellEnd"/>
            <w:r>
              <w:rPr>
                <w:sz w:val="16"/>
              </w:rPr>
              <w:t xml:space="preserve"> global et </w:t>
            </w:r>
            <w:proofErr w:type="spellStart"/>
            <w:r>
              <w:rPr>
                <w:sz w:val="16"/>
              </w:rPr>
              <w:t>Throughput</w:t>
            </w:r>
            <w:proofErr w:type="spellEnd"/>
            <w:r>
              <w:rPr>
                <w:sz w:val="16"/>
              </w:rPr>
              <w:t xml:space="preserve"> Make séparé</w:t>
            </w:r>
          </w:p>
        </w:tc>
        <w:tc>
          <w:tcPr>
            <w:tcW w:w="4320" w:type="dxa"/>
            <w:shd w:val="clear" w:color="auto" w:fill="F2F2F2"/>
            <w:tcMar>
              <w:top w:w="60" w:type="dxa"/>
              <w:left w:w="70" w:type="dxa"/>
              <w:bottom w:w="60" w:type="dxa"/>
              <w:right w:w="70" w:type="dxa"/>
            </w:tcMar>
          </w:tcPr>
          <w:p w:rsidR="00D62287" w:rsidRDefault="00016B09">
            <w:proofErr w:type="spellStart"/>
            <w:r>
              <w:rPr>
                <w:sz w:val="16"/>
              </w:rPr>
              <w:t>Throughput</w:t>
            </w:r>
            <w:proofErr w:type="spellEnd"/>
            <w:r>
              <w:rPr>
                <w:sz w:val="16"/>
              </w:rPr>
              <w:t xml:space="preserve"> Make est informatif et ne remplace pas la valeur utilisée par AG.3.32/PI.</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Fenêtres Swing</w:t>
            </w:r>
          </w:p>
        </w:tc>
        <w:tc>
          <w:tcPr>
            <w:tcW w:w="3024" w:type="dxa"/>
            <w:tcMar>
              <w:top w:w="60" w:type="dxa"/>
              <w:left w:w="70" w:type="dxa"/>
              <w:bottom w:w="60" w:type="dxa"/>
              <w:right w:w="70" w:type="dxa"/>
            </w:tcMar>
          </w:tcPr>
          <w:p w:rsidR="00D62287" w:rsidRDefault="00016B09">
            <w:r>
              <w:rPr>
                <w:sz w:val="16"/>
              </w:rPr>
              <w:t>Paramétrage modal ; Suivi temps réel non bloquant</w:t>
            </w:r>
          </w:p>
        </w:tc>
        <w:tc>
          <w:tcPr>
            <w:tcW w:w="4320" w:type="dxa"/>
            <w:tcMar>
              <w:top w:w="60" w:type="dxa"/>
              <w:left w:w="70" w:type="dxa"/>
              <w:bottom w:w="60" w:type="dxa"/>
              <w:right w:w="70" w:type="dxa"/>
            </w:tcMar>
          </w:tcPr>
          <w:p w:rsidR="00D62287" w:rsidRDefault="00016B09">
            <w:r>
              <w:rPr>
                <w:sz w:val="16"/>
              </w:rPr>
              <w:t>Le manuel distingue les fenêtres qui interrompent l’interaction jusqu’à validation des fenêtres de consultation ouvertes pendant le run.</w:t>
            </w:r>
          </w:p>
        </w:tc>
      </w:tr>
    </w:tbl>
    <w:p w:rsidR="00D62287" w:rsidRDefault="00D62287">
      <w:pPr>
        <w:spacing w:after="40"/>
      </w:pPr>
    </w:p>
    <w:p w:rsidR="00D62287" w:rsidRDefault="00016B09">
      <w:pPr>
        <w:pStyle w:val="Titre2"/>
        <w:keepNext/>
        <w:spacing w:before="320" w:after="160"/>
      </w:pPr>
      <w:r>
        <w:rPr>
          <w:b/>
          <w:color w:val="000000"/>
          <w:sz w:val="25"/>
        </w:rPr>
        <w:t>17.1 Organisation générale et barre de navigation</w:t>
      </w:r>
    </w:p>
    <w:p w:rsidR="00D62287" w:rsidRDefault="00016B09">
      <w:pPr>
        <w:spacing w:after="160" w:line="336" w:lineRule="auto"/>
        <w:jc w:val="both"/>
      </w:pPr>
      <w:r>
        <w:t>L’interface est organisée en huit vues principales matérialisées par des zones de présentation AnyLogic. Elles peuvent être ouvertes sans réinitialiser la simulation. Les boutons de navigation agissent donc comme des changements de point de vue sur le même état runtime : commandes, agents, stocks, KPI et flux restent ceux du run en cours.</w:t>
      </w:r>
    </w:p>
    <w:tbl>
      <w:tblPr>
        <w:tblW w:w="0" w:type="auto"/>
        <w:jc w:val="center"/>
        <w:tblCellMar>
          <w:left w:w="10" w:type="dxa"/>
          <w:right w:w="10" w:type="dxa"/>
        </w:tblCellMar>
        <w:tblLook w:val="04A0" w:firstRow="1" w:lastRow="0" w:firstColumn="1" w:lastColumn="0" w:noHBand="0" w:noVBand="1"/>
      </w:tblPr>
      <w:tblGrid>
        <w:gridCol w:w="2016"/>
        <w:gridCol w:w="4608"/>
        <w:gridCol w:w="3024"/>
      </w:tblGrid>
      <w:tr w:rsidR="00D62287">
        <w:tblPrEx>
          <w:tblCellMar>
            <w:top w:w="0" w:type="dxa"/>
            <w:bottom w:w="0" w:type="dxa"/>
          </w:tblCellMar>
        </w:tblPrEx>
        <w:trPr>
          <w:cantSplit/>
          <w:tblHeader/>
          <w:jc w:val="center"/>
        </w:trPr>
        <w:tc>
          <w:tcPr>
            <w:tcW w:w="201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Vue</w:t>
            </w:r>
          </w:p>
        </w:tc>
        <w:tc>
          <w:tcPr>
            <w:tcW w:w="460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Rôle principal</w:t>
            </w:r>
          </w:p>
        </w:tc>
        <w:tc>
          <w:tcPr>
            <w:tcW w:w="30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Moment d’utilisation</w:t>
            </w:r>
          </w:p>
        </w:tc>
      </w:tr>
      <w:tr w:rsidR="00D62287">
        <w:tblPrEx>
          <w:tblCellMar>
            <w:top w:w="0" w:type="dxa"/>
            <w:bottom w:w="0" w:type="dxa"/>
          </w:tblCellMar>
        </w:tblPrEx>
        <w:trPr>
          <w:cantSplit/>
          <w:jc w:val="center"/>
        </w:trPr>
        <w:tc>
          <w:tcPr>
            <w:tcW w:w="2016" w:type="dxa"/>
            <w:tcMar>
              <w:top w:w="60" w:type="dxa"/>
              <w:left w:w="70" w:type="dxa"/>
              <w:bottom w:w="60" w:type="dxa"/>
              <w:right w:w="70" w:type="dxa"/>
            </w:tcMar>
          </w:tcPr>
          <w:p w:rsidR="00D62287" w:rsidRDefault="00016B09">
            <w:r>
              <w:rPr>
                <w:sz w:val="16"/>
              </w:rPr>
              <w:t>Configuration</w:t>
            </w:r>
          </w:p>
        </w:tc>
        <w:tc>
          <w:tcPr>
            <w:tcW w:w="4608" w:type="dxa"/>
            <w:tcMar>
              <w:top w:w="60" w:type="dxa"/>
              <w:left w:w="70" w:type="dxa"/>
              <w:bottom w:w="60" w:type="dxa"/>
              <w:right w:w="70" w:type="dxa"/>
            </w:tcMar>
          </w:tcPr>
          <w:p w:rsidR="00D62287" w:rsidRDefault="00016B09">
            <w:r>
              <w:rPr>
                <w:sz w:val="16"/>
              </w:rPr>
              <w:t>Créer ou modifier micro-activités, scénarios, poids du PI et paramètres généraux.</w:t>
            </w:r>
          </w:p>
        </w:tc>
        <w:tc>
          <w:tcPr>
            <w:tcW w:w="3024" w:type="dxa"/>
            <w:tcMar>
              <w:top w:w="60" w:type="dxa"/>
              <w:left w:w="70" w:type="dxa"/>
              <w:bottom w:w="60" w:type="dxa"/>
              <w:right w:w="70" w:type="dxa"/>
            </w:tcMar>
          </w:tcPr>
          <w:p w:rsidR="00D62287" w:rsidRDefault="00016B09">
            <w:r>
              <w:rPr>
                <w:sz w:val="16"/>
              </w:rPr>
              <w:t>Avant le run ; ponctuellement pour préparer une nouvelle configuration.</w:t>
            </w:r>
          </w:p>
        </w:tc>
      </w:tr>
      <w:tr w:rsidR="00D62287">
        <w:tblPrEx>
          <w:tblCellMar>
            <w:top w:w="0" w:type="dxa"/>
            <w:bottom w:w="0" w:type="dxa"/>
          </w:tblCellMar>
        </w:tblPrEx>
        <w:trPr>
          <w:cantSplit/>
          <w:jc w:val="center"/>
        </w:trPr>
        <w:tc>
          <w:tcPr>
            <w:tcW w:w="2016" w:type="dxa"/>
            <w:shd w:val="clear" w:color="auto" w:fill="F2F2F2"/>
            <w:tcMar>
              <w:top w:w="60" w:type="dxa"/>
              <w:left w:w="70" w:type="dxa"/>
              <w:bottom w:w="60" w:type="dxa"/>
              <w:right w:w="70" w:type="dxa"/>
            </w:tcMar>
          </w:tcPr>
          <w:p w:rsidR="00D62287" w:rsidRDefault="00016B09">
            <w:r>
              <w:rPr>
                <w:sz w:val="16"/>
              </w:rPr>
              <w:t>Nomenclature</w:t>
            </w:r>
          </w:p>
        </w:tc>
        <w:tc>
          <w:tcPr>
            <w:tcW w:w="4608" w:type="dxa"/>
            <w:shd w:val="clear" w:color="auto" w:fill="F2F2F2"/>
            <w:tcMar>
              <w:top w:w="60" w:type="dxa"/>
              <w:left w:w="70" w:type="dxa"/>
              <w:bottom w:w="60" w:type="dxa"/>
              <w:right w:w="70" w:type="dxa"/>
            </w:tcMar>
          </w:tcPr>
          <w:p w:rsidR="00D62287" w:rsidRDefault="00016B09">
            <w:r>
              <w:rPr>
                <w:sz w:val="16"/>
              </w:rPr>
              <w:t>Définir BOM, fiches matière, fournisseurs, politiques MRP et postes consommateurs.</w:t>
            </w:r>
          </w:p>
        </w:tc>
        <w:tc>
          <w:tcPr>
            <w:tcW w:w="3024" w:type="dxa"/>
            <w:shd w:val="clear" w:color="auto" w:fill="F2F2F2"/>
            <w:tcMar>
              <w:top w:w="60" w:type="dxa"/>
              <w:left w:w="70" w:type="dxa"/>
              <w:bottom w:w="60" w:type="dxa"/>
              <w:right w:w="70" w:type="dxa"/>
            </w:tcMar>
          </w:tcPr>
          <w:p w:rsidR="00D62287" w:rsidRDefault="00016B09">
            <w:r>
              <w:rPr>
                <w:sz w:val="16"/>
              </w:rPr>
              <w:t>Avant le run ou lors d’un changement de produit/matière.</w:t>
            </w:r>
          </w:p>
        </w:tc>
      </w:tr>
      <w:tr w:rsidR="00D62287">
        <w:tblPrEx>
          <w:tblCellMar>
            <w:top w:w="0" w:type="dxa"/>
            <w:bottom w:w="0" w:type="dxa"/>
          </w:tblCellMar>
        </w:tblPrEx>
        <w:trPr>
          <w:cantSplit/>
          <w:jc w:val="center"/>
        </w:trPr>
        <w:tc>
          <w:tcPr>
            <w:tcW w:w="2016" w:type="dxa"/>
            <w:tcMar>
              <w:top w:w="60" w:type="dxa"/>
              <w:left w:w="70" w:type="dxa"/>
              <w:bottom w:w="60" w:type="dxa"/>
              <w:right w:w="70" w:type="dxa"/>
            </w:tcMar>
          </w:tcPr>
          <w:p w:rsidR="00D62287" w:rsidRDefault="00016B09">
            <w:r>
              <w:rPr>
                <w:sz w:val="16"/>
              </w:rPr>
              <w:t>Exécution</w:t>
            </w:r>
          </w:p>
        </w:tc>
        <w:tc>
          <w:tcPr>
            <w:tcW w:w="4608" w:type="dxa"/>
            <w:tcMar>
              <w:top w:w="60" w:type="dxa"/>
              <w:left w:w="70" w:type="dxa"/>
              <w:bottom w:w="60" w:type="dxa"/>
              <w:right w:w="70" w:type="dxa"/>
            </w:tcMar>
          </w:tcPr>
          <w:p w:rsidR="00D62287" w:rsidRDefault="00016B09">
            <w:r>
              <w:rPr>
                <w:sz w:val="16"/>
              </w:rPr>
              <w:t>Suivre les KPI temps réel, journaux, résultats et outils d’analyse/export.</w:t>
            </w:r>
          </w:p>
        </w:tc>
        <w:tc>
          <w:tcPr>
            <w:tcW w:w="3024" w:type="dxa"/>
            <w:tcMar>
              <w:top w:w="60" w:type="dxa"/>
              <w:left w:w="70" w:type="dxa"/>
              <w:bottom w:w="60" w:type="dxa"/>
              <w:right w:w="70" w:type="dxa"/>
            </w:tcMar>
          </w:tcPr>
          <w:p w:rsidR="00D62287" w:rsidRDefault="00016B09">
            <w:r>
              <w:rPr>
                <w:sz w:val="16"/>
              </w:rPr>
              <w:t>Pendant et à la fin du run.</w:t>
            </w:r>
          </w:p>
        </w:tc>
      </w:tr>
      <w:tr w:rsidR="00D62287">
        <w:tblPrEx>
          <w:tblCellMar>
            <w:top w:w="0" w:type="dxa"/>
            <w:bottom w:w="0" w:type="dxa"/>
          </w:tblCellMar>
        </w:tblPrEx>
        <w:trPr>
          <w:cantSplit/>
          <w:jc w:val="center"/>
        </w:trPr>
        <w:tc>
          <w:tcPr>
            <w:tcW w:w="2016" w:type="dxa"/>
            <w:shd w:val="clear" w:color="auto" w:fill="F2F2F2"/>
            <w:tcMar>
              <w:top w:w="60" w:type="dxa"/>
              <w:left w:w="70" w:type="dxa"/>
              <w:bottom w:w="60" w:type="dxa"/>
              <w:right w:w="70" w:type="dxa"/>
            </w:tcMar>
          </w:tcPr>
          <w:p w:rsidR="00D62287" w:rsidRDefault="00016B09">
            <w:r>
              <w:rPr>
                <w:sz w:val="16"/>
              </w:rPr>
              <w:t>Vue Globale</w:t>
            </w:r>
          </w:p>
        </w:tc>
        <w:tc>
          <w:tcPr>
            <w:tcW w:w="4608" w:type="dxa"/>
            <w:shd w:val="clear" w:color="auto" w:fill="F2F2F2"/>
            <w:tcMar>
              <w:top w:w="60" w:type="dxa"/>
              <w:left w:w="70" w:type="dxa"/>
              <w:bottom w:w="60" w:type="dxa"/>
              <w:right w:w="70" w:type="dxa"/>
            </w:tcMar>
          </w:tcPr>
          <w:p w:rsidR="00D62287" w:rsidRDefault="00016B09">
            <w:r>
              <w:rPr>
                <w:sz w:val="16"/>
              </w:rPr>
              <w:t>Observer les 71 postes, acteurs, liens, état du flux et Dashboard compact.</w:t>
            </w:r>
          </w:p>
        </w:tc>
        <w:tc>
          <w:tcPr>
            <w:tcW w:w="3024" w:type="dxa"/>
            <w:shd w:val="clear" w:color="auto" w:fill="F2F2F2"/>
            <w:tcMar>
              <w:top w:w="60" w:type="dxa"/>
              <w:left w:w="70" w:type="dxa"/>
              <w:bottom w:w="60" w:type="dxa"/>
              <w:right w:w="70" w:type="dxa"/>
            </w:tcMar>
          </w:tcPr>
          <w:p w:rsidR="00D62287" w:rsidRDefault="00016B09">
            <w:r>
              <w:rPr>
                <w:sz w:val="16"/>
              </w:rPr>
              <w:t>Pendant le run ; vue synthétique privilégiée.</w:t>
            </w:r>
          </w:p>
        </w:tc>
      </w:tr>
      <w:tr w:rsidR="00D62287">
        <w:tblPrEx>
          <w:tblCellMar>
            <w:top w:w="0" w:type="dxa"/>
            <w:bottom w:w="0" w:type="dxa"/>
          </w:tblCellMar>
        </w:tblPrEx>
        <w:trPr>
          <w:cantSplit/>
          <w:jc w:val="center"/>
        </w:trPr>
        <w:tc>
          <w:tcPr>
            <w:tcW w:w="2016" w:type="dxa"/>
            <w:tcMar>
              <w:top w:w="60" w:type="dxa"/>
              <w:left w:w="70" w:type="dxa"/>
              <w:bottom w:w="60" w:type="dxa"/>
              <w:right w:w="70" w:type="dxa"/>
            </w:tcMar>
          </w:tcPr>
          <w:p w:rsidR="00D62287" w:rsidRDefault="00016B09">
            <w:r>
              <w:rPr>
                <w:sz w:val="16"/>
              </w:rPr>
              <w:t>Logistique</w:t>
            </w:r>
          </w:p>
        </w:tc>
        <w:tc>
          <w:tcPr>
            <w:tcW w:w="4608" w:type="dxa"/>
            <w:tcMar>
              <w:top w:w="60" w:type="dxa"/>
              <w:left w:w="70" w:type="dxa"/>
              <w:bottom w:w="60" w:type="dxa"/>
              <w:right w:w="70" w:type="dxa"/>
            </w:tcMar>
          </w:tcPr>
          <w:p w:rsidR="00D62287" w:rsidRDefault="00016B09">
            <w:r>
              <w:rPr>
                <w:sz w:val="16"/>
              </w:rPr>
              <w:t>Lire le réseau fournisseurs → entreprise focale → clients et les macro-processus SCOR N1.</w:t>
            </w:r>
          </w:p>
        </w:tc>
        <w:tc>
          <w:tcPr>
            <w:tcW w:w="3024" w:type="dxa"/>
            <w:tcMar>
              <w:top w:w="60" w:type="dxa"/>
              <w:left w:w="70" w:type="dxa"/>
              <w:bottom w:w="60" w:type="dxa"/>
              <w:right w:w="70" w:type="dxa"/>
            </w:tcMar>
          </w:tcPr>
          <w:p w:rsidR="00D62287" w:rsidRDefault="00016B09">
            <w:r>
              <w:rPr>
                <w:sz w:val="16"/>
              </w:rPr>
              <w:t>Avant et pendant le run.</w:t>
            </w:r>
          </w:p>
        </w:tc>
      </w:tr>
      <w:tr w:rsidR="00D62287">
        <w:tblPrEx>
          <w:tblCellMar>
            <w:top w:w="0" w:type="dxa"/>
            <w:bottom w:w="0" w:type="dxa"/>
          </w:tblCellMar>
        </w:tblPrEx>
        <w:trPr>
          <w:cantSplit/>
          <w:jc w:val="center"/>
        </w:trPr>
        <w:tc>
          <w:tcPr>
            <w:tcW w:w="2016" w:type="dxa"/>
            <w:shd w:val="clear" w:color="auto" w:fill="F2F2F2"/>
            <w:tcMar>
              <w:top w:w="60" w:type="dxa"/>
              <w:left w:w="70" w:type="dxa"/>
              <w:bottom w:w="60" w:type="dxa"/>
              <w:right w:w="70" w:type="dxa"/>
            </w:tcMar>
          </w:tcPr>
          <w:p w:rsidR="00D62287" w:rsidRDefault="00016B09">
            <w:r>
              <w:rPr>
                <w:sz w:val="16"/>
              </w:rPr>
              <w:t>Hiérarchie / Holons</w:t>
            </w:r>
          </w:p>
        </w:tc>
        <w:tc>
          <w:tcPr>
            <w:tcW w:w="4608" w:type="dxa"/>
            <w:shd w:val="clear" w:color="auto" w:fill="F2F2F2"/>
            <w:tcMar>
              <w:top w:w="60" w:type="dxa"/>
              <w:left w:w="70" w:type="dxa"/>
              <w:bottom w:w="60" w:type="dxa"/>
              <w:right w:w="70" w:type="dxa"/>
            </w:tcMar>
          </w:tcPr>
          <w:p w:rsidR="00D62287" w:rsidRDefault="00016B09">
            <w:r>
              <w:rPr>
                <w:sz w:val="16"/>
              </w:rPr>
              <w:t xml:space="preserve">Observer Strategic, </w:t>
            </w:r>
            <w:proofErr w:type="spellStart"/>
            <w:r>
              <w:rPr>
                <w:sz w:val="16"/>
              </w:rPr>
              <w:t>Tactical</w:t>
            </w:r>
            <w:proofErr w:type="spellEnd"/>
            <w:r>
              <w:rPr>
                <w:sz w:val="16"/>
              </w:rPr>
              <w:t>, Coordinator, Pilot/</w:t>
            </w:r>
            <w:proofErr w:type="spellStart"/>
            <w:r>
              <w:rPr>
                <w:sz w:val="16"/>
              </w:rPr>
              <w:t>Execution</w:t>
            </w:r>
            <w:proofErr w:type="spellEnd"/>
            <w:r>
              <w:rPr>
                <w:sz w:val="16"/>
              </w:rPr>
              <w:t xml:space="preserve"> et </w:t>
            </w:r>
            <w:proofErr w:type="spellStart"/>
            <w:r>
              <w:rPr>
                <w:sz w:val="16"/>
              </w:rPr>
              <w:t>Blackboard</w:t>
            </w:r>
            <w:proofErr w:type="spellEnd"/>
            <w:r>
              <w:rPr>
                <w:sz w:val="16"/>
              </w:rPr>
              <w:t>.</w:t>
            </w:r>
          </w:p>
        </w:tc>
        <w:tc>
          <w:tcPr>
            <w:tcW w:w="3024" w:type="dxa"/>
            <w:shd w:val="clear" w:color="auto" w:fill="F2F2F2"/>
            <w:tcMar>
              <w:top w:w="60" w:type="dxa"/>
              <w:left w:w="70" w:type="dxa"/>
              <w:bottom w:w="60" w:type="dxa"/>
              <w:right w:w="70" w:type="dxa"/>
            </w:tcMar>
          </w:tcPr>
          <w:p w:rsidR="00D62287" w:rsidRDefault="00016B09">
            <w:r>
              <w:rPr>
                <w:sz w:val="16"/>
              </w:rPr>
              <w:t>Pendant le run ; diagnostic décisionnel.</w:t>
            </w:r>
          </w:p>
        </w:tc>
      </w:tr>
      <w:tr w:rsidR="00D62287">
        <w:tblPrEx>
          <w:tblCellMar>
            <w:top w:w="0" w:type="dxa"/>
            <w:bottom w:w="0" w:type="dxa"/>
          </w:tblCellMar>
        </w:tblPrEx>
        <w:trPr>
          <w:cantSplit/>
          <w:jc w:val="center"/>
        </w:trPr>
        <w:tc>
          <w:tcPr>
            <w:tcW w:w="2016" w:type="dxa"/>
            <w:tcMar>
              <w:top w:w="60" w:type="dxa"/>
              <w:left w:w="70" w:type="dxa"/>
              <w:bottom w:w="60" w:type="dxa"/>
              <w:right w:w="70" w:type="dxa"/>
            </w:tcMar>
          </w:tcPr>
          <w:p w:rsidR="00D62287" w:rsidRDefault="00016B09">
            <w:r>
              <w:rPr>
                <w:sz w:val="16"/>
              </w:rPr>
              <w:t>Structure animée</w:t>
            </w:r>
          </w:p>
        </w:tc>
        <w:tc>
          <w:tcPr>
            <w:tcW w:w="4608" w:type="dxa"/>
            <w:tcMar>
              <w:top w:w="60" w:type="dxa"/>
              <w:left w:w="70" w:type="dxa"/>
              <w:bottom w:w="60" w:type="dxa"/>
              <w:right w:w="70" w:type="dxa"/>
            </w:tcMar>
          </w:tcPr>
          <w:p w:rsidR="00D62287" w:rsidRDefault="00016B09">
            <w:r>
              <w:rPr>
                <w:sz w:val="16"/>
              </w:rPr>
              <w:t>Observer les messages informationnels et objets physiques en déplacement.</w:t>
            </w:r>
          </w:p>
        </w:tc>
        <w:tc>
          <w:tcPr>
            <w:tcW w:w="3024" w:type="dxa"/>
            <w:tcMar>
              <w:top w:w="60" w:type="dxa"/>
              <w:left w:w="70" w:type="dxa"/>
              <w:bottom w:w="60" w:type="dxa"/>
              <w:right w:w="70" w:type="dxa"/>
            </w:tcMar>
          </w:tcPr>
          <w:p w:rsidR="00D62287" w:rsidRDefault="00016B09">
            <w:r>
              <w:rPr>
                <w:sz w:val="16"/>
              </w:rPr>
              <w:t>Pendant le run ; démonstration et validation visuelle.</w:t>
            </w:r>
          </w:p>
        </w:tc>
      </w:tr>
      <w:tr w:rsidR="00D62287">
        <w:tblPrEx>
          <w:tblCellMar>
            <w:top w:w="0" w:type="dxa"/>
            <w:bottom w:w="0" w:type="dxa"/>
          </w:tblCellMar>
        </w:tblPrEx>
        <w:trPr>
          <w:cantSplit/>
          <w:jc w:val="center"/>
        </w:trPr>
        <w:tc>
          <w:tcPr>
            <w:tcW w:w="2016" w:type="dxa"/>
            <w:shd w:val="clear" w:color="auto" w:fill="F2F2F2"/>
            <w:tcMar>
              <w:top w:w="60" w:type="dxa"/>
              <w:left w:w="70" w:type="dxa"/>
              <w:bottom w:w="60" w:type="dxa"/>
              <w:right w:w="70" w:type="dxa"/>
            </w:tcMar>
          </w:tcPr>
          <w:p w:rsidR="00D62287" w:rsidRDefault="00016B09">
            <w:r>
              <w:rPr>
                <w:sz w:val="16"/>
              </w:rPr>
              <w:t>Responsabilités / Machines</w:t>
            </w:r>
          </w:p>
        </w:tc>
        <w:tc>
          <w:tcPr>
            <w:tcW w:w="4608" w:type="dxa"/>
            <w:shd w:val="clear" w:color="auto" w:fill="F2F2F2"/>
            <w:tcMar>
              <w:top w:w="60" w:type="dxa"/>
              <w:left w:w="70" w:type="dxa"/>
              <w:bottom w:w="60" w:type="dxa"/>
              <w:right w:w="70" w:type="dxa"/>
            </w:tcMar>
          </w:tcPr>
          <w:p w:rsidR="00D62287" w:rsidRDefault="00016B09">
            <w:r>
              <w:rPr>
                <w:sz w:val="16"/>
              </w:rPr>
              <w:t>Affecter les responsabilités et décrire les machines associées aux micro-activités.</w:t>
            </w:r>
          </w:p>
        </w:tc>
        <w:tc>
          <w:tcPr>
            <w:tcW w:w="3024" w:type="dxa"/>
            <w:shd w:val="clear" w:color="auto" w:fill="F2F2F2"/>
            <w:tcMar>
              <w:top w:w="60" w:type="dxa"/>
              <w:left w:w="70" w:type="dxa"/>
              <w:bottom w:w="60" w:type="dxa"/>
              <w:right w:w="70" w:type="dxa"/>
            </w:tcMar>
          </w:tcPr>
          <w:p w:rsidR="00D62287" w:rsidRDefault="00016B09">
            <w:r>
              <w:rPr>
                <w:sz w:val="16"/>
              </w:rPr>
              <w:t>Avant le run et pour audit ISA-95/agents.</w:t>
            </w:r>
          </w:p>
        </w:tc>
      </w:tr>
    </w:tbl>
    <w:p w:rsidR="00D62287" w:rsidRDefault="00D62287">
      <w:pPr>
        <w:spacing w:after="40"/>
      </w:pPr>
    </w:p>
    <w:tbl>
      <w:tblPr>
        <w:tblW w:w="0" w:type="auto"/>
        <w:jc w:val="center"/>
        <w:tblCellMar>
          <w:left w:w="10" w:type="dxa"/>
          <w:right w:w="10" w:type="dxa"/>
        </w:tblCellMar>
        <w:tblLook w:val="04A0" w:firstRow="1" w:lastRow="0" w:firstColumn="1" w:lastColumn="0" w:noHBand="0" w:noVBand="1"/>
      </w:tblPr>
      <w:tblGrid>
        <w:gridCol w:w="2880"/>
        <w:gridCol w:w="2880"/>
        <w:gridCol w:w="3888"/>
      </w:tblGrid>
      <w:tr w:rsidR="00D62287">
        <w:tblPrEx>
          <w:tblCellMar>
            <w:top w:w="0" w:type="dxa"/>
            <w:bottom w:w="0" w:type="dxa"/>
          </w:tblCellMar>
        </w:tblPrEx>
        <w:trPr>
          <w:cantSplit/>
          <w:tblHeader/>
          <w:jc w:val="center"/>
        </w:trPr>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Bouton de navigation</w:t>
            </w:r>
          </w:p>
        </w:tc>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Destination</w:t>
            </w:r>
          </w:p>
        </w:tc>
        <w:tc>
          <w:tcPr>
            <w:tcW w:w="388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Effet sur le run</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Configuration</w:t>
            </w:r>
          </w:p>
        </w:tc>
        <w:tc>
          <w:tcPr>
            <w:tcW w:w="2880" w:type="dxa"/>
            <w:tcMar>
              <w:top w:w="60" w:type="dxa"/>
              <w:left w:w="70" w:type="dxa"/>
              <w:bottom w:w="60" w:type="dxa"/>
              <w:right w:w="70" w:type="dxa"/>
            </w:tcMar>
          </w:tcPr>
          <w:p w:rsidR="00D62287" w:rsidRDefault="00016B09">
            <w:r>
              <w:rPr>
                <w:sz w:val="16"/>
              </w:rPr>
              <w:t>Vue Configuration</w:t>
            </w:r>
          </w:p>
        </w:tc>
        <w:tc>
          <w:tcPr>
            <w:tcW w:w="3888" w:type="dxa"/>
            <w:tcMar>
              <w:top w:w="60" w:type="dxa"/>
              <w:left w:w="70" w:type="dxa"/>
              <w:bottom w:w="60" w:type="dxa"/>
              <w:right w:w="70" w:type="dxa"/>
            </w:tcMar>
          </w:tcPr>
          <w:p w:rsidR="00D62287" w:rsidRDefault="00016B09">
            <w:r>
              <w:rPr>
                <w:sz w:val="16"/>
              </w:rPr>
              <w:t>Aucun redémarrage ; retour à l’éditeur.</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lastRenderedPageBreak/>
              <w:t>Exécution</w:t>
            </w:r>
          </w:p>
        </w:tc>
        <w:tc>
          <w:tcPr>
            <w:tcW w:w="2880" w:type="dxa"/>
            <w:shd w:val="clear" w:color="auto" w:fill="F2F2F2"/>
            <w:tcMar>
              <w:top w:w="60" w:type="dxa"/>
              <w:left w:w="70" w:type="dxa"/>
              <w:bottom w:w="60" w:type="dxa"/>
              <w:right w:w="70" w:type="dxa"/>
            </w:tcMar>
          </w:tcPr>
          <w:p w:rsidR="00D62287" w:rsidRDefault="00016B09">
            <w:r>
              <w:rPr>
                <w:sz w:val="16"/>
              </w:rPr>
              <w:t>Vue Exécution</w:t>
            </w:r>
          </w:p>
        </w:tc>
        <w:tc>
          <w:tcPr>
            <w:tcW w:w="3888" w:type="dxa"/>
            <w:shd w:val="clear" w:color="auto" w:fill="F2F2F2"/>
            <w:tcMar>
              <w:top w:w="60" w:type="dxa"/>
              <w:left w:w="70" w:type="dxa"/>
              <w:bottom w:w="60" w:type="dxa"/>
              <w:right w:w="70" w:type="dxa"/>
            </w:tcMar>
          </w:tcPr>
          <w:p w:rsidR="00D62287" w:rsidRDefault="00016B09">
            <w:r>
              <w:rPr>
                <w:sz w:val="16"/>
              </w:rPr>
              <w:t>Affiche le suivi opérationnel.</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Vue Globale</w:t>
            </w:r>
          </w:p>
        </w:tc>
        <w:tc>
          <w:tcPr>
            <w:tcW w:w="2880" w:type="dxa"/>
            <w:tcMar>
              <w:top w:w="60" w:type="dxa"/>
              <w:left w:w="70" w:type="dxa"/>
              <w:bottom w:w="60" w:type="dxa"/>
              <w:right w:w="70" w:type="dxa"/>
            </w:tcMar>
          </w:tcPr>
          <w:p w:rsidR="00D62287" w:rsidRDefault="00016B09">
            <w:r>
              <w:rPr>
                <w:sz w:val="16"/>
              </w:rPr>
              <w:t>Vue Globale</w:t>
            </w:r>
          </w:p>
        </w:tc>
        <w:tc>
          <w:tcPr>
            <w:tcW w:w="3888" w:type="dxa"/>
            <w:tcMar>
              <w:top w:w="60" w:type="dxa"/>
              <w:left w:w="70" w:type="dxa"/>
              <w:bottom w:w="60" w:type="dxa"/>
              <w:right w:w="70" w:type="dxa"/>
            </w:tcMar>
          </w:tcPr>
          <w:p w:rsidR="00D62287" w:rsidRDefault="00016B09">
            <w:r>
              <w:rPr>
                <w:sz w:val="16"/>
              </w:rPr>
              <w:t>Affiche réseau, micro-activités et Dashboard.</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Logistique</w:t>
            </w:r>
          </w:p>
        </w:tc>
        <w:tc>
          <w:tcPr>
            <w:tcW w:w="2880" w:type="dxa"/>
            <w:shd w:val="clear" w:color="auto" w:fill="F2F2F2"/>
            <w:tcMar>
              <w:top w:w="60" w:type="dxa"/>
              <w:left w:w="70" w:type="dxa"/>
              <w:bottom w:w="60" w:type="dxa"/>
              <w:right w:w="70" w:type="dxa"/>
            </w:tcMar>
          </w:tcPr>
          <w:p w:rsidR="00D62287" w:rsidRDefault="00016B09">
            <w:r>
              <w:rPr>
                <w:sz w:val="16"/>
              </w:rPr>
              <w:t>Vue Logistique</w:t>
            </w:r>
          </w:p>
        </w:tc>
        <w:tc>
          <w:tcPr>
            <w:tcW w:w="3888" w:type="dxa"/>
            <w:shd w:val="clear" w:color="auto" w:fill="F2F2F2"/>
            <w:tcMar>
              <w:top w:w="60" w:type="dxa"/>
              <w:left w:w="70" w:type="dxa"/>
              <w:bottom w:w="60" w:type="dxa"/>
              <w:right w:w="70" w:type="dxa"/>
            </w:tcMar>
          </w:tcPr>
          <w:p w:rsidR="00D62287" w:rsidRDefault="00016B09">
            <w:r>
              <w:rPr>
                <w:sz w:val="16"/>
              </w:rPr>
              <w:t>Affiche acteurs et macro-processus SCOR.</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proofErr w:type="spellStart"/>
            <w:r>
              <w:rPr>
                <w:sz w:val="16"/>
              </w:rPr>
              <w:t>Hierarchie</w:t>
            </w:r>
            <w:proofErr w:type="spellEnd"/>
          </w:p>
        </w:tc>
        <w:tc>
          <w:tcPr>
            <w:tcW w:w="2880" w:type="dxa"/>
            <w:tcMar>
              <w:top w:w="60" w:type="dxa"/>
              <w:left w:w="70" w:type="dxa"/>
              <w:bottom w:w="60" w:type="dxa"/>
              <w:right w:w="70" w:type="dxa"/>
            </w:tcMar>
          </w:tcPr>
          <w:p w:rsidR="00D62287" w:rsidRDefault="00016B09">
            <w:r>
              <w:rPr>
                <w:sz w:val="16"/>
              </w:rPr>
              <w:t>Vue Holonique</w:t>
            </w:r>
          </w:p>
        </w:tc>
        <w:tc>
          <w:tcPr>
            <w:tcW w:w="3888" w:type="dxa"/>
            <w:tcMar>
              <w:top w:w="60" w:type="dxa"/>
              <w:left w:w="70" w:type="dxa"/>
              <w:bottom w:w="60" w:type="dxa"/>
              <w:right w:w="70" w:type="dxa"/>
            </w:tcMar>
          </w:tcPr>
          <w:p w:rsidR="00D62287" w:rsidRDefault="00016B09">
            <w:r>
              <w:rPr>
                <w:sz w:val="16"/>
              </w:rPr>
              <w:t>Affiche la hiérarchie de décision.</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Vue Structure animé</w:t>
            </w:r>
          </w:p>
        </w:tc>
        <w:tc>
          <w:tcPr>
            <w:tcW w:w="2880" w:type="dxa"/>
            <w:shd w:val="clear" w:color="auto" w:fill="F2F2F2"/>
            <w:tcMar>
              <w:top w:w="60" w:type="dxa"/>
              <w:left w:w="70" w:type="dxa"/>
              <w:bottom w:w="60" w:type="dxa"/>
              <w:right w:w="70" w:type="dxa"/>
            </w:tcMar>
          </w:tcPr>
          <w:p w:rsidR="00D62287" w:rsidRDefault="00016B09">
            <w:r>
              <w:rPr>
                <w:sz w:val="16"/>
              </w:rPr>
              <w:t>Vue Structure animée</w:t>
            </w:r>
          </w:p>
        </w:tc>
        <w:tc>
          <w:tcPr>
            <w:tcW w:w="3888" w:type="dxa"/>
            <w:shd w:val="clear" w:color="auto" w:fill="F2F2F2"/>
            <w:tcMar>
              <w:top w:w="60" w:type="dxa"/>
              <w:left w:w="70" w:type="dxa"/>
              <w:bottom w:w="60" w:type="dxa"/>
              <w:right w:w="70" w:type="dxa"/>
            </w:tcMar>
          </w:tcPr>
          <w:p w:rsidR="00D62287" w:rsidRDefault="00016B09">
            <w:r>
              <w:rPr>
                <w:sz w:val="16"/>
              </w:rPr>
              <w:t>Affiche les mouvements et communications.</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Suivi temps réel simulation</w:t>
            </w:r>
          </w:p>
        </w:tc>
        <w:tc>
          <w:tcPr>
            <w:tcW w:w="2880" w:type="dxa"/>
            <w:tcMar>
              <w:top w:w="60" w:type="dxa"/>
              <w:left w:w="70" w:type="dxa"/>
              <w:bottom w:w="60" w:type="dxa"/>
              <w:right w:w="70" w:type="dxa"/>
            </w:tcMar>
          </w:tcPr>
          <w:p w:rsidR="00D62287" w:rsidRDefault="00016B09">
            <w:r>
              <w:rPr>
                <w:sz w:val="16"/>
              </w:rPr>
              <w:t>Fenêtre non bloquante</w:t>
            </w:r>
          </w:p>
        </w:tc>
        <w:tc>
          <w:tcPr>
            <w:tcW w:w="3888" w:type="dxa"/>
            <w:tcMar>
              <w:top w:w="60" w:type="dxa"/>
              <w:left w:w="70" w:type="dxa"/>
              <w:bottom w:w="60" w:type="dxa"/>
              <w:right w:w="70" w:type="dxa"/>
            </w:tcMar>
          </w:tcPr>
          <w:p w:rsidR="00D62287" w:rsidRDefault="00016B09">
            <w:r>
              <w:rPr>
                <w:sz w:val="16"/>
              </w:rPr>
              <w:t>Ouvre/ramène au premier plan le tableau de suivi ; le run continue.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Configurer nomenclature</w:t>
            </w:r>
          </w:p>
        </w:tc>
        <w:tc>
          <w:tcPr>
            <w:tcW w:w="2880" w:type="dxa"/>
            <w:shd w:val="clear" w:color="auto" w:fill="F2F2F2"/>
            <w:tcMar>
              <w:top w:w="60" w:type="dxa"/>
              <w:left w:w="70" w:type="dxa"/>
              <w:bottom w:w="60" w:type="dxa"/>
              <w:right w:w="70" w:type="dxa"/>
            </w:tcMar>
          </w:tcPr>
          <w:p w:rsidR="00D62287" w:rsidRDefault="00016B09">
            <w:r>
              <w:rPr>
                <w:sz w:val="16"/>
              </w:rPr>
              <w:t>Vue Nomenclature</w:t>
            </w:r>
          </w:p>
        </w:tc>
        <w:tc>
          <w:tcPr>
            <w:tcW w:w="3888" w:type="dxa"/>
            <w:shd w:val="clear" w:color="auto" w:fill="F2F2F2"/>
            <w:tcMar>
              <w:top w:w="60" w:type="dxa"/>
              <w:left w:w="70" w:type="dxa"/>
              <w:bottom w:w="60" w:type="dxa"/>
              <w:right w:w="70" w:type="dxa"/>
            </w:tcMar>
          </w:tcPr>
          <w:p w:rsidR="00D62287" w:rsidRDefault="00016B09">
            <w:r>
              <w:rPr>
                <w:sz w:val="16"/>
              </w:rPr>
              <w:t>Accès direct depuis Configuration.</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Retour configuration</w:t>
            </w:r>
          </w:p>
        </w:tc>
        <w:tc>
          <w:tcPr>
            <w:tcW w:w="2880" w:type="dxa"/>
            <w:tcMar>
              <w:top w:w="60" w:type="dxa"/>
              <w:left w:w="70" w:type="dxa"/>
              <w:bottom w:w="60" w:type="dxa"/>
              <w:right w:w="70" w:type="dxa"/>
            </w:tcMar>
          </w:tcPr>
          <w:p w:rsidR="00D62287" w:rsidRDefault="00016B09">
            <w:r>
              <w:rPr>
                <w:sz w:val="16"/>
              </w:rPr>
              <w:t>Vue Configuration</w:t>
            </w:r>
          </w:p>
        </w:tc>
        <w:tc>
          <w:tcPr>
            <w:tcW w:w="3888" w:type="dxa"/>
            <w:tcMar>
              <w:top w:w="60" w:type="dxa"/>
              <w:left w:w="70" w:type="dxa"/>
              <w:bottom w:w="60" w:type="dxa"/>
              <w:right w:w="70" w:type="dxa"/>
            </w:tcMar>
          </w:tcPr>
          <w:p w:rsidR="00D62287" w:rsidRDefault="00016B09">
            <w:r>
              <w:rPr>
                <w:sz w:val="16"/>
              </w:rPr>
              <w:t>Retour depuis Nomenclature ou Responsabilités/Machines.</w:t>
            </w:r>
          </w:p>
        </w:tc>
      </w:tr>
    </w:tbl>
    <w:p w:rsidR="00D62287" w:rsidRDefault="00D62287">
      <w:pPr>
        <w:spacing w:after="40"/>
      </w:pPr>
    </w:p>
    <w:p w:rsidR="00D62287" w:rsidRDefault="002B451F" w:rsidP="002B451F">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pPr>
      <w:r w:rsidRPr="002B451F">
        <w:drawing>
          <wp:inline distT="0" distB="0" distL="0" distR="0" wp14:anchorId="3B0C7C98" wp14:editId="0878A784">
            <wp:extent cx="6163310" cy="63436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63310" cy="634365"/>
                    </a:xfrm>
                    <a:prstGeom prst="rect">
                      <a:avLst/>
                    </a:prstGeom>
                  </pic:spPr>
                </pic:pic>
              </a:graphicData>
            </a:graphic>
          </wp:inline>
        </w:drawing>
      </w:r>
    </w:p>
    <w:p w:rsidR="00D62287" w:rsidRDefault="00016B09">
      <w:pPr>
        <w:pStyle w:val="Titre2"/>
        <w:keepNext/>
        <w:spacing w:before="320" w:after="160"/>
      </w:pPr>
      <w:r>
        <w:rPr>
          <w:b/>
          <w:color w:val="000000"/>
          <w:sz w:val="25"/>
        </w:rPr>
        <w:t>17.2 Vue Configuration</w:t>
      </w:r>
    </w:p>
    <w:p w:rsidR="00D62287" w:rsidRDefault="00016B09">
      <w:pPr>
        <w:spacing w:after="160" w:line="336" w:lineRule="auto"/>
        <w:jc w:val="both"/>
      </w:pPr>
      <w:r>
        <w:t>La Vue Configuration est l’atelier de paramétrage de la simulation. Elle réunit l’éditeur de micro-activités, la définition des scénarios, les pondérations du PI, la sélection du JSON et les raccourcis vers les fenêtres de paramétrage. Toute modification doit être comprise comme une modification de la configuration du prochain run ; certaines valeurs peuvent être appliquées immédiatement, mais la pratique recommandée reste de finaliser la configuration avant le démarrage.</w:t>
      </w:r>
    </w:p>
    <w:p w:rsidR="002B451F" w:rsidRDefault="002B451F">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rPr>
          <w:b/>
          <w:i/>
          <w:color w:val="304A5E"/>
          <w:sz w:val="18"/>
        </w:rPr>
      </w:pPr>
      <w:r>
        <w:rPr>
          <w:noProof/>
        </w:rPr>
        <w:drawing>
          <wp:inline distT="0" distB="0" distL="0" distR="0">
            <wp:extent cx="6163310" cy="3037840"/>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3310" cy="3037840"/>
                    </a:xfrm>
                    <a:prstGeom prst="rect">
                      <a:avLst/>
                    </a:prstGeom>
                    <a:noFill/>
                    <a:ln>
                      <a:noFill/>
                    </a:ln>
                  </pic:spPr>
                </pic:pic>
              </a:graphicData>
            </a:graphic>
          </wp:inline>
        </w:drawing>
      </w:r>
      <w:r w:rsidR="00016B09">
        <w:rPr>
          <w:b/>
          <w:i/>
          <w:color w:val="304A5E"/>
          <w:sz w:val="18"/>
        </w:rPr>
        <w:t xml:space="preserve"> </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(1) micro-activité, (2) scénario, (3) poids PI, (4) métriques N3, (5) JSON, (6) actions et fenêtres.]</w:t>
      </w:r>
    </w:p>
    <w:p w:rsidR="00D62287" w:rsidRDefault="00016B09">
      <w:pPr>
        <w:pStyle w:val="Titre3"/>
        <w:keepNext/>
        <w:spacing w:before="240" w:after="120"/>
      </w:pPr>
      <w:r>
        <w:rPr>
          <w:b/>
          <w:color w:val="000000"/>
          <w:sz w:val="23"/>
        </w:rPr>
        <w:t>17.2.1 Éditeur de micro-activités</w:t>
      </w:r>
    </w:p>
    <w:p w:rsidR="00D62287" w:rsidRDefault="00016B09">
      <w:pPr>
        <w:spacing w:after="160" w:line="300" w:lineRule="auto"/>
        <w:jc w:val="both"/>
      </w:pPr>
      <w:r>
        <w:t>L’éditeur permet de créer une instance de poste exécutable puis de l’associer à un code SCOR, un acteur et un comportement temporel. Les paramètres avancés ajoutent les informations nécessaires au calcul VSM/SCOR, aux coûts, à l’approvisionnement et aux jonctions multi-amont.</w:t>
      </w:r>
    </w:p>
    <w:tbl>
      <w:tblPr>
        <w:tblW w:w="0" w:type="auto"/>
        <w:jc w:val="center"/>
        <w:tblCellMar>
          <w:left w:w="10" w:type="dxa"/>
          <w:right w:w="10" w:type="dxa"/>
        </w:tblCellMar>
        <w:tblLook w:val="04A0" w:firstRow="1" w:lastRow="0" w:firstColumn="1" w:lastColumn="0" w:noHBand="0" w:noVBand="1"/>
      </w:tblPr>
      <w:tblGrid>
        <w:gridCol w:w="2736"/>
        <w:gridCol w:w="2880"/>
        <w:gridCol w:w="3888"/>
      </w:tblGrid>
      <w:tr w:rsidR="00D62287">
        <w:tblPrEx>
          <w:tblCellMar>
            <w:top w:w="0" w:type="dxa"/>
            <w:bottom w:w="0" w:type="dxa"/>
          </w:tblCellMar>
        </w:tblPrEx>
        <w:trPr>
          <w:cantSplit/>
          <w:tblHeader/>
          <w:jc w:val="center"/>
        </w:trPr>
        <w:tc>
          <w:tcPr>
            <w:tcW w:w="27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lastRenderedPageBreak/>
              <w:t>Champ / contrôle</w:t>
            </w:r>
          </w:p>
        </w:tc>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Valeurs ou saisie</w:t>
            </w:r>
          </w:p>
        </w:tc>
        <w:tc>
          <w:tcPr>
            <w:tcW w:w="388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Effet dans le modèle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Nom du poste</w:t>
            </w:r>
          </w:p>
        </w:tc>
        <w:tc>
          <w:tcPr>
            <w:tcW w:w="2880" w:type="dxa"/>
            <w:tcMar>
              <w:top w:w="60" w:type="dxa"/>
              <w:left w:w="70" w:type="dxa"/>
              <w:bottom w:w="60" w:type="dxa"/>
              <w:right w:w="70" w:type="dxa"/>
            </w:tcMar>
          </w:tcPr>
          <w:p w:rsidR="00D62287" w:rsidRDefault="00016B09">
            <w:r>
              <w:rPr>
                <w:sz w:val="15"/>
              </w:rPr>
              <w:t>Texte</w:t>
            </w:r>
          </w:p>
        </w:tc>
        <w:tc>
          <w:tcPr>
            <w:tcW w:w="3888" w:type="dxa"/>
            <w:tcMar>
              <w:top w:w="60" w:type="dxa"/>
              <w:left w:w="70" w:type="dxa"/>
              <w:bottom w:w="60" w:type="dxa"/>
              <w:right w:w="70" w:type="dxa"/>
            </w:tcMar>
          </w:tcPr>
          <w:p w:rsidR="00D62287" w:rsidRDefault="00016B09">
            <w:r>
              <w:rPr>
                <w:sz w:val="15"/>
              </w:rPr>
              <w:t>Libellé métier de la micro-activité.</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SCOR — macro-processus</w:t>
            </w:r>
          </w:p>
        </w:tc>
        <w:tc>
          <w:tcPr>
            <w:tcW w:w="2880" w:type="dxa"/>
            <w:shd w:val="clear" w:color="auto" w:fill="F2F2F2"/>
            <w:tcMar>
              <w:top w:w="60" w:type="dxa"/>
              <w:left w:w="70" w:type="dxa"/>
              <w:bottom w:w="60" w:type="dxa"/>
              <w:right w:w="70" w:type="dxa"/>
            </w:tcMar>
          </w:tcPr>
          <w:p w:rsidR="00D62287" w:rsidRDefault="00016B09">
            <w:r>
              <w:rPr>
                <w:sz w:val="15"/>
              </w:rPr>
              <w:t>PLAN, SOURCE, MAKE, DELIVER, RETURN</w:t>
            </w:r>
          </w:p>
        </w:tc>
        <w:tc>
          <w:tcPr>
            <w:tcW w:w="3888" w:type="dxa"/>
            <w:shd w:val="clear" w:color="auto" w:fill="F2F2F2"/>
            <w:tcMar>
              <w:top w:w="60" w:type="dxa"/>
              <w:left w:w="70" w:type="dxa"/>
              <w:bottom w:w="60" w:type="dxa"/>
              <w:right w:w="70" w:type="dxa"/>
            </w:tcMar>
          </w:tcPr>
          <w:p w:rsidR="00D62287" w:rsidRDefault="00016B09">
            <w:r>
              <w:rPr>
                <w:sz w:val="15"/>
              </w:rPr>
              <w:t>Filtre/structure le rattachement SCOR.</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Code SCOR N3</w:t>
            </w:r>
          </w:p>
        </w:tc>
        <w:tc>
          <w:tcPr>
            <w:tcW w:w="2880" w:type="dxa"/>
            <w:tcMar>
              <w:top w:w="60" w:type="dxa"/>
              <w:left w:w="70" w:type="dxa"/>
              <w:bottom w:w="60" w:type="dxa"/>
              <w:right w:w="70" w:type="dxa"/>
            </w:tcMar>
          </w:tcPr>
          <w:p w:rsidR="00D62287" w:rsidRDefault="00016B09">
            <w:r>
              <w:rPr>
                <w:sz w:val="15"/>
              </w:rPr>
              <w:t>Liste dépendante du macro-processus</w:t>
            </w:r>
          </w:p>
        </w:tc>
        <w:tc>
          <w:tcPr>
            <w:tcW w:w="3888" w:type="dxa"/>
            <w:tcMar>
              <w:top w:w="60" w:type="dxa"/>
              <w:left w:w="70" w:type="dxa"/>
              <w:bottom w:w="60" w:type="dxa"/>
              <w:right w:w="70" w:type="dxa"/>
            </w:tcMar>
          </w:tcPr>
          <w:p w:rsidR="00D62287" w:rsidRDefault="00016B09">
            <w:r>
              <w:rPr>
                <w:sz w:val="15"/>
              </w:rPr>
              <w:t>Rattache la micro-activité à l’étape SCOR N3.</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Type poste</w:t>
            </w:r>
          </w:p>
        </w:tc>
        <w:tc>
          <w:tcPr>
            <w:tcW w:w="2880" w:type="dxa"/>
            <w:shd w:val="clear" w:color="auto" w:fill="F2F2F2"/>
            <w:tcMar>
              <w:top w:w="60" w:type="dxa"/>
              <w:left w:w="70" w:type="dxa"/>
              <w:bottom w:w="60" w:type="dxa"/>
              <w:right w:w="70" w:type="dxa"/>
            </w:tcMar>
          </w:tcPr>
          <w:p w:rsidR="00D62287" w:rsidRDefault="00016B09">
            <w:r>
              <w:rPr>
                <w:sz w:val="15"/>
              </w:rPr>
              <w:t>DELAI, STOCKAGE, AIGUILLAGE, SINK</w:t>
            </w:r>
          </w:p>
        </w:tc>
        <w:tc>
          <w:tcPr>
            <w:tcW w:w="3888" w:type="dxa"/>
            <w:shd w:val="clear" w:color="auto" w:fill="F2F2F2"/>
            <w:tcMar>
              <w:top w:w="60" w:type="dxa"/>
              <w:left w:w="70" w:type="dxa"/>
              <w:bottom w:w="60" w:type="dxa"/>
              <w:right w:w="70" w:type="dxa"/>
            </w:tcMar>
          </w:tcPr>
          <w:p w:rsidR="00D62287" w:rsidRDefault="00016B09">
            <w:r>
              <w:rPr>
                <w:sz w:val="15"/>
              </w:rPr>
              <w:t>Détermine le comportement technique du poste.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Loi de temps</w:t>
            </w:r>
          </w:p>
        </w:tc>
        <w:tc>
          <w:tcPr>
            <w:tcW w:w="2880" w:type="dxa"/>
            <w:tcMar>
              <w:top w:w="60" w:type="dxa"/>
              <w:left w:w="70" w:type="dxa"/>
              <w:bottom w:w="60" w:type="dxa"/>
              <w:right w:w="70" w:type="dxa"/>
            </w:tcMar>
          </w:tcPr>
          <w:p w:rsidR="00D62287" w:rsidRDefault="00016B09">
            <w:proofErr w:type="spellStart"/>
            <w:proofErr w:type="gramStart"/>
            <w:r>
              <w:rPr>
                <w:sz w:val="15"/>
              </w:rPr>
              <w:t>uniform</w:t>
            </w:r>
            <w:proofErr w:type="spellEnd"/>
            <w:proofErr w:type="gramEnd"/>
            <w:r>
              <w:rPr>
                <w:sz w:val="15"/>
              </w:rPr>
              <w:t xml:space="preserve">, </w:t>
            </w:r>
            <w:proofErr w:type="spellStart"/>
            <w:r>
              <w:rPr>
                <w:sz w:val="15"/>
              </w:rPr>
              <w:t>triangular</w:t>
            </w:r>
            <w:proofErr w:type="spellEnd"/>
            <w:r>
              <w:rPr>
                <w:sz w:val="15"/>
              </w:rPr>
              <w:t xml:space="preserve">, </w:t>
            </w:r>
            <w:proofErr w:type="spellStart"/>
            <w:r>
              <w:rPr>
                <w:sz w:val="15"/>
              </w:rPr>
              <w:t>exponential</w:t>
            </w:r>
            <w:proofErr w:type="spellEnd"/>
            <w:r>
              <w:rPr>
                <w:sz w:val="15"/>
              </w:rPr>
              <w:t>, constant</w:t>
            </w:r>
          </w:p>
        </w:tc>
        <w:tc>
          <w:tcPr>
            <w:tcW w:w="3888" w:type="dxa"/>
            <w:tcMar>
              <w:top w:w="60" w:type="dxa"/>
              <w:left w:w="70" w:type="dxa"/>
              <w:bottom w:w="60" w:type="dxa"/>
              <w:right w:w="70" w:type="dxa"/>
            </w:tcMar>
          </w:tcPr>
          <w:p w:rsidR="00D62287" w:rsidRDefault="00016B09">
            <w:r>
              <w:rPr>
                <w:sz w:val="15"/>
              </w:rPr>
              <w:t>Définit la loi de traitement utilisée au runtime.</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P1 / P2</w:t>
            </w:r>
          </w:p>
        </w:tc>
        <w:tc>
          <w:tcPr>
            <w:tcW w:w="2880" w:type="dxa"/>
            <w:shd w:val="clear" w:color="auto" w:fill="F2F2F2"/>
            <w:tcMar>
              <w:top w:w="60" w:type="dxa"/>
              <w:left w:w="70" w:type="dxa"/>
              <w:bottom w:w="60" w:type="dxa"/>
              <w:right w:w="70" w:type="dxa"/>
            </w:tcMar>
          </w:tcPr>
          <w:p w:rsidR="00D62287" w:rsidRDefault="00016B09">
            <w:r>
              <w:rPr>
                <w:sz w:val="15"/>
              </w:rPr>
              <w:t>Valeurs numériques</w:t>
            </w:r>
          </w:p>
        </w:tc>
        <w:tc>
          <w:tcPr>
            <w:tcW w:w="3888" w:type="dxa"/>
            <w:shd w:val="clear" w:color="auto" w:fill="F2F2F2"/>
            <w:tcMar>
              <w:top w:w="60" w:type="dxa"/>
              <w:left w:w="70" w:type="dxa"/>
              <w:bottom w:w="60" w:type="dxa"/>
              <w:right w:w="70" w:type="dxa"/>
            </w:tcMar>
          </w:tcPr>
          <w:p w:rsidR="00D62287" w:rsidRDefault="00016B09">
            <w:r>
              <w:rPr>
                <w:sz w:val="15"/>
              </w:rPr>
              <w:t>Paramètres de la loi de temps sélectionnée.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Capacité simultanée</w:t>
            </w:r>
          </w:p>
        </w:tc>
        <w:tc>
          <w:tcPr>
            <w:tcW w:w="2880" w:type="dxa"/>
            <w:tcMar>
              <w:top w:w="60" w:type="dxa"/>
              <w:left w:w="70" w:type="dxa"/>
              <w:bottom w:w="60" w:type="dxa"/>
              <w:right w:w="70" w:type="dxa"/>
            </w:tcMar>
          </w:tcPr>
          <w:p w:rsidR="00D62287" w:rsidRDefault="00016B09">
            <w:r>
              <w:rPr>
                <w:sz w:val="15"/>
              </w:rPr>
              <w:t>Entier positif</w:t>
            </w:r>
          </w:p>
        </w:tc>
        <w:tc>
          <w:tcPr>
            <w:tcW w:w="3888" w:type="dxa"/>
            <w:tcMar>
              <w:top w:w="60" w:type="dxa"/>
              <w:left w:w="70" w:type="dxa"/>
              <w:bottom w:w="60" w:type="dxa"/>
              <w:right w:w="70" w:type="dxa"/>
            </w:tcMar>
          </w:tcPr>
          <w:p w:rsidR="00D62287" w:rsidRDefault="00016B09">
            <w:r>
              <w:rPr>
                <w:sz w:val="15"/>
              </w:rPr>
              <w:t>Nombre maximal d’unités traitables simultanément.</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Prédécesseur(s)</w:t>
            </w:r>
          </w:p>
        </w:tc>
        <w:tc>
          <w:tcPr>
            <w:tcW w:w="2880" w:type="dxa"/>
            <w:shd w:val="clear" w:color="auto" w:fill="F2F2F2"/>
            <w:tcMar>
              <w:top w:w="60" w:type="dxa"/>
              <w:left w:w="70" w:type="dxa"/>
              <w:bottom w:w="60" w:type="dxa"/>
              <w:right w:w="70" w:type="dxa"/>
            </w:tcMar>
          </w:tcPr>
          <w:p w:rsidR="00D62287" w:rsidRDefault="00016B09">
            <w:r>
              <w:rPr>
                <w:sz w:val="15"/>
              </w:rPr>
              <w:t>Référence(s) de postes</w:t>
            </w:r>
          </w:p>
        </w:tc>
        <w:tc>
          <w:tcPr>
            <w:tcW w:w="3888" w:type="dxa"/>
            <w:shd w:val="clear" w:color="auto" w:fill="F2F2F2"/>
            <w:tcMar>
              <w:top w:w="60" w:type="dxa"/>
              <w:left w:w="70" w:type="dxa"/>
              <w:bottom w:w="60" w:type="dxa"/>
              <w:right w:w="70" w:type="dxa"/>
            </w:tcMar>
          </w:tcPr>
          <w:p w:rsidR="00D62287" w:rsidRDefault="00016B09">
            <w:r>
              <w:rPr>
                <w:sz w:val="15"/>
              </w:rPr>
              <w:t>Définit la logique amont de la route.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Poste alternatif</w:t>
            </w:r>
          </w:p>
        </w:tc>
        <w:tc>
          <w:tcPr>
            <w:tcW w:w="2880" w:type="dxa"/>
            <w:tcMar>
              <w:top w:w="60" w:type="dxa"/>
              <w:left w:w="70" w:type="dxa"/>
              <w:bottom w:w="60" w:type="dxa"/>
              <w:right w:w="70" w:type="dxa"/>
            </w:tcMar>
          </w:tcPr>
          <w:p w:rsidR="00D62287" w:rsidRDefault="00016B09">
            <w:r>
              <w:rPr>
                <w:sz w:val="15"/>
              </w:rPr>
              <w:t>Case à cocher</w:t>
            </w:r>
          </w:p>
        </w:tc>
        <w:tc>
          <w:tcPr>
            <w:tcW w:w="3888" w:type="dxa"/>
            <w:tcMar>
              <w:top w:w="60" w:type="dxa"/>
              <w:left w:w="70" w:type="dxa"/>
              <w:bottom w:w="60" w:type="dxa"/>
              <w:right w:w="70" w:type="dxa"/>
            </w:tcMar>
          </w:tcPr>
          <w:p w:rsidR="00D62287" w:rsidRDefault="00016B09">
            <w:r>
              <w:rPr>
                <w:sz w:val="15"/>
              </w:rPr>
              <w:t>Indique une branche/alternative de cheminement.</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Acteur responsable</w:t>
            </w:r>
          </w:p>
        </w:tc>
        <w:tc>
          <w:tcPr>
            <w:tcW w:w="2880" w:type="dxa"/>
            <w:shd w:val="clear" w:color="auto" w:fill="F2F2F2"/>
            <w:tcMar>
              <w:top w:w="60" w:type="dxa"/>
              <w:left w:w="70" w:type="dxa"/>
              <w:bottom w:w="60" w:type="dxa"/>
              <w:right w:w="70" w:type="dxa"/>
            </w:tcMar>
          </w:tcPr>
          <w:p w:rsidR="00D62287" w:rsidRDefault="00016B09">
            <w:r>
              <w:rPr>
                <w:sz w:val="15"/>
              </w:rPr>
              <w:t>Acteur configuré</w:t>
            </w:r>
          </w:p>
        </w:tc>
        <w:tc>
          <w:tcPr>
            <w:tcW w:w="3888" w:type="dxa"/>
            <w:shd w:val="clear" w:color="auto" w:fill="F2F2F2"/>
            <w:tcMar>
              <w:top w:w="60" w:type="dxa"/>
              <w:left w:w="70" w:type="dxa"/>
              <w:bottom w:w="60" w:type="dxa"/>
              <w:right w:w="70" w:type="dxa"/>
            </w:tcMar>
          </w:tcPr>
          <w:p w:rsidR="00D62287" w:rsidRDefault="00016B09">
            <w:r>
              <w:rPr>
                <w:sz w:val="15"/>
              </w:rPr>
              <w:t>Rattache le poste au Supplier/</w:t>
            </w:r>
            <w:proofErr w:type="spellStart"/>
            <w:r>
              <w:rPr>
                <w:sz w:val="15"/>
              </w:rPr>
              <w:t>FocalCompany</w:t>
            </w:r>
            <w:proofErr w:type="spellEnd"/>
            <w:r>
              <w:rPr>
                <w:sz w:val="15"/>
              </w:rPr>
              <w:t>/Customer/acteur annexe.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Contrôle qualité</w:t>
            </w:r>
          </w:p>
        </w:tc>
        <w:tc>
          <w:tcPr>
            <w:tcW w:w="2880" w:type="dxa"/>
            <w:tcMar>
              <w:top w:w="60" w:type="dxa"/>
              <w:left w:w="70" w:type="dxa"/>
              <w:bottom w:w="60" w:type="dxa"/>
              <w:right w:w="70" w:type="dxa"/>
            </w:tcMar>
          </w:tcPr>
          <w:p w:rsidR="00D62287" w:rsidRDefault="00016B09">
            <w:r>
              <w:rPr>
                <w:sz w:val="15"/>
              </w:rPr>
              <w:t>Case + type de contrôle</w:t>
            </w:r>
          </w:p>
        </w:tc>
        <w:tc>
          <w:tcPr>
            <w:tcW w:w="3888" w:type="dxa"/>
            <w:tcMar>
              <w:top w:w="60" w:type="dxa"/>
              <w:left w:w="70" w:type="dxa"/>
              <w:bottom w:w="60" w:type="dxa"/>
              <w:right w:w="70" w:type="dxa"/>
            </w:tcMar>
          </w:tcPr>
          <w:p w:rsidR="00D62287" w:rsidRDefault="00016B09">
            <w:r>
              <w:rPr>
                <w:sz w:val="15"/>
              </w:rPr>
              <w:t>Active un contrôle tel que conformité ou fuite.</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Taux VA</w:t>
            </w:r>
          </w:p>
        </w:tc>
        <w:tc>
          <w:tcPr>
            <w:tcW w:w="2880" w:type="dxa"/>
            <w:shd w:val="clear" w:color="auto" w:fill="F2F2F2"/>
            <w:tcMar>
              <w:top w:w="60" w:type="dxa"/>
              <w:left w:w="70" w:type="dxa"/>
              <w:bottom w:w="60" w:type="dxa"/>
              <w:right w:w="70" w:type="dxa"/>
            </w:tcMar>
          </w:tcPr>
          <w:p w:rsidR="00D62287" w:rsidRDefault="00016B09">
            <w:r>
              <w:rPr>
                <w:sz w:val="15"/>
              </w:rPr>
              <w:t>Valeur numérique</w:t>
            </w:r>
          </w:p>
        </w:tc>
        <w:tc>
          <w:tcPr>
            <w:tcW w:w="3888" w:type="dxa"/>
            <w:shd w:val="clear" w:color="auto" w:fill="F2F2F2"/>
            <w:tcMar>
              <w:top w:w="60" w:type="dxa"/>
              <w:left w:w="70" w:type="dxa"/>
              <w:bottom w:w="60" w:type="dxa"/>
              <w:right w:w="70" w:type="dxa"/>
            </w:tcMar>
          </w:tcPr>
          <w:p w:rsidR="00D62287" w:rsidRDefault="00016B09">
            <w:r>
              <w:rPr>
                <w:sz w:val="15"/>
              </w:rPr>
              <w:t>Alimente la lecture valeur ajoutée / non-valeur ajoutée.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Coût horaire main-d’œuvre</w:t>
            </w:r>
          </w:p>
        </w:tc>
        <w:tc>
          <w:tcPr>
            <w:tcW w:w="2880" w:type="dxa"/>
            <w:tcMar>
              <w:top w:w="60" w:type="dxa"/>
              <w:left w:w="70" w:type="dxa"/>
              <w:bottom w:w="60" w:type="dxa"/>
              <w:right w:w="70" w:type="dxa"/>
            </w:tcMar>
          </w:tcPr>
          <w:p w:rsidR="00D62287" w:rsidRDefault="00016B09">
            <w:r>
              <w:rPr>
                <w:sz w:val="15"/>
              </w:rPr>
              <w:t>Valeur &gt;= 0</w:t>
            </w:r>
          </w:p>
        </w:tc>
        <w:tc>
          <w:tcPr>
            <w:tcW w:w="3888" w:type="dxa"/>
            <w:tcMar>
              <w:top w:w="60" w:type="dxa"/>
              <w:left w:w="70" w:type="dxa"/>
              <w:bottom w:w="60" w:type="dxa"/>
              <w:right w:w="70" w:type="dxa"/>
            </w:tcMar>
          </w:tcPr>
          <w:p w:rsidR="00D62287" w:rsidRDefault="00016B09">
            <w:r>
              <w:rPr>
                <w:sz w:val="15"/>
              </w:rPr>
              <w:t>Source de coût opérationnel.</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Coût matière / unité</w:t>
            </w:r>
          </w:p>
        </w:tc>
        <w:tc>
          <w:tcPr>
            <w:tcW w:w="2880" w:type="dxa"/>
            <w:shd w:val="clear" w:color="auto" w:fill="F2F2F2"/>
            <w:tcMar>
              <w:top w:w="60" w:type="dxa"/>
              <w:left w:w="70" w:type="dxa"/>
              <w:bottom w:w="60" w:type="dxa"/>
              <w:right w:w="70" w:type="dxa"/>
            </w:tcMar>
          </w:tcPr>
          <w:p w:rsidR="00D62287" w:rsidRDefault="00016B09">
            <w:r>
              <w:rPr>
                <w:sz w:val="15"/>
              </w:rPr>
              <w:t>Valeur &gt;= 0</w:t>
            </w:r>
          </w:p>
        </w:tc>
        <w:tc>
          <w:tcPr>
            <w:tcW w:w="3888" w:type="dxa"/>
            <w:shd w:val="clear" w:color="auto" w:fill="F2F2F2"/>
            <w:tcMar>
              <w:top w:w="60" w:type="dxa"/>
              <w:left w:w="70" w:type="dxa"/>
              <w:bottom w:w="60" w:type="dxa"/>
              <w:right w:w="70" w:type="dxa"/>
            </w:tcMar>
          </w:tcPr>
          <w:p w:rsidR="00D62287" w:rsidRDefault="00016B09">
            <w:r>
              <w:rPr>
                <w:sz w:val="15"/>
              </w:rPr>
              <w:t>Source de coût matière.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Valeur actif fixe</w:t>
            </w:r>
          </w:p>
        </w:tc>
        <w:tc>
          <w:tcPr>
            <w:tcW w:w="2880" w:type="dxa"/>
            <w:tcMar>
              <w:top w:w="60" w:type="dxa"/>
              <w:left w:w="70" w:type="dxa"/>
              <w:bottom w:w="60" w:type="dxa"/>
              <w:right w:w="70" w:type="dxa"/>
            </w:tcMar>
          </w:tcPr>
          <w:p w:rsidR="00D62287" w:rsidRDefault="00016B09">
            <w:r>
              <w:rPr>
                <w:sz w:val="15"/>
              </w:rPr>
              <w:t>Valeur &gt;= 0</w:t>
            </w:r>
          </w:p>
        </w:tc>
        <w:tc>
          <w:tcPr>
            <w:tcW w:w="3888" w:type="dxa"/>
            <w:tcMar>
              <w:top w:w="60" w:type="dxa"/>
              <w:left w:w="70" w:type="dxa"/>
              <w:bottom w:w="60" w:type="dxa"/>
              <w:right w:w="70" w:type="dxa"/>
            </w:tcMar>
          </w:tcPr>
          <w:p w:rsidR="00D62287" w:rsidRDefault="00016B09">
            <w:r>
              <w:rPr>
                <w:sz w:val="15"/>
              </w:rPr>
              <w:t>Base d’analyse des actifs.</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Génération autonome</w:t>
            </w:r>
          </w:p>
        </w:tc>
        <w:tc>
          <w:tcPr>
            <w:tcW w:w="2880" w:type="dxa"/>
            <w:shd w:val="clear" w:color="auto" w:fill="F2F2F2"/>
            <w:tcMar>
              <w:top w:w="60" w:type="dxa"/>
              <w:left w:w="70" w:type="dxa"/>
              <w:bottom w:w="60" w:type="dxa"/>
              <w:right w:w="70" w:type="dxa"/>
            </w:tcMar>
          </w:tcPr>
          <w:p w:rsidR="00D62287" w:rsidRDefault="00016B09">
            <w:r>
              <w:rPr>
                <w:sz w:val="15"/>
              </w:rPr>
              <w:t>Case à cocher</w:t>
            </w:r>
          </w:p>
        </w:tc>
        <w:tc>
          <w:tcPr>
            <w:tcW w:w="3888" w:type="dxa"/>
            <w:shd w:val="clear" w:color="auto" w:fill="F2F2F2"/>
            <w:tcMar>
              <w:top w:w="60" w:type="dxa"/>
              <w:left w:w="70" w:type="dxa"/>
              <w:bottom w:w="60" w:type="dxa"/>
              <w:right w:w="70" w:type="dxa"/>
            </w:tcMar>
          </w:tcPr>
          <w:p w:rsidR="00D62287" w:rsidRDefault="00016B09">
            <w:r>
              <w:rPr>
                <w:sz w:val="15"/>
              </w:rPr>
              <w:t>Autorise un poste à générer selon sa politique propre.</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Politique d’approvisionnement</w:t>
            </w:r>
          </w:p>
        </w:tc>
        <w:tc>
          <w:tcPr>
            <w:tcW w:w="2880" w:type="dxa"/>
            <w:tcMar>
              <w:top w:w="60" w:type="dxa"/>
              <w:left w:w="70" w:type="dxa"/>
              <w:bottom w:w="60" w:type="dxa"/>
              <w:right w:w="70" w:type="dxa"/>
            </w:tcMar>
          </w:tcPr>
          <w:p w:rsidR="00D62287" w:rsidRDefault="00016B09">
            <w:proofErr w:type="gramStart"/>
            <w:r>
              <w:rPr>
                <w:sz w:val="15"/>
              </w:rPr>
              <w:t>vide</w:t>
            </w:r>
            <w:proofErr w:type="gramEnd"/>
            <w:r>
              <w:rPr>
                <w:sz w:val="15"/>
              </w:rPr>
              <w:t>, PERIODIQUE, POISSON</w:t>
            </w:r>
          </w:p>
        </w:tc>
        <w:tc>
          <w:tcPr>
            <w:tcW w:w="3888" w:type="dxa"/>
            <w:tcMar>
              <w:top w:w="60" w:type="dxa"/>
              <w:left w:w="70" w:type="dxa"/>
              <w:bottom w:w="60" w:type="dxa"/>
              <w:right w:w="70" w:type="dxa"/>
            </w:tcMar>
          </w:tcPr>
          <w:p w:rsidR="00D62287" w:rsidRDefault="00016B09">
            <w:r>
              <w:rPr>
                <w:sz w:val="15"/>
              </w:rPr>
              <w:t>Définit la logique autonome d’arrivée.</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Intervalle / taux Poisson / quantité</w:t>
            </w:r>
          </w:p>
        </w:tc>
        <w:tc>
          <w:tcPr>
            <w:tcW w:w="2880" w:type="dxa"/>
            <w:shd w:val="clear" w:color="auto" w:fill="F2F2F2"/>
            <w:tcMar>
              <w:top w:w="60" w:type="dxa"/>
              <w:left w:w="70" w:type="dxa"/>
              <w:bottom w:w="60" w:type="dxa"/>
              <w:right w:w="70" w:type="dxa"/>
            </w:tcMar>
          </w:tcPr>
          <w:p w:rsidR="00D62287" w:rsidRDefault="00016B09">
            <w:r>
              <w:rPr>
                <w:sz w:val="15"/>
              </w:rPr>
              <w:t>Valeurs numériques</w:t>
            </w:r>
          </w:p>
        </w:tc>
        <w:tc>
          <w:tcPr>
            <w:tcW w:w="3888" w:type="dxa"/>
            <w:shd w:val="clear" w:color="auto" w:fill="F2F2F2"/>
            <w:tcMar>
              <w:top w:w="60" w:type="dxa"/>
              <w:left w:w="70" w:type="dxa"/>
              <w:bottom w:w="60" w:type="dxa"/>
              <w:right w:w="70" w:type="dxa"/>
            </w:tcMar>
          </w:tcPr>
          <w:p w:rsidR="00D62287" w:rsidRDefault="00016B09">
            <w:r>
              <w:rPr>
                <w:sz w:val="15"/>
              </w:rPr>
              <w:t>Paramètres de la politique d’approvisionnement.</w:t>
            </w:r>
          </w:p>
        </w:tc>
      </w:tr>
      <w:tr w:rsidR="00D62287">
        <w:tblPrEx>
          <w:tblCellMar>
            <w:top w:w="0" w:type="dxa"/>
            <w:bottom w:w="0" w:type="dxa"/>
          </w:tblCellMar>
        </w:tblPrEx>
        <w:trPr>
          <w:cantSplit/>
          <w:jc w:val="center"/>
        </w:trPr>
        <w:tc>
          <w:tcPr>
            <w:tcW w:w="2736" w:type="dxa"/>
            <w:tcMar>
              <w:top w:w="60" w:type="dxa"/>
              <w:left w:w="70" w:type="dxa"/>
              <w:bottom w:w="60" w:type="dxa"/>
              <w:right w:w="70" w:type="dxa"/>
            </w:tcMar>
          </w:tcPr>
          <w:p w:rsidR="00D62287" w:rsidRDefault="00016B09">
            <w:r>
              <w:rPr>
                <w:sz w:val="15"/>
              </w:rPr>
              <w:t>Taille de lot</w:t>
            </w:r>
          </w:p>
        </w:tc>
        <w:tc>
          <w:tcPr>
            <w:tcW w:w="2880" w:type="dxa"/>
            <w:tcMar>
              <w:top w:w="60" w:type="dxa"/>
              <w:left w:w="70" w:type="dxa"/>
              <w:bottom w:w="60" w:type="dxa"/>
              <w:right w:w="70" w:type="dxa"/>
            </w:tcMar>
          </w:tcPr>
          <w:p w:rsidR="00D62287" w:rsidRDefault="00016B09">
            <w:r>
              <w:rPr>
                <w:sz w:val="15"/>
              </w:rPr>
              <w:t>Entier/quantité</w:t>
            </w:r>
          </w:p>
        </w:tc>
        <w:tc>
          <w:tcPr>
            <w:tcW w:w="3888" w:type="dxa"/>
            <w:tcMar>
              <w:top w:w="60" w:type="dxa"/>
              <w:left w:w="70" w:type="dxa"/>
              <w:bottom w:w="60" w:type="dxa"/>
              <w:right w:w="70" w:type="dxa"/>
            </w:tcMar>
          </w:tcPr>
          <w:p w:rsidR="00D62287" w:rsidRDefault="00016B09">
            <w:r>
              <w:rPr>
                <w:sz w:val="15"/>
              </w:rPr>
              <w:t>Définit le lot utilisé par la micro-activité.</w:t>
            </w:r>
          </w:p>
        </w:tc>
      </w:tr>
      <w:tr w:rsidR="00D62287">
        <w:tblPrEx>
          <w:tblCellMar>
            <w:top w:w="0" w:type="dxa"/>
            <w:bottom w:w="0" w:type="dxa"/>
          </w:tblCellMar>
        </w:tblPrEx>
        <w:trPr>
          <w:cantSplit/>
          <w:jc w:val="center"/>
        </w:trPr>
        <w:tc>
          <w:tcPr>
            <w:tcW w:w="2736" w:type="dxa"/>
            <w:shd w:val="clear" w:color="auto" w:fill="F2F2F2"/>
            <w:tcMar>
              <w:top w:w="60" w:type="dxa"/>
              <w:left w:w="70" w:type="dxa"/>
              <w:bottom w:w="60" w:type="dxa"/>
              <w:right w:w="70" w:type="dxa"/>
            </w:tcMar>
          </w:tcPr>
          <w:p w:rsidR="00D62287" w:rsidRDefault="00016B09">
            <w:r>
              <w:rPr>
                <w:sz w:val="15"/>
              </w:rPr>
              <w:t>Attendre tous les prédécesseurs</w:t>
            </w:r>
          </w:p>
        </w:tc>
        <w:tc>
          <w:tcPr>
            <w:tcW w:w="2880" w:type="dxa"/>
            <w:shd w:val="clear" w:color="auto" w:fill="F2F2F2"/>
            <w:tcMar>
              <w:top w:w="60" w:type="dxa"/>
              <w:left w:w="70" w:type="dxa"/>
              <w:bottom w:w="60" w:type="dxa"/>
              <w:right w:w="70" w:type="dxa"/>
            </w:tcMar>
          </w:tcPr>
          <w:p w:rsidR="00D62287" w:rsidRDefault="00016B09">
            <w:r>
              <w:rPr>
                <w:sz w:val="15"/>
              </w:rPr>
              <w:t>Case à cocher</w:t>
            </w:r>
          </w:p>
        </w:tc>
        <w:tc>
          <w:tcPr>
            <w:tcW w:w="3888" w:type="dxa"/>
            <w:shd w:val="clear" w:color="auto" w:fill="F2F2F2"/>
            <w:tcMar>
              <w:top w:w="60" w:type="dxa"/>
              <w:left w:w="70" w:type="dxa"/>
              <w:bottom w:w="60" w:type="dxa"/>
              <w:right w:w="70" w:type="dxa"/>
            </w:tcMar>
          </w:tcPr>
          <w:p w:rsidR="00D62287" w:rsidRDefault="00016B09">
            <w:r>
              <w:rPr>
                <w:sz w:val="15"/>
              </w:rPr>
              <w:t>Force une jonction de type AND pour les branches amont.</w:t>
            </w:r>
          </w:p>
        </w:tc>
      </w:tr>
    </w:tbl>
    <w:p w:rsidR="00D62287" w:rsidRDefault="00D62287">
      <w:pPr>
        <w:spacing w:after="40"/>
      </w:pPr>
    </w:p>
    <w:tbl>
      <w:tblPr>
        <w:tblW w:w="0" w:type="auto"/>
        <w:jc w:val="center"/>
        <w:tblCellMar>
          <w:left w:w="10" w:type="dxa"/>
          <w:right w:w="10" w:type="dxa"/>
        </w:tblCellMar>
        <w:tblLook w:val="04A0" w:firstRow="1" w:lastRow="0" w:firstColumn="1" w:lastColumn="0" w:noHBand="0" w:noVBand="1"/>
      </w:tblPr>
      <w:tblGrid>
        <w:gridCol w:w="2592"/>
        <w:gridCol w:w="3744"/>
        <w:gridCol w:w="3312"/>
      </w:tblGrid>
      <w:tr w:rsidR="00D62287">
        <w:tblPrEx>
          <w:tblCellMar>
            <w:top w:w="0" w:type="dxa"/>
            <w:bottom w:w="0" w:type="dxa"/>
          </w:tblCellMar>
        </w:tblPrEx>
        <w:trPr>
          <w:cantSplit/>
          <w:tblHeader/>
          <w:jc w:val="center"/>
        </w:trPr>
        <w:tc>
          <w:tcPr>
            <w:tcW w:w="259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Action</w:t>
            </w:r>
          </w:p>
        </w:tc>
        <w:tc>
          <w:tcPr>
            <w:tcW w:w="374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Usage</w:t>
            </w:r>
          </w:p>
        </w:tc>
        <w:tc>
          <w:tcPr>
            <w:tcW w:w="33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Précaution</w:t>
            </w:r>
          </w:p>
        </w:tc>
      </w:tr>
      <w:tr w:rsidR="00D62287">
        <w:tblPrEx>
          <w:tblCellMar>
            <w:top w:w="0" w:type="dxa"/>
            <w:bottom w:w="0" w:type="dxa"/>
          </w:tblCellMar>
        </w:tblPrEx>
        <w:trPr>
          <w:cantSplit/>
          <w:jc w:val="center"/>
        </w:trPr>
        <w:tc>
          <w:tcPr>
            <w:tcW w:w="2592" w:type="dxa"/>
            <w:tcMar>
              <w:top w:w="60" w:type="dxa"/>
              <w:left w:w="70" w:type="dxa"/>
              <w:bottom w:w="60" w:type="dxa"/>
              <w:right w:w="70" w:type="dxa"/>
            </w:tcMar>
          </w:tcPr>
          <w:p w:rsidR="00D62287" w:rsidRDefault="00016B09">
            <w:r>
              <w:rPr>
                <w:sz w:val="16"/>
              </w:rPr>
              <w:t>Ajouter micro-activité</w:t>
            </w:r>
          </w:p>
        </w:tc>
        <w:tc>
          <w:tcPr>
            <w:tcW w:w="3744" w:type="dxa"/>
            <w:tcMar>
              <w:top w:w="60" w:type="dxa"/>
              <w:left w:w="70" w:type="dxa"/>
              <w:bottom w:w="60" w:type="dxa"/>
              <w:right w:w="70" w:type="dxa"/>
            </w:tcMar>
          </w:tcPr>
          <w:p w:rsidR="00D62287" w:rsidRDefault="00016B09">
            <w:r>
              <w:rPr>
                <w:sz w:val="16"/>
              </w:rPr>
              <w:t>Crée le poste avec les valeurs du formulaire.</w:t>
            </w:r>
          </w:p>
        </w:tc>
        <w:tc>
          <w:tcPr>
            <w:tcW w:w="3312" w:type="dxa"/>
            <w:tcMar>
              <w:top w:w="60" w:type="dxa"/>
              <w:left w:w="70" w:type="dxa"/>
              <w:bottom w:w="60" w:type="dxa"/>
              <w:right w:w="70" w:type="dxa"/>
            </w:tcMar>
          </w:tcPr>
          <w:p w:rsidR="00D62287" w:rsidRDefault="00016B09">
            <w:r>
              <w:rPr>
                <w:sz w:val="16"/>
              </w:rPr>
              <w:t>Vérifier code SCOR, acteur, capacité et loi avant ajout.</w:t>
            </w:r>
          </w:p>
        </w:tc>
      </w:tr>
      <w:tr w:rsidR="00D62287">
        <w:tblPrEx>
          <w:tblCellMar>
            <w:top w:w="0" w:type="dxa"/>
            <w:bottom w:w="0" w:type="dxa"/>
          </w:tblCellMar>
        </w:tblPrEx>
        <w:trPr>
          <w:cantSplit/>
          <w:jc w:val="center"/>
        </w:trPr>
        <w:tc>
          <w:tcPr>
            <w:tcW w:w="2592" w:type="dxa"/>
            <w:shd w:val="clear" w:color="auto" w:fill="F2F2F2"/>
            <w:tcMar>
              <w:top w:w="60" w:type="dxa"/>
              <w:left w:w="70" w:type="dxa"/>
              <w:bottom w:w="60" w:type="dxa"/>
              <w:right w:w="70" w:type="dxa"/>
            </w:tcMar>
          </w:tcPr>
          <w:p w:rsidR="00D62287" w:rsidRDefault="00016B09">
            <w:r>
              <w:rPr>
                <w:sz w:val="16"/>
              </w:rPr>
              <w:t>Modifier ce poste</w:t>
            </w:r>
          </w:p>
        </w:tc>
        <w:tc>
          <w:tcPr>
            <w:tcW w:w="3744" w:type="dxa"/>
            <w:shd w:val="clear" w:color="auto" w:fill="F2F2F2"/>
            <w:tcMar>
              <w:top w:w="60" w:type="dxa"/>
              <w:left w:w="70" w:type="dxa"/>
              <w:bottom w:w="60" w:type="dxa"/>
              <w:right w:w="70" w:type="dxa"/>
            </w:tcMar>
          </w:tcPr>
          <w:p w:rsidR="00D62287" w:rsidRDefault="00016B09">
            <w:r>
              <w:rPr>
                <w:sz w:val="16"/>
              </w:rPr>
              <w:t>Met à jour le poste sélectionné.</w:t>
            </w:r>
          </w:p>
        </w:tc>
        <w:tc>
          <w:tcPr>
            <w:tcW w:w="3312" w:type="dxa"/>
            <w:shd w:val="clear" w:color="auto" w:fill="F2F2F2"/>
            <w:tcMar>
              <w:top w:w="60" w:type="dxa"/>
              <w:left w:w="70" w:type="dxa"/>
              <w:bottom w:w="60" w:type="dxa"/>
              <w:right w:w="70" w:type="dxa"/>
            </w:tcMar>
          </w:tcPr>
          <w:p w:rsidR="00D62287" w:rsidRDefault="00016B09">
            <w:r>
              <w:rPr>
                <w:sz w:val="16"/>
              </w:rPr>
              <w:t>Contrôler les liaisons et la position après modification.</w:t>
            </w:r>
          </w:p>
        </w:tc>
      </w:tr>
      <w:tr w:rsidR="00D62287">
        <w:tblPrEx>
          <w:tblCellMar>
            <w:top w:w="0" w:type="dxa"/>
            <w:bottom w:w="0" w:type="dxa"/>
          </w:tblCellMar>
        </w:tblPrEx>
        <w:trPr>
          <w:cantSplit/>
          <w:jc w:val="center"/>
        </w:trPr>
        <w:tc>
          <w:tcPr>
            <w:tcW w:w="2592" w:type="dxa"/>
            <w:tcMar>
              <w:top w:w="60" w:type="dxa"/>
              <w:left w:w="70" w:type="dxa"/>
              <w:bottom w:w="60" w:type="dxa"/>
              <w:right w:w="70" w:type="dxa"/>
            </w:tcMar>
          </w:tcPr>
          <w:p w:rsidR="00D62287" w:rsidRDefault="00016B09">
            <w:r>
              <w:rPr>
                <w:sz w:val="16"/>
              </w:rPr>
              <w:t>Supprimer ce poste</w:t>
            </w:r>
          </w:p>
        </w:tc>
        <w:tc>
          <w:tcPr>
            <w:tcW w:w="3744" w:type="dxa"/>
            <w:tcMar>
              <w:top w:w="60" w:type="dxa"/>
              <w:left w:w="70" w:type="dxa"/>
              <w:bottom w:w="60" w:type="dxa"/>
              <w:right w:w="70" w:type="dxa"/>
            </w:tcMar>
          </w:tcPr>
          <w:p w:rsidR="00D62287" w:rsidRDefault="00016B09">
            <w:r>
              <w:rPr>
                <w:sz w:val="16"/>
              </w:rPr>
              <w:t>Retire le poste sélectionné.</w:t>
            </w:r>
          </w:p>
        </w:tc>
        <w:tc>
          <w:tcPr>
            <w:tcW w:w="3312" w:type="dxa"/>
            <w:tcMar>
              <w:top w:w="60" w:type="dxa"/>
              <w:left w:w="70" w:type="dxa"/>
              <w:bottom w:w="60" w:type="dxa"/>
              <w:right w:w="70" w:type="dxa"/>
            </w:tcMar>
          </w:tcPr>
          <w:p w:rsidR="00D62287" w:rsidRDefault="00016B09">
            <w:r>
              <w:rPr>
                <w:sz w:val="16"/>
              </w:rPr>
              <w:t>Vérifier scénarios et prédécesseurs qui le référencent.</w:t>
            </w:r>
          </w:p>
        </w:tc>
      </w:tr>
      <w:tr w:rsidR="00D62287">
        <w:tblPrEx>
          <w:tblCellMar>
            <w:top w:w="0" w:type="dxa"/>
            <w:bottom w:w="0" w:type="dxa"/>
          </w:tblCellMar>
        </w:tblPrEx>
        <w:trPr>
          <w:cantSplit/>
          <w:jc w:val="center"/>
        </w:trPr>
        <w:tc>
          <w:tcPr>
            <w:tcW w:w="2592" w:type="dxa"/>
            <w:shd w:val="clear" w:color="auto" w:fill="F2F2F2"/>
            <w:tcMar>
              <w:top w:w="60" w:type="dxa"/>
              <w:left w:w="70" w:type="dxa"/>
              <w:bottom w:w="60" w:type="dxa"/>
              <w:right w:w="70" w:type="dxa"/>
            </w:tcMar>
          </w:tcPr>
          <w:p w:rsidR="00D62287" w:rsidRDefault="00016B09">
            <w:r>
              <w:rPr>
                <w:sz w:val="16"/>
              </w:rPr>
              <w:t>Vider postes</w:t>
            </w:r>
          </w:p>
        </w:tc>
        <w:tc>
          <w:tcPr>
            <w:tcW w:w="3744" w:type="dxa"/>
            <w:shd w:val="clear" w:color="auto" w:fill="F2F2F2"/>
            <w:tcMar>
              <w:top w:w="60" w:type="dxa"/>
              <w:left w:w="70" w:type="dxa"/>
              <w:bottom w:w="60" w:type="dxa"/>
              <w:right w:w="70" w:type="dxa"/>
            </w:tcMar>
          </w:tcPr>
          <w:p w:rsidR="00D62287" w:rsidRDefault="00016B09">
            <w:r>
              <w:rPr>
                <w:sz w:val="16"/>
              </w:rPr>
              <w:t>Supprime la configuration courante des postes.</w:t>
            </w:r>
          </w:p>
        </w:tc>
        <w:tc>
          <w:tcPr>
            <w:tcW w:w="3312" w:type="dxa"/>
            <w:shd w:val="clear" w:color="auto" w:fill="F2F2F2"/>
            <w:tcMar>
              <w:top w:w="60" w:type="dxa"/>
              <w:left w:w="70" w:type="dxa"/>
              <w:bottom w:w="60" w:type="dxa"/>
              <w:right w:w="70" w:type="dxa"/>
            </w:tcMar>
          </w:tcPr>
          <w:p w:rsidR="00D62287" w:rsidRDefault="00016B09">
            <w:r>
              <w:rPr>
                <w:sz w:val="16"/>
              </w:rPr>
              <w:t>Action destructive à réserver à une reconstruction.</w:t>
            </w:r>
          </w:p>
        </w:tc>
      </w:tr>
      <w:tr w:rsidR="00D62287">
        <w:tblPrEx>
          <w:tblCellMar>
            <w:top w:w="0" w:type="dxa"/>
            <w:bottom w:w="0" w:type="dxa"/>
          </w:tblCellMar>
        </w:tblPrEx>
        <w:trPr>
          <w:cantSplit/>
          <w:jc w:val="center"/>
        </w:trPr>
        <w:tc>
          <w:tcPr>
            <w:tcW w:w="2592" w:type="dxa"/>
            <w:tcMar>
              <w:top w:w="60" w:type="dxa"/>
              <w:left w:w="70" w:type="dxa"/>
              <w:bottom w:w="60" w:type="dxa"/>
              <w:right w:w="70" w:type="dxa"/>
            </w:tcMar>
          </w:tcPr>
          <w:p w:rsidR="00D62287" w:rsidRDefault="00016B09">
            <w:r>
              <w:rPr>
                <w:sz w:val="16"/>
              </w:rPr>
              <w:t>Fixer la position (manuel)</w:t>
            </w:r>
          </w:p>
        </w:tc>
        <w:tc>
          <w:tcPr>
            <w:tcW w:w="3744" w:type="dxa"/>
            <w:tcMar>
              <w:top w:w="60" w:type="dxa"/>
              <w:left w:w="70" w:type="dxa"/>
              <w:bottom w:w="60" w:type="dxa"/>
              <w:right w:w="70" w:type="dxa"/>
            </w:tcMar>
          </w:tcPr>
          <w:p w:rsidR="00D62287" w:rsidRDefault="00016B09">
            <w:r>
              <w:rPr>
                <w:sz w:val="16"/>
              </w:rPr>
              <w:t>Conserve la position graphique du poste.</w:t>
            </w:r>
          </w:p>
        </w:tc>
        <w:tc>
          <w:tcPr>
            <w:tcW w:w="3312" w:type="dxa"/>
            <w:tcMar>
              <w:top w:w="60" w:type="dxa"/>
              <w:left w:w="70" w:type="dxa"/>
              <w:bottom w:w="60" w:type="dxa"/>
              <w:right w:w="70" w:type="dxa"/>
            </w:tcMar>
          </w:tcPr>
          <w:p w:rsidR="00D62287" w:rsidRDefault="00016B09">
            <w:r>
              <w:rPr>
                <w:sz w:val="16"/>
              </w:rPr>
              <w:t>Utiliser pour stabiliser une mise en page validée.</w:t>
            </w:r>
          </w:p>
        </w:tc>
      </w:tr>
      <w:tr w:rsidR="00D62287">
        <w:tblPrEx>
          <w:tblCellMar>
            <w:top w:w="0" w:type="dxa"/>
            <w:bottom w:w="0" w:type="dxa"/>
          </w:tblCellMar>
        </w:tblPrEx>
        <w:trPr>
          <w:cantSplit/>
          <w:jc w:val="center"/>
        </w:trPr>
        <w:tc>
          <w:tcPr>
            <w:tcW w:w="2592" w:type="dxa"/>
            <w:shd w:val="clear" w:color="auto" w:fill="F2F2F2"/>
            <w:tcMar>
              <w:top w:w="60" w:type="dxa"/>
              <w:left w:w="70" w:type="dxa"/>
              <w:bottom w:w="60" w:type="dxa"/>
              <w:right w:w="70" w:type="dxa"/>
            </w:tcMar>
          </w:tcPr>
          <w:p w:rsidR="00D62287" w:rsidRDefault="00016B09">
            <w:r>
              <w:rPr>
                <w:sz w:val="16"/>
              </w:rPr>
              <w:t>Revenir au positionnement auto</w:t>
            </w:r>
          </w:p>
        </w:tc>
        <w:tc>
          <w:tcPr>
            <w:tcW w:w="3744" w:type="dxa"/>
            <w:shd w:val="clear" w:color="auto" w:fill="F2F2F2"/>
            <w:tcMar>
              <w:top w:w="60" w:type="dxa"/>
              <w:left w:w="70" w:type="dxa"/>
              <w:bottom w:w="60" w:type="dxa"/>
              <w:right w:w="70" w:type="dxa"/>
            </w:tcMar>
          </w:tcPr>
          <w:p w:rsidR="00D62287" w:rsidRDefault="00016B09">
            <w:r>
              <w:rPr>
                <w:sz w:val="16"/>
              </w:rPr>
              <w:t>Rend à l’algorithme la gestion de la position.</w:t>
            </w:r>
          </w:p>
        </w:tc>
        <w:tc>
          <w:tcPr>
            <w:tcW w:w="3312" w:type="dxa"/>
            <w:shd w:val="clear" w:color="auto" w:fill="F2F2F2"/>
            <w:tcMar>
              <w:top w:w="60" w:type="dxa"/>
              <w:left w:w="70" w:type="dxa"/>
              <w:bottom w:w="60" w:type="dxa"/>
              <w:right w:w="70" w:type="dxa"/>
            </w:tcMar>
          </w:tcPr>
          <w:p w:rsidR="00D62287" w:rsidRDefault="00016B09">
            <w:r>
              <w:rPr>
                <w:sz w:val="16"/>
              </w:rPr>
              <w:t>Peut modifier l’organisation visuelle de la vue.</w:t>
            </w:r>
          </w:p>
        </w:tc>
      </w:tr>
    </w:tbl>
    <w:p w:rsidR="00D62287" w:rsidRDefault="00D62287">
      <w:pPr>
        <w:spacing w:after="40"/>
      </w:pPr>
    </w:p>
    <w:p w:rsidR="00134DE2" w:rsidRDefault="00134DE2" w:rsidP="00134DE2">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134DE2">
        <w:rPr>
          <w:b/>
          <w:i/>
          <w:color w:val="304A5E"/>
          <w:sz w:val="18"/>
        </w:rPr>
        <w:lastRenderedPageBreak/>
        <w:drawing>
          <wp:inline distT="0" distB="0" distL="0" distR="0" wp14:anchorId="14412EA6" wp14:editId="668C4F62">
            <wp:extent cx="3924502" cy="4896102"/>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4502" cy="4896102"/>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rPr>
          <w:b/>
          <w:i/>
          <w:color w:val="304A5E"/>
          <w:sz w:val="18"/>
        </w:rPr>
      </w:pPr>
      <w:r>
        <w:rPr>
          <w:b/>
          <w:i/>
          <w:color w:val="304A5E"/>
          <w:sz w:val="18"/>
        </w:rPr>
        <w:t>FIGURE 17.2.2</w:t>
      </w:r>
      <w:r w:rsidR="00134DE2">
        <w:rPr>
          <w:b/>
          <w:i/>
          <w:color w:val="304A5E"/>
          <w:sz w:val="18"/>
        </w:rPr>
        <w:t> :</w:t>
      </w:r>
      <w:r>
        <w:rPr>
          <w:b/>
          <w:i/>
          <w:color w:val="304A5E"/>
          <w:sz w:val="18"/>
        </w:rPr>
        <w:t xml:space="preserve"> Zoom « Configuration des micro-activités » montrant Nom, SCOR, code N3, Type, Loi, P1/P2, capacité, prédécesseurs et acteur responsable.]</w:t>
      </w:r>
    </w:p>
    <w:p w:rsidR="00C60204" w:rsidRDefault="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rPr>
          <w:b/>
          <w:i/>
          <w:color w:val="304A5E"/>
          <w:sz w:val="18"/>
        </w:rPr>
      </w:pP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pPr>
      <w:r w:rsidRPr="00C60204">
        <w:drawing>
          <wp:inline distT="0" distB="0" distL="0" distR="0" wp14:anchorId="10B8810C" wp14:editId="2E1D4723">
            <wp:extent cx="4095961" cy="181619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5961" cy="1816193"/>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17.2.3 Zoom « Paramètres avancés » montrant contrôle qualité, taux VA, coûts, génération autonome, politique d’approvisionnement, quantité, taille de lot et jonction multi-amont.]</w:t>
      </w:r>
    </w:p>
    <w:p w:rsidR="00D62287" w:rsidRDefault="00016B09">
      <w:pPr>
        <w:pStyle w:val="Titre3"/>
        <w:keepNext/>
        <w:spacing w:before="240" w:after="120"/>
      </w:pPr>
      <w:r>
        <w:rPr>
          <w:b/>
          <w:color w:val="000000"/>
          <w:sz w:val="23"/>
        </w:rPr>
        <w:t>17.2.2 Scénarios de flux</w:t>
      </w:r>
    </w:p>
    <w:p w:rsidR="00D62287" w:rsidRDefault="00016B09">
      <w:pPr>
        <w:spacing w:after="160" w:line="300" w:lineRule="auto"/>
        <w:jc w:val="both"/>
      </w:pPr>
      <w:r>
        <w:t>Le scénario définit une séquence ordonnée de postes et un débit de référence. Les profils Cas 1, Cas 2 et Cas 3 ne doivent pas être confondus avec cette séquence : dans C14.3.2, les profils de test forcent le scénario nominal et modifient principalement les stocks initiaux et la politique de retours afin de provoquer le chemin métier recherché.</w:t>
      </w:r>
    </w:p>
    <w:tbl>
      <w:tblPr>
        <w:tblW w:w="0" w:type="auto"/>
        <w:jc w:val="center"/>
        <w:tblCellMar>
          <w:left w:w="10" w:type="dxa"/>
          <w:right w:w="10" w:type="dxa"/>
        </w:tblCellMar>
        <w:tblLook w:val="04A0" w:firstRow="1" w:lastRow="0" w:firstColumn="1" w:lastColumn="0" w:noHBand="0" w:noVBand="1"/>
      </w:tblPr>
      <w:tblGrid>
        <w:gridCol w:w="3143"/>
        <w:gridCol w:w="6563"/>
      </w:tblGrid>
      <w:tr w:rsidR="00D62287">
        <w:tblPrEx>
          <w:tblCellMar>
            <w:top w:w="0" w:type="dxa"/>
            <w:bottom w:w="0" w:type="dxa"/>
          </w:tblCellMar>
        </w:tblPrEx>
        <w:trPr>
          <w:cantSplit/>
          <w:tblHeader/>
          <w:jc w:val="center"/>
        </w:trPr>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lastRenderedPageBreak/>
              <w:t>Élément</w:t>
            </w:r>
          </w:p>
        </w:tc>
        <w:tc>
          <w:tcPr>
            <w:tcW w:w="66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Fonction</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Nom scénario</w:t>
            </w:r>
          </w:p>
        </w:tc>
        <w:tc>
          <w:tcPr>
            <w:tcW w:w="6624" w:type="dxa"/>
            <w:tcMar>
              <w:top w:w="60" w:type="dxa"/>
              <w:left w:w="70" w:type="dxa"/>
              <w:bottom w:w="60" w:type="dxa"/>
              <w:right w:w="70" w:type="dxa"/>
            </w:tcMar>
          </w:tcPr>
          <w:p w:rsidR="00D62287" w:rsidRDefault="00016B09">
            <w:r>
              <w:rPr>
                <w:sz w:val="16"/>
              </w:rPr>
              <w:t>Identifie la gamme ou le flux.</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Séquence</w:t>
            </w:r>
          </w:p>
        </w:tc>
        <w:tc>
          <w:tcPr>
            <w:tcW w:w="6624" w:type="dxa"/>
            <w:shd w:val="clear" w:color="auto" w:fill="F2F2F2"/>
            <w:tcMar>
              <w:top w:w="60" w:type="dxa"/>
              <w:left w:w="70" w:type="dxa"/>
              <w:bottom w:w="60" w:type="dxa"/>
              <w:right w:w="70" w:type="dxa"/>
            </w:tcMar>
          </w:tcPr>
          <w:p w:rsidR="00D62287" w:rsidRDefault="00016B09">
            <w:r>
              <w:rPr>
                <w:sz w:val="16"/>
              </w:rPr>
              <w:t>Liste ordonnée des identifiants de postes traversés.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Ajouter à la séquence</w:t>
            </w:r>
          </w:p>
        </w:tc>
        <w:tc>
          <w:tcPr>
            <w:tcW w:w="6624" w:type="dxa"/>
            <w:tcMar>
              <w:top w:w="60" w:type="dxa"/>
              <w:left w:w="70" w:type="dxa"/>
              <w:bottom w:w="60" w:type="dxa"/>
              <w:right w:w="70" w:type="dxa"/>
            </w:tcMar>
          </w:tcPr>
          <w:p w:rsidR="00D62287" w:rsidRDefault="00016B09">
            <w:r>
              <w:rPr>
                <w:sz w:val="16"/>
              </w:rPr>
              <w:t>Ajoute le poste sélectionné en fin de gamme.</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Vider séquence</w:t>
            </w:r>
          </w:p>
        </w:tc>
        <w:tc>
          <w:tcPr>
            <w:tcW w:w="6624" w:type="dxa"/>
            <w:shd w:val="clear" w:color="auto" w:fill="F2F2F2"/>
            <w:tcMar>
              <w:top w:w="60" w:type="dxa"/>
              <w:left w:w="70" w:type="dxa"/>
              <w:bottom w:w="60" w:type="dxa"/>
              <w:right w:w="70" w:type="dxa"/>
            </w:tcMar>
          </w:tcPr>
          <w:p w:rsidR="00D62287" w:rsidRDefault="00016B09">
            <w:r>
              <w:rPr>
                <w:sz w:val="16"/>
              </w:rPr>
              <w:t>Réinitialise la gamme en cours de construction.</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Débit produits/h</w:t>
            </w:r>
          </w:p>
        </w:tc>
        <w:tc>
          <w:tcPr>
            <w:tcW w:w="6624" w:type="dxa"/>
            <w:tcMar>
              <w:top w:w="60" w:type="dxa"/>
              <w:left w:w="70" w:type="dxa"/>
              <w:bottom w:w="60" w:type="dxa"/>
              <w:right w:w="70" w:type="dxa"/>
            </w:tcMar>
          </w:tcPr>
          <w:p w:rsidR="00D62287" w:rsidRDefault="00016B09">
            <w:r>
              <w:rPr>
                <w:sz w:val="16"/>
              </w:rPr>
              <w:t>Poids/débit de référence utilisé lors de la sélection de scénarios.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Voir la gamme</w:t>
            </w:r>
          </w:p>
        </w:tc>
        <w:tc>
          <w:tcPr>
            <w:tcW w:w="6624" w:type="dxa"/>
            <w:shd w:val="clear" w:color="auto" w:fill="F2F2F2"/>
            <w:tcMar>
              <w:top w:w="60" w:type="dxa"/>
              <w:left w:w="70" w:type="dxa"/>
              <w:bottom w:w="60" w:type="dxa"/>
              <w:right w:w="70" w:type="dxa"/>
            </w:tcMar>
          </w:tcPr>
          <w:p w:rsidR="00D62287" w:rsidRDefault="00016B09">
            <w:r>
              <w:rPr>
                <w:sz w:val="16"/>
              </w:rPr>
              <w:t>Affiche la séquence détaillée du scénario sélectionné.</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Ajouter / Supprimer scénario</w:t>
            </w:r>
          </w:p>
        </w:tc>
        <w:tc>
          <w:tcPr>
            <w:tcW w:w="6624" w:type="dxa"/>
            <w:tcMar>
              <w:top w:w="60" w:type="dxa"/>
              <w:left w:w="70" w:type="dxa"/>
              <w:bottom w:w="60" w:type="dxa"/>
              <w:right w:w="70" w:type="dxa"/>
            </w:tcMar>
          </w:tcPr>
          <w:p w:rsidR="00D62287" w:rsidRDefault="00016B09">
            <w:r>
              <w:rPr>
                <w:sz w:val="16"/>
              </w:rPr>
              <w:t>Gère la collection des scénarios.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Chiffre d’affaires par unité</w:t>
            </w:r>
          </w:p>
        </w:tc>
        <w:tc>
          <w:tcPr>
            <w:tcW w:w="6624" w:type="dxa"/>
            <w:shd w:val="clear" w:color="auto" w:fill="F2F2F2"/>
            <w:tcMar>
              <w:top w:w="60" w:type="dxa"/>
              <w:left w:w="70" w:type="dxa"/>
              <w:bottom w:w="60" w:type="dxa"/>
              <w:right w:w="70" w:type="dxa"/>
            </w:tcMar>
          </w:tcPr>
          <w:p w:rsidR="00D62287" w:rsidRDefault="00016B09">
            <w:r>
              <w:rPr>
                <w:sz w:val="16"/>
              </w:rPr>
              <w:t>Paramètre économique utilisé par les métriques de coût/efficacité.</w:t>
            </w:r>
          </w:p>
        </w:tc>
      </w:tr>
    </w:tbl>
    <w:p w:rsidR="00D62287" w:rsidRDefault="00D62287">
      <w:pPr>
        <w:spacing w:after="40"/>
      </w:pP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drawing>
          <wp:inline distT="0" distB="0" distL="0" distR="0" wp14:anchorId="7282C935" wp14:editId="750C82E4">
            <wp:extent cx="6163310" cy="1886585"/>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3310" cy="1886585"/>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17.2.4 — Bloc de création/sélection des scénarios et construction de la séquence de postes.]</w:t>
      </w:r>
    </w:p>
    <w:p w:rsidR="00D62287" w:rsidRDefault="00016B09">
      <w:pPr>
        <w:pStyle w:val="Titre3"/>
        <w:keepNext/>
        <w:spacing w:before="240" w:after="120"/>
      </w:pPr>
      <w:r>
        <w:rPr>
          <w:b/>
          <w:color w:val="000000"/>
          <w:sz w:val="23"/>
        </w:rPr>
        <w:t>17.2.3 Pondérations de performance SCOR et métriques N3</w:t>
      </w:r>
    </w:p>
    <w:p w:rsidR="00D62287" w:rsidRDefault="00016B09">
      <w:pPr>
        <w:spacing w:after="160" w:line="300" w:lineRule="auto"/>
        <w:jc w:val="both"/>
      </w:pPr>
      <w:r>
        <w:t>Les cinq poids globaux RL, RS, AG, CO et AM alimentent directement l’agrégation du PI. L’interface affiche explicitement que leur somme doit être égale à 1,00 et que l’AHP stratégique n’est pas utilisé pour fournir automatiquement ces poids. Un second bloc permet de modifier les poids locaux des métriques N3 ; à défaut, la répartition égalitaire 1/N est restaurable.</w:t>
      </w:r>
    </w:p>
    <w:tbl>
      <w:tblPr>
        <w:tblW w:w="0" w:type="auto"/>
        <w:jc w:val="center"/>
        <w:tblCellMar>
          <w:left w:w="10" w:type="dxa"/>
          <w:right w:w="10" w:type="dxa"/>
        </w:tblCellMar>
        <w:tblLook w:val="04A0" w:firstRow="1" w:lastRow="0" w:firstColumn="1" w:lastColumn="0" w:noHBand="0" w:noVBand="1"/>
      </w:tblPr>
      <w:tblGrid>
        <w:gridCol w:w="3000"/>
        <w:gridCol w:w="6706"/>
      </w:tblGrid>
      <w:tr w:rsidR="00D62287">
        <w:tblPrEx>
          <w:tblCellMar>
            <w:top w:w="0" w:type="dxa"/>
            <w:bottom w:w="0" w:type="dxa"/>
          </w:tblCellMar>
        </w:tblPrEx>
        <w:trPr>
          <w:cantSplit/>
          <w:tblHeader/>
          <w:jc w:val="center"/>
        </w:trPr>
        <w:tc>
          <w:tcPr>
            <w:tcW w:w="30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Contrôle</w:t>
            </w:r>
          </w:p>
        </w:tc>
        <w:tc>
          <w:tcPr>
            <w:tcW w:w="67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Rôle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Poids RL</w:t>
            </w:r>
          </w:p>
        </w:tc>
        <w:tc>
          <w:tcPr>
            <w:tcW w:w="6768" w:type="dxa"/>
            <w:tcMar>
              <w:top w:w="60" w:type="dxa"/>
              <w:left w:w="70" w:type="dxa"/>
              <w:bottom w:w="60" w:type="dxa"/>
              <w:right w:w="70" w:type="dxa"/>
            </w:tcMar>
          </w:tcPr>
          <w:p w:rsidR="00D62287" w:rsidRDefault="00016B09">
            <w:r>
              <w:rPr>
                <w:sz w:val="16"/>
              </w:rPr>
              <w:t xml:space="preserve">Poids global </w:t>
            </w:r>
            <w:proofErr w:type="spellStart"/>
            <w:r>
              <w:rPr>
                <w:sz w:val="16"/>
              </w:rPr>
              <w:t>Reliability</w:t>
            </w:r>
            <w:proofErr w:type="spellEnd"/>
            <w:r>
              <w:rPr>
                <w:sz w:val="16"/>
              </w:rPr>
              <w:t>.</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Poids RS</w:t>
            </w:r>
          </w:p>
        </w:tc>
        <w:tc>
          <w:tcPr>
            <w:tcW w:w="6768" w:type="dxa"/>
            <w:shd w:val="clear" w:color="auto" w:fill="F2F2F2"/>
            <w:tcMar>
              <w:top w:w="60" w:type="dxa"/>
              <w:left w:w="70" w:type="dxa"/>
              <w:bottom w:w="60" w:type="dxa"/>
              <w:right w:w="70" w:type="dxa"/>
            </w:tcMar>
          </w:tcPr>
          <w:p w:rsidR="00D62287" w:rsidRDefault="00016B09">
            <w:r>
              <w:rPr>
                <w:sz w:val="16"/>
              </w:rPr>
              <w:t xml:space="preserve">Poids global </w:t>
            </w:r>
            <w:proofErr w:type="spellStart"/>
            <w:r>
              <w:rPr>
                <w:sz w:val="16"/>
              </w:rPr>
              <w:t>Responsiveness</w:t>
            </w:r>
            <w:proofErr w:type="spellEnd"/>
            <w:r>
              <w:rPr>
                <w:sz w:val="16"/>
              </w:rPr>
              <w:t>.</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Poids AG</w:t>
            </w:r>
          </w:p>
        </w:tc>
        <w:tc>
          <w:tcPr>
            <w:tcW w:w="6768" w:type="dxa"/>
            <w:tcMar>
              <w:top w:w="60" w:type="dxa"/>
              <w:left w:w="70" w:type="dxa"/>
              <w:bottom w:w="60" w:type="dxa"/>
              <w:right w:w="70" w:type="dxa"/>
            </w:tcMar>
          </w:tcPr>
          <w:p w:rsidR="00D62287" w:rsidRDefault="00016B09">
            <w:r>
              <w:rPr>
                <w:sz w:val="16"/>
              </w:rPr>
              <w:t>Poids global Agility.</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Poids CO</w:t>
            </w:r>
          </w:p>
        </w:tc>
        <w:tc>
          <w:tcPr>
            <w:tcW w:w="6768" w:type="dxa"/>
            <w:shd w:val="clear" w:color="auto" w:fill="F2F2F2"/>
            <w:tcMar>
              <w:top w:w="60" w:type="dxa"/>
              <w:left w:w="70" w:type="dxa"/>
              <w:bottom w:w="60" w:type="dxa"/>
              <w:right w:w="70" w:type="dxa"/>
            </w:tcMar>
          </w:tcPr>
          <w:p w:rsidR="00D62287" w:rsidRDefault="00016B09">
            <w:r>
              <w:rPr>
                <w:sz w:val="16"/>
              </w:rPr>
              <w:t>Poids global Cost.</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Poids AM</w:t>
            </w:r>
          </w:p>
        </w:tc>
        <w:tc>
          <w:tcPr>
            <w:tcW w:w="6768" w:type="dxa"/>
            <w:tcMar>
              <w:top w:w="60" w:type="dxa"/>
              <w:left w:w="70" w:type="dxa"/>
              <w:bottom w:w="60" w:type="dxa"/>
              <w:right w:w="70" w:type="dxa"/>
            </w:tcMar>
          </w:tcPr>
          <w:p w:rsidR="00D62287" w:rsidRDefault="00016B09">
            <w:r>
              <w:rPr>
                <w:sz w:val="16"/>
              </w:rPr>
              <w:t>Poids global Asset Management.</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Somme affichée</w:t>
            </w:r>
          </w:p>
        </w:tc>
        <w:tc>
          <w:tcPr>
            <w:tcW w:w="6768" w:type="dxa"/>
            <w:shd w:val="clear" w:color="auto" w:fill="F2F2F2"/>
            <w:tcMar>
              <w:top w:w="60" w:type="dxa"/>
              <w:left w:w="70" w:type="dxa"/>
              <w:bottom w:w="60" w:type="dxa"/>
              <w:right w:w="70" w:type="dxa"/>
            </w:tcMar>
          </w:tcPr>
          <w:p w:rsidR="00D62287" w:rsidRDefault="00016B09">
            <w:r>
              <w:rPr>
                <w:sz w:val="16"/>
              </w:rPr>
              <w:t>Contrôle de cohérence des cinq poids.</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Appliquer la pondération</w:t>
            </w:r>
          </w:p>
        </w:tc>
        <w:tc>
          <w:tcPr>
            <w:tcW w:w="6768" w:type="dxa"/>
            <w:tcMar>
              <w:top w:w="60" w:type="dxa"/>
              <w:left w:w="70" w:type="dxa"/>
              <w:bottom w:w="60" w:type="dxa"/>
              <w:right w:w="70" w:type="dxa"/>
            </w:tcMar>
          </w:tcPr>
          <w:p w:rsidR="00D62287" w:rsidRDefault="00016B09">
            <w:r>
              <w:rPr>
                <w:sz w:val="16"/>
              </w:rPr>
              <w:t>Valide la nouvelle pondération du PI.</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Sélecteur métrique N3</w:t>
            </w:r>
          </w:p>
        </w:tc>
        <w:tc>
          <w:tcPr>
            <w:tcW w:w="6768" w:type="dxa"/>
            <w:shd w:val="clear" w:color="auto" w:fill="F2F2F2"/>
            <w:tcMar>
              <w:top w:w="60" w:type="dxa"/>
              <w:left w:w="70" w:type="dxa"/>
              <w:bottom w:w="60" w:type="dxa"/>
              <w:right w:w="70" w:type="dxa"/>
            </w:tcMar>
          </w:tcPr>
          <w:p w:rsidR="00D62287" w:rsidRDefault="00016B09">
            <w:r>
              <w:rPr>
                <w:sz w:val="16"/>
              </w:rPr>
              <w:t>Choisit la métrique dont le poids local doit être modifié.</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Nouveau poids local</w:t>
            </w:r>
          </w:p>
        </w:tc>
        <w:tc>
          <w:tcPr>
            <w:tcW w:w="6768" w:type="dxa"/>
            <w:tcMar>
              <w:top w:w="60" w:type="dxa"/>
              <w:left w:w="70" w:type="dxa"/>
              <w:bottom w:w="60" w:type="dxa"/>
              <w:right w:w="70" w:type="dxa"/>
            </w:tcMar>
          </w:tcPr>
          <w:p w:rsidR="00D62287" w:rsidRDefault="00016B09">
            <w:r>
              <w:rPr>
                <w:sz w:val="16"/>
              </w:rPr>
              <w:t>Valeur appliquée à la métrique sélectionnée.</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Réinitialiser 1/N</w:t>
            </w:r>
          </w:p>
        </w:tc>
        <w:tc>
          <w:tcPr>
            <w:tcW w:w="6768" w:type="dxa"/>
            <w:shd w:val="clear" w:color="auto" w:fill="F2F2F2"/>
            <w:tcMar>
              <w:top w:w="60" w:type="dxa"/>
              <w:left w:w="70" w:type="dxa"/>
              <w:bottom w:w="60" w:type="dxa"/>
              <w:right w:w="70" w:type="dxa"/>
            </w:tcMar>
          </w:tcPr>
          <w:p w:rsidR="00D62287" w:rsidRDefault="00016B09">
            <w:r>
              <w:rPr>
                <w:sz w:val="16"/>
              </w:rPr>
              <w:t>Restaure une pondération locale égalitaire.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Détail par attribut</w:t>
            </w:r>
          </w:p>
        </w:tc>
        <w:tc>
          <w:tcPr>
            <w:tcW w:w="6768" w:type="dxa"/>
            <w:tcMar>
              <w:top w:w="60" w:type="dxa"/>
              <w:left w:w="70" w:type="dxa"/>
              <w:bottom w:w="60" w:type="dxa"/>
              <w:right w:w="70" w:type="dxa"/>
            </w:tcMar>
          </w:tcPr>
          <w:p w:rsidR="00D62287" w:rsidRDefault="00016B09">
            <w:r>
              <w:rPr>
                <w:sz w:val="16"/>
              </w:rPr>
              <w:t>Affiche la distribution locale des métriques de l’attribut.</w:t>
            </w:r>
          </w:p>
        </w:tc>
      </w:tr>
    </w:tbl>
    <w:p w:rsidR="00D62287" w:rsidRDefault="00D62287">
      <w:pPr>
        <w:spacing w:after="40"/>
      </w:pP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lastRenderedPageBreak/>
        <w:drawing>
          <wp:inline distT="0" distB="0" distL="0" distR="0" wp14:anchorId="188315C6" wp14:editId="7845F691">
            <wp:extent cx="3549832" cy="133991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49832" cy="1339919"/>
                    </a:xfrm>
                    <a:prstGeom prst="rect">
                      <a:avLst/>
                    </a:prstGeom>
                  </pic:spPr>
                </pic:pic>
              </a:graphicData>
            </a:graphic>
          </wp:inline>
        </w:drawing>
      </w: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drawing>
          <wp:inline distT="0" distB="0" distL="0" distR="0" wp14:anchorId="0678E9D1" wp14:editId="30C97A3E">
            <wp:extent cx="3124361" cy="99700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361" cy="997001"/>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17.2.5 — Bloc des poids RL/RS/AG/CO/AM, somme des poids et zone de pondération locale des métriques N3.]</w:t>
      </w:r>
    </w:p>
    <w:p w:rsidR="00D62287" w:rsidRDefault="00016B09">
      <w:pPr>
        <w:pStyle w:val="Titre3"/>
        <w:keepNext/>
        <w:spacing w:before="240" w:after="120"/>
      </w:pPr>
      <w:r>
        <w:rPr>
          <w:b/>
          <w:color w:val="000000"/>
          <w:sz w:val="23"/>
        </w:rPr>
        <w:t>17.2.4 Sélection du JSON et commandes de configuration</w:t>
      </w:r>
    </w:p>
    <w:p w:rsidR="00D62287" w:rsidRDefault="00016B09">
      <w:pPr>
        <w:spacing w:after="160" w:line="300" w:lineRule="auto"/>
        <w:jc w:val="both"/>
      </w:pPr>
      <w:r>
        <w:t>La configuration peut être chargée depuis un JSON disponible, rafraîchie puis sélectionnée. Le nom d’entreprise est exposé dans la même zone. Les boutons « Sauver config JSON » et « Charger config JSON » permettent respectivement de persister ou restaurer la configuration. Pour C14.3.2, le JSON métier validé doit rester la référence lors des tests de reproduction.</w:t>
      </w:r>
    </w:p>
    <w:tbl>
      <w:tblPr>
        <w:tblW w:w="0" w:type="auto"/>
        <w:jc w:val="center"/>
        <w:tblCellMar>
          <w:left w:w="10" w:type="dxa"/>
          <w:right w:w="10" w:type="dxa"/>
        </w:tblCellMar>
        <w:tblLook w:val="04A0" w:firstRow="1" w:lastRow="0" w:firstColumn="1" w:lastColumn="0" w:noHBand="0" w:noVBand="1"/>
      </w:tblPr>
      <w:tblGrid>
        <w:gridCol w:w="3143"/>
        <w:gridCol w:w="6563"/>
      </w:tblGrid>
      <w:tr w:rsidR="00D62287">
        <w:tblPrEx>
          <w:tblCellMar>
            <w:top w:w="0" w:type="dxa"/>
            <w:bottom w:w="0" w:type="dxa"/>
          </w:tblCellMar>
        </w:tblPrEx>
        <w:trPr>
          <w:cantSplit/>
          <w:tblHeader/>
          <w:jc w:val="center"/>
        </w:trPr>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Bouton / zone</w:t>
            </w:r>
          </w:p>
        </w:tc>
        <w:tc>
          <w:tcPr>
            <w:tcW w:w="66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Résultat attendu</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Sélection JSON disponible</w:t>
            </w:r>
          </w:p>
        </w:tc>
        <w:tc>
          <w:tcPr>
            <w:tcW w:w="6624" w:type="dxa"/>
            <w:tcMar>
              <w:top w:w="60" w:type="dxa"/>
              <w:left w:w="70" w:type="dxa"/>
              <w:bottom w:w="60" w:type="dxa"/>
              <w:right w:w="70" w:type="dxa"/>
            </w:tcMar>
          </w:tcPr>
          <w:p w:rsidR="00D62287" w:rsidRDefault="00016B09">
            <w:r>
              <w:rPr>
                <w:sz w:val="16"/>
              </w:rPr>
              <w:t>Choisit un fichier de configuration détecté.</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Rafraîchir la liste</w:t>
            </w:r>
          </w:p>
        </w:tc>
        <w:tc>
          <w:tcPr>
            <w:tcW w:w="6624" w:type="dxa"/>
            <w:shd w:val="clear" w:color="auto" w:fill="F2F2F2"/>
            <w:tcMar>
              <w:top w:w="60" w:type="dxa"/>
              <w:left w:w="70" w:type="dxa"/>
              <w:bottom w:w="60" w:type="dxa"/>
              <w:right w:w="70" w:type="dxa"/>
            </w:tcMar>
          </w:tcPr>
          <w:p w:rsidR="00D62287" w:rsidRDefault="00016B09">
            <w:r>
              <w:rPr>
                <w:sz w:val="16"/>
              </w:rPr>
              <w:t>Rescanne les configurations disponibles.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Charger sélection</w:t>
            </w:r>
          </w:p>
        </w:tc>
        <w:tc>
          <w:tcPr>
            <w:tcW w:w="6624" w:type="dxa"/>
            <w:tcMar>
              <w:top w:w="60" w:type="dxa"/>
              <w:left w:w="70" w:type="dxa"/>
              <w:bottom w:w="60" w:type="dxa"/>
              <w:right w:w="70" w:type="dxa"/>
            </w:tcMar>
          </w:tcPr>
          <w:p w:rsidR="00D62287" w:rsidRDefault="00016B09">
            <w:r>
              <w:rPr>
                <w:sz w:val="16"/>
              </w:rPr>
              <w:t>Instancie acteurs, postes, scénarios et paramètres du JSON.</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Sauver config JSON</w:t>
            </w:r>
          </w:p>
        </w:tc>
        <w:tc>
          <w:tcPr>
            <w:tcW w:w="6624" w:type="dxa"/>
            <w:shd w:val="clear" w:color="auto" w:fill="F2F2F2"/>
            <w:tcMar>
              <w:top w:w="60" w:type="dxa"/>
              <w:left w:w="70" w:type="dxa"/>
              <w:bottom w:w="60" w:type="dxa"/>
              <w:right w:w="70" w:type="dxa"/>
            </w:tcMar>
          </w:tcPr>
          <w:p w:rsidR="00D62287" w:rsidRDefault="00016B09">
            <w:r>
              <w:rPr>
                <w:sz w:val="16"/>
              </w:rPr>
              <w:t>Écrit la configuration actuelle.</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Configurer acteurs</w:t>
            </w:r>
          </w:p>
        </w:tc>
        <w:tc>
          <w:tcPr>
            <w:tcW w:w="6624" w:type="dxa"/>
            <w:tcMar>
              <w:top w:w="60" w:type="dxa"/>
              <w:left w:w="70" w:type="dxa"/>
              <w:bottom w:w="60" w:type="dxa"/>
              <w:right w:w="70" w:type="dxa"/>
            </w:tcMar>
          </w:tcPr>
          <w:p w:rsidR="00D62287" w:rsidRDefault="00016B09">
            <w:r>
              <w:rPr>
                <w:sz w:val="16"/>
              </w:rPr>
              <w:t>Ouvre/affiche la gestion des acteurs.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Voir micro-activités Table</w:t>
            </w:r>
          </w:p>
        </w:tc>
        <w:tc>
          <w:tcPr>
            <w:tcW w:w="6624" w:type="dxa"/>
            <w:shd w:val="clear" w:color="auto" w:fill="F2F2F2"/>
            <w:tcMar>
              <w:top w:w="60" w:type="dxa"/>
              <w:left w:w="70" w:type="dxa"/>
              <w:bottom w:w="60" w:type="dxa"/>
              <w:right w:w="70" w:type="dxa"/>
            </w:tcMar>
          </w:tcPr>
          <w:p w:rsidR="00D62287" w:rsidRDefault="00016B09">
            <w:r>
              <w:rPr>
                <w:sz w:val="16"/>
              </w:rPr>
              <w:t>Ouvre la table structurée des postes.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Voir micro-activités configurées</w:t>
            </w:r>
          </w:p>
        </w:tc>
        <w:tc>
          <w:tcPr>
            <w:tcW w:w="6624" w:type="dxa"/>
            <w:tcMar>
              <w:top w:w="60" w:type="dxa"/>
              <w:left w:w="70" w:type="dxa"/>
              <w:bottom w:w="60" w:type="dxa"/>
              <w:right w:w="70" w:type="dxa"/>
            </w:tcMar>
          </w:tcPr>
          <w:p w:rsidR="00D62287" w:rsidRDefault="00016B09">
            <w:r>
              <w:rPr>
                <w:sz w:val="16"/>
              </w:rPr>
              <w:t>Affiche le récapitulatif des postes.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Démarrer simulation</w:t>
            </w:r>
          </w:p>
        </w:tc>
        <w:tc>
          <w:tcPr>
            <w:tcW w:w="6624" w:type="dxa"/>
            <w:shd w:val="clear" w:color="auto" w:fill="F2F2F2"/>
            <w:tcMar>
              <w:top w:w="60" w:type="dxa"/>
              <w:left w:w="70" w:type="dxa"/>
              <w:bottom w:w="60" w:type="dxa"/>
              <w:right w:w="70" w:type="dxa"/>
            </w:tcMar>
          </w:tcPr>
          <w:p w:rsidR="00D62287" w:rsidRDefault="00016B09">
            <w:r>
              <w:rPr>
                <w:sz w:val="16"/>
              </w:rPr>
              <w:t>Lance le run après contrôles de configuration.</w:t>
            </w:r>
          </w:p>
        </w:tc>
      </w:tr>
    </w:tbl>
    <w:p w:rsidR="00D62287" w:rsidRDefault="00D62287">
      <w:pPr>
        <w:spacing w:after="40"/>
      </w:pPr>
    </w:p>
    <w:p w:rsidR="00D62287" w:rsidRDefault="00016B09">
      <w:pPr>
        <w:pStyle w:val="Titre3"/>
        <w:keepNext/>
        <w:spacing w:before="240" w:after="120"/>
      </w:pPr>
      <w:r>
        <w:rPr>
          <w:b/>
          <w:color w:val="000000"/>
          <w:sz w:val="23"/>
        </w:rPr>
        <w:t>17.2.5 Fenêtres accessibles depuis Configuration</w:t>
      </w:r>
    </w:p>
    <w:p w:rsidR="00D62287" w:rsidRDefault="00016B09">
      <w:pPr>
        <w:spacing w:after="160" w:line="300" w:lineRule="auto"/>
        <w:jc w:val="both"/>
      </w:pPr>
      <w:r>
        <w:t>Six fenêtres complémentaires regroupent les paramètres qui doivent rester faciles à modifier sans surcharger la vue principale : Stocks initiaux, Contrôle commandes, Temps &amp; budgets, Profils de test, Retours &amp; qualité et Animation. Leur contenu est détaillé en section 17.11.</w:t>
      </w:r>
    </w:p>
    <w:p w:rsidR="00D62287" w:rsidRDefault="00016B09">
      <w:pPr>
        <w:pStyle w:val="Titre2"/>
        <w:keepNext/>
        <w:spacing w:before="320" w:after="160"/>
      </w:pPr>
      <w:r>
        <w:rPr>
          <w:b/>
          <w:color w:val="000000"/>
          <w:sz w:val="25"/>
        </w:rPr>
        <w:t>17.3 Vue Nomenclature et matières</w:t>
      </w:r>
    </w:p>
    <w:p w:rsidR="00D62287" w:rsidRDefault="00016B09">
      <w:pPr>
        <w:spacing w:after="160" w:line="300" w:lineRule="auto"/>
        <w:jc w:val="both"/>
      </w:pPr>
      <w:r>
        <w:t>La Vue Nomenclature traduit la logique MRP en éléments éditables : produit, composants, quantités, fiches matière, fournisseurs, mode d’approvisionnement et poste consommateur. Elle doit être vérifiée avant un Cas 2 ou Cas 3, car la décision de produire ou d’approvisionner dépend directement de ces informations.</w:t>
      </w: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lastRenderedPageBreak/>
        <w:drawing>
          <wp:inline distT="0" distB="0" distL="0" distR="0" wp14:anchorId="78B4921B" wp14:editId="786407C4">
            <wp:extent cx="4654789" cy="569624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4789" cy="5696243"/>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17.3.1 Vue Nomenclature complète, avec les quatre blocs : BOM, fiche matière, mode d’approvisionnement fournisseur et poste consommateur.]</w:t>
      </w:r>
    </w:p>
    <w:tbl>
      <w:tblPr>
        <w:tblW w:w="0" w:type="auto"/>
        <w:jc w:val="center"/>
        <w:tblCellMar>
          <w:left w:w="10" w:type="dxa"/>
          <w:right w:w="10" w:type="dxa"/>
        </w:tblCellMar>
        <w:tblLook w:val="04A0" w:firstRow="1" w:lastRow="0" w:firstColumn="1" w:lastColumn="0" w:noHBand="0" w:noVBand="1"/>
      </w:tblPr>
      <w:tblGrid>
        <w:gridCol w:w="2068"/>
        <w:gridCol w:w="4880"/>
        <w:gridCol w:w="2758"/>
      </w:tblGrid>
      <w:tr w:rsidR="00D62287">
        <w:tblPrEx>
          <w:tblCellMar>
            <w:top w:w="0" w:type="dxa"/>
            <w:bottom w:w="0" w:type="dxa"/>
          </w:tblCellMar>
        </w:tblPrEx>
        <w:trPr>
          <w:cantSplit/>
          <w:tblHeader/>
          <w:jc w:val="center"/>
        </w:trPr>
        <w:tc>
          <w:tcPr>
            <w:tcW w:w="216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Bloc</w:t>
            </w:r>
          </w:p>
        </w:tc>
        <w:tc>
          <w:tcPr>
            <w:tcW w:w="518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Champs / actions</w:t>
            </w:r>
          </w:p>
        </w:tc>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Effet</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1 — Nomenclature produit</w:t>
            </w:r>
          </w:p>
        </w:tc>
        <w:tc>
          <w:tcPr>
            <w:tcW w:w="5184" w:type="dxa"/>
            <w:tcMar>
              <w:top w:w="60" w:type="dxa"/>
              <w:left w:w="70" w:type="dxa"/>
              <w:bottom w:w="60" w:type="dxa"/>
              <w:right w:w="70" w:type="dxa"/>
            </w:tcMar>
          </w:tcPr>
          <w:p w:rsidR="00D62287" w:rsidRDefault="00016B09">
            <w:r>
              <w:rPr>
                <w:sz w:val="16"/>
              </w:rPr>
              <w:t>Produit ; matière ; quantité par unité ; Ajouter/mettre à jour ; Supprimer ; Voir BOM</w:t>
            </w:r>
          </w:p>
        </w:tc>
        <w:tc>
          <w:tcPr>
            <w:tcW w:w="2880" w:type="dxa"/>
            <w:tcMar>
              <w:top w:w="60" w:type="dxa"/>
              <w:left w:w="70" w:type="dxa"/>
              <w:bottom w:w="60" w:type="dxa"/>
              <w:right w:w="70" w:type="dxa"/>
            </w:tcMar>
          </w:tcPr>
          <w:p w:rsidR="00D62287" w:rsidRDefault="00016B09">
            <w:r>
              <w:rPr>
                <w:sz w:val="16"/>
              </w:rPr>
              <w:t>Définit la quantité de chaque matière nécessaire pour produire une unité.</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6"/>
              </w:rPr>
              <w:t>2 — Fiche matière</w:t>
            </w:r>
          </w:p>
        </w:tc>
        <w:tc>
          <w:tcPr>
            <w:tcW w:w="5184" w:type="dxa"/>
            <w:shd w:val="clear" w:color="auto" w:fill="F2F2F2"/>
            <w:tcMar>
              <w:top w:w="60" w:type="dxa"/>
              <w:left w:w="70" w:type="dxa"/>
              <w:bottom w:w="60" w:type="dxa"/>
              <w:right w:w="70" w:type="dxa"/>
            </w:tcMar>
          </w:tcPr>
          <w:p w:rsidR="00D62287" w:rsidRDefault="00016B09">
            <w:r>
              <w:rPr>
                <w:sz w:val="16"/>
              </w:rPr>
              <w:t>ID matière ; stock initial ; stock de sécurité ; délai d’obtention (h) ; fournisseur ; Enregistrer/Supprimer/Voir fiches</w:t>
            </w:r>
          </w:p>
        </w:tc>
        <w:tc>
          <w:tcPr>
            <w:tcW w:w="2880" w:type="dxa"/>
            <w:shd w:val="clear" w:color="auto" w:fill="F2F2F2"/>
            <w:tcMar>
              <w:top w:w="60" w:type="dxa"/>
              <w:left w:w="70" w:type="dxa"/>
              <w:bottom w:w="60" w:type="dxa"/>
              <w:right w:w="70" w:type="dxa"/>
            </w:tcMar>
          </w:tcPr>
          <w:p w:rsidR="00D62287" w:rsidRDefault="00016B09">
            <w:r>
              <w:rPr>
                <w:sz w:val="16"/>
              </w:rPr>
              <w:t>Décrit l’état et les paramètres d’approvisionnement de la matière.</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3 — Mode fournisseur</w:t>
            </w:r>
          </w:p>
        </w:tc>
        <w:tc>
          <w:tcPr>
            <w:tcW w:w="5184" w:type="dxa"/>
            <w:tcMar>
              <w:top w:w="60" w:type="dxa"/>
              <w:left w:w="70" w:type="dxa"/>
              <w:bottom w:w="60" w:type="dxa"/>
              <w:right w:w="70" w:type="dxa"/>
            </w:tcMar>
          </w:tcPr>
          <w:p w:rsidR="00D62287" w:rsidRDefault="00016B09">
            <w:r>
              <w:rPr>
                <w:sz w:val="16"/>
              </w:rPr>
              <w:t>Acteur fournisseur ; case « Piloté par le besoin net (MRP) » ; Appliquer</w:t>
            </w:r>
          </w:p>
        </w:tc>
        <w:tc>
          <w:tcPr>
            <w:tcW w:w="2880" w:type="dxa"/>
            <w:tcMar>
              <w:top w:w="60" w:type="dxa"/>
              <w:left w:w="70" w:type="dxa"/>
              <w:bottom w:w="60" w:type="dxa"/>
              <w:right w:w="70" w:type="dxa"/>
            </w:tcMar>
          </w:tcPr>
          <w:p w:rsidR="00D62287" w:rsidRDefault="00016B09">
            <w:r>
              <w:rPr>
                <w:sz w:val="16"/>
              </w:rPr>
              <w:t>Active la logique de déclenchement par besoin net pour l’acteur.</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6"/>
              </w:rPr>
              <w:t>4 — Poste consommateur</w:t>
            </w:r>
          </w:p>
        </w:tc>
        <w:tc>
          <w:tcPr>
            <w:tcW w:w="5184" w:type="dxa"/>
            <w:shd w:val="clear" w:color="auto" w:fill="F2F2F2"/>
            <w:tcMar>
              <w:top w:w="60" w:type="dxa"/>
              <w:left w:w="70" w:type="dxa"/>
              <w:bottom w:w="60" w:type="dxa"/>
              <w:right w:w="70" w:type="dxa"/>
            </w:tcMar>
          </w:tcPr>
          <w:p w:rsidR="00D62287" w:rsidRDefault="00016B09">
            <w:r>
              <w:rPr>
                <w:sz w:val="16"/>
              </w:rPr>
              <w:t>Poste ; case « Ce poste consomme la matière » ; Appliquer</w:t>
            </w:r>
          </w:p>
        </w:tc>
        <w:tc>
          <w:tcPr>
            <w:tcW w:w="2880" w:type="dxa"/>
            <w:shd w:val="clear" w:color="auto" w:fill="F2F2F2"/>
            <w:tcMar>
              <w:top w:w="60" w:type="dxa"/>
              <w:left w:w="70" w:type="dxa"/>
              <w:bottom w:w="60" w:type="dxa"/>
              <w:right w:w="70" w:type="dxa"/>
            </w:tcMar>
          </w:tcPr>
          <w:p w:rsidR="00D62287" w:rsidRDefault="00016B09">
            <w:r>
              <w:rPr>
                <w:sz w:val="16"/>
              </w:rPr>
              <w:t>Rattache la consommation à une micro-activité.</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6"/>
              </w:rPr>
              <w:t>Rapport besoins matières</w:t>
            </w:r>
          </w:p>
        </w:tc>
        <w:tc>
          <w:tcPr>
            <w:tcW w:w="5184" w:type="dxa"/>
            <w:tcMar>
              <w:top w:w="60" w:type="dxa"/>
              <w:left w:w="70" w:type="dxa"/>
              <w:bottom w:w="60" w:type="dxa"/>
              <w:right w:w="70" w:type="dxa"/>
            </w:tcMar>
          </w:tcPr>
          <w:p w:rsidR="00D62287" w:rsidRDefault="00016B09">
            <w:r>
              <w:rPr>
                <w:sz w:val="16"/>
              </w:rPr>
              <w:t>Bouton de consultation</w:t>
            </w:r>
          </w:p>
        </w:tc>
        <w:tc>
          <w:tcPr>
            <w:tcW w:w="2880" w:type="dxa"/>
            <w:tcMar>
              <w:top w:w="60" w:type="dxa"/>
              <w:left w:w="70" w:type="dxa"/>
              <w:bottom w:w="60" w:type="dxa"/>
              <w:right w:w="70" w:type="dxa"/>
            </w:tcMar>
          </w:tcPr>
          <w:p w:rsidR="00D62287" w:rsidRDefault="00016B09">
            <w:r>
              <w:rPr>
                <w:sz w:val="16"/>
              </w:rPr>
              <w:t>Affiche la synthèse du calcul MRP.</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Règle d’usage — Hors profil de test ou réglage explicite, les stocks détaillés du JSON restent la référence. Les valeurs globales de la fenêtre « Stocks initiaux » ne doivent pas écraser silencieusement les fiches matière.</w:t>
      </w: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lastRenderedPageBreak/>
        <w:drawing>
          <wp:inline distT="0" distB="0" distL="0" distR="0" wp14:anchorId="08388FF8" wp14:editId="4B42949D">
            <wp:extent cx="3981655" cy="185429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655" cy="1854295"/>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17.3.2 — Zoom sur une fiche matière montrant stock initial, stock de sécurité, délai d’obtention, fournisseur, logique MRP et poste consommateur.]</w:t>
      </w:r>
    </w:p>
    <w:p w:rsidR="00D62287" w:rsidRDefault="00016B09">
      <w:pPr>
        <w:pStyle w:val="Titre2"/>
        <w:keepNext/>
        <w:spacing w:before="320" w:after="160"/>
      </w:pPr>
      <w:r>
        <w:rPr>
          <w:b/>
          <w:color w:val="000000"/>
          <w:sz w:val="25"/>
        </w:rPr>
        <w:t>17.4 Vue Exécution</w:t>
      </w:r>
    </w:p>
    <w:p w:rsidR="00D62287" w:rsidRDefault="00016B09">
      <w:pPr>
        <w:spacing w:after="160" w:line="300" w:lineRule="auto"/>
        <w:jc w:val="both"/>
      </w:pPr>
      <w:r>
        <w:t>La Vue Exécution est le poste de contrôle du run. Elle regroupe quatre niveaux d’information : indicateurs instantanés, journal d’événements, rapports métier et tableaux d’audit. Elle contient également les commandes de fin de run, de réinitialisation et d’export.</w:t>
      </w: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drawing>
          <wp:inline distT="0" distB="0" distL="0" distR="0" wp14:anchorId="44BAC467" wp14:editId="313D3EA5">
            <wp:extent cx="6163310" cy="2949575"/>
            <wp:effectExtent l="0" t="0" r="889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3310" cy="2949575"/>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17.4.1 — Vue Exécution pendant un run Cas 3 avec indicateurs, journal, boutons d’analyse et commandes de fin de run visibles.]</w:t>
      </w:r>
    </w:p>
    <w:p w:rsidR="00D62287" w:rsidRDefault="00016B09">
      <w:pPr>
        <w:pStyle w:val="Titre3"/>
        <w:keepNext/>
        <w:spacing w:before="240" w:after="120"/>
      </w:pPr>
      <w:r>
        <w:rPr>
          <w:b/>
          <w:color w:val="000000"/>
          <w:sz w:val="23"/>
        </w:rPr>
        <w:t>17.4.1 Indicateurs temps réel</w:t>
      </w:r>
    </w:p>
    <w:tbl>
      <w:tblPr>
        <w:tblW w:w="0" w:type="auto"/>
        <w:jc w:val="center"/>
        <w:tblCellMar>
          <w:left w:w="10" w:type="dxa"/>
          <w:right w:w="10" w:type="dxa"/>
        </w:tblCellMar>
        <w:tblLook w:val="04A0" w:firstRow="1" w:lastRow="0" w:firstColumn="1" w:lastColumn="0" w:noHBand="0" w:noVBand="1"/>
      </w:tblPr>
      <w:tblGrid>
        <w:gridCol w:w="3001"/>
        <w:gridCol w:w="6705"/>
      </w:tblGrid>
      <w:tr w:rsidR="00D62287">
        <w:tblPrEx>
          <w:tblCellMar>
            <w:top w:w="0" w:type="dxa"/>
            <w:bottom w:w="0" w:type="dxa"/>
          </w:tblCellMar>
        </w:tblPrEx>
        <w:trPr>
          <w:cantSplit/>
          <w:tblHeader/>
          <w:jc w:val="center"/>
        </w:trPr>
        <w:tc>
          <w:tcPr>
            <w:tcW w:w="30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Indicateur</w:t>
            </w:r>
          </w:p>
        </w:tc>
        <w:tc>
          <w:tcPr>
            <w:tcW w:w="67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Lecture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Entités terminées</w:t>
            </w:r>
          </w:p>
        </w:tc>
        <w:tc>
          <w:tcPr>
            <w:tcW w:w="6768" w:type="dxa"/>
            <w:tcMar>
              <w:top w:w="60" w:type="dxa"/>
              <w:left w:w="70" w:type="dxa"/>
              <w:bottom w:w="60" w:type="dxa"/>
              <w:right w:w="70" w:type="dxa"/>
            </w:tcMar>
          </w:tcPr>
          <w:p w:rsidR="00D62287" w:rsidRDefault="00016B09">
            <w:r>
              <w:rPr>
                <w:sz w:val="16"/>
              </w:rPr>
              <w:t>Nombre d’entités ayant atteint la fin du flux.</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Entités en cours (WIP)</w:t>
            </w:r>
          </w:p>
        </w:tc>
        <w:tc>
          <w:tcPr>
            <w:tcW w:w="6768" w:type="dxa"/>
            <w:shd w:val="clear" w:color="auto" w:fill="F2F2F2"/>
            <w:tcMar>
              <w:top w:w="60" w:type="dxa"/>
              <w:left w:w="70" w:type="dxa"/>
              <w:bottom w:w="60" w:type="dxa"/>
              <w:right w:w="70" w:type="dxa"/>
            </w:tcMar>
          </w:tcPr>
          <w:p w:rsidR="00D62287" w:rsidRDefault="00016B09">
            <w:r>
              <w:rPr>
                <w:sz w:val="16"/>
              </w:rPr>
              <w:t>Nombre d’objets encore présents dans le système.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Temps simulé</w:t>
            </w:r>
          </w:p>
        </w:tc>
        <w:tc>
          <w:tcPr>
            <w:tcW w:w="6768" w:type="dxa"/>
            <w:tcMar>
              <w:top w:w="60" w:type="dxa"/>
              <w:left w:w="70" w:type="dxa"/>
              <w:bottom w:w="60" w:type="dxa"/>
              <w:right w:w="70" w:type="dxa"/>
            </w:tcMar>
          </w:tcPr>
          <w:p w:rsidR="00D62287" w:rsidRDefault="00016B09">
            <w:r>
              <w:rPr>
                <w:sz w:val="16"/>
              </w:rPr>
              <w:t>Horloge du run, exprimée dans l’unité temporelle du modèle.</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Débit actuel (</w:t>
            </w:r>
            <w:proofErr w:type="spellStart"/>
            <w:r>
              <w:rPr>
                <w:sz w:val="16"/>
              </w:rPr>
              <w:t>ent</w:t>
            </w:r>
            <w:proofErr w:type="spellEnd"/>
            <w:r>
              <w:rPr>
                <w:sz w:val="16"/>
              </w:rPr>
              <w:t>/h)</w:t>
            </w:r>
          </w:p>
        </w:tc>
        <w:tc>
          <w:tcPr>
            <w:tcW w:w="6768" w:type="dxa"/>
            <w:shd w:val="clear" w:color="auto" w:fill="F2F2F2"/>
            <w:tcMar>
              <w:top w:w="60" w:type="dxa"/>
              <w:left w:w="70" w:type="dxa"/>
              <w:bottom w:w="60" w:type="dxa"/>
              <w:right w:w="70" w:type="dxa"/>
            </w:tcMar>
          </w:tcPr>
          <w:p w:rsidR="00D62287" w:rsidRDefault="00016B09">
            <w:r>
              <w:rPr>
                <w:sz w:val="16"/>
              </w:rPr>
              <w:t>Débit calculé à partir des entités terminées et du temps simulé.</w:t>
            </w:r>
          </w:p>
        </w:tc>
      </w:tr>
    </w:tbl>
    <w:p w:rsidR="00D62287" w:rsidRDefault="00D62287">
      <w:pPr>
        <w:spacing w:after="40"/>
      </w:pP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lastRenderedPageBreak/>
        <w:drawing>
          <wp:inline distT="0" distB="0" distL="0" distR="0" wp14:anchorId="3450FFB4" wp14:editId="226E6EBD">
            <wp:extent cx="4115011" cy="125736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5011" cy="1257365"/>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17.4.2 — Zone des indicateurs temps réel de la Vue Exécution.]</w:t>
      </w:r>
    </w:p>
    <w:p w:rsidR="00D62287" w:rsidRDefault="00016B09">
      <w:pPr>
        <w:pStyle w:val="Titre3"/>
        <w:keepNext/>
        <w:spacing w:before="240" w:after="120"/>
      </w:pPr>
      <w:r>
        <w:rPr>
          <w:b/>
          <w:color w:val="000000"/>
          <w:sz w:val="23"/>
        </w:rPr>
        <w:t>17.4.2 Rapports et analyses</w:t>
      </w:r>
    </w:p>
    <w:tbl>
      <w:tblPr>
        <w:tblW w:w="0" w:type="auto"/>
        <w:jc w:val="center"/>
        <w:tblCellMar>
          <w:left w:w="10" w:type="dxa"/>
          <w:right w:w="10" w:type="dxa"/>
        </w:tblCellMar>
        <w:tblLook w:val="04A0" w:firstRow="1" w:lastRow="0" w:firstColumn="1" w:lastColumn="0" w:noHBand="0" w:noVBand="1"/>
      </w:tblPr>
      <w:tblGrid>
        <w:gridCol w:w="3286"/>
        <w:gridCol w:w="6420"/>
      </w:tblGrid>
      <w:tr w:rsidR="00D62287">
        <w:tblPrEx>
          <w:tblCellMar>
            <w:top w:w="0" w:type="dxa"/>
            <w:bottom w:w="0" w:type="dxa"/>
          </w:tblCellMar>
        </w:tblPrEx>
        <w:trPr>
          <w:cantSplit/>
          <w:tblHeader/>
          <w:jc w:val="center"/>
        </w:trPr>
        <w:tc>
          <w:tcPr>
            <w:tcW w:w="33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Commande</w:t>
            </w:r>
          </w:p>
        </w:tc>
        <w:tc>
          <w:tcPr>
            <w:tcW w:w="64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Objet analysé</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VSM/SCOR</w:t>
            </w:r>
          </w:p>
        </w:tc>
        <w:tc>
          <w:tcPr>
            <w:tcW w:w="6480" w:type="dxa"/>
            <w:tcMar>
              <w:top w:w="60" w:type="dxa"/>
              <w:left w:w="70" w:type="dxa"/>
              <w:bottom w:w="60" w:type="dxa"/>
              <w:right w:w="70" w:type="dxa"/>
            </w:tcMar>
          </w:tcPr>
          <w:p w:rsidR="00D62287" w:rsidRDefault="00016B09">
            <w:r>
              <w:rPr>
                <w:sz w:val="16"/>
              </w:rPr>
              <w:t>Synthèse des mesures VSM et métriques SCOR.</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Détail N3</w:t>
            </w:r>
          </w:p>
        </w:tc>
        <w:tc>
          <w:tcPr>
            <w:tcW w:w="6480" w:type="dxa"/>
            <w:shd w:val="clear" w:color="auto" w:fill="F2F2F2"/>
            <w:tcMar>
              <w:top w:w="60" w:type="dxa"/>
              <w:left w:w="70" w:type="dxa"/>
              <w:bottom w:w="60" w:type="dxa"/>
              <w:right w:w="70" w:type="dxa"/>
            </w:tcMar>
          </w:tcPr>
          <w:p w:rsidR="00D62287" w:rsidRDefault="00016B09">
            <w:r>
              <w:rPr>
                <w:sz w:val="16"/>
              </w:rPr>
              <w:t>Détail des métriques/processus de niveau N3.</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KPI par micro-activité</w:t>
            </w:r>
          </w:p>
        </w:tc>
        <w:tc>
          <w:tcPr>
            <w:tcW w:w="6480" w:type="dxa"/>
            <w:tcMar>
              <w:top w:w="60" w:type="dxa"/>
              <w:left w:w="70" w:type="dxa"/>
              <w:bottom w:w="60" w:type="dxa"/>
              <w:right w:w="70" w:type="dxa"/>
            </w:tcMar>
          </w:tcPr>
          <w:p w:rsidR="00D62287" w:rsidRDefault="00016B09">
            <w:r>
              <w:rPr>
                <w:sz w:val="16"/>
              </w:rPr>
              <w:t>Mesures par poste.</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TABLE DASHBOARD KPI</w:t>
            </w:r>
          </w:p>
        </w:tc>
        <w:tc>
          <w:tcPr>
            <w:tcW w:w="6480" w:type="dxa"/>
            <w:shd w:val="clear" w:color="auto" w:fill="F2F2F2"/>
            <w:tcMar>
              <w:top w:w="60" w:type="dxa"/>
              <w:left w:w="70" w:type="dxa"/>
              <w:bottom w:w="60" w:type="dxa"/>
              <w:right w:w="70" w:type="dxa"/>
            </w:tcMar>
          </w:tcPr>
          <w:p w:rsidR="00D62287" w:rsidRDefault="00016B09">
            <w:r>
              <w:rPr>
                <w:sz w:val="16"/>
              </w:rPr>
              <w:t>Tableau multi-niveaux micro / macro / global.</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PIPELINE SCOR -&gt; PI</w:t>
            </w:r>
          </w:p>
        </w:tc>
        <w:tc>
          <w:tcPr>
            <w:tcW w:w="6480" w:type="dxa"/>
            <w:tcMar>
              <w:top w:w="60" w:type="dxa"/>
              <w:left w:w="70" w:type="dxa"/>
              <w:bottom w:w="60" w:type="dxa"/>
              <w:right w:w="70" w:type="dxa"/>
            </w:tcMar>
          </w:tcPr>
          <w:p w:rsidR="00D62287" w:rsidRDefault="00016B09">
            <w:r>
              <w:rPr>
                <w:sz w:val="16"/>
              </w:rPr>
              <w:t>Valeur physique → Bottom/</w:t>
            </w:r>
            <w:proofErr w:type="spellStart"/>
            <w:r>
              <w:rPr>
                <w:sz w:val="16"/>
              </w:rPr>
              <w:t>Perfect</w:t>
            </w:r>
            <w:proofErr w:type="spellEnd"/>
            <w:r>
              <w:rPr>
                <w:sz w:val="16"/>
              </w:rPr>
              <w:t xml:space="preserve"> → score → </w:t>
            </w:r>
            <w:proofErr w:type="spellStart"/>
            <w:r>
              <w:rPr>
                <w:sz w:val="16"/>
              </w:rPr>
              <w:t>fuzzy</w:t>
            </w:r>
            <w:proofErr w:type="spellEnd"/>
            <w:r>
              <w:rPr>
                <w:sz w:val="16"/>
              </w:rPr>
              <w:t xml:space="preserve"> → attribut → PI.</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TABLE DES DECISIONS AGENTS</w:t>
            </w:r>
          </w:p>
        </w:tc>
        <w:tc>
          <w:tcPr>
            <w:tcW w:w="6480" w:type="dxa"/>
            <w:shd w:val="clear" w:color="auto" w:fill="F2F2F2"/>
            <w:tcMar>
              <w:top w:w="60" w:type="dxa"/>
              <w:left w:w="70" w:type="dxa"/>
              <w:bottom w:w="60" w:type="dxa"/>
              <w:right w:w="70" w:type="dxa"/>
            </w:tcMar>
          </w:tcPr>
          <w:p w:rsidR="00D62287" w:rsidRDefault="00016B09">
            <w:r>
              <w:rPr>
                <w:sz w:val="16"/>
              </w:rPr>
              <w:t>Journal des décisions holoniques.</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TABLE DE TRACABILITE</w:t>
            </w:r>
          </w:p>
        </w:tc>
        <w:tc>
          <w:tcPr>
            <w:tcW w:w="6480" w:type="dxa"/>
            <w:tcMar>
              <w:top w:w="60" w:type="dxa"/>
              <w:left w:w="70" w:type="dxa"/>
              <w:bottom w:w="60" w:type="dxa"/>
              <w:right w:w="70" w:type="dxa"/>
            </w:tcMar>
          </w:tcPr>
          <w:p w:rsidR="00D62287" w:rsidRDefault="00016B09">
            <w:r>
              <w:rPr>
                <w:sz w:val="16"/>
              </w:rPr>
              <w:t>Agrégations et formules avec provenance.</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TABLE DES EXECUTIONS</w:t>
            </w:r>
          </w:p>
        </w:tc>
        <w:tc>
          <w:tcPr>
            <w:tcW w:w="6480" w:type="dxa"/>
            <w:shd w:val="clear" w:color="auto" w:fill="F2F2F2"/>
            <w:tcMar>
              <w:top w:w="60" w:type="dxa"/>
              <w:left w:w="70" w:type="dxa"/>
              <w:bottom w:w="60" w:type="dxa"/>
              <w:right w:w="70" w:type="dxa"/>
            </w:tcMar>
          </w:tcPr>
          <w:p w:rsidR="00D62287" w:rsidRDefault="00016B09">
            <w:r>
              <w:rPr>
                <w:sz w:val="16"/>
              </w:rPr>
              <w:t>Événements bruts par entité/poste.</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TABLE DES LOGS FLUX</w:t>
            </w:r>
          </w:p>
        </w:tc>
        <w:tc>
          <w:tcPr>
            <w:tcW w:w="6480" w:type="dxa"/>
            <w:tcMar>
              <w:top w:w="60" w:type="dxa"/>
              <w:left w:w="70" w:type="dxa"/>
              <w:bottom w:w="60" w:type="dxa"/>
              <w:right w:w="70" w:type="dxa"/>
            </w:tcMar>
          </w:tcPr>
          <w:p w:rsidR="00D62287" w:rsidRDefault="00016B09">
            <w:r>
              <w:rPr>
                <w:sz w:val="16"/>
              </w:rPr>
              <w:t>Flux physiques et informationnels.</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Voir Goulots</w:t>
            </w:r>
          </w:p>
        </w:tc>
        <w:tc>
          <w:tcPr>
            <w:tcW w:w="6480" w:type="dxa"/>
            <w:shd w:val="clear" w:color="auto" w:fill="F2F2F2"/>
            <w:tcMar>
              <w:top w:w="60" w:type="dxa"/>
              <w:left w:w="70" w:type="dxa"/>
              <w:bottom w:w="60" w:type="dxa"/>
              <w:right w:w="70" w:type="dxa"/>
            </w:tcMar>
          </w:tcPr>
          <w:p w:rsidR="00D62287" w:rsidRDefault="00016B09">
            <w:r>
              <w:rPr>
                <w:sz w:val="16"/>
              </w:rPr>
              <w:t>Diagnostic des postes limitants.</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Rapport Stratégique</w:t>
            </w:r>
          </w:p>
        </w:tc>
        <w:tc>
          <w:tcPr>
            <w:tcW w:w="6480" w:type="dxa"/>
            <w:tcMar>
              <w:top w:w="60" w:type="dxa"/>
              <w:left w:w="70" w:type="dxa"/>
              <w:bottom w:w="60" w:type="dxa"/>
              <w:right w:w="70" w:type="dxa"/>
            </w:tcMar>
          </w:tcPr>
          <w:p w:rsidR="00D62287" w:rsidRDefault="00016B09">
            <w:r>
              <w:rPr>
                <w:sz w:val="16"/>
              </w:rPr>
              <w:t>Synthèse du niveau StrategicAgent.</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Besoins matières (MRP)</w:t>
            </w:r>
          </w:p>
        </w:tc>
        <w:tc>
          <w:tcPr>
            <w:tcW w:w="6480" w:type="dxa"/>
            <w:shd w:val="clear" w:color="auto" w:fill="F2F2F2"/>
            <w:tcMar>
              <w:top w:w="60" w:type="dxa"/>
              <w:left w:w="70" w:type="dxa"/>
              <w:bottom w:w="60" w:type="dxa"/>
              <w:right w:w="70" w:type="dxa"/>
            </w:tcMar>
          </w:tcPr>
          <w:p w:rsidR="00D62287" w:rsidRDefault="00016B09">
            <w:r>
              <w:rPr>
                <w:sz w:val="16"/>
              </w:rPr>
              <w:t>État des besoins et approvisionnements.</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Rapport efficacité globale</w:t>
            </w:r>
          </w:p>
        </w:tc>
        <w:tc>
          <w:tcPr>
            <w:tcW w:w="6480" w:type="dxa"/>
            <w:tcMar>
              <w:top w:w="60" w:type="dxa"/>
              <w:left w:w="70" w:type="dxa"/>
              <w:bottom w:w="60" w:type="dxa"/>
              <w:right w:w="70" w:type="dxa"/>
            </w:tcMar>
          </w:tcPr>
          <w:p w:rsidR="00D62287" w:rsidRDefault="00016B09">
            <w:r>
              <w:rPr>
                <w:sz w:val="16"/>
              </w:rPr>
              <w:t>PCE et performance de flux.</w:t>
            </w:r>
          </w:p>
        </w:tc>
      </w:tr>
    </w:tbl>
    <w:p w:rsidR="00D62287" w:rsidRDefault="00D62287">
      <w:pPr>
        <w:spacing w:after="40"/>
      </w:pPr>
    </w:p>
    <w:p w:rsidR="00D62287" w:rsidRDefault="00016B09">
      <w:pPr>
        <w:pStyle w:val="Titre3"/>
        <w:keepNext/>
        <w:spacing w:before="240" w:after="120"/>
      </w:pPr>
      <w:r>
        <w:rPr>
          <w:b/>
          <w:color w:val="000000"/>
          <w:sz w:val="23"/>
        </w:rPr>
        <w:t>17.4.3 Fin de run et exports</w:t>
      </w:r>
    </w:p>
    <w:tbl>
      <w:tblPr>
        <w:tblW w:w="0" w:type="auto"/>
        <w:jc w:val="center"/>
        <w:tblCellMar>
          <w:left w:w="10" w:type="dxa"/>
          <w:right w:w="10" w:type="dxa"/>
        </w:tblCellMar>
        <w:tblLook w:val="04A0" w:firstRow="1" w:lastRow="0" w:firstColumn="1" w:lastColumn="0" w:noHBand="0" w:noVBand="1"/>
      </w:tblPr>
      <w:tblGrid>
        <w:gridCol w:w="3144"/>
        <w:gridCol w:w="6562"/>
      </w:tblGrid>
      <w:tr w:rsidR="00D62287">
        <w:tblPrEx>
          <w:tblCellMar>
            <w:top w:w="0" w:type="dxa"/>
            <w:bottom w:w="0" w:type="dxa"/>
          </w:tblCellMar>
        </w:tblPrEx>
        <w:trPr>
          <w:cantSplit/>
          <w:tblHeader/>
          <w:jc w:val="center"/>
        </w:trPr>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Action</w:t>
            </w:r>
          </w:p>
        </w:tc>
        <w:tc>
          <w:tcPr>
            <w:tcW w:w="66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Effet</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Arrêter et voir résultats</w:t>
            </w:r>
          </w:p>
        </w:tc>
        <w:tc>
          <w:tcPr>
            <w:tcW w:w="6624" w:type="dxa"/>
            <w:tcMar>
              <w:top w:w="60" w:type="dxa"/>
              <w:left w:w="70" w:type="dxa"/>
              <w:bottom w:w="60" w:type="dxa"/>
              <w:right w:w="70" w:type="dxa"/>
            </w:tcMar>
          </w:tcPr>
          <w:p w:rsidR="00D62287" w:rsidRDefault="00016B09">
            <w:r>
              <w:rPr>
                <w:sz w:val="16"/>
              </w:rPr>
              <w:t>Clôture le run et affiche les résultats consolidés.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Exporter CSV</w:t>
            </w:r>
          </w:p>
        </w:tc>
        <w:tc>
          <w:tcPr>
            <w:tcW w:w="6624" w:type="dxa"/>
            <w:shd w:val="clear" w:color="auto" w:fill="F2F2F2"/>
            <w:tcMar>
              <w:top w:w="60" w:type="dxa"/>
              <w:left w:w="70" w:type="dxa"/>
              <w:bottom w:w="60" w:type="dxa"/>
              <w:right w:w="70" w:type="dxa"/>
            </w:tcMar>
          </w:tcPr>
          <w:p w:rsidR="00D62287" w:rsidRDefault="00016B09">
            <w:r>
              <w:rPr>
                <w:sz w:val="16"/>
              </w:rPr>
              <w:t>Exporte les résultats tabulaires prévus par le modèle.</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Exporter Traces CSV</w:t>
            </w:r>
          </w:p>
        </w:tc>
        <w:tc>
          <w:tcPr>
            <w:tcW w:w="6624" w:type="dxa"/>
            <w:tcMar>
              <w:top w:w="60" w:type="dxa"/>
              <w:left w:w="70" w:type="dxa"/>
              <w:bottom w:w="60" w:type="dxa"/>
              <w:right w:w="70" w:type="dxa"/>
            </w:tcMar>
          </w:tcPr>
          <w:p w:rsidR="00D62287" w:rsidRDefault="00016B09">
            <w:r>
              <w:rPr>
                <w:sz w:val="16"/>
              </w:rPr>
              <w:t>Exporte les traces brutes/audit.</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Réinitialiser</w:t>
            </w:r>
          </w:p>
        </w:tc>
        <w:tc>
          <w:tcPr>
            <w:tcW w:w="6624" w:type="dxa"/>
            <w:shd w:val="clear" w:color="auto" w:fill="F2F2F2"/>
            <w:tcMar>
              <w:top w:w="60" w:type="dxa"/>
              <w:left w:w="70" w:type="dxa"/>
              <w:bottom w:w="60" w:type="dxa"/>
              <w:right w:w="70" w:type="dxa"/>
            </w:tcMar>
          </w:tcPr>
          <w:p w:rsidR="00D62287" w:rsidRDefault="00016B09">
            <w:r>
              <w:rPr>
                <w:sz w:val="16"/>
              </w:rPr>
              <w:t>Réinitialise l’état de simulation pour un nouveau run.</w:t>
            </w:r>
          </w:p>
        </w:tc>
      </w:tr>
    </w:tbl>
    <w:p w:rsidR="00D62287" w:rsidRDefault="00D62287">
      <w:pPr>
        <w:spacing w:after="40"/>
      </w:pPr>
    </w:p>
    <w:p w:rsidR="00C60204" w:rsidRDefault="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rPr>
          <w:b/>
          <w:i/>
          <w:color w:val="304A5E"/>
          <w:sz w:val="18"/>
        </w:rPr>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17.4.3 — Zone rapports, tables d’analyse, arrêt, réinitialisation et exports.]</w:t>
      </w:r>
    </w:p>
    <w:p w:rsidR="00D62287" w:rsidRDefault="00016B09">
      <w:pPr>
        <w:pStyle w:val="Titre2"/>
        <w:keepNext/>
        <w:spacing w:before="320" w:after="160"/>
      </w:pPr>
      <w:r>
        <w:rPr>
          <w:b/>
          <w:color w:val="000000"/>
          <w:sz w:val="25"/>
        </w:rPr>
        <w:t>17.5 Vue Globale</w:t>
      </w:r>
    </w:p>
    <w:p w:rsidR="00D62287" w:rsidRDefault="00016B09">
      <w:pPr>
        <w:spacing w:after="160" w:line="300" w:lineRule="auto"/>
        <w:jc w:val="both"/>
      </w:pPr>
      <w:r>
        <w:t>La Vue Globale est la vue synthétique de référence. Elle superpose la structure du réseau, les 71 micro-activités, les acteurs, les liaisons de pilotage/exécution et un Dashboard compact. C14.3.2 corrige précisément cette vue afin que les conventions graphiques et les KPI affichés restent cohérents avec le pipeline scientifique.</w:t>
      </w:r>
    </w:p>
    <w:p w:rsidR="00C60204" w:rsidRDefault="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rPr>
          <w:b/>
          <w:i/>
          <w:color w:val="304A5E"/>
          <w:sz w:val="18"/>
        </w:rPr>
      </w:pPr>
      <w:r w:rsidRPr="00C60204">
        <w:rPr>
          <w:b/>
          <w:i/>
          <w:color w:val="304A5E"/>
          <w:sz w:val="18"/>
        </w:rPr>
        <w:lastRenderedPageBreak/>
        <w:drawing>
          <wp:inline distT="0" distB="0" distL="0" distR="0" wp14:anchorId="447262B7" wp14:editId="5A95AEC9">
            <wp:extent cx="6163310" cy="2954020"/>
            <wp:effectExtent l="0" t="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63310" cy="2954020"/>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17.5.1</w:t>
      </w:r>
      <w:r w:rsidR="00C60204">
        <w:rPr>
          <w:b/>
          <w:i/>
          <w:color w:val="304A5E"/>
          <w:sz w:val="18"/>
        </w:rPr>
        <w:t> :</w:t>
      </w:r>
      <w:r>
        <w:rPr>
          <w:b/>
          <w:i/>
          <w:color w:val="304A5E"/>
          <w:sz w:val="18"/>
        </w:rPr>
        <w:t xml:space="preserve"> Vue Globale complète C14.3.2 avec les 71 micro-activités, zones acteurs, liens pleins/pointillés et Dashboard.]</w:t>
      </w:r>
    </w:p>
    <w:p w:rsidR="00D62287" w:rsidRDefault="00016B09">
      <w:pPr>
        <w:pStyle w:val="Titre3"/>
        <w:keepNext/>
        <w:spacing w:before="240" w:after="120"/>
      </w:pPr>
      <w:r>
        <w:rPr>
          <w:b/>
          <w:color w:val="000000"/>
          <w:sz w:val="23"/>
        </w:rPr>
        <w:t>17.5.1 Dashboard compact</w:t>
      </w:r>
    </w:p>
    <w:tbl>
      <w:tblPr>
        <w:tblW w:w="0" w:type="auto"/>
        <w:jc w:val="center"/>
        <w:tblCellMar>
          <w:left w:w="10" w:type="dxa"/>
          <w:right w:w="10" w:type="dxa"/>
        </w:tblCellMar>
        <w:tblLook w:val="04A0" w:firstRow="1" w:lastRow="0" w:firstColumn="1" w:lastColumn="0" w:noHBand="0" w:noVBand="1"/>
      </w:tblPr>
      <w:tblGrid>
        <w:gridCol w:w="2160"/>
        <w:gridCol w:w="4176"/>
        <w:gridCol w:w="3312"/>
      </w:tblGrid>
      <w:tr w:rsidR="00D62287">
        <w:tblPrEx>
          <w:tblCellMar>
            <w:top w:w="0" w:type="dxa"/>
            <w:bottom w:w="0" w:type="dxa"/>
          </w:tblCellMar>
        </w:tblPrEx>
        <w:trPr>
          <w:cantSplit/>
          <w:tblHeader/>
          <w:jc w:val="center"/>
        </w:trPr>
        <w:tc>
          <w:tcPr>
            <w:tcW w:w="216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Carte</w:t>
            </w:r>
          </w:p>
        </w:tc>
        <w:tc>
          <w:tcPr>
            <w:tcW w:w="417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Valeur affichée / source</w:t>
            </w:r>
          </w:p>
        </w:tc>
        <w:tc>
          <w:tcPr>
            <w:tcW w:w="33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Interprétation</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proofErr w:type="spellStart"/>
            <w:r>
              <w:rPr>
                <w:sz w:val="15"/>
              </w:rPr>
              <w:t>Throughput</w:t>
            </w:r>
            <w:proofErr w:type="spellEnd"/>
            <w:r>
              <w:rPr>
                <w:sz w:val="15"/>
              </w:rPr>
              <w:t xml:space="preserve"> global</w:t>
            </w:r>
          </w:p>
        </w:tc>
        <w:tc>
          <w:tcPr>
            <w:tcW w:w="4176" w:type="dxa"/>
            <w:tcMar>
              <w:top w:w="60" w:type="dxa"/>
              <w:left w:w="70" w:type="dxa"/>
              <w:bottom w:w="60" w:type="dxa"/>
              <w:right w:w="70" w:type="dxa"/>
            </w:tcMar>
          </w:tcPr>
          <w:p w:rsidR="00D62287" w:rsidRDefault="00016B09">
            <w:proofErr w:type="spellStart"/>
            <w:proofErr w:type="gramStart"/>
            <w:r>
              <w:rPr>
                <w:sz w:val="15"/>
              </w:rPr>
              <w:t>nbTermines</w:t>
            </w:r>
            <w:proofErr w:type="spellEnd"/>
            <w:proofErr w:type="gramEnd"/>
            <w:r>
              <w:rPr>
                <w:sz w:val="15"/>
              </w:rPr>
              <w:t xml:space="preserve"> × 3600 / temps simulé</w:t>
            </w:r>
          </w:p>
        </w:tc>
        <w:tc>
          <w:tcPr>
            <w:tcW w:w="3312" w:type="dxa"/>
            <w:tcMar>
              <w:top w:w="60" w:type="dxa"/>
              <w:left w:w="70" w:type="dxa"/>
              <w:bottom w:w="60" w:type="dxa"/>
              <w:right w:w="70" w:type="dxa"/>
            </w:tcMar>
          </w:tcPr>
          <w:p w:rsidR="00D62287" w:rsidRDefault="00016B09">
            <w:r>
              <w:rPr>
                <w:sz w:val="15"/>
              </w:rPr>
              <w:t>Débit global du système ; valeur conservée pour le pipeline de performance.</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proofErr w:type="spellStart"/>
            <w:r>
              <w:rPr>
                <w:sz w:val="15"/>
              </w:rPr>
              <w:t>Throughput</w:t>
            </w:r>
            <w:proofErr w:type="spellEnd"/>
            <w:r>
              <w:rPr>
                <w:sz w:val="15"/>
              </w:rPr>
              <w:t xml:space="preserve"> Make</w:t>
            </w:r>
          </w:p>
        </w:tc>
        <w:tc>
          <w:tcPr>
            <w:tcW w:w="4176" w:type="dxa"/>
            <w:shd w:val="clear" w:color="auto" w:fill="F2F2F2"/>
            <w:tcMar>
              <w:top w:w="60" w:type="dxa"/>
              <w:left w:w="70" w:type="dxa"/>
              <w:bottom w:w="60" w:type="dxa"/>
              <w:right w:w="70" w:type="dxa"/>
            </w:tcMar>
          </w:tcPr>
          <w:p w:rsidR="00D62287" w:rsidRDefault="00016B09">
            <w:proofErr w:type="spellStart"/>
            <w:proofErr w:type="gramStart"/>
            <w:r>
              <w:rPr>
                <w:sz w:val="15"/>
              </w:rPr>
              <w:t>nbTerminesProduction</w:t>
            </w:r>
            <w:proofErr w:type="spellEnd"/>
            <w:proofErr w:type="gramEnd"/>
            <w:r>
              <w:rPr>
                <w:sz w:val="15"/>
              </w:rPr>
              <w:t xml:space="preserve"> × 3600 / temps simulé</w:t>
            </w:r>
          </w:p>
        </w:tc>
        <w:tc>
          <w:tcPr>
            <w:tcW w:w="3312" w:type="dxa"/>
            <w:shd w:val="clear" w:color="auto" w:fill="F2F2F2"/>
            <w:tcMar>
              <w:top w:w="60" w:type="dxa"/>
              <w:left w:w="70" w:type="dxa"/>
              <w:bottom w:w="60" w:type="dxa"/>
              <w:right w:w="70" w:type="dxa"/>
            </w:tcMar>
          </w:tcPr>
          <w:p w:rsidR="00D62287" w:rsidRDefault="00016B09">
            <w:r>
              <w:rPr>
                <w:sz w:val="15"/>
              </w:rPr>
              <w:t>Débit des unités réellement passées par Make ; affichage informatif uniquement.</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5"/>
              </w:rPr>
              <w:t>Lead Time moyen</w:t>
            </w:r>
          </w:p>
        </w:tc>
        <w:tc>
          <w:tcPr>
            <w:tcW w:w="4176" w:type="dxa"/>
            <w:tcMar>
              <w:top w:w="60" w:type="dxa"/>
              <w:left w:w="70" w:type="dxa"/>
              <w:bottom w:w="60" w:type="dxa"/>
              <w:right w:w="70" w:type="dxa"/>
            </w:tcMar>
          </w:tcPr>
          <w:p w:rsidR="00D62287" w:rsidRDefault="00016B09">
            <w:r>
              <w:rPr>
                <w:sz w:val="15"/>
              </w:rPr>
              <w:t>KPI global, converti en minutes</w:t>
            </w:r>
          </w:p>
        </w:tc>
        <w:tc>
          <w:tcPr>
            <w:tcW w:w="3312" w:type="dxa"/>
            <w:tcMar>
              <w:top w:w="60" w:type="dxa"/>
              <w:left w:w="70" w:type="dxa"/>
              <w:bottom w:w="60" w:type="dxa"/>
              <w:right w:w="70" w:type="dxa"/>
            </w:tcMar>
          </w:tcPr>
          <w:p w:rsidR="00D62287" w:rsidRDefault="00016B09">
            <w:r>
              <w:rPr>
                <w:sz w:val="15"/>
              </w:rPr>
              <w:t>Délai moyen de traversée.</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5"/>
              </w:rPr>
              <w:t>Work In Process</w:t>
            </w:r>
          </w:p>
        </w:tc>
        <w:tc>
          <w:tcPr>
            <w:tcW w:w="4176" w:type="dxa"/>
            <w:shd w:val="clear" w:color="auto" w:fill="F2F2F2"/>
            <w:tcMar>
              <w:top w:w="60" w:type="dxa"/>
              <w:left w:w="70" w:type="dxa"/>
              <w:bottom w:w="60" w:type="dxa"/>
              <w:right w:w="70" w:type="dxa"/>
            </w:tcMar>
          </w:tcPr>
          <w:p w:rsidR="00D62287" w:rsidRDefault="00016B09">
            <w:r>
              <w:rPr>
                <w:sz w:val="15"/>
              </w:rPr>
              <w:t>Nombre d’entités de flux actives</w:t>
            </w:r>
          </w:p>
        </w:tc>
        <w:tc>
          <w:tcPr>
            <w:tcW w:w="3312" w:type="dxa"/>
            <w:shd w:val="clear" w:color="auto" w:fill="F2F2F2"/>
            <w:tcMar>
              <w:top w:w="60" w:type="dxa"/>
              <w:left w:w="70" w:type="dxa"/>
              <w:bottom w:w="60" w:type="dxa"/>
              <w:right w:w="70" w:type="dxa"/>
            </w:tcMar>
          </w:tcPr>
          <w:p w:rsidR="00D62287" w:rsidRDefault="00016B09">
            <w:r>
              <w:rPr>
                <w:sz w:val="15"/>
              </w:rPr>
              <w:t>Encours instantané.</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5"/>
              </w:rPr>
              <w:t>Stock Fini</w:t>
            </w:r>
          </w:p>
        </w:tc>
        <w:tc>
          <w:tcPr>
            <w:tcW w:w="4176" w:type="dxa"/>
            <w:tcMar>
              <w:top w:w="60" w:type="dxa"/>
              <w:left w:w="70" w:type="dxa"/>
              <w:bottom w:w="60" w:type="dxa"/>
              <w:right w:w="70" w:type="dxa"/>
            </w:tcMar>
          </w:tcPr>
          <w:p w:rsidR="00D62287" w:rsidRDefault="00016B09">
            <w:r>
              <w:rPr>
                <w:sz w:val="15"/>
              </w:rPr>
              <w:t>Somme des niveaux des postes identifiés comme stocks finaux</w:t>
            </w:r>
          </w:p>
        </w:tc>
        <w:tc>
          <w:tcPr>
            <w:tcW w:w="3312" w:type="dxa"/>
            <w:tcMar>
              <w:top w:w="60" w:type="dxa"/>
              <w:left w:w="70" w:type="dxa"/>
              <w:bottom w:w="60" w:type="dxa"/>
              <w:right w:w="70" w:type="dxa"/>
            </w:tcMar>
          </w:tcPr>
          <w:p w:rsidR="00D62287" w:rsidRDefault="00016B09">
            <w:r>
              <w:rPr>
                <w:sz w:val="15"/>
              </w:rPr>
              <w:t>Stock physique réel disponible à la fin du flux.</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5"/>
              </w:rPr>
              <w:t>PCE</w:t>
            </w:r>
          </w:p>
        </w:tc>
        <w:tc>
          <w:tcPr>
            <w:tcW w:w="4176" w:type="dxa"/>
            <w:shd w:val="clear" w:color="auto" w:fill="F2F2F2"/>
            <w:tcMar>
              <w:top w:w="60" w:type="dxa"/>
              <w:left w:w="70" w:type="dxa"/>
              <w:bottom w:w="60" w:type="dxa"/>
              <w:right w:w="70" w:type="dxa"/>
            </w:tcMar>
          </w:tcPr>
          <w:p w:rsidR="00D62287" w:rsidRDefault="00016B09">
            <w:proofErr w:type="spellStart"/>
            <w:proofErr w:type="gramStart"/>
            <w:r>
              <w:rPr>
                <w:sz w:val="15"/>
              </w:rPr>
              <w:t>kpiGlobal.pce</w:t>
            </w:r>
            <w:proofErr w:type="spellEnd"/>
            <w:r>
              <w:rPr>
                <w:sz w:val="15"/>
              </w:rPr>
              <w:t>(</w:t>
            </w:r>
            <w:proofErr w:type="gramEnd"/>
            <w:r>
              <w:rPr>
                <w:sz w:val="15"/>
              </w:rPr>
              <w:t>) × 100</w:t>
            </w:r>
          </w:p>
        </w:tc>
        <w:tc>
          <w:tcPr>
            <w:tcW w:w="3312" w:type="dxa"/>
            <w:shd w:val="clear" w:color="auto" w:fill="F2F2F2"/>
            <w:tcMar>
              <w:top w:w="60" w:type="dxa"/>
              <w:left w:w="70" w:type="dxa"/>
              <w:bottom w:w="60" w:type="dxa"/>
              <w:right w:w="70" w:type="dxa"/>
            </w:tcMar>
          </w:tcPr>
          <w:p w:rsidR="00D62287" w:rsidRDefault="00016B09">
            <w:r>
              <w:rPr>
                <w:sz w:val="15"/>
              </w:rPr>
              <w:t xml:space="preserve">Process Cycle </w:t>
            </w:r>
            <w:proofErr w:type="spellStart"/>
            <w:r>
              <w:rPr>
                <w:sz w:val="15"/>
              </w:rPr>
              <w:t>Efficiency</w:t>
            </w:r>
            <w:proofErr w:type="spellEnd"/>
            <w:r>
              <w:rPr>
                <w:sz w:val="15"/>
              </w:rPr>
              <w:t xml:space="preserve"> en pourcentage.</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proofErr w:type="spellStart"/>
            <w:r>
              <w:rPr>
                <w:sz w:val="15"/>
              </w:rPr>
              <w:t>Waiting</w:t>
            </w:r>
            <w:proofErr w:type="spellEnd"/>
            <w:r>
              <w:rPr>
                <w:sz w:val="15"/>
              </w:rPr>
              <w:t xml:space="preserve"> Time</w:t>
            </w:r>
          </w:p>
        </w:tc>
        <w:tc>
          <w:tcPr>
            <w:tcW w:w="4176" w:type="dxa"/>
            <w:tcMar>
              <w:top w:w="60" w:type="dxa"/>
              <w:left w:w="70" w:type="dxa"/>
              <w:bottom w:w="60" w:type="dxa"/>
              <w:right w:w="70" w:type="dxa"/>
            </w:tcMar>
          </w:tcPr>
          <w:p w:rsidR="00D62287" w:rsidRDefault="00016B09">
            <w:r>
              <w:rPr>
                <w:sz w:val="15"/>
              </w:rPr>
              <w:t>Attente moyenne</w:t>
            </w:r>
          </w:p>
        </w:tc>
        <w:tc>
          <w:tcPr>
            <w:tcW w:w="3312" w:type="dxa"/>
            <w:tcMar>
              <w:top w:w="60" w:type="dxa"/>
              <w:left w:w="70" w:type="dxa"/>
              <w:bottom w:w="60" w:type="dxa"/>
              <w:right w:w="70" w:type="dxa"/>
            </w:tcMar>
          </w:tcPr>
          <w:p w:rsidR="00D62287" w:rsidRDefault="00016B09">
            <w:r>
              <w:rPr>
                <w:sz w:val="15"/>
              </w:rPr>
              <w:t>Temps moyen non productif avant traitement.</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5"/>
              </w:rPr>
              <w:t>PI</w:t>
            </w:r>
          </w:p>
        </w:tc>
        <w:tc>
          <w:tcPr>
            <w:tcW w:w="4176" w:type="dxa"/>
            <w:shd w:val="clear" w:color="auto" w:fill="F2F2F2"/>
            <w:tcMar>
              <w:top w:w="60" w:type="dxa"/>
              <w:left w:w="70" w:type="dxa"/>
              <w:bottom w:w="60" w:type="dxa"/>
              <w:right w:w="70" w:type="dxa"/>
            </w:tcMar>
          </w:tcPr>
          <w:p w:rsidR="00D62287" w:rsidRDefault="00016B09">
            <w:proofErr w:type="spellStart"/>
            <w:proofErr w:type="gramStart"/>
            <w:r>
              <w:rPr>
                <w:sz w:val="15"/>
              </w:rPr>
              <w:t>strategic.piGlobalCourant</w:t>
            </w:r>
            <w:proofErr w:type="spellEnd"/>
            <w:proofErr w:type="gramEnd"/>
          </w:p>
        </w:tc>
        <w:tc>
          <w:tcPr>
            <w:tcW w:w="3312" w:type="dxa"/>
            <w:shd w:val="clear" w:color="auto" w:fill="F2F2F2"/>
            <w:tcMar>
              <w:top w:w="60" w:type="dxa"/>
              <w:left w:w="70" w:type="dxa"/>
              <w:bottom w:w="60" w:type="dxa"/>
              <w:right w:w="70" w:type="dxa"/>
            </w:tcMar>
          </w:tcPr>
          <w:p w:rsidR="00D62287" w:rsidRDefault="00016B09">
            <w:r>
              <w:rPr>
                <w:sz w:val="15"/>
              </w:rPr>
              <w:t>Indice de performance global live sur 10.</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r>
              <w:rPr>
                <w:sz w:val="15"/>
              </w:rPr>
              <w:t>MTS / MTO</w:t>
            </w:r>
          </w:p>
        </w:tc>
        <w:tc>
          <w:tcPr>
            <w:tcW w:w="4176" w:type="dxa"/>
            <w:tcMar>
              <w:top w:w="60" w:type="dxa"/>
              <w:left w:w="70" w:type="dxa"/>
              <w:bottom w:w="60" w:type="dxa"/>
              <w:right w:w="70" w:type="dxa"/>
            </w:tcMar>
          </w:tcPr>
          <w:p w:rsidR="00D62287" w:rsidRDefault="00016B09">
            <w:r>
              <w:rPr>
                <w:sz w:val="15"/>
              </w:rPr>
              <w:t xml:space="preserve">Compteurs </w:t>
            </w:r>
            <w:proofErr w:type="spellStart"/>
            <w:proofErr w:type="gramStart"/>
            <w:r>
              <w:rPr>
                <w:sz w:val="15"/>
              </w:rPr>
              <w:t>board.nbMTS</w:t>
            </w:r>
            <w:proofErr w:type="spellEnd"/>
            <w:proofErr w:type="gramEnd"/>
            <w:r>
              <w:rPr>
                <w:sz w:val="15"/>
              </w:rPr>
              <w:t xml:space="preserve"> / </w:t>
            </w:r>
            <w:proofErr w:type="spellStart"/>
            <w:r>
              <w:rPr>
                <w:sz w:val="15"/>
              </w:rPr>
              <w:t>board.nbMTO</w:t>
            </w:r>
            <w:proofErr w:type="spellEnd"/>
          </w:p>
        </w:tc>
        <w:tc>
          <w:tcPr>
            <w:tcW w:w="3312" w:type="dxa"/>
            <w:tcMar>
              <w:top w:w="60" w:type="dxa"/>
              <w:left w:w="70" w:type="dxa"/>
              <w:bottom w:w="60" w:type="dxa"/>
              <w:right w:w="70" w:type="dxa"/>
            </w:tcMar>
          </w:tcPr>
          <w:p w:rsidR="00D62287" w:rsidRDefault="00016B09">
            <w:r>
              <w:rPr>
                <w:sz w:val="15"/>
              </w:rPr>
              <w:t>Répartition des commandes selon le mode réellement emprunté.</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5"/>
              </w:rPr>
              <w:t>Fill Rate / service</w:t>
            </w:r>
          </w:p>
        </w:tc>
        <w:tc>
          <w:tcPr>
            <w:tcW w:w="4176" w:type="dxa"/>
            <w:shd w:val="clear" w:color="auto" w:fill="F2F2F2"/>
            <w:tcMar>
              <w:top w:w="60" w:type="dxa"/>
              <w:left w:w="70" w:type="dxa"/>
              <w:bottom w:w="60" w:type="dxa"/>
              <w:right w:w="70" w:type="dxa"/>
            </w:tcMar>
          </w:tcPr>
          <w:p w:rsidR="00D62287" w:rsidRDefault="00016B09">
            <w:proofErr w:type="spellStart"/>
            <w:proofErr w:type="gramStart"/>
            <w:r>
              <w:rPr>
                <w:sz w:val="15"/>
              </w:rPr>
              <w:t>tauxRemplissagePct</w:t>
            </w:r>
            <w:proofErr w:type="spellEnd"/>
            <w:r>
              <w:rPr>
                <w:sz w:val="15"/>
              </w:rPr>
              <w:t>(</w:t>
            </w:r>
            <w:proofErr w:type="gramEnd"/>
            <w:r>
              <w:rPr>
                <w:sz w:val="15"/>
              </w:rPr>
              <w:t>)</w:t>
            </w:r>
          </w:p>
        </w:tc>
        <w:tc>
          <w:tcPr>
            <w:tcW w:w="3312" w:type="dxa"/>
            <w:shd w:val="clear" w:color="auto" w:fill="F2F2F2"/>
            <w:tcMar>
              <w:top w:w="60" w:type="dxa"/>
              <w:left w:w="70" w:type="dxa"/>
              <w:bottom w:w="60" w:type="dxa"/>
              <w:right w:w="70" w:type="dxa"/>
            </w:tcMar>
          </w:tcPr>
          <w:p w:rsidR="00D62287" w:rsidRDefault="00016B09">
            <w:r>
              <w:rPr>
                <w:sz w:val="15"/>
              </w:rPr>
              <w:t>Taux de service/remplissage.</w:t>
            </w:r>
          </w:p>
        </w:tc>
      </w:tr>
      <w:tr w:rsidR="00D62287">
        <w:tblPrEx>
          <w:tblCellMar>
            <w:top w:w="0" w:type="dxa"/>
            <w:bottom w:w="0" w:type="dxa"/>
          </w:tblCellMar>
        </w:tblPrEx>
        <w:trPr>
          <w:cantSplit/>
          <w:jc w:val="center"/>
        </w:trPr>
        <w:tc>
          <w:tcPr>
            <w:tcW w:w="2160" w:type="dxa"/>
            <w:tcMar>
              <w:top w:w="60" w:type="dxa"/>
              <w:left w:w="70" w:type="dxa"/>
              <w:bottom w:w="60" w:type="dxa"/>
              <w:right w:w="70" w:type="dxa"/>
            </w:tcMar>
          </w:tcPr>
          <w:p w:rsidR="00D62287" w:rsidRDefault="00016B09">
            <w:proofErr w:type="spellStart"/>
            <w:r>
              <w:rPr>
                <w:sz w:val="15"/>
              </w:rPr>
              <w:t>Order</w:t>
            </w:r>
            <w:proofErr w:type="spellEnd"/>
            <w:r>
              <w:rPr>
                <w:sz w:val="15"/>
              </w:rPr>
              <w:t xml:space="preserve"> Lead Time</w:t>
            </w:r>
          </w:p>
        </w:tc>
        <w:tc>
          <w:tcPr>
            <w:tcW w:w="4176" w:type="dxa"/>
            <w:tcMar>
              <w:top w:w="60" w:type="dxa"/>
              <w:left w:w="70" w:type="dxa"/>
              <w:bottom w:w="60" w:type="dxa"/>
              <w:right w:w="70" w:type="dxa"/>
            </w:tcMar>
          </w:tcPr>
          <w:p w:rsidR="00D62287" w:rsidRDefault="00016B09">
            <w:proofErr w:type="spellStart"/>
            <w:proofErr w:type="gramStart"/>
            <w:r>
              <w:rPr>
                <w:sz w:val="15"/>
              </w:rPr>
              <w:t>orderLeadTimeText</w:t>
            </w:r>
            <w:proofErr w:type="spellEnd"/>
            <w:r>
              <w:rPr>
                <w:sz w:val="15"/>
              </w:rPr>
              <w:t>(</w:t>
            </w:r>
            <w:proofErr w:type="gramEnd"/>
            <w:r>
              <w:rPr>
                <w:sz w:val="15"/>
              </w:rPr>
              <w:t>)</w:t>
            </w:r>
          </w:p>
        </w:tc>
        <w:tc>
          <w:tcPr>
            <w:tcW w:w="3312" w:type="dxa"/>
            <w:tcMar>
              <w:top w:w="60" w:type="dxa"/>
              <w:left w:w="70" w:type="dxa"/>
              <w:bottom w:w="60" w:type="dxa"/>
              <w:right w:w="70" w:type="dxa"/>
            </w:tcMar>
          </w:tcPr>
          <w:p w:rsidR="00D62287" w:rsidRDefault="00016B09">
            <w:r>
              <w:rPr>
                <w:sz w:val="15"/>
              </w:rPr>
              <w:t>Délai de commande consolidé.</w:t>
            </w:r>
          </w:p>
        </w:tc>
      </w:tr>
      <w:tr w:rsidR="00D62287">
        <w:tblPrEx>
          <w:tblCellMar>
            <w:top w:w="0" w:type="dxa"/>
            <w:bottom w:w="0" w:type="dxa"/>
          </w:tblCellMar>
        </w:tblPrEx>
        <w:trPr>
          <w:cantSplit/>
          <w:jc w:val="center"/>
        </w:trPr>
        <w:tc>
          <w:tcPr>
            <w:tcW w:w="2160" w:type="dxa"/>
            <w:shd w:val="clear" w:color="auto" w:fill="F2F2F2"/>
            <w:tcMar>
              <w:top w:w="60" w:type="dxa"/>
              <w:left w:w="70" w:type="dxa"/>
              <w:bottom w:w="60" w:type="dxa"/>
              <w:right w:w="70" w:type="dxa"/>
            </w:tcMar>
          </w:tcPr>
          <w:p w:rsidR="00D62287" w:rsidRDefault="00016B09">
            <w:r>
              <w:rPr>
                <w:sz w:val="15"/>
              </w:rPr>
              <w:t>Takt Time</w:t>
            </w:r>
          </w:p>
        </w:tc>
        <w:tc>
          <w:tcPr>
            <w:tcW w:w="4176" w:type="dxa"/>
            <w:shd w:val="clear" w:color="auto" w:fill="F2F2F2"/>
            <w:tcMar>
              <w:top w:w="60" w:type="dxa"/>
              <w:left w:w="70" w:type="dxa"/>
              <w:bottom w:w="60" w:type="dxa"/>
              <w:right w:w="70" w:type="dxa"/>
            </w:tcMar>
          </w:tcPr>
          <w:p w:rsidR="00D62287" w:rsidRDefault="00016B09">
            <w:proofErr w:type="spellStart"/>
            <w:proofErr w:type="gramStart"/>
            <w:r>
              <w:rPr>
                <w:sz w:val="15"/>
              </w:rPr>
              <w:t>calculerTaktTimeSec</w:t>
            </w:r>
            <w:proofErr w:type="spellEnd"/>
            <w:r>
              <w:rPr>
                <w:sz w:val="15"/>
              </w:rPr>
              <w:t>(</w:t>
            </w:r>
            <w:proofErr w:type="gramEnd"/>
            <w:r>
              <w:rPr>
                <w:sz w:val="15"/>
              </w:rPr>
              <w:t>)</w:t>
            </w:r>
          </w:p>
        </w:tc>
        <w:tc>
          <w:tcPr>
            <w:tcW w:w="3312" w:type="dxa"/>
            <w:shd w:val="clear" w:color="auto" w:fill="F2F2F2"/>
            <w:tcMar>
              <w:top w:w="60" w:type="dxa"/>
              <w:left w:w="70" w:type="dxa"/>
              <w:bottom w:w="60" w:type="dxa"/>
              <w:right w:w="70" w:type="dxa"/>
            </w:tcMar>
          </w:tcPr>
          <w:p w:rsidR="00D62287" w:rsidRDefault="00016B09">
            <w:r>
              <w:rPr>
                <w:sz w:val="15"/>
              </w:rPr>
              <w:t>Rythme nécessaire compte tenu de la demande cumulée.</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 xml:space="preserve">Point scientifique important — « </w:t>
      </w:r>
      <w:proofErr w:type="spellStart"/>
      <w:r>
        <w:rPr>
          <w:i/>
          <w:color w:val="624C09"/>
          <w:sz w:val="19"/>
        </w:rPr>
        <w:t>Throughput</w:t>
      </w:r>
      <w:proofErr w:type="spellEnd"/>
      <w:r>
        <w:rPr>
          <w:i/>
          <w:color w:val="624C09"/>
          <w:sz w:val="19"/>
        </w:rPr>
        <w:t xml:space="preserve"> Make » est une carte de diagnostic. C14.3.2 </w:t>
      </w:r>
      <w:proofErr w:type="gramStart"/>
      <w:r>
        <w:rPr>
          <w:i/>
          <w:color w:val="624C09"/>
          <w:sz w:val="19"/>
        </w:rPr>
        <w:t>conserve</w:t>
      </w:r>
      <w:proofErr w:type="gramEnd"/>
      <w:r>
        <w:rPr>
          <w:i/>
          <w:color w:val="624C09"/>
          <w:sz w:val="19"/>
        </w:rPr>
        <w:t xml:space="preserve"> le </w:t>
      </w:r>
      <w:proofErr w:type="spellStart"/>
      <w:r>
        <w:rPr>
          <w:i/>
          <w:color w:val="624C09"/>
          <w:sz w:val="19"/>
        </w:rPr>
        <w:t>Throughput</w:t>
      </w:r>
      <w:proofErr w:type="spellEnd"/>
      <w:r>
        <w:rPr>
          <w:i/>
          <w:color w:val="624C09"/>
          <w:sz w:val="19"/>
        </w:rPr>
        <w:t xml:space="preserve"> global utilisé par AG.3.32 et par le PI ; le nouvel affichage Make ne modifie donc ni le code de métrique ni l’agrégation du Performance Index.</w:t>
      </w:r>
    </w:p>
    <w:p w:rsidR="00D62287" w:rsidRDefault="00016B09">
      <w:pPr>
        <w:pStyle w:val="Titre3"/>
        <w:keepNext/>
        <w:spacing w:before="240" w:after="120"/>
      </w:pPr>
      <w:r>
        <w:rPr>
          <w:b/>
          <w:color w:val="000000"/>
          <w:sz w:val="23"/>
        </w:rPr>
        <w:t>17.5.2 Lecture des postes et des liaisons</w:t>
      </w:r>
    </w:p>
    <w:p w:rsidR="00D62287" w:rsidRDefault="00016B09">
      <w:pPr>
        <w:spacing w:after="60" w:line="276" w:lineRule="auto"/>
        <w:ind w:left="216" w:hanging="173"/>
      </w:pPr>
      <w:r>
        <w:rPr>
          <w:sz w:val="21"/>
        </w:rPr>
        <w:t xml:space="preserve">• Chaque micro-activité affiche son identifiant </w:t>
      </w:r>
      <w:proofErr w:type="spellStart"/>
      <w:r>
        <w:rPr>
          <w:sz w:val="21"/>
        </w:rPr>
        <w:t>idPoste</w:t>
      </w:r>
      <w:proofErr w:type="spellEnd"/>
      <w:r>
        <w:rPr>
          <w:sz w:val="21"/>
        </w:rPr>
        <w:t xml:space="preserve"> en tête du composant ; cet identifiant est la clé à utiliser pour relier interface, JSON, traces, tables d’analyse et </w:t>
      </w:r>
      <w:proofErr w:type="spellStart"/>
      <w:r>
        <w:rPr>
          <w:sz w:val="21"/>
        </w:rPr>
        <w:t>ABox</w:t>
      </w:r>
      <w:proofErr w:type="spellEnd"/>
      <w:r>
        <w:rPr>
          <w:sz w:val="21"/>
        </w:rPr>
        <w:t>.</w:t>
      </w:r>
    </w:p>
    <w:p w:rsidR="00D62287" w:rsidRDefault="00016B09">
      <w:pPr>
        <w:spacing w:after="60" w:line="276" w:lineRule="auto"/>
        <w:ind w:left="216" w:hanging="173"/>
      </w:pPr>
      <w:r>
        <w:rPr>
          <w:sz w:val="21"/>
        </w:rPr>
        <w:t xml:space="preserve">• Les liaisons de pilotage/information sont tracées en pointillés via </w:t>
      </w:r>
      <w:proofErr w:type="spellStart"/>
      <w:r>
        <w:rPr>
          <w:sz w:val="21"/>
        </w:rPr>
        <w:t>connectionsInfo</w:t>
      </w:r>
      <w:proofErr w:type="spellEnd"/>
      <w:r>
        <w:rPr>
          <w:sz w:val="21"/>
        </w:rPr>
        <w:t>.</w:t>
      </w:r>
    </w:p>
    <w:p w:rsidR="00D62287" w:rsidRDefault="00016B09">
      <w:pPr>
        <w:spacing w:after="60" w:line="276" w:lineRule="auto"/>
        <w:ind w:left="216" w:hanging="173"/>
      </w:pPr>
      <w:r>
        <w:rPr>
          <w:sz w:val="21"/>
        </w:rPr>
        <w:t>• Les liaisons d’exécution sont tracées en trait plein.</w:t>
      </w:r>
    </w:p>
    <w:p w:rsidR="00D62287" w:rsidRDefault="00016B09">
      <w:pPr>
        <w:spacing w:after="60" w:line="276" w:lineRule="auto"/>
        <w:ind w:left="216" w:hanging="173"/>
      </w:pPr>
      <w:r>
        <w:rPr>
          <w:sz w:val="21"/>
        </w:rPr>
        <w:t>• La distinction s’applique aussi bien aux postes chargés depuis le JSON qu’aux postes ajoutés manuellement.</w:t>
      </w:r>
    </w:p>
    <w:p w:rsidR="00D62287" w:rsidRDefault="00016B09">
      <w:pPr>
        <w:spacing w:after="60" w:line="276" w:lineRule="auto"/>
        <w:ind w:left="216" w:hanging="173"/>
      </w:pPr>
      <w:r>
        <w:rPr>
          <w:sz w:val="21"/>
        </w:rPr>
        <w:t>• Le bouton « INFORMATIONS MICRO-ACTIVITES » ouvre l’accès au détail des KPI/postes sans altérer le run.</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lastRenderedPageBreak/>
        <w:t>[FIGURE 17.5.2 À INSÉRER — Zoom montrant simultanément un lien d’exécution en trait plein et un lien d’information/pilotage en pointillés.]</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 xml:space="preserve">[FIGURE 17.5.3 À INSÉRER — Zoom Dashboard : </w:t>
      </w:r>
      <w:proofErr w:type="spellStart"/>
      <w:r>
        <w:rPr>
          <w:b/>
          <w:i/>
          <w:color w:val="304A5E"/>
          <w:sz w:val="18"/>
        </w:rPr>
        <w:t>Throughput</w:t>
      </w:r>
      <w:proofErr w:type="spellEnd"/>
      <w:r>
        <w:rPr>
          <w:b/>
          <w:i/>
          <w:color w:val="304A5E"/>
          <w:sz w:val="18"/>
        </w:rPr>
        <w:t xml:space="preserve"> global, </w:t>
      </w:r>
      <w:proofErr w:type="spellStart"/>
      <w:r>
        <w:rPr>
          <w:b/>
          <w:i/>
          <w:color w:val="304A5E"/>
          <w:sz w:val="18"/>
        </w:rPr>
        <w:t>Throughput</w:t>
      </w:r>
      <w:proofErr w:type="spellEnd"/>
      <w:r>
        <w:rPr>
          <w:b/>
          <w:i/>
          <w:color w:val="304A5E"/>
          <w:sz w:val="18"/>
        </w:rPr>
        <w:t xml:space="preserve"> Make, Lead Time, WIP, Stock Fini, PCE, PI, MTS/MTO, Fill Rate et Takt Time.]</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 xml:space="preserve">[FIGURE 17.5.4 À INSÉRER — Zoom sur plusieurs micro-activités faisant apparaître clairement les badges </w:t>
      </w:r>
      <w:proofErr w:type="spellStart"/>
      <w:r>
        <w:rPr>
          <w:b/>
          <w:i/>
          <w:color w:val="304A5E"/>
          <w:sz w:val="18"/>
        </w:rPr>
        <w:t>idPoste</w:t>
      </w:r>
      <w:proofErr w:type="spellEnd"/>
      <w:r>
        <w:rPr>
          <w:b/>
          <w:i/>
          <w:color w:val="304A5E"/>
          <w:sz w:val="18"/>
        </w:rPr>
        <w:t>.]</w:t>
      </w:r>
    </w:p>
    <w:p w:rsidR="00D62287" w:rsidRDefault="00016B09">
      <w:pPr>
        <w:pStyle w:val="Titre2"/>
        <w:keepNext/>
        <w:spacing w:before="320" w:after="160"/>
      </w:pPr>
      <w:r>
        <w:rPr>
          <w:b/>
          <w:color w:val="000000"/>
          <w:sz w:val="25"/>
        </w:rPr>
        <w:t>17.6 Vue Logistique</w:t>
      </w:r>
    </w:p>
    <w:p w:rsidR="00D62287" w:rsidRDefault="00016B09">
      <w:pPr>
        <w:spacing w:after="160" w:line="300" w:lineRule="auto"/>
        <w:jc w:val="both"/>
      </w:pPr>
      <w:r>
        <w:t>La Vue Logistique simplifie la chaîne en une lecture SCOR N1. Elle positionne les fournisseurs, l’entreprise focale et les clients puis organise les processus en colonnes PLAN, SOURCE, MAKE, DELIVER et RETURN. Elle sert de passerelle entre la topologie métier et les indicateurs synthétiques.</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17.6.1 À INSÉRER — Vue Logistique complète : fournisseurs → ZENER → clients, colonnes PLAN/SOURCE/MAKE/DELIVER/RETURN et KPI synthétiques.]</w:t>
      </w:r>
    </w:p>
    <w:tbl>
      <w:tblPr>
        <w:tblW w:w="0" w:type="auto"/>
        <w:jc w:val="center"/>
        <w:tblCellMar>
          <w:left w:w="10" w:type="dxa"/>
          <w:right w:w="10" w:type="dxa"/>
        </w:tblCellMar>
        <w:tblLook w:val="04A0" w:firstRow="1" w:lastRow="0" w:firstColumn="1" w:lastColumn="0" w:noHBand="0" w:noVBand="1"/>
      </w:tblPr>
      <w:tblGrid>
        <w:gridCol w:w="3144"/>
        <w:gridCol w:w="6562"/>
      </w:tblGrid>
      <w:tr w:rsidR="00D62287">
        <w:tblPrEx>
          <w:tblCellMar>
            <w:top w:w="0" w:type="dxa"/>
            <w:bottom w:w="0" w:type="dxa"/>
          </w:tblCellMar>
        </w:tblPrEx>
        <w:trPr>
          <w:cantSplit/>
          <w:tblHeader/>
          <w:jc w:val="center"/>
        </w:trPr>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Zone / commande</w:t>
            </w:r>
          </w:p>
        </w:tc>
        <w:tc>
          <w:tcPr>
            <w:tcW w:w="66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Contenu</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Réseau acteurs</w:t>
            </w:r>
          </w:p>
        </w:tc>
        <w:tc>
          <w:tcPr>
            <w:tcW w:w="6624" w:type="dxa"/>
            <w:tcMar>
              <w:top w:w="60" w:type="dxa"/>
              <w:left w:w="70" w:type="dxa"/>
              <w:bottom w:w="60" w:type="dxa"/>
              <w:right w:w="70" w:type="dxa"/>
            </w:tcMar>
          </w:tcPr>
          <w:p w:rsidR="00D62287" w:rsidRDefault="00016B09">
            <w:r>
              <w:rPr>
                <w:sz w:val="16"/>
              </w:rPr>
              <w:t>Fournisseurs, entreprise focale, clients et acteurs annexes.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Colonnes SCOR</w:t>
            </w:r>
          </w:p>
        </w:tc>
        <w:tc>
          <w:tcPr>
            <w:tcW w:w="6624" w:type="dxa"/>
            <w:shd w:val="clear" w:color="auto" w:fill="F2F2F2"/>
            <w:tcMar>
              <w:top w:w="60" w:type="dxa"/>
              <w:left w:w="70" w:type="dxa"/>
              <w:bottom w:w="60" w:type="dxa"/>
              <w:right w:w="70" w:type="dxa"/>
            </w:tcMar>
          </w:tcPr>
          <w:p w:rsidR="00D62287" w:rsidRDefault="00016B09">
            <w:r>
              <w:rPr>
                <w:sz w:val="16"/>
              </w:rPr>
              <w:t>PLAN, SOURCE, MAKE, DELIVER, RETURN ; boutons de détail par macro-processus.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KPI SOURCE / DELIVER</w:t>
            </w:r>
          </w:p>
        </w:tc>
        <w:tc>
          <w:tcPr>
            <w:tcW w:w="6624" w:type="dxa"/>
            <w:tcMar>
              <w:top w:w="60" w:type="dxa"/>
              <w:left w:w="70" w:type="dxa"/>
              <w:bottom w:w="60" w:type="dxa"/>
              <w:right w:w="70" w:type="dxa"/>
            </w:tcMar>
          </w:tcPr>
          <w:p w:rsidR="00D62287" w:rsidRDefault="00016B09">
            <w:r>
              <w:rPr>
                <w:sz w:val="16"/>
              </w:rPr>
              <w:t>Synthèses dédiées aux deux domaines.</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proofErr w:type="spellStart"/>
            <w:r>
              <w:rPr>
                <w:sz w:val="16"/>
              </w:rPr>
              <w:t>Scrap</w:t>
            </w:r>
            <w:proofErr w:type="spellEnd"/>
            <w:r>
              <w:rPr>
                <w:sz w:val="16"/>
              </w:rPr>
              <w:t xml:space="preserve"> Rate / Rework Rate</w:t>
            </w:r>
          </w:p>
        </w:tc>
        <w:tc>
          <w:tcPr>
            <w:tcW w:w="6624" w:type="dxa"/>
            <w:shd w:val="clear" w:color="auto" w:fill="F2F2F2"/>
            <w:tcMar>
              <w:top w:w="60" w:type="dxa"/>
              <w:left w:w="70" w:type="dxa"/>
              <w:bottom w:w="60" w:type="dxa"/>
              <w:right w:w="70" w:type="dxa"/>
            </w:tcMar>
          </w:tcPr>
          <w:p w:rsidR="00D62287" w:rsidRDefault="00016B09">
            <w:r>
              <w:rPr>
                <w:sz w:val="16"/>
              </w:rPr>
              <w:t xml:space="preserve">Indicateurs </w:t>
            </w:r>
            <w:proofErr w:type="gramStart"/>
            <w:r>
              <w:rPr>
                <w:sz w:val="16"/>
              </w:rPr>
              <w:t>qualité issus</w:t>
            </w:r>
            <w:proofErr w:type="gramEnd"/>
            <w:r>
              <w:rPr>
                <w:sz w:val="16"/>
              </w:rPr>
              <w:t xml:space="preserve"> du run.</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Performance Index</w:t>
            </w:r>
          </w:p>
        </w:tc>
        <w:tc>
          <w:tcPr>
            <w:tcW w:w="6624" w:type="dxa"/>
            <w:tcMar>
              <w:top w:w="60" w:type="dxa"/>
              <w:left w:w="70" w:type="dxa"/>
              <w:bottom w:w="60" w:type="dxa"/>
              <w:right w:w="70" w:type="dxa"/>
            </w:tcMar>
          </w:tcPr>
          <w:p w:rsidR="00D62287" w:rsidRDefault="00016B09">
            <w:r>
              <w:rPr>
                <w:sz w:val="16"/>
              </w:rPr>
              <w:t>PI global courant.</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Récapitulatif Metrics SCOR</w:t>
            </w:r>
          </w:p>
        </w:tc>
        <w:tc>
          <w:tcPr>
            <w:tcW w:w="6624" w:type="dxa"/>
            <w:shd w:val="clear" w:color="auto" w:fill="F2F2F2"/>
            <w:tcMar>
              <w:top w:w="60" w:type="dxa"/>
              <w:left w:w="70" w:type="dxa"/>
              <w:bottom w:w="60" w:type="dxa"/>
              <w:right w:w="70" w:type="dxa"/>
            </w:tcMar>
          </w:tcPr>
          <w:p w:rsidR="00D62287" w:rsidRDefault="00016B09">
            <w:r>
              <w:rPr>
                <w:sz w:val="16"/>
              </w:rPr>
              <w:t>Vue synthétique des métriques calculées.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EFFICACITÉ GLOBALE</w:t>
            </w:r>
          </w:p>
        </w:tc>
        <w:tc>
          <w:tcPr>
            <w:tcW w:w="6624" w:type="dxa"/>
            <w:tcMar>
              <w:top w:w="60" w:type="dxa"/>
              <w:left w:w="70" w:type="dxa"/>
              <w:bottom w:w="60" w:type="dxa"/>
              <w:right w:w="70" w:type="dxa"/>
            </w:tcMar>
          </w:tcPr>
          <w:p w:rsidR="00D62287" w:rsidRDefault="00016B09">
            <w:r>
              <w:rPr>
                <w:sz w:val="16"/>
              </w:rPr>
              <w:t>Synthèse PCE/efficacité du flux.</w:t>
            </w:r>
          </w:p>
        </w:tc>
      </w:tr>
    </w:tbl>
    <w:p w:rsidR="00D62287" w:rsidRDefault="00D62287">
      <w:pPr>
        <w:spacing w:after="40"/>
      </w:pPr>
    </w:p>
    <w:p w:rsidR="00D62287" w:rsidRDefault="00016B09">
      <w:pPr>
        <w:pStyle w:val="Titre3"/>
        <w:keepNext/>
        <w:spacing w:before="240" w:after="120"/>
      </w:pPr>
      <w:r>
        <w:rPr>
          <w:b/>
          <w:color w:val="000000"/>
          <w:sz w:val="23"/>
        </w:rPr>
        <w:t>17.6.1 Formulaire acteur</w:t>
      </w:r>
    </w:p>
    <w:tbl>
      <w:tblPr>
        <w:tblW w:w="0" w:type="auto"/>
        <w:jc w:val="center"/>
        <w:tblCellMar>
          <w:left w:w="10" w:type="dxa"/>
          <w:right w:w="10" w:type="dxa"/>
        </w:tblCellMar>
        <w:tblLook w:val="04A0" w:firstRow="1" w:lastRow="0" w:firstColumn="1" w:lastColumn="0" w:noHBand="0" w:noVBand="1"/>
      </w:tblPr>
      <w:tblGrid>
        <w:gridCol w:w="2854"/>
        <w:gridCol w:w="6852"/>
      </w:tblGrid>
      <w:tr w:rsidR="00D62287">
        <w:tblPrEx>
          <w:tblCellMar>
            <w:top w:w="0" w:type="dxa"/>
            <w:bottom w:w="0" w:type="dxa"/>
          </w:tblCellMar>
        </w:tblPrEx>
        <w:trPr>
          <w:cantSplit/>
          <w:tblHeader/>
          <w:jc w:val="center"/>
        </w:trPr>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Champ</w:t>
            </w:r>
          </w:p>
        </w:tc>
        <w:tc>
          <w:tcPr>
            <w:tcW w:w="69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Valeurs / usage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Nom</w:t>
            </w:r>
          </w:p>
        </w:tc>
        <w:tc>
          <w:tcPr>
            <w:tcW w:w="6912" w:type="dxa"/>
            <w:tcMar>
              <w:top w:w="60" w:type="dxa"/>
              <w:left w:w="70" w:type="dxa"/>
              <w:bottom w:w="60" w:type="dxa"/>
              <w:right w:w="70" w:type="dxa"/>
            </w:tcMar>
          </w:tcPr>
          <w:p w:rsidR="00D62287" w:rsidRDefault="00016B09">
            <w:r>
              <w:rPr>
                <w:sz w:val="16"/>
              </w:rPr>
              <w:t>Nom métier de l’acteur.</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Type</w:t>
            </w:r>
          </w:p>
        </w:tc>
        <w:tc>
          <w:tcPr>
            <w:tcW w:w="6912" w:type="dxa"/>
            <w:shd w:val="clear" w:color="auto" w:fill="F2F2F2"/>
            <w:tcMar>
              <w:top w:w="60" w:type="dxa"/>
              <w:left w:w="70" w:type="dxa"/>
              <w:bottom w:w="60" w:type="dxa"/>
              <w:right w:w="70" w:type="dxa"/>
            </w:tcMar>
          </w:tcPr>
          <w:p w:rsidR="00D62287" w:rsidRDefault="00016B09">
            <w:r>
              <w:rPr>
                <w:sz w:val="16"/>
              </w:rPr>
              <w:t>FOURNISSEUR, ENTREPRISE_FOCALE, CLIENT, ACTEUR_ANNEXE.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Type annexe</w:t>
            </w:r>
          </w:p>
        </w:tc>
        <w:tc>
          <w:tcPr>
            <w:tcW w:w="6912" w:type="dxa"/>
            <w:tcMar>
              <w:top w:w="60" w:type="dxa"/>
              <w:left w:w="70" w:type="dxa"/>
              <w:bottom w:w="60" w:type="dxa"/>
              <w:right w:w="70" w:type="dxa"/>
            </w:tcMar>
          </w:tcPr>
          <w:p w:rsidR="00D62287" w:rsidRDefault="00016B09">
            <w:r>
              <w:rPr>
                <w:sz w:val="16"/>
              </w:rPr>
              <w:t>TRANSPORTEUR, DISTRIBUTEUR, PRESTATAIRE_LOGISTIQUE, PRESTATAIRE_MAINTENANCE, SYSTEME_INFORMATION, RESSOURCE_HUMAINE, RESSOURCE_PHYSIQUE, AUTRE.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Description</w:t>
            </w:r>
          </w:p>
        </w:tc>
        <w:tc>
          <w:tcPr>
            <w:tcW w:w="6912" w:type="dxa"/>
            <w:shd w:val="clear" w:color="auto" w:fill="F2F2F2"/>
            <w:tcMar>
              <w:top w:w="60" w:type="dxa"/>
              <w:left w:w="70" w:type="dxa"/>
              <w:bottom w:w="60" w:type="dxa"/>
              <w:right w:w="70" w:type="dxa"/>
            </w:tcMar>
          </w:tcPr>
          <w:p w:rsidR="00D62287" w:rsidRDefault="00016B09">
            <w:r>
              <w:rPr>
                <w:sz w:val="16"/>
              </w:rPr>
              <w:t>Texte libre.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Délai de paiement contractuel</w:t>
            </w:r>
          </w:p>
        </w:tc>
        <w:tc>
          <w:tcPr>
            <w:tcW w:w="6912" w:type="dxa"/>
            <w:tcMar>
              <w:top w:w="60" w:type="dxa"/>
              <w:left w:w="70" w:type="dxa"/>
              <w:bottom w:w="60" w:type="dxa"/>
              <w:right w:w="70" w:type="dxa"/>
            </w:tcMar>
          </w:tcPr>
          <w:p w:rsidR="00D62287" w:rsidRDefault="00016B09">
            <w:r>
              <w:rPr>
                <w:sz w:val="16"/>
              </w:rPr>
              <w:t>Valeur en jours.</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Ajouter acteur</w:t>
            </w:r>
          </w:p>
        </w:tc>
        <w:tc>
          <w:tcPr>
            <w:tcW w:w="6912" w:type="dxa"/>
            <w:shd w:val="clear" w:color="auto" w:fill="F2F2F2"/>
            <w:tcMar>
              <w:top w:w="60" w:type="dxa"/>
              <w:left w:w="70" w:type="dxa"/>
              <w:bottom w:w="60" w:type="dxa"/>
              <w:right w:w="70" w:type="dxa"/>
            </w:tcMar>
          </w:tcPr>
          <w:p w:rsidR="00D62287" w:rsidRDefault="00016B09">
            <w:r>
              <w:rPr>
                <w:sz w:val="16"/>
              </w:rPr>
              <w:t>Enregistre le nouvel acteur.</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Vider tous les acteurs</w:t>
            </w:r>
          </w:p>
        </w:tc>
        <w:tc>
          <w:tcPr>
            <w:tcW w:w="6912" w:type="dxa"/>
            <w:tcMar>
              <w:top w:w="60" w:type="dxa"/>
              <w:left w:w="70" w:type="dxa"/>
              <w:bottom w:w="60" w:type="dxa"/>
              <w:right w:w="70" w:type="dxa"/>
            </w:tcMar>
          </w:tcPr>
          <w:p w:rsidR="00D62287" w:rsidRDefault="00016B09">
            <w:r>
              <w:rPr>
                <w:sz w:val="16"/>
              </w:rPr>
              <w:t>Réinitialise la collection — action destructive.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Table acteurs</w:t>
            </w:r>
          </w:p>
        </w:tc>
        <w:tc>
          <w:tcPr>
            <w:tcW w:w="6912" w:type="dxa"/>
            <w:shd w:val="clear" w:color="auto" w:fill="F2F2F2"/>
            <w:tcMar>
              <w:top w:w="60" w:type="dxa"/>
              <w:left w:w="70" w:type="dxa"/>
              <w:bottom w:w="60" w:type="dxa"/>
              <w:right w:w="70" w:type="dxa"/>
            </w:tcMar>
          </w:tcPr>
          <w:p w:rsidR="00D62287" w:rsidRDefault="00016B09">
            <w:r>
              <w:rPr>
                <w:sz w:val="16"/>
              </w:rPr>
              <w:t>Ouvre la table détaillée des acteurs.</w:t>
            </w:r>
          </w:p>
        </w:tc>
      </w:tr>
    </w:tbl>
    <w:p w:rsidR="00D62287" w:rsidRDefault="00D62287">
      <w:pPr>
        <w:spacing w:after="4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17.6.2 À INSÉRER — Zoom réseau fournisseurs → ZENER → clients et colonnes SCOR.]</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17.6.3 À INSÉRER — Formulaire de configuration d’un acteur avec type, type annexe, description et délai de paiement.]</w:t>
      </w:r>
    </w:p>
    <w:p w:rsidR="00D62287" w:rsidRDefault="00016B09">
      <w:pPr>
        <w:pStyle w:val="Titre2"/>
        <w:keepNext/>
        <w:spacing w:before="320" w:after="160"/>
      </w:pPr>
      <w:r>
        <w:rPr>
          <w:b/>
          <w:color w:val="000000"/>
          <w:sz w:val="25"/>
        </w:rPr>
        <w:t>17.7 Vue hiérarchique / holonique</w:t>
      </w:r>
    </w:p>
    <w:p w:rsidR="00D62287" w:rsidRDefault="00016B09">
      <w:pPr>
        <w:spacing w:after="160" w:line="300" w:lineRule="auto"/>
        <w:jc w:val="both"/>
      </w:pPr>
      <w:r>
        <w:t xml:space="preserve">La Vue hiérarchique matérialise l’architecture Strategic → </w:t>
      </w:r>
      <w:proofErr w:type="spellStart"/>
      <w:r>
        <w:t>Tactical</w:t>
      </w:r>
      <w:proofErr w:type="spellEnd"/>
      <w:r>
        <w:t xml:space="preserve"> → Coordinator → </w:t>
      </w:r>
      <w:proofErr w:type="spellStart"/>
      <w:r>
        <w:t>OperationalPilot</w:t>
      </w:r>
      <w:proofErr w:type="spellEnd"/>
      <w:r>
        <w:t>/</w:t>
      </w:r>
      <w:proofErr w:type="spellStart"/>
      <w:r>
        <w:t>OperationalExecution</w:t>
      </w:r>
      <w:proofErr w:type="spellEnd"/>
      <w:r>
        <w:t xml:space="preserve">. Elle n’est pas un simple organigramme statique : les couleurs représentent l’état runtime des agents et le </w:t>
      </w:r>
      <w:proofErr w:type="spellStart"/>
      <w:r>
        <w:t>Blackboard</w:t>
      </w:r>
      <w:proofErr w:type="spellEnd"/>
      <w:r>
        <w:t xml:space="preserve"> apparaît comme un bus transversal de mémoire partagée.</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lastRenderedPageBreak/>
        <w:t xml:space="preserve">[FIGURE 17.7.1 À INSÉRER — Vue hiérarchique/holonique complète avec Strategic, </w:t>
      </w:r>
      <w:proofErr w:type="spellStart"/>
      <w:r>
        <w:rPr>
          <w:b/>
          <w:i/>
          <w:color w:val="304A5E"/>
          <w:sz w:val="18"/>
        </w:rPr>
        <w:t>Tactical</w:t>
      </w:r>
      <w:proofErr w:type="spellEnd"/>
      <w:r>
        <w:rPr>
          <w:b/>
          <w:i/>
          <w:color w:val="304A5E"/>
          <w:sz w:val="18"/>
        </w:rPr>
        <w:t xml:space="preserve"> P2/P3/P4/P5, </w:t>
      </w:r>
      <w:proofErr w:type="spellStart"/>
      <w:r>
        <w:rPr>
          <w:b/>
          <w:i/>
          <w:color w:val="304A5E"/>
          <w:sz w:val="18"/>
        </w:rPr>
        <w:t>coordinators</w:t>
      </w:r>
      <w:proofErr w:type="spellEnd"/>
      <w:r>
        <w:rPr>
          <w:b/>
          <w:i/>
          <w:color w:val="304A5E"/>
          <w:sz w:val="18"/>
        </w:rPr>
        <w:t>, Pilot/</w:t>
      </w:r>
      <w:proofErr w:type="spellStart"/>
      <w:r>
        <w:rPr>
          <w:b/>
          <w:i/>
          <w:color w:val="304A5E"/>
          <w:sz w:val="18"/>
        </w:rPr>
        <w:t>Execution</w:t>
      </w:r>
      <w:proofErr w:type="spellEnd"/>
      <w:r>
        <w:rPr>
          <w:b/>
          <w:i/>
          <w:color w:val="304A5E"/>
          <w:sz w:val="18"/>
        </w:rPr>
        <w:t xml:space="preserve"> et </w:t>
      </w:r>
      <w:proofErr w:type="spellStart"/>
      <w:r>
        <w:rPr>
          <w:b/>
          <w:i/>
          <w:color w:val="304A5E"/>
          <w:sz w:val="18"/>
        </w:rPr>
        <w:t>Blackboard</w:t>
      </w:r>
      <w:proofErr w:type="spellEnd"/>
      <w:r>
        <w:rPr>
          <w:b/>
          <w:i/>
          <w:color w:val="304A5E"/>
          <w:sz w:val="18"/>
        </w:rPr>
        <w:t>.]</w:t>
      </w:r>
    </w:p>
    <w:tbl>
      <w:tblPr>
        <w:tblW w:w="0" w:type="auto"/>
        <w:jc w:val="center"/>
        <w:tblCellMar>
          <w:left w:w="10" w:type="dxa"/>
          <w:right w:w="10" w:type="dxa"/>
        </w:tblCellMar>
        <w:tblLook w:val="04A0" w:firstRow="1" w:lastRow="0" w:firstColumn="1" w:lastColumn="0" w:noHBand="0" w:noVBand="1"/>
      </w:tblPr>
      <w:tblGrid>
        <w:gridCol w:w="3289"/>
        <w:gridCol w:w="6417"/>
      </w:tblGrid>
      <w:tr w:rsidR="00D62287">
        <w:tblPrEx>
          <w:tblCellMar>
            <w:top w:w="0" w:type="dxa"/>
            <w:bottom w:w="0" w:type="dxa"/>
          </w:tblCellMar>
        </w:tblPrEx>
        <w:trPr>
          <w:cantSplit/>
          <w:tblHeader/>
          <w:jc w:val="center"/>
        </w:trPr>
        <w:tc>
          <w:tcPr>
            <w:tcW w:w="33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Élément visuel</w:t>
            </w:r>
          </w:p>
        </w:tc>
        <w:tc>
          <w:tcPr>
            <w:tcW w:w="64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Interprétation</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StrategicAgent</w:t>
            </w:r>
          </w:p>
        </w:tc>
        <w:tc>
          <w:tcPr>
            <w:tcW w:w="6480" w:type="dxa"/>
            <w:tcMar>
              <w:top w:w="60" w:type="dxa"/>
              <w:left w:w="70" w:type="dxa"/>
              <w:bottom w:w="60" w:type="dxa"/>
              <w:right w:w="70" w:type="dxa"/>
            </w:tcMar>
          </w:tcPr>
          <w:p w:rsidR="00D62287" w:rsidRDefault="00016B09">
            <w:r>
              <w:rPr>
                <w:sz w:val="16"/>
              </w:rPr>
              <w:t>Suit PI, performance globale et arbitrages de haut niveau.</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proofErr w:type="spellStart"/>
            <w:r>
              <w:rPr>
                <w:sz w:val="16"/>
              </w:rPr>
              <w:t>TacticalAgent</w:t>
            </w:r>
            <w:proofErr w:type="spellEnd"/>
            <w:r>
              <w:rPr>
                <w:sz w:val="16"/>
              </w:rPr>
              <w:t xml:space="preserve"> P2/P3/P4/P5</w:t>
            </w:r>
          </w:p>
        </w:tc>
        <w:tc>
          <w:tcPr>
            <w:tcW w:w="6480" w:type="dxa"/>
            <w:shd w:val="clear" w:color="auto" w:fill="F2F2F2"/>
            <w:tcMar>
              <w:top w:w="60" w:type="dxa"/>
              <w:left w:w="70" w:type="dxa"/>
              <w:bottom w:w="60" w:type="dxa"/>
              <w:right w:w="70" w:type="dxa"/>
            </w:tcMar>
          </w:tcPr>
          <w:p w:rsidR="00D62287" w:rsidRDefault="00016B09">
            <w:r>
              <w:rPr>
                <w:sz w:val="16"/>
              </w:rPr>
              <w:t>Pilotage tactique Source, Make, Deliver et Return.</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CoordinatorAgent</w:t>
            </w:r>
          </w:p>
        </w:tc>
        <w:tc>
          <w:tcPr>
            <w:tcW w:w="6480" w:type="dxa"/>
            <w:tcMar>
              <w:top w:w="60" w:type="dxa"/>
              <w:left w:w="70" w:type="dxa"/>
              <w:bottom w:w="60" w:type="dxa"/>
              <w:right w:w="70" w:type="dxa"/>
            </w:tcMar>
          </w:tcPr>
          <w:p w:rsidR="00D62287" w:rsidRDefault="00016B09">
            <w:r>
              <w:rPr>
                <w:sz w:val="16"/>
              </w:rPr>
              <w:t>Coordonne le processus et traduit les décisions vers le niveau opérationnel.</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proofErr w:type="spellStart"/>
            <w:r>
              <w:rPr>
                <w:sz w:val="16"/>
              </w:rPr>
              <w:t>OperationalAgent</w:t>
            </w:r>
            <w:proofErr w:type="spellEnd"/>
            <w:r>
              <w:rPr>
                <w:sz w:val="16"/>
              </w:rPr>
              <w:t xml:space="preserve"> (P)</w:t>
            </w:r>
          </w:p>
        </w:tc>
        <w:tc>
          <w:tcPr>
            <w:tcW w:w="6480" w:type="dxa"/>
            <w:shd w:val="clear" w:color="auto" w:fill="F2F2F2"/>
            <w:tcMar>
              <w:top w:w="60" w:type="dxa"/>
              <w:left w:w="70" w:type="dxa"/>
              <w:bottom w:w="60" w:type="dxa"/>
              <w:right w:w="70" w:type="dxa"/>
            </w:tcMar>
          </w:tcPr>
          <w:p w:rsidR="00D62287" w:rsidRDefault="00016B09">
            <w:r>
              <w:rPr>
                <w:sz w:val="16"/>
              </w:rPr>
              <w:t>Rôle Pilotage ; supervise l’exécution.</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proofErr w:type="spellStart"/>
            <w:r>
              <w:rPr>
                <w:sz w:val="16"/>
              </w:rPr>
              <w:t>OperationalAgent</w:t>
            </w:r>
            <w:proofErr w:type="spellEnd"/>
            <w:r>
              <w:rPr>
                <w:sz w:val="16"/>
              </w:rPr>
              <w:t xml:space="preserve"> (E)</w:t>
            </w:r>
          </w:p>
        </w:tc>
        <w:tc>
          <w:tcPr>
            <w:tcW w:w="6480" w:type="dxa"/>
            <w:tcMar>
              <w:top w:w="60" w:type="dxa"/>
              <w:left w:w="70" w:type="dxa"/>
              <w:bottom w:w="60" w:type="dxa"/>
              <w:right w:w="70" w:type="dxa"/>
            </w:tcMar>
          </w:tcPr>
          <w:p w:rsidR="00D62287" w:rsidRDefault="00016B09">
            <w:r>
              <w:rPr>
                <w:sz w:val="16"/>
              </w:rPr>
              <w:t>Rôle Exécution ; réalise la micro-activité.</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proofErr w:type="spellStart"/>
            <w:r>
              <w:rPr>
                <w:sz w:val="16"/>
              </w:rPr>
              <w:t>BlackboardAgent</w:t>
            </w:r>
            <w:proofErr w:type="spellEnd"/>
          </w:p>
        </w:tc>
        <w:tc>
          <w:tcPr>
            <w:tcW w:w="6480" w:type="dxa"/>
            <w:shd w:val="clear" w:color="auto" w:fill="F2F2F2"/>
            <w:tcMar>
              <w:top w:w="60" w:type="dxa"/>
              <w:left w:w="70" w:type="dxa"/>
              <w:bottom w:w="60" w:type="dxa"/>
              <w:right w:w="70" w:type="dxa"/>
            </w:tcMar>
          </w:tcPr>
          <w:p w:rsidR="00D62287" w:rsidRDefault="00016B09">
            <w:r>
              <w:rPr>
                <w:sz w:val="16"/>
              </w:rPr>
              <w:t>Bus/mémoire partagée transversal, non assimilé à un niveau hiérarchique.</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Vert</w:t>
            </w:r>
          </w:p>
        </w:tc>
        <w:tc>
          <w:tcPr>
            <w:tcW w:w="6480" w:type="dxa"/>
            <w:tcMar>
              <w:top w:w="60" w:type="dxa"/>
              <w:left w:w="70" w:type="dxa"/>
              <w:bottom w:w="60" w:type="dxa"/>
              <w:right w:w="70" w:type="dxa"/>
            </w:tcMar>
          </w:tcPr>
          <w:p w:rsidR="00D62287" w:rsidRDefault="00016B09">
            <w:r>
              <w:rPr>
                <w:sz w:val="16"/>
              </w:rPr>
              <w:t>Normal / stable.</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Ambre</w:t>
            </w:r>
          </w:p>
        </w:tc>
        <w:tc>
          <w:tcPr>
            <w:tcW w:w="6480" w:type="dxa"/>
            <w:shd w:val="clear" w:color="auto" w:fill="F2F2F2"/>
            <w:tcMar>
              <w:top w:w="60" w:type="dxa"/>
              <w:left w:w="70" w:type="dxa"/>
              <w:bottom w:w="60" w:type="dxa"/>
              <w:right w:w="70" w:type="dxa"/>
            </w:tcMar>
          </w:tcPr>
          <w:p w:rsidR="00D62287" w:rsidRDefault="00016B09">
            <w:r>
              <w:rPr>
                <w:sz w:val="16"/>
              </w:rPr>
              <w:t>Surveillance / ajustement.</w:t>
            </w:r>
          </w:p>
        </w:tc>
      </w:tr>
      <w:tr w:rsidR="00D62287">
        <w:tblPrEx>
          <w:tblCellMar>
            <w:top w:w="0" w:type="dxa"/>
            <w:bottom w:w="0" w:type="dxa"/>
          </w:tblCellMar>
        </w:tblPrEx>
        <w:trPr>
          <w:cantSplit/>
          <w:jc w:val="center"/>
        </w:trPr>
        <w:tc>
          <w:tcPr>
            <w:tcW w:w="3312" w:type="dxa"/>
            <w:tcMar>
              <w:top w:w="60" w:type="dxa"/>
              <w:left w:w="70" w:type="dxa"/>
              <w:bottom w:w="60" w:type="dxa"/>
              <w:right w:w="70" w:type="dxa"/>
            </w:tcMar>
          </w:tcPr>
          <w:p w:rsidR="00D62287" w:rsidRDefault="00016B09">
            <w:r>
              <w:rPr>
                <w:sz w:val="16"/>
              </w:rPr>
              <w:t>Rouge</w:t>
            </w:r>
          </w:p>
        </w:tc>
        <w:tc>
          <w:tcPr>
            <w:tcW w:w="6480" w:type="dxa"/>
            <w:tcMar>
              <w:top w:w="60" w:type="dxa"/>
              <w:left w:w="70" w:type="dxa"/>
              <w:bottom w:w="60" w:type="dxa"/>
              <w:right w:w="70" w:type="dxa"/>
            </w:tcMar>
          </w:tcPr>
          <w:p w:rsidR="00D62287" w:rsidRDefault="00016B09">
            <w:r>
              <w:rPr>
                <w:sz w:val="16"/>
              </w:rPr>
              <w:t>Goulot / escalade / saturation.</w:t>
            </w:r>
          </w:p>
        </w:tc>
      </w:tr>
      <w:tr w:rsidR="00D62287">
        <w:tblPrEx>
          <w:tblCellMar>
            <w:top w:w="0" w:type="dxa"/>
            <w:bottom w:w="0" w:type="dxa"/>
          </w:tblCellMar>
        </w:tblPrEx>
        <w:trPr>
          <w:cantSplit/>
          <w:jc w:val="center"/>
        </w:trPr>
        <w:tc>
          <w:tcPr>
            <w:tcW w:w="3312" w:type="dxa"/>
            <w:shd w:val="clear" w:color="auto" w:fill="F2F2F2"/>
            <w:tcMar>
              <w:top w:w="60" w:type="dxa"/>
              <w:left w:w="70" w:type="dxa"/>
              <w:bottom w:w="60" w:type="dxa"/>
              <w:right w:w="70" w:type="dxa"/>
            </w:tcMar>
          </w:tcPr>
          <w:p w:rsidR="00D62287" w:rsidRDefault="00016B09">
            <w:r>
              <w:rPr>
                <w:sz w:val="16"/>
              </w:rPr>
              <w:t>Gris</w:t>
            </w:r>
          </w:p>
        </w:tc>
        <w:tc>
          <w:tcPr>
            <w:tcW w:w="6480" w:type="dxa"/>
            <w:shd w:val="clear" w:color="auto" w:fill="F2F2F2"/>
            <w:tcMar>
              <w:top w:w="60" w:type="dxa"/>
              <w:left w:w="70" w:type="dxa"/>
              <w:bottom w:w="60" w:type="dxa"/>
              <w:right w:w="70" w:type="dxa"/>
            </w:tcMar>
          </w:tcPr>
          <w:p w:rsidR="00D62287" w:rsidRDefault="00016B09">
            <w:r>
              <w:rPr>
                <w:sz w:val="16"/>
              </w:rPr>
              <w:t>Inactif / en pause.</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La vue peut afficher un nombre limité d’</w:t>
      </w:r>
      <w:proofErr w:type="spellStart"/>
      <w:r>
        <w:rPr>
          <w:i/>
          <w:color w:val="624C09"/>
          <w:sz w:val="19"/>
        </w:rPr>
        <w:t>OperationalAgents</w:t>
      </w:r>
      <w:proofErr w:type="spellEnd"/>
      <w:r>
        <w:rPr>
          <w:i/>
          <w:color w:val="624C09"/>
          <w:sz w:val="19"/>
        </w:rPr>
        <w:t xml:space="preserve"> simultanément ; un texte d’</w:t>
      </w:r>
      <w:proofErr w:type="spellStart"/>
      <w:r>
        <w:rPr>
          <w:i/>
          <w:color w:val="624C09"/>
          <w:sz w:val="19"/>
        </w:rPr>
        <w:t>overflow</w:t>
      </w:r>
      <w:proofErr w:type="spellEnd"/>
      <w:r>
        <w:rPr>
          <w:i/>
          <w:color w:val="624C09"/>
          <w:sz w:val="19"/>
        </w:rPr>
        <w:t xml:space="preserve"> signale les agents supplémentaires. Cette limite est graphique et ne signifie pas qu’ils sont absents du modèle ou de l’</w:t>
      </w:r>
      <w:proofErr w:type="spellStart"/>
      <w:r>
        <w:rPr>
          <w:i/>
          <w:color w:val="624C09"/>
          <w:sz w:val="19"/>
        </w:rPr>
        <w:t>ABox</w:t>
      </w:r>
      <w:proofErr w:type="spellEnd"/>
      <w:r>
        <w:rPr>
          <w:i/>
          <w:color w:val="624C09"/>
          <w:sz w:val="19"/>
        </w:rPr>
        <w:t>.</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17.7.2 À INSÉRER — Zoom sur la légende des états et la distinction bordure/catégorie Pilotage (P) / Exécution (E).]</w:t>
      </w:r>
    </w:p>
    <w:p w:rsidR="00D62287" w:rsidRDefault="00016B09">
      <w:pPr>
        <w:pStyle w:val="Titre2"/>
        <w:keepNext/>
        <w:spacing w:before="320" w:after="160"/>
      </w:pPr>
      <w:r>
        <w:rPr>
          <w:b/>
          <w:color w:val="000000"/>
          <w:sz w:val="25"/>
        </w:rPr>
        <w:t>17.8 Vue Structure animée</w:t>
      </w:r>
    </w:p>
    <w:p w:rsidR="00D62287" w:rsidRDefault="00016B09">
      <w:pPr>
        <w:spacing w:after="160" w:line="300" w:lineRule="auto"/>
        <w:jc w:val="both"/>
      </w:pPr>
      <w:r>
        <w:t>La Structure animée est destinée à l’observation qualitative des communications et des déplacements. Elle représente Supplier, Manufacturer, Customer, entrepôt matière première et entrepôt produit fini. Les durées d’animation peuvent être ralenties sans modifier les temps métier du modèle, afin de rendre les transitions observables en démonstration.</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17.8.1 À INSÉRER — Vue Structure animée complète avec Supplier, Manufacturer, Customer, Warehouse Matière Première, Warehouse Produits Finis et objets mobiles.]</w:t>
      </w:r>
    </w:p>
    <w:tbl>
      <w:tblPr>
        <w:tblW w:w="0" w:type="auto"/>
        <w:jc w:val="center"/>
        <w:tblCellMar>
          <w:left w:w="10" w:type="dxa"/>
          <w:right w:w="10" w:type="dxa"/>
        </w:tblCellMar>
        <w:tblLook w:val="04A0" w:firstRow="1" w:lastRow="0" w:firstColumn="1" w:lastColumn="0" w:noHBand="0" w:noVBand="1"/>
      </w:tblPr>
      <w:tblGrid>
        <w:gridCol w:w="2863"/>
        <w:gridCol w:w="6843"/>
      </w:tblGrid>
      <w:tr w:rsidR="00D62287">
        <w:tblPrEx>
          <w:tblCellMar>
            <w:top w:w="0" w:type="dxa"/>
            <w:bottom w:w="0" w:type="dxa"/>
          </w:tblCellMar>
        </w:tblPrEx>
        <w:trPr>
          <w:cantSplit/>
          <w:tblHeader/>
          <w:jc w:val="center"/>
        </w:trPr>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Élément</w:t>
            </w:r>
          </w:p>
        </w:tc>
        <w:tc>
          <w:tcPr>
            <w:tcW w:w="69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Lecture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Message informationnel</w:t>
            </w:r>
          </w:p>
        </w:tc>
        <w:tc>
          <w:tcPr>
            <w:tcW w:w="6912" w:type="dxa"/>
            <w:tcMar>
              <w:top w:w="60" w:type="dxa"/>
              <w:left w:w="70" w:type="dxa"/>
              <w:bottom w:w="60" w:type="dxa"/>
              <w:right w:w="70" w:type="dxa"/>
            </w:tcMar>
          </w:tcPr>
          <w:p w:rsidR="00D62287" w:rsidRDefault="00016B09">
            <w:r>
              <w:rPr>
                <w:sz w:val="16"/>
              </w:rPr>
              <w:t>Objet de communication entre agents/acteurs ; à distinguer d’un produit physique.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Véhicule / flux physique</w:t>
            </w:r>
          </w:p>
        </w:tc>
        <w:tc>
          <w:tcPr>
            <w:tcW w:w="6912" w:type="dxa"/>
            <w:shd w:val="clear" w:color="auto" w:fill="F2F2F2"/>
            <w:tcMar>
              <w:top w:w="60" w:type="dxa"/>
              <w:left w:w="70" w:type="dxa"/>
              <w:bottom w:w="60" w:type="dxa"/>
              <w:right w:w="70" w:type="dxa"/>
            </w:tcMar>
          </w:tcPr>
          <w:p w:rsidR="00D62287" w:rsidRDefault="00016B09">
            <w:r>
              <w:rPr>
                <w:sz w:val="16"/>
              </w:rPr>
              <w:t>Déplacement de matière/produit entre acteurs ou zones.</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Voir tout</w:t>
            </w:r>
          </w:p>
        </w:tc>
        <w:tc>
          <w:tcPr>
            <w:tcW w:w="6912" w:type="dxa"/>
            <w:tcMar>
              <w:top w:w="60" w:type="dxa"/>
              <w:left w:w="70" w:type="dxa"/>
              <w:bottom w:w="60" w:type="dxa"/>
              <w:right w:w="70" w:type="dxa"/>
            </w:tcMar>
          </w:tcPr>
          <w:p w:rsidR="00D62287" w:rsidRDefault="00016B09">
            <w:r>
              <w:rPr>
                <w:sz w:val="16"/>
              </w:rPr>
              <w:t>Affiche l’historique des communications informationnelles disponibles.</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COMMUNICATION INFO TO SEE</w:t>
            </w:r>
          </w:p>
        </w:tc>
        <w:tc>
          <w:tcPr>
            <w:tcW w:w="6912" w:type="dxa"/>
            <w:shd w:val="clear" w:color="auto" w:fill="F2F2F2"/>
            <w:tcMar>
              <w:top w:w="60" w:type="dxa"/>
              <w:left w:w="70" w:type="dxa"/>
              <w:bottom w:w="60" w:type="dxa"/>
              <w:right w:w="70" w:type="dxa"/>
            </w:tcMar>
          </w:tcPr>
          <w:p w:rsidR="00D62287" w:rsidRDefault="00016B09">
            <w:r>
              <w:rPr>
                <w:sz w:val="16"/>
              </w:rPr>
              <w:t>Zone dédiée au suivi visuel des messages.</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Paramètres animation</w:t>
            </w:r>
          </w:p>
        </w:tc>
        <w:tc>
          <w:tcPr>
            <w:tcW w:w="6912" w:type="dxa"/>
            <w:tcMar>
              <w:top w:w="60" w:type="dxa"/>
              <w:left w:w="70" w:type="dxa"/>
              <w:bottom w:w="60" w:type="dxa"/>
              <w:right w:w="70" w:type="dxa"/>
            </w:tcMar>
          </w:tcPr>
          <w:p w:rsidR="00D62287" w:rsidRDefault="00016B09">
            <w:r>
              <w:rPr>
                <w:sz w:val="16"/>
              </w:rPr>
              <w:t>Permet de régler durées et vitesses de référence pour la démonstration.</w:t>
            </w:r>
          </w:p>
        </w:tc>
      </w:tr>
    </w:tbl>
    <w:p w:rsidR="00D62287" w:rsidRDefault="00D62287">
      <w:pPr>
        <w:spacing w:after="4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17.8.2 À INSÉRER — Message informationnel en déplacement entre deux agents.]</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17.8.3 À INSÉRER — Véhicule ou entité physique en déplacement entre deux acteurs/zones.]</w:t>
      </w:r>
    </w:p>
    <w:p w:rsidR="00D62287" w:rsidRDefault="00016B09">
      <w:pPr>
        <w:pStyle w:val="Titre2"/>
        <w:keepNext/>
        <w:spacing w:before="320" w:after="160"/>
      </w:pPr>
      <w:r>
        <w:rPr>
          <w:b/>
          <w:color w:val="000000"/>
          <w:sz w:val="25"/>
        </w:rPr>
        <w:t>17.9 Vue Responsabilités / Machines</w:t>
      </w:r>
    </w:p>
    <w:p w:rsidR="00D62287" w:rsidRDefault="00016B09">
      <w:pPr>
        <w:spacing w:after="160" w:line="300" w:lineRule="auto"/>
        <w:jc w:val="both"/>
      </w:pPr>
      <w:r>
        <w:t>Cette vue relie une micro-activité à son acteur, son niveau de responsabilité et, lorsque le niveau le nécessite, à une ressource machine. Elle sert à vérifier la cohérence entre l’implémentation AnyLogic, l’architecture d’agents et la hiérarchie d’équipement utilisée pour les exports ontologiques.</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17.9.1 À INSÉRER — Vue Responsabilités/Machines complète avec formulaire d’affectation et raccourcis vers les tables.]</w:t>
      </w:r>
    </w:p>
    <w:tbl>
      <w:tblPr>
        <w:tblW w:w="0" w:type="auto"/>
        <w:jc w:val="center"/>
        <w:tblCellMar>
          <w:left w:w="10" w:type="dxa"/>
          <w:right w:w="10" w:type="dxa"/>
        </w:tblCellMar>
        <w:tblLook w:val="04A0" w:firstRow="1" w:lastRow="0" w:firstColumn="1" w:lastColumn="0" w:noHBand="0" w:noVBand="1"/>
      </w:tblPr>
      <w:tblGrid>
        <w:gridCol w:w="2858"/>
        <w:gridCol w:w="6848"/>
      </w:tblGrid>
      <w:tr w:rsidR="00D62287">
        <w:tblPrEx>
          <w:tblCellMar>
            <w:top w:w="0" w:type="dxa"/>
            <w:bottom w:w="0" w:type="dxa"/>
          </w:tblCellMar>
        </w:tblPrEx>
        <w:trPr>
          <w:cantSplit/>
          <w:tblHeader/>
          <w:jc w:val="center"/>
        </w:trPr>
        <w:tc>
          <w:tcPr>
            <w:tcW w:w="288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Champ</w:t>
            </w:r>
          </w:p>
        </w:tc>
        <w:tc>
          <w:tcPr>
            <w:tcW w:w="691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Valeurs / rôle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Micro-activité</w:t>
            </w:r>
          </w:p>
        </w:tc>
        <w:tc>
          <w:tcPr>
            <w:tcW w:w="6912" w:type="dxa"/>
            <w:tcMar>
              <w:top w:w="60" w:type="dxa"/>
              <w:left w:w="70" w:type="dxa"/>
              <w:bottom w:w="60" w:type="dxa"/>
              <w:right w:w="70" w:type="dxa"/>
            </w:tcMar>
          </w:tcPr>
          <w:p w:rsidR="00D62287" w:rsidRDefault="00016B09">
            <w:r>
              <w:rPr>
                <w:sz w:val="16"/>
              </w:rPr>
              <w:t>Poste sélectionné.</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lastRenderedPageBreak/>
              <w:t>Acteur</w:t>
            </w:r>
          </w:p>
        </w:tc>
        <w:tc>
          <w:tcPr>
            <w:tcW w:w="6912" w:type="dxa"/>
            <w:shd w:val="clear" w:color="auto" w:fill="F2F2F2"/>
            <w:tcMar>
              <w:top w:w="60" w:type="dxa"/>
              <w:left w:w="70" w:type="dxa"/>
              <w:bottom w:w="60" w:type="dxa"/>
              <w:right w:w="70" w:type="dxa"/>
            </w:tcMar>
          </w:tcPr>
          <w:p w:rsidR="00D62287" w:rsidRDefault="00016B09">
            <w:r>
              <w:rPr>
                <w:sz w:val="16"/>
              </w:rPr>
              <w:t>Acteur responsable.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Niveau</w:t>
            </w:r>
          </w:p>
        </w:tc>
        <w:tc>
          <w:tcPr>
            <w:tcW w:w="6912" w:type="dxa"/>
            <w:tcMar>
              <w:top w:w="60" w:type="dxa"/>
              <w:left w:w="70" w:type="dxa"/>
              <w:bottom w:w="60" w:type="dxa"/>
              <w:right w:w="70" w:type="dxa"/>
            </w:tcMar>
          </w:tcPr>
          <w:p w:rsidR="00D62287" w:rsidRDefault="00016B09">
            <w:r>
              <w:rPr>
                <w:sz w:val="16"/>
              </w:rPr>
              <w:t>STRATEGIC, TACTICAL, OPERATIONAL, MACHINE.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Quantité</w:t>
            </w:r>
          </w:p>
        </w:tc>
        <w:tc>
          <w:tcPr>
            <w:tcW w:w="6912" w:type="dxa"/>
            <w:shd w:val="clear" w:color="auto" w:fill="F2F2F2"/>
            <w:tcMar>
              <w:top w:w="60" w:type="dxa"/>
              <w:left w:w="70" w:type="dxa"/>
              <w:bottom w:w="60" w:type="dxa"/>
              <w:right w:w="70" w:type="dxa"/>
            </w:tcMar>
          </w:tcPr>
          <w:p w:rsidR="00D62287" w:rsidRDefault="00016B09">
            <w:r>
              <w:rPr>
                <w:sz w:val="16"/>
              </w:rPr>
              <w:t>Nombre de responsabilités/ressources à instancier selon le contexte.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Type machine</w:t>
            </w:r>
          </w:p>
        </w:tc>
        <w:tc>
          <w:tcPr>
            <w:tcW w:w="6912" w:type="dxa"/>
            <w:tcMar>
              <w:top w:w="60" w:type="dxa"/>
              <w:left w:w="70" w:type="dxa"/>
              <w:bottom w:w="60" w:type="dxa"/>
              <w:right w:w="70" w:type="dxa"/>
            </w:tcMar>
          </w:tcPr>
          <w:p w:rsidR="00D62287" w:rsidRDefault="00016B09">
            <w:r>
              <w:rPr>
                <w:sz w:val="16"/>
              </w:rPr>
              <w:t>Type/nom de ressource lorsque le niveau MACHINE est utilisé.</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Capacité</w:t>
            </w:r>
          </w:p>
        </w:tc>
        <w:tc>
          <w:tcPr>
            <w:tcW w:w="6912" w:type="dxa"/>
            <w:shd w:val="clear" w:color="auto" w:fill="F2F2F2"/>
            <w:tcMar>
              <w:top w:w="60" w:type="dxa"/>
              <w:left w:w="70" w:type="dxa"/>
              <w:bottom w:w="60" w:type="dxa"/>
              <w:right w:w="70" w:type="dxa"/>
            </w:tcMar>
          </w:tcPr>
          <w:p w:rsidR="00D62287" w:rsidRDefault="00016B09">
            <w:r>
              <w:rPr>
                <w:sz w:val="16"/>
              </w:rPr>
              <w:t>Capacité logique de la machine.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Cycle Time</w:t>
            </w:r>
          </w:p>
        </w:tc>
        <w:tc>
          <w:tcPr>
            <w:tcW w:w="6912" w:type="dxa"/>
            <w:tcMar>
              <w:top w:w="60" w:type="dxa"/>
              <w:left w:w="70" w:type="dxa"/>
              <w:bottom w:w="60" w:type="dxa"/>
              <w:right w:w="70" w:type="dxa"/>
            </w:tcMar>
          </w:tcPr>
          <w:p w:rsidR="00D62287" w:rsidRDefault="00016B09">
            <w:r>
              <w:rPr>
                <w:sz w:val="16"/>
              </w:rPr>
              <w:t>Temps de cycle machine.</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MTBF</w:t>
            </w:r>
          </w:p>
        </w:tc>
        <w:tc>
          <w:tcPr>
            <w:tcW w:w="6912" w:type="dxa"/>
            <w:shd w:val="clear" w:color="auto" w:fill="F2F2F2"/>
            <w:tcMar>
              <w:top w:w="60" w:type="dxa"/>
              <w:left w:w="70" w:type="dxa"/>
              <w:bottom w:w="60" w:type="dxa"/>
              <w:right w:w="70" w:type="dxa"/>
            </w:tcMar>
          </w:tcPr>
          <w:p w:rsidR="00D62287" w:rsidRDefault="00016B09">
            <w:proofErr w:type="spellStart"/>
            <w:r>
              <w:rPr>
                <w:sz w:val="16"/>
              </w:rPr>
              <w:t>Mean</w:t>
            </w:r>
            <w:proofErr w:type="spellEnd"/>
            <w:r>
              <w:rPr>
                <w:sz w:val="16"/>
              </w:rPr>
              <w:t xml:space="preserve"> Time </w:t>
            </w:r>
            <w:proofErr w:type="spellStart"/>
            <w:r>
              <w:rPr>
                <w:sz w:val="16"/>
              </w:rPr>
              <w:t>Between</w:t>
            </w:r>
            <w:proofErr w:type="spellEnd"/>
            <w:r>
              <w:rPr>
                <w:sz w:val="16"/>
              </w:rPr>
              <w:t xml:space="preserve"> </w:t>
            </w:r>
            <w:proofErr w:type="spellStart"/>
            <w:r>
              <w:rPr>
                <w:sz w:val="16"/>
              </w:rPr>
              <w:t>Failures</w:t>
            </w:r>
            <w:proofErr w:type="spellEnd"/>
            <w:r>
              <w:rPr>
                <w:sz w:val="16"/>
              </w:rPr>
              <w:t>.</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MTTR</w:t>
            </w:r>
          </w:p>
        </w:tc>
        <w:tc>
          <w:tcPr>
            <w:tcW w:w="6912" w:type="dxa"/>
            <w:tcMar>
              <w:top w:w="60" w:type="dxa"/>
              <w:left w:w="70" w:type="dxa"/>
              <w:bottom w:w="60" w:type="dxa"/>
              <w:right w:w="70" w:type="dxa"/>
            </w:tcMar>
          </w:tcPr>
          <w:p w:rsidR="00D62287" w:rsidRDefault="00016B09">
            <w:proofErr w:type="spellStart"/>
            <w:r>
              <w:rPr>
                <w:sz w:val="16"/>
              </w:rPr>
              <w:t>Mean</w:t>
            </w:r>
            <w:proofErr w:type="spellEnd"/>
            <w:r>
              <w:rPr>
                <w:sz w:val="16"/>
              </w:rPr>
              <w:t xml:space="preserve"> Time To </w:t>
            </w:r>
            <w:proofErr w:type="spellStart"/>
            <w:r>
              <w:rPr>
                <w:sz w:val="16"/>
              </w:rPr>
              <w:t>Repair</w:t>
            </w:r>
            <w:proofErr w:type="spellEnd"/>
            <w:r>
              <w:rPr>
                <w:sz w:val="16"/>
              </w:rPr>
              <w:t>.</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Ajouter responsabilité</w:t>
            </w:r>
          </w:p>
        </w:tc>
        <w:tc>
          <w:tcPr>
            <w:tcW w:w="6912" w:type="dxa"/>
            <w:shd w:val="clear" w:color="auto" w:fill="F2F2F2"/>
            <w:tcMar>
              <w:top w:w="60" w:type="dxa"/>
              <w:left w:w="70" w:type="dxa"/>
              <w:bottom w:w="60" w:type="dxa"/>
              <w:right w:w="70" w:type="dxa"/>
            </w:tcMar>
          </w:tcPr>
          <w:p w:rsidR="00D62287" w:rsidRDefault="00016B09">
            <w:r>
              <w:rPr>
                <w:sz w:val="16"/>
              </w:rPr>
              <w:t>Crée l’affectation.</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Table responsabilités</w:t>
            </w:r>
          </w:p>
        </w:tc>
        <w:tc>
          <w:tcPr>
            <w:tcW w:w="6912" w:type="dxa"/>
            <w:tcMar>
              <w:top w:w="60" w:type="dxa"/>
              <w:left w:w="70" w:type="dxa"/>
              <w:bottom w:w="60" w:type="dxa"/>
              <w:right w:w="70" w:type="dxa"/>
            </w:tcMar>
          </w:tcPr>
          <w:p w:rsidR="00D62287" w:rsidRDefault="00016B09">
            <w:r>
              <w:rPr>
                <w:sz w:val="16"/>
              </w:rPr>
              <w:t>Affiche les affectations hiérarchiques.</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Table machines</w:t>
            </w:r>
          </w:p>
        </w:tc>
        <w:tc>
          <w:tcPr>
            <w:tcW w:w="6912" w:type="dxa"/>
            <w:shd w:val="clear" w:color="auto" w:fill="F2F2F2"/>
            <w:tcMar>
              <w:top w:w="60" w:type="dxa"/>
              <w:left w:w="70" w:type="dxa"/>
              <w:bottom w:w="60" w:type="dxa"/>
              <w:right w:w="70" w:type="dxa"/>
            </w:tcMar>
          </w:tcPr>
          <w:p w:rsidR="00D62287" w:rsidRDefault="00016B09">
            <w:r>
              <w:rPr>
                <w:sz w:val="16"/>
              </w:rPr>
              <w:t>Affiche les ressources machine.</w:t>
            </w:r>
          </w:p>
        </w:tc>
      </w:tr>
      <w:tr w:rsidR="00D62287">
        <w:tblPrEx>
          <w:tblCellMar>
            <w:top w:w="0" w:type="dxa"/>
            <w:bottom w:w="0" w:type="dxa"/>
          </w:tblCellMar>
        </w:tblPrEx>
        <w:trPr>
          <w:cantSplit/>
          <w:jc w:val="center"/>
        </w:trPr>
        <w:tc>
          <w:tcPr>
            <w:tcW w:w="2880" w:type="dxa"/>
            <w:tcMar>
              <w:top w:w="60" w:type="dxa"/>
              <w:left w:w="70" w:type="dxa"/>
              <w:bottom w:w="60" w:type="dxa"/>
              <w:right w:w="70" w:type="dxa"/>
            </w:tcMar>
          </w:tcPr>
          <w:p w:rsidR="00D62287" w:rsidRDefault="00016B09">
            <w:r>
              <w:rPr>
                <w:sz w:val="16"/>
              </w:rPr>
              <w:t>Table acteurs</w:t>
            </w:r>
          </w:p>
        </w:tc>
        <w:tc>
          <w:tcPr>
            <w:tcW w:w="6912" w:type="dxa"/>
            <w:tcMar>
              <w:top w:w="60" w:type="dxa"/>
              <w:left w:w="70" w:type="dxa"/>
              <w:bottom w:w="60" w:type="dxa"/>
              <w:right w:w="70" w:type="dxa"/>
            </w:tcMar>
          </w:tcPr>
          <w:p w:rsidR="00D62287" w:rsidRDefault="00016B09">
            <w:r>
              <w:rPr>
                <w:sz w:val="16"/>
              </w:rPr>
              <w:t>Affiche les acteurs.</w:t>
            </w:r>
          </w:p>
        </w:tc>
      </w:tr>
      <w:tr w:rsidR="00D62287">
        <w:tblPrEx>
          <w:tblCellMar>
            <w:top w:w="0" w:type="dxa"/>
            <w:bottom w:w="0" w:type="dxa"/>
          </w:tblCellMar>
        </w:tblPrEx>
        <w:trPr>
          <w:cantSplit/>
          <w:jc w:val="center"/>
        </w:trPr>
        <w:tc>
          <w:tcPr>
            <w:tcW w:w="2880" w:type="dxa"/>
            <w:shd w:val="clear" w:color="auto" w:fill="F2F2F2"/>
            <w:tcMar>
              <w:top w:w="60" w:type="dxa"/>
              <w:left w:w="70" w:type="dxa"/>
              <w:bottom w:w="60" w:type="dxa"/>
              <w:right w:w="70" w:type="dxa"/>
            </w:tcMar>
          </w:tcPr>
          <w:p w:rsidR="00D62287" w:rsidRDefault="00016B09">
            <w:r>
              <w:rPr>
                <w:sz w:val="16"/>
              </w:rPr>
              <w:t>Table micro-activités</w:t>
            </w:r>
          </w:p>
        </w:tc>
        <w:tc>
          <w:tcPr>
            <w:tcW w:w="6912" w:type="dxa"/>
            <w:shd w:val="clear" w:color="auto" w:fill="F2F2F2"/>
            <w:tcMar>
              <w:top w:w="60" w:type="dxa"/>
              <w:left w:w="70" w:type="dxa"/>
              <w:bottom w:w="60" w:type="dxa"/>
              <w:right w:w="70" w:type="dxa"/>
            </w:tcMar>
          </w:tcPr>
          <w:p w:rsidR="00D62287" w:rsidRDefault="00016B09">
            <w:r>
              <w:rPr>
                <w:sz w:val="16"/>
              </w:rPr>
              <w:t>Affiche les postes.</w:t>
            </w:r>
          </w:p>
        </w:tc>
      </w:tr>
    </w:tbl>
    <w:p w:rsidR="00D62287" w:rsidRDefault="00D62287">
      <w:pPr>
        <w:spacing w:after="4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17.9.2 À INSÉRER — Zoom formulaire machine : type, capacité, Cycle Time, MTBF et MTTR.]</w:t>
      </w:r>
    </w:p>
    <w:p w:rsidR="00D62287" w:rsidRDefault="00016B09">
      <w:pPr>
        <w:pStyle w:val="Titre2"/>
        <w:keepNext/>
        <w:spacing w:before="320" w:after="160"/>
      </w:pPr>
      <w:r>
        <w:rPr>
          <w:b/>
          <w:color w:val="000000"/>
          <w:sz w:val="25"/>
        </w:rPr>
        <w:t>17.10 Fenêtre « Suivi temps réel de la simulation »</w:t>
      </w:r>
    </w:p>
    <w:p w:rsidR="00D62287" w:rsidRDefault="00016B09">
      <w:pPr>
        <w:spacing w:after="160" w:line="300" w:lineRule="auto"/>
        <w:jc w:val="both"/>
      </w:pPr>
      <w:r>
        <w:t xml:space="preserve">Le suivi temps réel est une fenêtre Swing non bloquante. Elle peut rester ouverte pendant le run et fournit une lecture métier beaucoup plus structurée que la console Java. La table est non éditable, </w:t>
      </w:r>
      <w:proofErr w:type="spellStart"/>
      <w:r>
        <w:t>triable</w:t>
      </w:r>
      <w:proofErr w:type="spellEnd"/>
      <w:r>
        <w:t xml:space="preserve"> et utilise un défilement horizontal afin de conserver l’intégralité des colonnes.</w:t>
      </w:r>
    </w:p>
    <w:p w:rsidR="00C60204" w:rsidRDefault="00C60204" w:rsidP="00C60204">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C60204">
        <w:rPr>
          <w:b/>
          <w:i/>
          <w:color w:val="304A5E"/>
          <w:sz w:val="18"/>
        </w:rPr>
        <w:drawing>
          <wp:inline distT="0" distB="0" distL="0" distR="0" wp14:anchorId="72618FAA" wp14:editId="17187981">
            <wp:extent cx="6163310" cy="3481705"/>
            <wp:effectExtent l="0" t="0" r="889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63310" cy="3481705"/>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17.10.1 — Fenêtre « Suivi temps réel de la simulation » remplie pendant un run réel, avec plusieurs catégories d’événements.]</w:t>
      </w:r>
    </w:p>
    <w:tbl>
      <w:tblPr>
        <w:tblW w:w="0" w:type="auto"/>
        <w:jc w:val="center"/>
        <w:tblCellMar>
          <w:left w:w="10" w:type="dxa"/>
          <w:right w:w="10" w:type="dxa"/>
        </w:tblCellMar>
        <w:tblLook w:val="04A0" w:firstRow="1" w:lastRow="0" w:firstColumn="1" w:lastColumn="0" w:noHBand="0" w:noVBand="1"/>
      </w:tblPr>
      <w:tblGrid>
        <w:gridCol w:w="504"/>
        <w:gridCol w:w="3168"/>
        <w:gridCol w:w="5904"/>
      </w:tblGrid>
      <w:tr w:rsidR="00D62287">
        <w:tblPrEx>
          <w:tblCellMar>
            <w:top w:w="0" w:type="dxa"/>
            <w:bottom w:w="0" w:type="dxa"/>
          </w:tblCellMar>
        </w:tblPrEx>
        <w:trPr>
          <w:cantSplit/>
          <w:tblHeader/>
          <w:jc w:val="center"/>
        </w:trPr>
        <w:tc>
          <w:tcPr>
            <w:tcW w:w="50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w:t>
            </w:r>
          </w:p>
        </w:tc>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Colonne</w:t>
            </w:r>
          </w:p>
        </w:tc>
        <w:tc>
          <w:tcPr>
            <w:tcW w:w="590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Signification</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1</w:t>
            </w:r>
          </w:p>
        </w:tc>
        <w:tc>
          <w:tcPr>
            <w:tcW w:w="3168" w:type="dxa"/>
            <w:tcMar>
              <w:top w:w="60" w:type="dxa"/>
              <w:left w:w="70" w:type="dxa"/>
              <w:bottom w:w="60" w:type="dxa"/>
              <w:right w:w="70" w:type="dxa"/>
            </w:tcMar>
          </w:tcPr>
          <w:p w:rsidR="00D62287" w:rsidRDefault="00016B09">
            <w:r>
              <w:rPr>
                <w:sz w:val="15"/>
              </w:rPr>
              <w:t>N° chronologique</w:t>
            </w:r>
          </w:p>
        </w:tc>
        <w:tc>
          <w:tcPr>
            <w:tcW w:w="5904" w:type="dxa"/>
            <w:tcMar>
              <w:top w:w="60" w:type="dxa"/>
              <w:left w:w="70" w:type="dxa"/>
              <w:bottom w:w="60" w:type="dxa"/>
              <w:right w:w="70" w:type="dxa"/>
            </w:tcMar>
          </w:tcPr>
          <w:p w:rsidR="00D62287" w:rsidRDefault="00016B09">
            <w:r>
              <w:rPr>
                <w:sz w:val="15"/>
              </w:rPr>
              <w:t>Ordre des événements.</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2</w:t>
            </w:r>
          </w:p>
        </w:tc>
        <w:tc>
          <w:tcPr>
            <w:tcW w:w="3168" w:type="dxa"/>
            <w:shd w:val="clear" w:color="auto" w:fill="F2F2F2"/>
            <w:tcMar>
              <w:top w:w="60" w:type="dxa"/>
              <w:left w:w="70" w:type="dxa"/>
              <w:bottom w:w="60" w:type="dxa"/>
              <w:right w:w="70" w:type="dxa"/>
            </w:tcMar>
          </w:tcPr>
          <w:p w:rsidR="00D62287" w:rsidRDefault="00016B09">
            <w:r>
              <w:rPr>
                <w:sz w:val="15"/>
              </w:rPr>
              <w:t>Horodatage simulé</w:t>
            </w:r>
          </w:p>
        </w:tc>
        <w:tc>
          <w:tcPr>
            <w:tcW w:w="5904" w:type="dxa"/>
            <w:shd w:val="clear" w:color="auto" w:fill="F2F2F2"/>
            <w:tcMar>
              <w:top w:w="60" w:type="dxa"/>
              <w:left w:w="70" w:type="dxa"/>
              <w:bottom w:w="60" w:type="dxa"/>
              <w:right w:w="70" w:type="dxa"/>
            </w:tcMar>
          </w:tcPr>
          <w:p w:rsidR="00D62287" w:rsidRDefault="00016B09">
            <w:r>
              <w:rPr>
                <w:sz w:val="15"/>
              </w:rPr>
              <w:t>Temps du run.</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3</w:t>
            </w:r>
          </w:p>
        </w:tc>
        <w:tc>
          <w:tcPr>
            <w:tcW w:w="3168" w:type="dxa"/>
            <w:tcMar>
              <w:top w:w="60" w:type="dxa"/>
              <w:left w:w="70" w:type="dxa"/>
              <w:bottom w:w="60" w:type="dxa"/>
              <w:right w:w="70" w:type="dxa"/>
            </w:tcMar>
          </w:tcPr>
          <w:p w:rsidR="00D62287" w:rsidRDefault="00016B09">
            <w:r>
              <w:rPr>
                <w:sz w:val="15"/>
              </w:rPr>
              <w:t>Catégorie d’événement</w:t>
            </w:r>
          </w:p>
        </w:tc>
        <w:tc>
          <w:tcPr>
            <w:tcW w:w="5904" w:type="dxa"/>
            <w:tcMar>
              <w:top w:w="60" w:type="dxa"/>
              <w:left w:w="70" w:type="dxa"/>
              <w:bottom w:w="60" w:type="dxa"/>
              <w:right w:w="70" w:type="dxa"/>
            </w:tcMar>
          </w:tcPr>
          <w:p w:rsidR="00D62287" w:rsidRDefault="00016B09">
            <w:r>
              <w:rPr>
                <w:sz w:val="15"/>
              </w:rPr>
              <w:t>Famille : commande, stock, flux, décision, etc.</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4</w:t>
            </w:r>
          </w:p>
        </w:tc>
        <w:tc>
          <w:tcPr>
            <w:tcW w:w="3168" w:type="dxa"/>
            <w:shd w:val="clear" w:color="auto" w:fill="F2F2F2"/>
            <w:tcMar>
              <w:top w:w="60" w:type="dxa"/>
              <w:left w:w="70" w:type="dxa"/>
              <w:bottom w:w="60" w:type="dxa"/>
              <w:right w:w="70" w:type="dxa"/>
            </w:tcMar>
          </w:tcPr>
          <w:p w:rsidR="00D62287" w:rsidRDefault="00016B09">
            <w:r>
              <w:rPr>
                <w:sz w:val="15"/>
              </w:rPr>
              <w:t>Événement principal</w:t>
            </w:r>
          </w:p>
        </w:tc>
        <w:tc>
          <w:tcPr>
            <w:tcW w:w="5904" w:type="dxa"/>
            <w:shd w:val="clear" w:color="auto" w:fill="F2F2F2"/>
            <w:tcMar>
              <w:top w:w="60" w:type="dxa"/>
              <w:left w:w="70" w:type="dxa"/>
              <w:bottom w:w="60" w:type="dxa"/>
              <w:right w:w="70" w:type="dxa"/>
            </w:tcMar>
          </w:tcPr>
          <w:p w:rsidR="00D62287" w:rsidRDefault="00016B09">
            <w:r>
              <w:rPr>
                <w:sz w:val="15"/>
              </w:rPr>
              <w:t>Libellé court.</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lastRenderedPageBreak/>
              <w:t>5</w:t>
            </w:r>
          </w:p>
        </w:tc>
        <w:tc>
          <w:tcPr>
            <w:tcW w:w="3168" w:type="dxa"/>
            <w:tcMar>
              <w:top w:w="60" w:type="dxa"/>
              <w:left w:w="70" w:type="dxa"/>
              <w:bottom w:w="60" w:type="dxa"/>
              <w:right w:w="70" w:type="dxa"/>
            </w:tcMar>
          </w:tcPr>
          <w:p w:rsidR="00D62287" w:rsidRDefault="00016B09">
            <w:r>
              <w:rPr>
                <w:sz w:val="15"/>
              </w:rPr>
              <w:t>Explication métier</w:t>
            </w:r>
          </w:p>
        </w:tc>
        <w:tc>
          <w:tcPr>
            <w:tcW w:w="5904" w:type="dxa"/>
            <w:tcMar>
              <w:top w:w="60" w:type="dxa"/>
              <w:left w:w="70" w:type="dxa"/>
              <w:bottom w:w="60" w:type="dxa"/>
              <w:right w:w="70" w:type="dxa"/>
            </w:tcMar>
          </w:tcPr>
          <w:p w:rsidR="00D62287" w:rsidRDefault="00016B09">
            <w:r>
              <w:rPr>
                <w:sz w:val="15"/>
              </w:rPr>
              <w:t>Interprétation lisible de l’événement.</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6</w:t>
            </w:r>
          </w:p>
        </w:tc>
        <w:tc>
          <w:tcPr>
            <w:tcW w:w="3168" w:type="dxa"/>
            <w:shd w:val="clear" w:color="auto" w:fill="F2F2F2"/>
            <w:tcMar>
              <w:top w:w="60" w:type="dxa"/>
              <w:left w:w="70" w:type="dxa"/>
              <w:bottom w:w="60" w:type="dxa"/>
              <w:right w:w="70" w:type="dxa"/>
            </w:tcMar>
          </w:tcPr>
          <w:p w:rsidR="00D62287" w:rsidRDefault="00016B09">
            <w:r>
              <w:rPr>
                <w:sz w:val="15"/>
              </w:rPr>
              <w:t>Agent décideur</w:t>
            </w:r>
          </w:p>
        </w:tc>
        <w:tc>
          <w:tcPr>
            <w:tcW w:w="5904" w:type="dxa"/>
            <w:shd w:val="clear" w:color="auto" w:fill="F2F2F2"/>
            <w:tcMar>
              <w:top w:w="60" w:type="dxa"/>
              <w:left w:w="70" w:type="dxa"/>
              <w:bottom w:w="60" w:type="dxa"/>
              <w:right w:w="70" w:type="dxa"/>
            </w:tcMar>
          </w:tcPr>
          <w:p w:rsidR="00D62287" w:rsidRDefault="00016B09">
            <w:r>
              <w:rPr>
                <w:sz w:val="15"/>
              </w:rPr>
              <w:t>Agent à l’origine de la décision.</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7</w:t>
            </w:r>
          </w:p>
        </w:tc>
        <w:tc>
          <w:tcPr>
            <w:tcW w:w="3168" w:type="dxa"/>
            <w:tcMar>
              <w:top w:w="60" w:type="dxa"/>
              <w:left w:w="70" w:type="dxa"/>
              <w:bottom w:w="60" w:type="dxa"/>
              <w:right w:w="70" w:type="dxa"/>
            </w:tcMar>
          </w:tcPr>
          <w:p w:rsidR="00D62287" w:rsidRDefault="00016B09">
            <w:r>
              <w:rPr>
                <w:sz w:val="15"/>
              </w:rPr>
              <w:t>Agent exécutant</w:t>
            </w:r>
          </w:p>
        </w:tc>
        <w:tc>
          <w:tcPr>
            <w:tcW w:w="5904" w:type="dxa"/>
            <w:tcMar>
              <w:top w:w="60" w:type="dxa"/>
              <w:left w:w="70" w:type="dxa"/>
              <w:bottom w:w="60" w:type="dxa"/>
              <w:right w:w="70" w:type="dxa"/>
            </w:tcMar>
          </w:tcPr>
          <w:p w:rsidR="00D62287" w:rsidRDefault="00016B09">
            <w:r>
              <w:rPr>
                <w:sz w:val="15"/>
              </w:rPr>
              <w:t>Agent/poste qui exécute.</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8</w:t>
            </w:r>
          </w:p>
        </w:tc>
        <w:tc>
          <w:tcPr>
            <w:tcW w:w="3168" w:type="dxa"/>
            <w:shd w:val="clear" w:color="auto" w:fill="F2F2F2"/>
            <w:tcMar>
              <w:top w:w="60" w:type="dxa"/>
              <w:left w:w="70" w:type="dxa"/>
              <w:bottom w:w="60" w:type="dxa"/>
              <w:right w:w="70" w:type="dxa"/>
            </w:tcMar>
          </w:tcPr>
          <w:p w:rsidR="00D62287" w:rsidRDefault="00016B09">
            <w:r>
              <w:rPr>
                <w:sz w:val="15"/>
              </w:rPr>
              <w:t>Élément suivi</w:t>
            </w:r>
          </w:p>
        </w:tc>
        <w:tc>
          <w:tcPr>
            <w:tcW w:w="5904" w:type="dxa"/>
            <w:shd w:val="clear" w:color="auto" w:fill="F2F2F2"/>
            <w:tcMar>
              <w:top w:w="60" w:type="dxa"/>
              <w:left w:w="70" w:type="dxa"/>
              <w:bottom w:w="60" w:type="dxa"/>
              <w:right w:w="70" w:type="dxa"/>
            </w:tcMar>
          </w:tcPr>
          <w:p w:rsidR="00D62287" w:rsidRDefault="00016B09">
            <w:r>
              <w:rPr>
                <w:sz w:val="15"/>
              </w:rPr>
              <w:t>Commande, poste, matière, flux…</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9</w:t>
            </w:r>
          </w:p>
        </w:tc>
        <w:tc>
          <w:tcPr>
            <w:tcW w:w="3168" w:type="dxa"/>
            <w:tcMar>
              <w:top w:w="60" w:type="dxa"/>
              <w:left w:w="70" w:type="dxa"/>
              <w:bottom w:w="60" w:type="dxa"/>
              <w:right w:w="70" w:type="dxa"/>
            </w:tcMar>
          </w:tcPr>
          <w:p w:rsidR="00D62287" w:rsidRDefault="00016B09">
            <w:r>
              <w:rPr>
                <w:sz w:val="15"/>
              </w:rPr>
              <w:t>Valeur ou quantité concernée</w:t>
            </w:r>
          </w:p>
        </w:tc>
        <w:tc>
          <w:tcPr>
            <w:tcW w:w="5904" w:type="dxa"/>
            <w:tcMar>
              <w:top w:w="60" w:type="dxa"/>
              <w:left w:w="70" w:type="dxa"/>
              <w:bottom w:w="60" w:type="dxa"/>
              <w:right w:w="70" w:type="dxa"/>
            </w:tcMar>
          </w:tcPr>
          <w:p w:rsidR="00D62287" w:rsidRDefault="00016B09">
            <w:r>
              <w:rPr>
                <w:sz w:val="15"/>
              </w:rPr>
              <w:t>Valeur numérique ou quantité.</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10</w:t>
            </w:r>
          </w:p>
        </w:tc>
        <w:tc>
          <w:tcPr>
            <w:tcW w:w="3168" w:type="dxa"/>
            <w:shd w:val="clear" w:color="auto" w:fill="F2F2F2"/>
            <w:tcMar>
              <w:top w:w="60" w:type="dxa"/>
              <w:left w:w="70" w:type="dxa"/>
              <w:bottom w:w="60" w:type="dxa"/>
              <w:right w:w="70" w:type="dxa"/>
            </w:tcMar>
          </w:tcPr>
          <w:p w:rsidR="00D62287" w:rsidRDefault="00016B09">
            <w:r>
              <w:rPr>
                <w:sz w:val="15"/>
              </w:rPr>
              <w:t>Origine du flux</w:t>
            </w:r>
          </w:p>
        </w:tc>
        <w:tc>
          <w:tcPr>
            <w:tcW w:w="5904" w:type="dxa"/>
            <w:shd w:val="clear" w:color="auto" w:fill="F2F2F2"/>
            <w:tcMar>
              <w:top w:w="60" w:type="dxa"/>
              <w:left w:w="70" w:type="dxa"/>
              <w:bottom w:w="60" w:type="dxa"/>
              <w:right w:w="70" w:type="dxa"/>
            </w:tcMar>
          </w:tcPr>
          <w:p w:rsidR="00D62287" w:rsidRDefault="00016B09">
            <w:r>
              <w:rPr>
                <w:sz w:val="15"/>
              </w:rPr>
              <w:t>Source.</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11</w:t>
            </w:r>
          </w:p>
        </w:tc>
        <w:tc>
          <w:tcPr>
            <w:tcW w:w="3168" w:type="dxa"/>
            <w:tcMar>
              <w:top w:w="60" w:type="dxa"/>
              <w:left w:w="70" w:type="dxa"/>
              <w:bottom w:w="60" w:type="dxa"/>
              <w:right w:w="70" w:type="dxa"/>
            </w:tcMar>
          </w:tcPr>
          <w:p w:rsidR="00D62287" w:rsidRDefault="00016B09">
            <w:r>
              <w:rPr>
                <w:sz w:val="15"/>
              </w:rPr>
              <w:t>Cible du flux</w:t>
            </w:r>
          </w:p>
        </w:tc>
        <w:tc>
          <w:tcPr>
            <w:tcW w:w="5904" w:type="dxa"/>
            <w:tcMar>
              <w:top w:w="60" w:type="dxa"/>
              <w:left w:w="70" w:type="dxa"/>
              <w:bottom w:w="60" w:type="dxa"/>
              <w:right w:w="70" w:type="dxa"/>
            </w:tcMar>
          </w:tcPr>
          <w:p w:rsidR="00D62287" w:rsidRDefault="00016B09">
            <w:r>
              <w:rPr>
                <w:sz w:val="15"/>
              </w:rPr>
              <w:t>Destination.</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12</w:t>
            </w:r>
          </w:p>
        </w:tc>
        <w:tc>
          <w:tcPr>
            <w:tcW w:w="3168" w:type="dxa"/>
            <w:shd w:val="clear" w:color="auto" w:fill="F2F2F2"/>
            <w:tcMar>
              <w:top w:w="60" w:type="dxa"/>
              <w:left w:w="70" w:type="dxa"/>
              <w:bottom w:w="60" w:type="dxa"/>
              <w:right w:w="70" w:type="dxa"/>
            </w:tcMar>
          </w:tcPr>
          <w:p w:rsidR="00D62287" w:rsidRDefault="00016B09">
            <w:r>
              <w:rPr>
                <w:sz w:val="15"/>
              </w:rPr>
              <w:t>Chemin parcouru</w:t>
            </w:r>
          </w:p>
        </w:tc>
        <w:tc>
          <w:tcPr>
            <w:tcW w:w="5904" w:type="dxa"/>
            <w:shd w:val="clear" w:color="auto" w:fill="F2F2F2"/>
            <w:tcMar>
              <w:top w:w="60" w:type="dxa"/>
              <w:left w:w="70" w:type="dxa"/>
              <w:bottom w:w="60" w:type="dxa"/>
              <w:right w:w="70" w:type="dxa"/>
            </w:tcMar>
          </w:tcPr>
          <w:p w:rsidR="00D62287" w:rsidRDefault="00016B09">
            <w:r>
              <w:rPr>
                <w:sz w:val="15"/>
              </w:rPr>
              <w:t>Route/segment utilisé.</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13</w:t>
            </w:r>
          </w:p>
        </w:tc>
        <w:tc>
          <w:tcPr>
            <w:tcW w:w="3168" w:type="dxa"/>
            <w:tcMar>
              <w:top w:w="60" w:type="dxa"/>
              <w:left w:w="70" w:type="dxa"/>
              <w:bottom w:w="60" w:type="dxa"/>
              <w:right w:w="70" w:type="dxa"/>
            </w:tcMar>
          </w:tcPr>
          <w:p w:rsidR="00D62287" w:rsidRDefault="00016B09">
            <w:r>
              <w:rPr>
                <w:sz w:val="15"/>
              </w:rPr>
              <w:t>Processus SCOR associé</w:t>
            </w:r>
          </w:p>
        </w:tc>
        <w:tc>
          <w:tcPr>
            <w:tcW w:w="5904" w:type="dxa"/>
            <w:tcMar>
              <w:top w:w="60" w:type="dxa"/>
              <w:left w:w="70" w:type="dxa"/>
              <w:bottom w:w="60" w:type="dxa"/>
              <w:right w:w="70" w:type="dxa"/>
            </w:tcMar>
          </w:tcPr>
          <w:p w:rsidR="00D62287" w:rsidRDefault="00016B09">
            <w:r>
              <w:rPr>
                <w:sz w:val="15"/>
              </w:rPr>
              <w:t>Code ou macro-processus.</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14</w:t>
            </w:r>
          </w:p>
        </w:tc>
        <w:tc>
          <w:tcPr>
            <w:tcW w:w="3168" w:type="dxa"/>
            <w:shd w:val="clear" w:color="auto" w:fill="F2F2F2"/>
            <w:tcMar>
              <w:top w:w="60" w:type="dxa"/>
              <w:left w:w="70" w:type="dxa"/>
              <w:bottom w:w="60" w:type="dxa"/>
              <w:right w:w="70" w:type="dxa"/>
            </w:tcMar>
          </w:tcPr>
          <w:p w:rsidR="00D62287" w:rsidRDefault="00016B09">
            <w:r>
              <w:rPr>
                <w:sz w:val="15"/>
              </w:rPr>
              <w:t>Décision métier retenue</w:t>
            </w:r>
          </w:p>
        </w:tc>
        <w:tc>
          <w:tcPr>
            <w:tcW w:w="5904" w:type="dxa"/>
            <w:shd w:val="clear" w:color="auto" w:fill="F2F2F2"/>
            <w:tcMar>
              <w:top w:w="60" w:type="dxa"/>
              <w:left w:w="70" w:type="dxa"/>
              <w:bottom w:w="60" w:type="dxa"/>
              <w:right w:w="70" w:type="dxa"/>
            </w:tcMar>
          </w:tcPr>
          <w:p w:rsidR="00D62287" w:rsidRDefault="00016B09">
            <w:r>
              <w:rPr>
                <w:sz w:val="15"/>
              </w:rPr>
              <w:t>Décision appliquée.</w:t>
            </w:r>
          </w:p>
        </w:tc>
      </w:tr>
      <w:tr w:rsidR="00D62287">
        <w:tblPrEx>
          <w:tblCellMar>
            <w:top w:w="0" w:type="dxa"/>
            <w:bottom w:w="0" w:type="dxa"/>
          </w:tblCellMar>
        </w:tblPrEx>
        <w:trPr>
          <w:cantSplit/>
          <w:jc w:val="center"/>
        </w:trPr>
        <w:tc>
          <w:tcPr>
            <w:tcW w:w="504" w:type="dxa"/>
            <w:tcMar>
              <w:top w:w="60" w:type="dxa"/>
              <w:left w:w="70" w:type="dxa"/>
              <w:bottom w:w="60" w:type="dxa"/>
              <w:right w:w="70" w:type="dxa"/>
            </w:tcMar>
          </w:tcPr>
          <w:p w:rsidR="00D62287" w:rsidRDefault="00016B09">
            <w:r>
              <w:rPr>
                <w:sz w:val="15"/>
              </w:rPr>
              <w:t>15</w:t>
            </w:r>
          </w:p>
        </w:tc>
        <w:tc>
          <w:tcPr>
            <w:tcW w:w="3168" w:type="dxa"/>
            <w:tcMar>
              <w:top w:w="60" w:type="dxa"/>
              <w:left w:w="70" w:type="dxa"/>
              <w:bottom w:w="60" w:type="dxa"/>
              <w:right w:w="70" w:type="dxa"/>
            </w:tcMar>
          </w:tcPr>
          <w:p w:rsidR="00D62287" w:rsidRDefault="00016B09">
            <w:r>
              <w:rPr>
                <w:sz w:val="15"/>
              </w:rPr>
              <w:t>Évolution du statut</w:t>
            </w:r>
          </w:p>
        </w:tc>
        <w:tc>
          <w:tcPr>
            <w:tcW w:w="5904" w:type="dxa"/>
            <w:tcMar>
              <w:top w:w="60" w:type="dxa"/>
              <w:left w:w="70" w:type="dxa"/>
              <w:bottom w:w="60" w:type="dxa"/>
              <w:right w:w="70" w:type="dxa"/>
            </w:tcMar>
          </w:tcPr>
          <w:p w:rsidR="00D62287" w:rsidRDefault="00016B09">
            <w:r>
              <w:rPr>
                <w:sz w:val="15"/>
              </w:rPr>
              <w:t>Transition avant → après.</w:t>
            </w:r>
          </w:p>
        </w:tc>
      </w:tr>
      <w:tr w:rsidR="00D62287">
        <w:tblPrEx>
          <w:tblCellMar>
            <w:top w:w="0" w:type="dxa"/>
            <w:bottom w:w="0" w:type="dxa"/>
          </w:tblCellMar>
        </w:tblPrEx>
        <w:trPr>
          <w:cantSplit/>
          <w:jc w:val="center"/>
        </w:trPr>
        <w:tc>
          <w:tcPr>
            <w:tcW w:w="504" w:type="dxa"/>
            <w:shd w:val="clear" w:color="auto" w:fill="F2F2F2"/>
            <w:tcMar>
              <w:top w:w="60" w:type="dxa"/>
              <w:left w:w="70" w:type="dxa"/>
              <w:bottom w:w="60" w:type="dxa"/>
              <w:right w:w="70" w:type="dxa"/>
            </w:tcMar>
          </w:tcPr>
          <w:p w:rsidR="00D62287" w:rsidRDefault="00016B09">
            <w:r>
              <w:rPr>
                <w:sz w:val="15"/>
              </w:rPr>
              <w:t>16</w:t>
            </w:r>
          </w:p>
        </w:tc>
        <w:tc>
          <w:tcPr>
            <w:tcW w:w="3168" w:type="dxa"/>
            <w:shd w:val="clear" w:color="auto" w:fill="F2F2F2"/>
            <w:tcMar>
              <w:top w:w="60" w:type="dxa"/>
              <w:left w:w="70" w:type="dxa"/>
              <w:bottom w:w="60" w:type="dxa"/>
              <w:right w:w="70" w:type="dxa"/>
            </w:tcMar>
          </w:tcPr>
          <w:p w:rsidR="00D62287" w:rsidRDefault="00016B09">
            <w:r>
              <w:rPr>
                <w:sz w:val="15"/>
              </w:rPr>
              <w:t>Indicateurs produits</w:t>
            </w:r>
          </w:p>
        </w:tc>
        <w:tc>
          <w:tcPr>
            <w:tcW w:w="5904" w:type="dxa"/>
            <w:shd w:val="clear" w:color="auto" w:fill="F2F2F2"/>
            <w:tcMar>
              <w:top w:w="60" w:type="dxa"/>
              <w:left w:w="70" w:type="dxa"/>
              <w:bottom w:w="60" w:type="dxa"/>
              <w:right w:w="70" w:type="dxa"/>
            </w:tcMar>
          </w:tcPr>
          <w:p w:rsidR="00D62287" w:rsidRDefault="00016B09">
            <w:r>
              <w:rPr>
                <w:sz w:val="15"/>
              </w:rPr>
              <w:t>KPI/métriques générés par l’événement.</w:t>
            </w:r>
          </w:p>
        </w:tc>
      </w:tr>
    </w:tbl>
    <w:p w:rsidR="00D62287" w:rsidRDefault="00D62287">
      <w:pPr>
        <w:spacing w:after="4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17.10.2 À INSÉRER — Zoom sur les colonnes Agent décideur, Agent exécutant, Processus SCOR, Décision métier et Indicateurs produits.]</w:t>
      </w:r>
    </w:p>
    <w:p w:rsidR="00D62287" w:rsidRDefault="00016B09">
      <w:pPr>
        <w:pStyle w:val="Titre2"/>
        <w:keepNext/>
        <w:spacing w:before="320" w:after="160"/>
      </w:pPr>
      <w:r>
        <w:rPr>
          <w:b/>
          <w:color w:val="000000"/>
          <w:sz w:val="25"/>
        </w:rPr>
        <w:t>17.11 Fenêtres de paramétrage complémentaires</w:t>
      </w:r>
    </w:p>
    <w:p w:rsidR="00D62287" w:rsidRDefault="00016B09">
      <w:pPr>
        <w:spacing w:after="160" w:line="300" w:lineRule="auto"/>
        <w:jc w:val="both"/>
      </w:pPr>
      <w:r>
        <w:t>Ces fenêtres utilisent des dialogues Swing. Sauf le suivi temps réel, elles sont modales : l’utilisateur valide ou annule avant de reprendre l’interaction avec la présentation AnyLogic. Les contrôles numériques appliquent des bornes afin d’éviter les valeurs négatives ou incohérentes.</w:t>
      </w:r>
    </w:p>
    <w:p w:rsidR="00D62287" w:rsidRDefault="00016B09">
      <w:pPr>
        <w:pStyle w:val="Titre3"/>
        <w:keepNext/>
        <w:spacing w:before="240" w:after="120"/>
      </w:pPr>
      <w:r>
        <w:rPr>
          <w:b/>
          <w:color w:val="000000"/>
          <w:sz w:val="23"/>
        </w:rPr>
        <w:t>17.11.1 Stocks initiaux</w:t>
      </w:r>
    </w:p>
    <w:tbl>
      <w:tblPr>
        <w:tblW w:w="0" w:type="auto"/>
        <w:jc w:val="center"/>
        <w:tblCellMar>
          <w:left w:w="10" w:type="dxa"/>
          <w:right w:w="10" w:type="dxa"/>
        </w:tblCellMar>
        <w:tblLook w:val="04A0" w:firstRow="1" w:lastRow="0" w:firstColumn="1" w:lastColumn="0" w:noHBand="0" w:noVBand="1"/>
      </w:tblPr>
      <w:tblGrid>
        <w:gridCol w:w="3426"/>
        <w:gridCol w:w="6280"/>
      </w:tblGrid>
      <w:tr w:rsidR="00D62287">
        <w:tblPrEx>
          <w:tblCellMar>
            <w:top w:w="0" w:type="dxa"/>
            <w:bottom w:w="0" w:type="dxa"/>
          </w:tblCellMar>
        </w:tblPrEx>
        <w:trPr>
          <w:cantSplit/>
          <w:tblHeader/>
          <w:jc w:val="center"/>
        </w:trPr>
        <w:tc>
          <w:tcPr>
            <w:tcW w:w="345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Champ</w:t>
            </w:r>
          </w:p>
        </w:tc>
        <w:tc>
          <w:tcPr>
            <w:tcW w:w="63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Validation / effet</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Stock initial produit fini</w:t>
            </w:r>
          </w:p>
        </w:tc>
        <w:tc>
          <w:tcPr>
            <w:tcW w:w="6336" w:type="dxa"/>
            <w:tcMar>
              <w:top w:w="60" w:type="dxa"/>
              <w:left w:w="70" w:type="dxa"/>
              <w:bottom w:w="60" w:type="dxa"/>
              <w:right w:w="70" w:type="dxa"/>
            </w:tcMar>
          </w:tcPr>
          <w:p w:rsidR="00D62287" w:rsidRDefault="00016B09">
            <w:r>
              <w:rPr>
                <w:sz w:val="16"/>
              </w:rPr>
              <w:t>Valeur forcée à &gt;= 0 ; appliquée aux postes de stock fini.</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Stock initial matière par fiche</w:t>
            </w:r>
          </w:p>
        </w:tc>
        <w:tc>
          <w:tcPr>
            <w:tcW w:w="6336" w:type="dxa"/>
            <w:shd w:val="clear" w:color="auto" w:fill="F2F2F2"/>
            <w:tcMar>
              <w:top w:w="60" w:type="dxa"/>
              <w:left w:w="70" w:type="dxa"/>
              <w:bottom w:w="60" w:type="dxa"/>
              <w:right w:w="70" w:type="dxa"/>
            </w:tcMar>
          </w:tcPr>
          <w:p w:rsidR="00D62287" w:rsidRDefault="00016B09">
            <w:r>
              <w:rPr>
                <w:sz w:val="16"/>
              </w:rPr>
              <w:t>Valeur forcée à &gt;= 0 ; appliquée aux fiches matière.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Validation manuelle</w:t>
            </w:r>
          </w:p>
        </w:tc>
        <w:tc>
          <w:tcPr>
            <w:tcW w:w="6336" w:type="dxa"/>
            <w:tcMar>
              <w:top w:w="60" w:type="dxa"/>
              <w:left w:w="70" w:type="dxa"/>
              <w:bottom w:w="60" w:type="dxa"/>
              <w:right w:w="70" w:type="dxa"/>
            </w:tcMar>
          </w:tcPr>
          <w:p w:rsidR="00D62287" w:rsidRDefault="00016B09">
            <w:r>
              <w:rPr>
                <w:sz w:val="16"/>
              </w:rPr>
              <w:t>Active le profil PERSONNALISE puis applique explicitement les valeurs globales.</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En fonctionnement normal sans profil de test ni écrasement explicite, les stocks détaillés chargés depuis le JSON sont conservés.</w:t>
      </w:r>
    </w:p>
    <w:p w:rsidR="00384358" w:rsidRDefault="00384358" w:rsidP="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384358">
        <w:rPr>
          <w:b/>
          <w:i/>
          <w:color w:val="304A5E"/>
          <w:sz w:val="18"/>
        </w:rPr>
        <w:drawing>
          <wp:inline distT="0" distB="0" distL="0" distR="0" wp14:anchorId="1E42E2E0" wp14:editId="1CD30774">
            <wp:extent cx="4826248" cy="238772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6248" cy="2387723"/>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17.2.6 À INSÉRER — Fenêtre « Paramètres de stock initial » avec les deux champs.]</w:t>
      </w:r>
    </w:p>
    <w:p w:rsidR="00D62287" w:rsidRDefault="00016B09">
      <w:pPr>
        <w:pStyle w:val="Titre3"/>
        <w:keepNext/>
        <w:spacing w:before="240" w:after="120"/>
      </w:pPr>
      <w:r>
        <w:rPr>
          <w:b/>
          <w:color w:val="000000"/>
          <w:sz w:val="23"/>
        </w:rPr>
        <w:t xml:space="preserve">17.11.2 Contrôle des commandes et </w:t>
      </w:r>
      <w:proofErr w:type="spellStart"/>
      <w:r>
        <w:rPr>
          <w:b/>
          <w:color w:val="000000"/>
          <w:sz w:val="23"/>
        </w:rPr>
        <w:t>popups</w:t>
      </w:r>
      <w:proofErr w:type="spellEnd"/>
    </w:p>
    <w:tbl>
      <w:tblPr>
        <w:tblW w:w="0" w:type="auto"/>
        <w:jc w:val="center"/>
        <w:tblCellMar>
          <w:left w:w="10" w:type="dxa"/>
          <w:right w:w="10" w:type="dxa"/>
        </w:tblCellMar>
        <w:tblLook w:val="04A0" w:firstRow="1" w:lastRow="0" w:firstColumn="1" w:lastColumn="0" w:noHBand="0" w:noVBand="1"/>
      </w:tblPr>
      <w:tblGrid>
        <w:gridCol w:w="3428"/>
        <w:gridCol w:w="6278"/>
      </w:tblGrid>
      <w:tr w:rsidR="00D62287">
        <w:tblPrEx>
          <w:tblCellMar>
            <w:top w:w="0" w:type="dxa"/>
            <w:bottom w:w="0" w:type="dxa"/>
          </w:tblCellMar>
        </w:tblPrEx>
        <w:trPr>
          <w:cantSplit/>
          <w:tblHeader/>
          <w:jc w:val="center"/>
        </w:trPr>
        <w:tc>
          <w:tcPr>
            <w:tcW w:w="345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Paramètre</w:t>
            </w:r>
          </w:p>
        </w:tc>
        <w:tc>
          <w:tcPr>
            <w:tcW w:w="63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Règle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Limiter le nombre de commandes</w:t>
            </w:r>
          </w:p>
        </w:tc>
        <w:tc>
          <w:tcPr>
            <w:tcW w:w="6336" w:type="dxa"/>
            <w:tcMar>
              <w:top w:w="60" w:type="dxa"/>
              <w:left w:w="70" w:type="dxa"/>
              <w:bottom w:w="60" w:type="dxa"/>
              <w:right w:w="70" w:type="dxa"/>
            </w:tcMar>
          </w:tcPr>
          <w:p w:rsidR="00D62287" w:rsidRDefault="00016B09">
            <w:r>
              <w:rPr>
                <w:sz w:val="16"/>
              </w:rPr>
              <w:t>Active la limite automatique.</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lastRenderedPageBreak/>
              <w:t>Nombre total de commandes</w:t>
            </w:r>
          </w:p>
        </w:tc>
        <w:tc>
          <w:tcPr>
            <w:tcW w:w="6336" w:type="dxa"/>
            <w:shd w:val="clear" w:color="auto" w:fill="F2F2F2"/>
            <w:tcMar>
              <w:top w:w="60" w:type="dxa"/>
              <w:left w:w="70" w:type="dxa"/>
              <w:bottom w:w="60" w:type="dxa"/>
              <w:right w:w="70" w:type="dxa"/>
            </w:tcMar>
          </w:tcPr>
          <w:p w:rsidR="00D62287" w:rsidRDefault="00016B09">
            <w:r>
              <w:rPr>
                <w:sz w:val="16"/>
              </w:rPr>
              <w:t>Entier &gt;= 1.</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Délais métier aléatoires</w:t>
            </w:r>
          </w:p>
        </w:tc>
        <w:tc>
          <w:tcPr>
            <w:tcW w:w="6336" w:type="dxa"/>
            <w:tcMar>
              <w:top w:w="60" w:type="dxa"/>
              <w:left w:w="70" w:type="dxa"/>
              <w:bottom w:w="60" w:type="dxa"/>
              <w:right w:w="70" w:type="dxa"/>
            </w:tcMar>
          </w:tcPr>
          <w:p w:rsidR="00D62287" w:rsidRDefault="00016B09">
            <w:r>
              <w:rPr>
                <w:sz w:val="16"/>
              </w:rPr>
              <w:t>Active les écarts temporels entre commandes.</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Délai avant 1re commande</w:t>
            </w:r>
          </w:p>
        </w:tc>
        <w:tc>
          <w:tcPr>
            <w:tcW w:w="6336" w:type="dxa"/>
            <w:shd w:val="clear" w:color="auto" w:fill="F2F2F2"/>
            <w:tcMar>
              <w:top w:w="60" w:type="dxa"/>
              <w:left w:w="70" w:type="dxa"/>
              <w:bottom w:w="60" w:type="dxa"/>
              <w:right w:w="70" w:type="dxa"/>
            </w:tcMar>
          </w:tcPr>
          <w:p w:rsidR="00D62287" w:rsidRDefault="00016B09">
            <w:r>
              <w:rPr>
                <w:sz w:val="16"/>
              </w:rPr>
              <w:t>Secondes, &gt;= 0.</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Délai min / max entre commandes</w:t>
            </w:r>
          </w:p>
        </w:tc>
        <w:tc>
          <w:tcPr>
            <w:tcW w:w="6336" w:type="dxa"/>
            <w:tcMar>
              <w:top w:w="60" w:type="dxa"/>
              <w:left w:w="70" w:type="dxa"/>
              <w:bottom w:w="60" w:type="dxa"/>
              <w:right w:w="70" w:type="dxa"/>
            </w:tcMar>
          </w:tcPr>
          <w:p w:rsidR="00D62287" w:rsidRDefault="00016B09">
            <w:r>
              <w:rPr>
                <w:sz w:val="16"/>
              </w:rPr>
              <w:t>Secondes ; max est forcé &gt;= min.</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Quantité fixe active</w:t>
            </w:r>
          </w:p>
        </w:tc>
        <w:tc>
          <w:tcPr>
            <w:tcW w:w="6336" w:type="dxa"/>
            <w:shd w:val="clear" w:color="auto" w:fill="F2F2F2"/>
            <w:tcMar>
              <w:top w:w="60" w:type="dxa"/>
              <w:left w:w="70" w:type="dxa"/>
              <w:bottom w:w="60" w:type="dxa"/>
              <w:right w:w="70" w:type="dxa"/>
            </w:tcMar>
          </w:tcPr>
          <w:p w:rsidR="00D62287" w:rsidRDefault="00016B09">
            <w:r>
              <w:rPr>
                <w:sz w:val="16"/>
              </w:rPr>
              <w:t>Utilise une quantité unique par commande.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Quantité fixe</w:t>
            </w:r>
          </w:p>
        </w:tc>
        <w:tc>
          <w:tcPr>
            <w:tcW w:w="6336" w:type="dxa"/>
            <w:tcMar>
              <w:top w:w="60" w:type="dxa"/>
              <w:left w:w="70" w:type="dxa"/>
              <w:bottom w:w="60" w:type="dxa"/>
              <w:right w:w="70" w:type="dxa"/>
            </w:tcMar>
          </w:tcPr>
          <w:p w:rsidR="00D62287" w:rsidRDefault="00016B09">
            <w:r>
              <w:rPr>
                <w:sz w:val="16"/>
              </w:rPr>
              <w:t>Entier &gt;= 1.</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Quantité min / max</w:t>
            </w:r>
          </w:p>
        </w:tc>
        <w:tc>
          <w:tcPr>
            <w:tcW w:w="6336" w:type="dxa"/>
            <w:shd w:val="clear" w:color="auto" w:fill="F2F2F2"/>
            <w:tcMar>
              <w:top w:w="60" w:type="dxa"/>
              <w:left w:w="70" w:type="dxa"/>
              <w:bottom w:w="60" w:type="dxa"/>
              <w:right w:w="70" w:type="dxa"/>
            </w:tcMar>
          </w:tcPr>
          <w:p w:rsidR="00D62287" w:rsidRDefault="00016B09">
            <w:r>
              <w:rPr>
                <w:sz w:val="16"/>
              </w:rPr>
              <w:t>Entiers &gt;= 1 ; max forcé &gt;= min.</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proofErr w:type="spellStart"/>
            <w:r>
              <w:rPr>
                <w:sz w:val="16"/>
              </w:rPr>
              <w:t>Popups</w:t>
            </w:r>
            <w:proofErr w:type="spellEnd"/>
            <w:r>
              <w:rPr>
                <w:sz w:val="16"/>
              </w:rPr>
              <w:t xml:space="preserve"> métier</w:t>
            </w:r>
          </w:p>
        </w:tc>
        <w:tc>
          <w:tcPr>
            <w:tcW w:w="6336" w:type="dxa"/>
            <w:tcMar>
              <w:top w:w="60" w:type="dxa"/>
              <w:left w:w="70" w:type="dxa"/>
              <w:bottom w:w="60" w:type="dxa"/>
              <w:right w:w="70" w:type="dxa"/>
            </w:tcMar>
          </w:tcPr>
          <w:p w:rsidR="00D62287" w:rsidRDefault="00016B09">
            <w:r>
              <w:rPr>
                <w:sz w:val="16"/>
              </w:rPr>
              <w:t>Active/désactive les messages métier.</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 xml:space="preserve">Niveau </w:t>
            </w:r>
            <w:proofErr w:type="spellStart"/>
            <w:r>
              <w:rPr>
                <w:sz w:val="16"/>
              </w:rPr>
              <w:t>popups</w:t>
            </w:r>
            <w:proofErr w:type="spellEnd"/>
          </w:p>
        </w:tc>
        <w:tc>
          <w:tcPr>
            <w:tcW w:w="6336" w:type="dxa"/>
            <w:shd w:val="clear" w:color="auto" w:fill="F2F2F2"/>
            <w:tcMar>
              <w:top w:w="60" w:type="dxa"/>
              <w:left w:w="70" w:type="dxa"/>
              <w:bottom w:w="60" w:type="dxa"/>
              <w:right w:w="70" w:type="dxa"/>
            </w:tcMar>
          </w:tcPr>
          <w:p w:rsidR="00D62287" w:rsidRDefault="00016B09">
            <w:r>
              <w:rPr>
                <w:sz w:val="16"/>
              </w:rPr>
              <w:t>ESSENTIEL, DETAILLE, DEBUG.</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 xml:space="preserve">Délai min entre </w:t>
            </w:r>
            <w:proofErr w:type="spellStart"/>
            <w:r>
              <w:rPr>
                <w:sz w:val="16"/>
              </w:rPr>
              <w:t>popups</w:t>
            </w:r>
            <w:proofErr w:type="spellEnd"/>
          </w:p>
        </w:tc>
        <w:tc>
          <w:tcPr>
            <w:tcW w:w="6336" w:type="dxa"/>
            <w:tcMar>
              <w:top w:w="60" w:type="dxa"/>
              <w:left w:w="70" w:type="dxa"/>
              <w:bottom w:w="60" w:type="dxa"/>
              <w:right w:w="70" w:type="dxa"/>
            </w:tcMar>
          </w:tcPr>
          <w:p w:rsidR="00D62287" w:rsidRDefault="00016B09">
            <w:r>
              <w:rPr>
                <w:sz w:val="16"/>
              </w:rPr>
              <w:t>Secondes, &gt;= 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Conseil intégré</w:t>
            </w:r>
          </w:p>
        </w:tc>
        <w:tc>
          <w:tcPr>
            <w:tcW w:w="6336" w:type="dxa"/>
            <w:shd w:val="clear" w:color="auto" w:fill="F2F2F2"/>
            <w:tcMar>
              <w:top w:w="60" w:type="dxa"/>
              <w:left w:w="70" w:type="dxa"/>
              <w:bottom w:w="60" w:type="dxa"/>
              <w:right w:w="70" w:type="dxa"/>
            </w:tcMar>
          </w:tcPr>
          <w:p w:rsidR="00D62287" w:rsidRDefault="00016B09">
            <w:r>
              <w:rPr>
                <w:sz w:val="16"/>
              </w:rPr>
              <w:t>1 commande pour suivre un cas de bout en bout.</w:t>
            </w:r>
          </w:p>
        </w:tc>
      </w:tr>
    </w:tbl>
    <w:p w:rsidR="00D62287" w:rsidRDefault="00D62287">
      <w:pPr>
        <w:spacing w:after="40"/>
      </w:pPr>
    </w:p>
    <w:p w:rsidR="00384358" w:rsidRDefault="00384358" w:rsidP="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384358">
        <w:rPr>
          <w:b/>
          <w:i/>
          <w:color w:val="304A5E"/>
          <w:sz w:val="18"/>
        </w:rPr>
        <w:drawing>
          <wp:inline distT="0" distB="0" distL="0" distR="0" wp14:anchorId="52C544FD" wp14:editId="576F69E8">
            <wp:extent cx="6163310" cy="5391150"/>
            <wp:effectExtent l="0" t="0" r="889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63310" cy="5391150"/>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 xml:space="preserve">[FIGURE 17.2.7 À INSÉRER — Fenêtre « Contrôle des commandes et </w:t>
      </w:r>
      <w:proofErr w:type="spellStart"/>
      <w:r>
        <w:rPr>
          <w:b/>
          <w:i/>
          <w:color w:val="304A5E"/>
          <w:sz w:val="18"/>
        </w:rPr>
        <w:t>popups</w:t>
      </w:r>
      <w:proofErr w:type="spellEnd"/>
      <w:r>
        <w:rPr>
          <w:b/>
          <w:i/>
          <w:color w:val="304A5E"/>
          <w:sz w:val="18"/>
        </w:rPr>
        <w:t xml:space="preserve"> ».]</w:t>
      </w:r>
    </w:p>
    <w:p w:rsidR="00D62287" w:rsidRDefault="00016B09">
      <w:pPr>
        <w:pStyle w:val="Titre3"/>
        <w:keepNext/>
        <w:spacing w:before="240" w:after="120"/>
      </w:pPr>
      <w:r>
        <w:rPr>
          <w:b/>
          <w:color w:val="000000"/>
          <w:sz w:val="23"/>
        </w:rPr>
        <w:t>17.11.3 Paramètres Simulation &amp; Budgets</w:t>
      </w:r>
    </w:p>
    <w:tbl>
      <w:tblPr>
        <w:tblW w:w="0" w:type="auto"/>
        <w:jc w:val="center"/>
        <w:tblCellMar>
          <w:left w:w="10" w:type="dxa"/>
          <w:right w:w="10" w:type="dxa"/>
        </w:tblCellMar>
        <w:tblLook w:val="04A0" w:firstRow="1" w:lastRow="0" w:firstColumn="1" w:lastColumn="0" w:noHBand="0" w:noVBand="1"/>
      </w:tblPr>
      <w:tblGrid>
        <w:gridCol w:w="3428"/>
        <w:gridCol w:w="6278"/>
      </w:tblGrid>
      <w:tr w:rsidR="00D62287">
        <w:tblPrEx>
          <w:tblCellMar>
            <w:top w:w="0" w:type="dxa"/>
            <w:bottom w:w="0" w:type="dxa"/>
          </w:tblCellMar>
        </w:tblPrEx>
        <w:trPr>
          <w:cantSplit/>
          <w:tblHeader/>
          <w:jc w:val="center"/>
        </w:trPr>
        <w:tc>
          <w:tcPr>
            <w:tcW w:w="345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Champ</w:t>
            </w:r>
          </w:p>
        </w:tc>
        <w:tc>
          <w:tcPr>
            <w:tcW w:w="63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Format / contrainte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Date de départ</w:t>
            </w:r>
          </w:p>
        </w:tc>
        <w:tc>
          <w:tcPr>
            <w:tcW w:w="6336" w:type="dxa"/>
            <w:tcMar>
              <w:top w:w="60" w:type="dxa"/>
              <w:left w:w="70" w:type="dxa"/>
              <w:bottom w:w="60" w:type="dxa"/>
              <w:right w:w="70" w:type="dxa"/>
            </w:tcMar>
          </w:tcPr>
          <w:p w:rsidR="00D62287" w:rsidRDefault="00016B09">
            <w:r>
              <w:rPr>
                <w:sz w:val="16"/>
              </w:rPr>
              <w:t xml:space="preserve">AAAA-MM-JJ </w:t>
            </w:r>
            <w:proofErr w:type="spellStart"/>
            <w:proofErr w:type="gramStart"/>
            <w:r>
              <w:rPr>
                <w:sz w:val="16"/>
              </w:rPr>
              <w:t>HH:</w:t>
            </w:r>
            <w:proofErr w:type="gramEnd"/>
            <w:r>
              <w:rPr>
                <w:sz w:val="16"/>
              </w:rPr>
              <w:t>mm:ss</w:t>
            </w:r>
            <w:proofErr w:type="spellEnd"/>
            <w:r>
              <w:rPr>
                <w:sz w:val="16"/>
              </w:rPr>
              <w:t xml:space="preserve"> ; exemple 2026-03-10 08:00:00.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Échelle temps</w:t>
            </w:r>
          </w:p>
        </w:tc>
        <w:tc>
          <w:tcPr>
            <w:tcW w:w="6336" w:type="dxa"/>
            <w:shd w:val="clear" w:color="auto" w:fill="F2F2F2"/>
            <w:tcMar>
              <w:top w:w="60" w:type="dxa"/>
              <w:left w:w="70" w:type="dxa"/>
              <w:bottom w:w="60" w:type="dxa"/>
              <w:right w:w="70" w:type="dxa"/>
            </w:tcMar>
          </w:tcPr>
          <w:p w:rsidR="00D62287" w:rsidRDefault="00016B09">
            <w:r>
              <w:rPr>
                <w:sz w:val="16"/>
              </w:rPr>
              <w:t>1 s simulation = X s réelles ; X &gt;= 1.</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lastRenderedPageBreak/>
              <w:t>Budget global</w:t>
            </w:r>
          </w:p>
        </w:tc>
        <w:tc>
          <w:tcPr>
            <w:tcW w:w="6336" w:type="dxa"/>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Budget Plan</w:t>
            </w:r>
          </w:p>
        </w:tc>
        <w:tc>
          <w:tcPr>
            <w:tcW w:w="6336" w:type="dxa"/>
            <w:shd w:val="clear" w:color="auto" w:fill="F2F2F2"/>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Budget Source</w:t>
            </w:r>
          </w:p>
        </w:tc>
        <w:tc>
          <w:tcPr>
            <w:tcW w:w="6336" w:type="dxa"/>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Budget Make</w:t>
            </w:r>
          </w:p>
        </w:tc>
        <w:tc>
          <w:tcPr>
            <w:tcW w:w="6336" w:type="dxa"/>
            <w:shd w:val="clear" w:color="auto" w:fill="F2F2F2"/>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Budget Deliver</w:t>
            </w:r>
          </w:p>
        </w:tc>
        <w:tc>
          <w:tcPr>
            <w:tcW w:w="6336" w:type="dxa"/>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Budget Return</w:t>
            </w:r>
          </w:p>
        </w:tc>
        <w:tc>
          <w:tcPr>
            <w:tcW w:w="6336" w:type="dxa"/>
            <w:shd w:val="clear" w:color="auto" w:fill="F2F2F2"/>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Budget Enable</w:t>
            </w:r>
          </w:p>
        </w:tc>
        <w:tc>
          <w:tcPr>
            <w:tcW w:w="6336" w:type="dxa"/>
            <w:tcMar>
              <w:top w:w="60" w:type="dxa"/>
              <w:left w:w="70" w:type="dxa"/>
              <w:bottom w:w="60" w:type="dxa"/>
              <w:right w:w="70" w:type="dxa"/>
            </w:tcMar>
          </w:tcPr>
          <w:p w:rsidR="00D62287" w:rsidRDefault="00016B09">
            <w:r>
              <w:rPr>
                <w:sz w:val="16"/>
              </w:rPr>
              <w:t>Valeur &gt;= 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Afficher ce panneau au démarrage</w:t>
            </w:r>
          </w:p>
        </w:tc>
        <w:tc>
          <w:tcPr>
            <w:tcW w:w="6336" w:type="dxa"/>
            <w:shd w:val="clear" w:color="auto" w:fill="F2F2F2"/>
            <w:tcMar>
              <w:top w:w="60" w:type="dxa"/>
              <w:left w:w="70" w:type="dxa"/>
              <w:bottom w:w="60" w:type="dxa"/>
              <w:right w:w="70" w:type="dxa"/>
            </w:tcMar>
          </w:tcPr>
          <w:p w:rsidR="00D62287" w:rsidRDefault="00016B09">
            <w:r>
              <w:rPr>
                <w:sz w:val="16"/>
              </w:rPr>
              <w:t>Mémorise l’ouverture automatique de la fenêtre.</w:t>
            </w:r>
          </w:p>
        </w:tc>
      </w:tr>
    </w:tbl>
    <w:p w:rsidR="00D62287" w:rsidRDefault="00D62287">
      <w:pPr>
        <w:spacing w:after="40"/>
      </w:pPr>
    </w:p>
    <w:p w:rsidR="00384358" w:rsidRDefault="00384358" w:rsidP="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384358">
        <w:rPr>
          <w:b/>
          <w:i/>
          <w:color w:val="304A5E"/>
          <w:sz w:val="18"/>
        </w:rPr>
        <w:drawing>
          <wp:inline distT="0" distB="0" distL="0" distR="0" wp14:anchorId="59B95516" wp14:editId="6CDCEB08">
            <wp:extent cx="6163310" cy="3164840"/>
            <wp:effectExtent l="0" t="0" r="889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63310" cy="3164840"/>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17.2.8 À INSÉRER — Fenêtre « Paramètres Simulation &amp; Budgets » avec date, échelle et budgets par macro-processus.]</w:t>
      </w:r>
    </w:p>
    <w:p w:rsidR="00D62287" w:rsidRDefault="00016B09">
      <w:pPr>
        <w:pStyle w:val="Titre3"/>
        <w:keepNext/>
        <w:spacing w:before="240" w:after="120"/>
      </w:pPr>
      <w:r>
        <w:rPr>
          <w:b/>
          <w:color w:val="000000"/>
          <w:sz w:val="23"/>
        </w:rPr>
        <w:t>17.11.4 Profils de test</w:t>
      </w:r>
    </w:p>
    <w:tbl>
      <w:tblPr>
        <w:tblW w:w="0" w:type="auto"/>
        <w:jc w:val="center"/>
        <w:tblCellMar>
          <w:left w:w="10" w:type="dxa"/>
          <w:right w:w="10" w:type="dxa"/>
        </w:tblCellMar>
        <w:tblLook w:val="04A0" w:firstRow="1" w:lastRow="0" w:firstColumn="1" w:lastColumn="0" w:noHBand="0" w:noVBand="1"/>
      </w:tblPr>
      <w:tblGrid>
        <w:gridCol w:w="3168"/>
        <w:gridCol w:w="1440"/>
        <w:gridCol w:w="1440"/>
        <w:gridCol w:w="3600"/>
      </w:tblGrid>
      <w:tr w:rsidR="00D62287">
        <w:tblPrEx>
          <w:tblCellMar>
            <w:top w:w="0" w:type="dxa"/>
            <w:bottom w:w="0" w:type="dxa"/>
          </w:tblCellMar>
        </w:tblPrEx>
        <w:trPr>
          <w:cantSplit/>
          <w:tblHeader/>
          <w:jc w:val="center"/>
        </w:trPr>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Profil</w:t>
            </w:r>
          </w:p>
        </w:tc>
        <w:tc>
          <w:tcPr>
            <w:tcW w:w="144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Stock fini</w:t>
            </w:r>
          </w:p>
        </w:tc>
        <w:tc>
          <w:tcPr>
            <w:tcW w:w="144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Matière</w:t>
            </w:r>
          </w:p>
        </w:tc>
        <w:tc>
          <w:tcPr>
            <w:tcW w:w="360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Chemin provoqué</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Cas 1 — Livraison directe</w:t>
            </w:r>
          </w:p>
        </w:tc>
        <w:tc>
          <w:tcPr>
            <w:tcW w:w="1440" w:type="dxa"/>
            <w:tcMar>
              <w:top w:w="60" w:type="dxa"/>
              <w:left w:w="70" w:type="dxa"/>
              <w:bottom w:w="60" w:type="dxa"/>
              <w:right w:w="70" w:type="dxa"/>
            </w:tcMar>
          </w:tcPr>
          <w:p w:rsidR="00D62287" w:rsidRDefault="00016B09">
            <w:r>
              <w:rPr>
                <w:sz w:val="16"/>
              </w:rPr>
              <w:t>100</w:t>
            </w:r>
          </w:p>
        </w:tc>
        <w:tc>
          <w:tcPr>
            <w:tcW w:w="1440" w:type="dxa"/>
            <w:tcMar>
              <w:top w:w="60" w:type="dxa"/>
              <w:left w:w="70" w:type="dxa"/>
              <w:bottom w:w="60" w:type="dxa"/>
              <w:right w:w="70" w:type="dxa"/>
            </w:tcMar>
          </w:tcPr>
          <w:p w:rsidR="00D62287" w:rsidRDefault="00016B09">
            <w:r>
              <w:rPr>
                <w:sz w:val="16"/>
              </w:rPr>
              <w:t>100</w:t>
            </w:r>
          </w:p>
        </w:tc>
        <w:tc>
          <w:tcPr>
            <w:tcW w:w="3600" w:type="dxa"/>
            <w:tcMar>
              <w:top w:w="60" w:type="dxa"/>
              <w:left w:w="70" w:type="dxa"/>
              <w:bottom w:w="60" w:type="dxa"/>
              <w:right w:w="70" w:type="dxa"/>
            </w:tcMar>
          </w:tcPr>
          <w:p w:rsidR="00D62287" w:rsidRDefault="00016B09">
            <w:r>
              <w:rPr>
                <w:sz w:val="16"/>
              </w:rPr>
              <w:t>Service depuis le stock fini ; pas de production nécessaire.</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Cas 2 — Production</w:t>
            </w:r>
          </w:p>
        </w:tc>
        <w:tc>
          <w:tcPr>
            <w:tcW w:w="1440" w:type="dxa"/>
            <w:shd w:val="clear" w:color="auto" w:fill="F2F2F2"/>
            <w:tcMar>
              <w:top w:w="60" w:type="dxa"/>
              <w:left w:w="70" w:type="dxa"/>
              <w:bottom w:w="60" w:type="dxa"/>
              <w:right w:w="70" w:type="dxa"/>
            </w:tcMar>
          </w:tcPr>
          <w:p w:rsidR="00D62287" w:rsidRDefault="00016B09">
            <w:r>
              <w:rPr>
                <w:sz w:val="16"/>
              </w:rPr>
              <w:t>0</w:t>
            </w:r>
          </w:p>
        </w:tc>
        <w:tc>
          <w:tcPr>
            <w:tcW w:w="1440" w:type="dxa"/>
            <w:shd w:val="clear" w:color="auto" w:fill="F2F2F2"/>
            <w:tcMar>
              <w:top w:w="60" w:type="dxa"/>
              <w:left w:w="70" w:type="dxa"/>
              <w:bottom w:w="60" w:type="dxa"/>
              <w:right w:w="70" w:type="dxa"/>
            </w:tcMar>
          </w:tcPr>
          <w:p w:rsidR="00D62287" w:rsidRDefault="00016B09">
            <w:r>
              <w:rPr>
                <w:sz w:val="16"/>
              </w:rPr>
              <w:t>100</w:t>
            </w:r>
          </w:p>
        </w:tc>
        <w:tc>
          <w:tcPr>
            <w:tcW w:w="3600" w:type="dxa"/>
            <w:shd w:val="clear" w:color="auto" w:fill="F2F2F2"/>
            <w:tcMar>
              <w:top w:w="60" w:type="dxa"/>
              <w:left w:w="70" w:type="dxa"/>
              <w:bottom w:w="60" w:type="dxa"/>
              <w:right w:w="70" w:type="dxa"/>
            </w:tcMar>
          </w:tcPr>
          <w:p w:rsidR="00D62287" w:rsidRDefault="00016B09">
            <w:r>
              <w:rPr>
                <w:sz w:val="16"/>
              </w:rPr>
              <w:t>Production avec matières disponibles.</w:t>
            </w:r>
          </w:p>
        </w:tc>
      </w:tr>
      <w:tr w:rsidR="00D62287">
        <w:tblPrEx>
          <w:tblCellMar>
            <w:top w:w="0" w:type="dxa"/>
            <w:bottom w:w="0" w:type="dxa"/>
          </w:tblCellMar>
        </w:tblPrEx>
        <w:trPr>
          <w:cantSplit/>
          <w:jc w:val="center"/>
        </w:trPr>
        <w:tc>
          <w:tcPr>
            <w:tcW w:w="3168" w:type="dxa"/>
            <w:tcMar>
              <w:top w:w="60" w:type="dxa"/>
              <w:left w:w="70" w:type="dxa"/>
              <w:bottom w:w="60" w:type="dxa"/>
              <w:right w:w="70" w:type="dxa"/>
            </w:tcMar>
          </w:tcPr>
          <w:p w:rsidR="00D62287" w:rsidRDefault="00016B09">
            <w:r>
              <w:rPr>
                <w:sz w:val="16"/>
              </w:rPr>
              <w:t>Cas 3 — Approvisionnement + production</w:t>
            </w:r>
          </w:p>
        </w:tc>
        <w:tc>
          <w:tcPr>
            <w:tcW w:w="1440" w:type="dxa"/>
            <w:tcMar>
              <w:top w:w="60" w:type="dxa"/>
              <w:left w:w="70" w:type="dxa"/>
              <w:bottom w:w="60" w:type="dxa"/>
              <w:right w:w="70" w:type="dxa"/>
            </w:tcMar>
          </w:tcPr>
          <w:p w:rsidR="00D62287" w:rsidRDefault="00016B09">
            <w:r>
              <w:rPr>
                <w:sz w:val="16"/>
              </w:rPr>
              <w:t>0</w:t>
            </w:r>
          </w:p>
        </w:tc>
        <w:tc>
          <w:tcPr>
            <w:tcW w:w="1440" w:type="dxa"/>
            <w:tcMar>
              <w:top w:w="60" w:type="dxa"/>
              <w:left w:w="70" w:type="dxa"/>
              <w:bottom w:w="60" w:type="dxa"/>
              <w:right w:w="70" w:type="dxa"/>
            </w:tcMar>
          </w:tcPr>
          <w:p w:rsidR="00D62287" w:rsidRDefault="00016B09">
            <w:r>
              <w:rPr>
                <w:sz w:val="16"/>
              </w:rPr>
              <w:t>0</w:t>
            </w:r>
          </w:p>
        </w:tc>
        <w:tc>
          <w:tcPr>
            <w:tcW w:w="3600" w:type="dxa"/>
            <w:tcMar>
              <w:top w:w="60" w:type="dxa"/>
              <w:left w:w="70" w:type="dxa"/>
              <w:bottom w:w="60" w:type="dxa"/>
              <w:right w:w="70" w:type="dxa"/>
            </w:tcMar>
          </w:tcPr>
          <w:p w:rsidR="00D62287" w:rsidRDefault="00016B09">
            <w:r>
              <w:rPr>
                <w:sz w:val="16"/>
              </w:rPr>
              <w:t>Source → Make → Deliver.</w:t>
            </w:r>
          </w:p>
        </w:tc>
      </w:tr>
      <w:tr w:rsidR="00D62287">
        <w:tblPrEx>
          <w:tblCellMar>
            <w:top w:w="0" w:type="dxa"/>
            <w:bottom w:w="0" w:type="dxa"/>
          </w:tblCellMar>
        </w:tblPrEx>
        <w:trPr>
          <w:cantSplit/>
          <w:jc w:val="center"/>
        </w:trPr>
        <w:tc>
          <w:tcPr>
            <w:tcW w:w="3168" w:type="dxa"/>
            <w:shd w:val="clear" w:color="auto" w:fill="F2F2F2"/>
            <w:tcMar>
              <w:top w:w="60" w:type="dxa"/>
              <w:left w:w="70" w:type="dxa"/>
              <w:bottom w:w="60" w:type="dxa"/>
              <w:right w:w="70" w:type="dxa"/>
            </w:tcMar>
          </w:tcPr>
          <w:p w:rsidR="00D62287" w:rsidRDefault="00016B09">
            <w:r>
              <w:rPr>
                <w:sz w:val="16"/>
              </w:rPr>
              <w:t>Personnalisé</w:t>
            </w:r>
          </w:p>
        </w:tc>
        <w:tc>
          <w:tcPr>
            <w:tcW w:w="1440" w:type="dxa"/>
            <w:shd w:val="clear" w:color="auto" w:fill="F2F2F2"/>
            <w:tcMar>
              <w:top w:w="60" w:type="dxa"/>
              <w:left w:w="70" w:type="dxa"/>
              <w:bottom w:w="60" w:type="dxa"/>
              <w:right w:w="70" w:type="dxa"/>
            </w:tcMar>
          </w:tcPr>
          <w:p w:rsidR="00D62287" w:rsidRDefault="00016B09">
            <w:proofErr w:type="gramStart"/>
            <w:r>
              <w:rPr>
                <w:sz w:val="16"/>
              </w:rPr>
              <w:t>inchangé</w:t>
            </w:r>
            <w:proofErr w:type="gramEnd"/>
          </w:p>
        </w:tc>
        <w:tc>
          <w:tcPr>
            <w:tcW w:w="1440" w:type="dxa"/>
            <w:shd w:val="clear" w:color="auto" w:fill="F2F2F2"/>
            <w:tcMar>
              <w:top w:w="60" w:type="dxa"/>
              <w:left w:w="70" w:type="dxa"/>
              <w:bottom w:w="60" w:type="dxa"/>
              <w:right w:w="70" w:type="dxa"/>
            </w:tcMar>
          </w:tcPr>
          <w:p w:rsidR="00D62287" w:rsidRDefault="00016B09">
            <w:proofErr w:type="gramStart"/>
            <w:r>
              <w:rPr>
                <w:sz w:val="16"/>
              </w:rPr>
              <w:t>inchangé</w:t>
            </w:r>
            <w:proofErr w:type="gramEnd"/>
          </w:p>
        </w:tc>
        <w:tc>
          <w:tcPr>
            <w:tcW w:w="3600" w:type="dxa"/>
            <w:shd w:val="clear" w:color="auto" w:fill="F2F2F2"/>
            <w:tcMar>
              <w:top w:w="60" w:type="dxa"/>
              <w:left w:w="70" w:type="dxa"/>
              <w:bottom w:w="60" w:type="dxa"/>
              <w:right w:w="70" w:type="dxa"/>
            </w:tcMar>
          </w:tcPr>
          <w:p w:rsidR="00D62287" w:rsidRDefault="00016B09">
            <w:r>
              <w:rPr>
                <w:sz w:val="16"/>
              </w:rPr>
              <w:t>Conserve le réglage manuel courant.</w:t>
            </w:r>
          </w:p>
        </w:tc>
      </w:tr>
    </w:tbl>
    <w:p w:rsidR="00D62287" w:rsidRDefault="00D62287">
      <w:pPr>
        <w:spacing w:after="40"/>
      </w:pPr>
    </w:p>
    <w:p w:rsidR="00D62287" w:rsidRDefault="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 xml:space="preserve"> </w:t>
      </w:r>
      <w:r w:rsidR="00016B09">
        <w:rPr>
          <w:b/>
          <w:i/>
          <w:color w:val="304A5E"/>
          <w:sz w:val="18"/>
        </w:rPr>
        <w:t>[FIGURE 17.2.9 À INSÉRER — Sélecteur « Profils de test » montrant Cas 1, Cas 2, Cas 3 et Personnalisé.]</w:t>
      </w:r>
    </w:p>
    <w:p w:rsidR="00D62287" w:rsidRDefault="00016B09">
      <w:pPr>
        <w:pStyle w:val="Titre3"/>
        <w:keepNext/>
        <w:spacing w:before="240" w:after="120"/>
      </w:pPr>
      <w:r>
        <w:rPr>
          <w:b/>
          <w:color w:val="000000"/>
          <w:sz w:val="23"/>
        </w:rPr>
        <w:t>17.11.5 Retours &amp; qualité</w:t>
      </w:r>
    </w:p>
    <w:tbl>
      <w:tblPr>
        <w:tblW w:w="0" w:type="auto"/>
        <w:jc w:val="center"/>
        <w:tblCellMar>
          <w:left w:w="10" w:type="dxa"/>
          <w:right w:w="10" w:type="dxa"/>
        </w:tblCellMar>
        <w:tblLook w:val="04A0" w:firstRow="1" w:lastRow="0" w:firstColumn="1" w:lastColumn="0" w:noHBand="0" w:noVBand="1"/>
      </w:tblPr>
      <w:tblGrid>
        <w:gridCol w:w="3571"/>
        <w:gridCol w:w="6135"/>
      </w:tblGrid>
      <w:tr w:rsidR="00D62287">
        <w:tblPrEx>
          <w:tblCellMar>
            <w:top w:w="0" w:type="dxa"/>
            <w:bottom w:w="0" w:type="dxa"/>
          </w:tblCellMar>
        </w:tblPrEx>
        <w:trPr>
          <w:cantSplit/>
          <w:tblHeader/>
          <w:jc w:val="center"/>
        </w:trPr>
        <w:tc>
          <w:tcPr>
            <w:tcW w:w="360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Paramètre</w:t>
            </w:r>
          </w:p>
        </w:tc>
        <w:tc>
          <w:tcPr>
            <w:tcW w:w="619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Règle</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Mode test nominal sans retours</w:t>
            </w:r>
          </w:p>
        </w:tc>
        <w:tc>
          <w:tcPr>
            <w:tcW w:w="6192" w:type="dxa"/>
            <w:tcMar>
              <w:top w:w="60" w:type="dxa"/>
              <w:left w:w="70" w:type="dxa"/>
              <w:bottom w:w="60" w:type="dxa"/>
              <w:right w:w="70" w:type="dxa"/>
            </w:tcMar>
          </w:tcPr>
          <w:p w:rsidR="00D62287" w:rsidRDefault="00016B09">
            <w:r>
              <w:rPr>
                <w:sz w:val="16"/>
              </w:rPr>
              <w:t>Désactive les branches Return pour un test nominal.</w:t>
            </w:r>
          </w:p>
        </w:tc>
      </w:tr>
      <w:tr w:rsidR="00D62287">
        <w:tblPrEx>
          <w:tblCellMar>
            <w:top w:w="0" w:type="dxa"/>
            <w:bottom w:w="0" w:type="dxa"/>
          </w:tblCellMar>
        </w:tblPrEx>
        <w:trPr>
          <w:cantSplit/>
          <w:jc w:val="center"/>
        </w:trPr>
        <w:tc>
          <w:tcPr>
            <w:tcW w:w="3600" w:type="dxa"/>
            <w:shd w:val="clear" w:color="auto" w:fill="F2F2F2"/>
            <w:tcMar>
              <w:top w:w="60" w:type="dxa"/>
              <w:left w:w="70" w:type="dxa"/>
              <w:bottom w:w="60" w:type="dxa"/>
              <w:right w:w="70" w:type="dxa"/>
            </w:tcMar>
          </w:tcPr>
          <w:p w:rsidR="00D62287" w:rsidRDefault="00016B09">
            <w:r>
              <w:rPr>
                <w:sz w:val="16"/>
              </w:rPr>
              <w:t>Activer retours client</w:t>
            </w:r>
          </w:p>
        </w:tc>
        <w:tc>
          <w:tcPr>
            <w:tcW w:w="6192" w:type="dxa"/>
            <w:shd w:val="clear" w:color="auto" w:fill="F2F2F2"/>
            <w:tcMar>
              <w:top w:w="60" w:type="dxa"/>
              <w:left w:w="70" w:type="dxa"/>
              <w:bottom w:w="60" w:type="dxa"/>
              <w:right w:w="70" w:type="dxa"/>
            </w:tcMar>
          </w:tcPr>
          <w:p w:rsidR="00D62287" w:rsidRDefault="00016B09">
            <w:r>
              <w:rPr>
                <w:sz w:val="16"/>
              </w:rPr>
              <w:t>Autorise Deliver Return côté client.</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Probabilité retour client</w:t>
            </w:r>
          </w:p>
        </w:tc>
        <w:tc>
          <w:tcPr>
            <w:tcW w:w="6192" w:type="dxa"/>
            <w:tcMar>
              <w:top w:w="60" w:type="dxa"/>
              <w:left w:w="70" w:type="dxa"/>
              <w:bottom w:w="60" w:type="dxa"/>
              <w:right w:w="70" w:type="dxa"/>
            </w:tcMar>
          </w:tcPr>
          <w:p w:rsidR="00D62287" w:rsidRDefault="00016B09">
            <w:r>
              <w:rPr>
                <w:sz w:val="16"/>
              </w:rPr>
              <w:t>Valeur bornée entre 0 et 1.</w:t>
            </w:r>
          </w:p>
        </w:tc>
      </w:tr>
      <w:tr w:rsidR="00D62287">
        <w:tblPrEx>
          <w:tblCellMar>
            <w:top w:w="0" w:type="dxa"/>
            <w:bottom w:w="0" w:type="dxa"/>
          </w:tblCellMar>
        </w:tblPrEx>
        <w:trPr>
          <w:cantSplit/>
          <w:jc w:val="center"/>
        </w:trPr>
        <w:tc>
          <w:tcPr>
            <w:tcW w:w="3600" w:type="dxa"/>
            <w:shd w:val="clear" w:color="auto" w:fill="F2F2F2"/>
            <w:tcMar>
              <w:top w:w="60" w:type="dxa"/>
              <w:left w:w="70" w:type="dxa"/>
              <w:bottom w:w="60" w:type="dxa"/>
              <w:right w:w="70" w:type="dxa"/>
            </w:tcMar>
          </w:tcPr>
          <w:p w:rsidR="00D62287" w:rsidRDefault="00016B09">
            <w:r>
              <w:rPr>
                <w:sz w:val="16"/>
              </w:rPr>
              <w:t>Activer retours fournisseur</w:t>
            </w:r>
          </w:p>
        </w:tc>
        <w:tc>
          <w:tcPr>
            <w:tcW w:w="6192" w:type="dxa"/>
            <w:shd w:val="clear" w:color="auto" w:fill="F2F2F2"/>
            <w:tcMar>
              <w:top w:w="60" w:type="dxa"/>
              <w:left w:w="70" w:type="dxa"/>
              <w:bottom w:w="60" w:type="dxa"/>
              <w:right w:w="70" w:type="dxa"/>
            </w:tcMar>
          </w:tcPr>
          <w:p w:rsidR="00D62287" w:rsidRDefault="00016B09">
            <w:r>
              <w:rPr>
                <w:sz w:val="16"/>
              </w:rPr>
              <w:t>Autorise Source Return vers fournisseur.</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Probabilité retour fournisseur</w:t>
            </w:r>
          </w:p>
        </w:tc>
        <w:tc>
          <w:tcPr>
            <w:tcW w:w="6192" w:type="dxa"/>
            <w:tcMar>
              <w:top w:w="60" w:type="dxa"/>
              <w:left w:w="70" w:type="dxa"/>
              <w:bottom w:w="60" w:type="dxa"/>
              <w:right w:w="70" w:type="dxa"/>
            </w:tcMar>
          </w:tcPr>
          <w:p w:rsidR="00D62287" w:rsidRDefault="00016B09">
            <w:r>
              <w:rPr>
                <w:sz w:val="16"/>
              </w:rPr>
              <w:t>Valeur bornée entre 0 et 1.</w:t>
            </w:r>
          </w:p>
        </w:tc>
      </w:tr>
    </w:tbl>
    <w:p w:rsidR="00D62287" w:rsidRDefault="00D62287">
      <w:pPr>
        <w:spacing w:after="40"/>
      </w:pPr>
    </w:p>
    <w:p w:rsidR="00384358" w:rsidRDefault="00384358" w:rsidP="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384358">
        <w:rPr>
          <w:b/>
          <w:i/>
          <w:color w:val="304A5E"/>
          <w:sz w:val="18"/>
        </w:rPr>
        <w:lastRenderedPageBreak/>
        <w:drawing>
          <wp:inline distT="0" distB="0" distL="0" distR="0" wp14:anchorId="7D9751B6" wp14:editId="35977881">
            <wp:extent cx="5340624" cy="266713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0624" cy="2667137"/>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17.2.10 À INSÉRER — Fenêtre « Retours &amp; qualité ».]</w:t>
      </w:r>
    </w:p>
    <w:p w:rsidR="00D62287" w:rsidRDefault="00016B09">
      <w:pPr>
        <w:pStyle w:val="Titre3"/>
        <w:keepNext/>
        <w:spacing w:before="240" w:after="120"/>
      </w:pPr>
      <w:r>
        <w:rPr>
          <w:b/>
          <w:color w:val="000000"/>
          <w:sz w:val="23"/>
        </w:rPr>
        <w:t>17.11.6 Paramètres animation</w:t>
      </w:r>
    </w:p>
    <w:tbl>
      <w:tblPr>
        <w:tblW w:w="0" w:type="auto"/>
        <w:jc w:val="center"/>
        <w:tblCellMar>
          <w:left w:w="10" w:type="dxa"/>
          <w:right w:w="10" w:type="dxa"/>
        </w:tblCellMar>
        <w:tblLook w:val="04A0" w:firstRow="1" w:lastRow="0" w:firstColumn="1" w:lastColumn="0" w:noHBand="0" w:noVBand="1"/>
      </w:tblPr>
      <w:tblGrid>
        <w:gridCol w:w="3572"/>
        <w:gridCol w:w="6134"/>
      </w:tblGrid>
      <w:tr w:rsidR="00D62287">
        <w:tblPrEx>
          <w:tblCellMar>
            <w:top w:w="0" w:type="dxa"/>
            <w:bottom w:w="0" w:type="dxa"/>
          </w:tblCellMar>
        </w:tblPrEx>
        <w:trPr>
          <w:cantSplit/>
          <w:tblHeader/>
          <w:jc w:val="center"/>
        </w:trPr>
        <w:tc>
          <w:tcPr>
            <w:tcW w:w="360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Paramètre</w:t>
            </w:r>
          </w:p>
        </w:tc>
        <w:tc>
          <w:tcPr>
            <w:tcW w:w="619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Règle</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Mode démonstration / animations lentes</w:t>
            </w:r>
          </w:p>
        </w:tc>
        <w:tc>
          <w:tcPr>
            <w:tcW w:w="6192" w:type="dxa"/>
            <w:tcMar>
              <w:top w:w="60" w:type="dxa"/>
              <w:left w:w="70" w:type="dxa"/>
              <w:bottom w:w="60" w:type="dxa"/>
              <w:right w:w="70" w:type="dxa"/>
            </w:tcMar>
          </w:tcPr>
          <w:p w:rsidR="00D62287" w:rsidRDefault="00016B09">
            <w:r>
              <w:rPr>
                <w:sz w:val="16"/>
              </w:rPr>
              <w:t>Ralentit la représentation visuelle pour la rendre observable.</w:t>
            </w:r>
          </w:p>
        </w:tc>
      </w:tr>
      <w:tr w:rsidR="00D62287">
        <w:tblPrEx>
          <w:tblCellMar>
            <w:top w:w="0" w:type="dxa"/>
            <w:bottom w:w="0" w:type="dxa"/>
          </w:tblCellMar>
        </w:tblPrEx>
        <w:trPr>
          <w:cantSplit/>
          <w:jc w:val="center"/>
        </w:trPr>
        <w:tc>
          <w:tcPr>
            <w:tcW w:w="3600" w:type="dxa"/>
            <w:shd w:val="clear" w:color="auto" w:fill="F2F2F2"/>
            <w:tcMar>
              <w:top w:w="60" w:type="dxa"/>
              <w:left w:w="70" w:type="dxa"/>
              <w:bottom w:w="60" w:type="dxa"/>
              <w:right w:w="70" w:type="dxa"/>
            </w:tcMar>
          </w:tcPr>
          <w:p w:rsidR="00D62287" w:rsidRDefault="00016B09">
            <w:r>
              <w:rPr>
                <w:sz w:val="16"/>
              </w:rPr>
              <w:t>Durée message min / max</w:t>
            </w:r>
          </w:p>
        </w:tc>
        <w:tc>
          <w:tcPr>
            <w:tcW w:w="6192" w:type="dxa"/>
            <w:shd w:val="clear" w:color="auto" w:fill="F2F2F2"/>
            <w:tcMar>
              <w:top w:w="60" w:type="dxa"/>
              <w:left w:w="70" w:type="dxa"/>
              <w:bottom w:w="60" w:type="dxa"/>
              <w:right w:w="70" w:type="dxa"/>
            </w:tcMar>
          </w:tcPr>
          <w:p w:rsidR="00D62287" w:rsidRDefault="00016B09">
            <w:r>
              <w:rPr>
                <w:sz w:val="16"/>
              </w:rPr>
              <w:t>Secondes ; min &gt;= 1 et max &gt;= min.</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Durée véhicule min / max</w:t>
            </w:r>
          </w:p>
        </w:tc>
        <w:tc>
          <w:tcPr>
            <w:tcW w:w="6192" w:type="dxa"/>
            <w:tcMar>
              <w:top w:w="60" w:type="dxa"/>
              <w:left w:w="70" w:type="dxa"/>
              <w:bottom w:w="60" w:type="dxa"/>
              <w:right w:w="70" w:type="dxa"/>
            </w:tcMar>
          </w:tcPr>
          <w:p w:rsidR="00D62287" w:rsidRDefault="00016B09">
            <w:r>
              <w:rPr>
                <w:sz w:val="16"/>
              </w:rPr>
              <w:t>Secondes ; min &gt;= 1 et max &gt;= min.</w:t>
            </w:r>
          </w:p>
        </w:tc>
      </w:tr>
      <w:tr w:rsidR="00D62287">
        <w:tblPrEx>
          <w:tblCellMar>
            <w:top w:w="0" w:type="dxa"/>
            <w:bottom w:w="0" w:type="dxa"/>
          </w:tblCellMar>
        </w:tblPrEx>
        <w:trPr>
          <w:cantSplit/>
          <w:jc w:val="center"/>
        </w:trPr>
        <w:tc>
          <w:tcPr>
            <w:tcW w:w="3600" w:type="dxa"/>
            <w:shd w:val="clear" w:color="auto" w:fill="F2F2F2"/>
            <w:tcMar>
              <w:top w:w="60" w:type="dxa"/>
              <w:left w:w="70" w:type="dxa"/>
              <w:bottom w:w="60" w:type="dxa"/>
              <w:right w:w="70" w:type="dxa"/>
            </w:tcMar>
          </w:tcPr>
          <w:p w:rsidR="00D62287" w:rsidRDefault="00016B09">
            <w:r>
              <w:rPr>
                <w:sz w:val="16"/>
              </w:rPr>
              <w:t>Pause avant disparition</w:t>
            </w:r>
          </w:p>
        </w:tc>
        <w:tc>
          <w:tcPr>
            <w:tcW w:w="6192" w:type="dxa"/>
            <w:shd w:val="clear" w:color="auto" w:fill="F2F2F2"/>
            <w:tcMar>
              <w:top w:w="60" w:type="dxa"/>
              <w:left w:w="70" w:type="dxa"/>
              <w:bottom w:w="60" w:type="dxa"/>
              <w:right w:w="70" w:type="dxa"/>
            </w:tcMar>
          </w:tcPr>
          <w:p w:rsidR="00D62287" w:rsidRDefault="00016B09">
            <w:r>
              <w:rPr>
                <w:sz w:val="16"/>
              </w:rPr>
              <w:t>Secondes, &gt;= 0.</w:t>
            </w:r>
          </w:p>
        </w:tc>
      </w:tr>
      <w:tr w:rsidR="00D62287">
        <w:tblPrEx>
          <w:tblCellMar>
            <w:top w:w="0" w:type="dxa"/>
            <w:bottom w:w="0" w:type="dxa"/>
          </w:tblCellMar>
        </w:tblPrEx>
        <w:trPr>
          <w:cantSplit/>
          <w:jc w:val="center"/>
        </w:trPr>
        <w:tc>
          <w:tcPr>
            <w:tcW w:w="3600" w:type="dxa"/>
            <w:tcMar>
              <w:top w:w="60" w:type="dxa"/>
              <w:left w:w="70" w:type="dxa"/>
              <w:bottom w:w="60" w:type="dxa"/>
              <w:right w:w="70" w:type="dxa"/>
            </w:tcMar>
          </w:tcPr>
          <w:p w:rsidR="00D62287" w:rsidRDefault="00016B09">
            <w:r>
              <w:rPr>
                <w:sz w:val="16"/>
              </w:rPr>
              <w:t>Vitesse référence messages</w:t>
            </w:r>
          </w:p>
        </w:tc>
        <w:tc>
          <w:tcPr>
            <w:tcW w:w="6192" w:type="dxa"/>
            <w:tcMar>
              <w:top w:w="60" w:type="dxa"/>
              <w:left w:w="70" w:type="dxa"/>
              <w:bottom w:w="60" w:type="dxa"/>
              <w:right w:w="70" w:type="dxa"/>
            </w:tcMar>
          </w:tcPr>
          <w:p w:rsidR="00D62287" w:rsidRDefault="00016B09">
            <w:r>
              <w:rPr>
                <w:sz w:val="16"/>
              </w:rPr>
              <w:t>Valeur &gt;= 1.</w:t>
            </w:r>
          </w:p>
        </w:tc>
      </w:tr>
      <w:tr w:rsidR="00D62287">
        <w:tblPrEx>
          <w:tblCellMar>
            <w:top w:w="0" w:type="dxa"/>
            <w:bottom w:w="0" w:type="dxa"/>
          </w:tblCellMar>
        </w:tblPrEx>
        <w:trPr>
          <w:cantSplit/>
          <w:jc w:val="center"/>
        </w:trPr>
        <w:tc>
          <w:tcPr>
            <w:tcW w:w="3600" w:type="dxa"/>
            <w:shd w:val="clear" w:color="auto" w:fill="F2F2F2"/>
            <w:tcMar>
              <w:top w:w="60" w:type="dxa"/>
              <w:left w:w="70" w:type="dxa"/>
              <w:bottom w:w="60" w:type="dxa"/>
              <w:right w:w="70" w:type="dxa"/>
            </w:tcMar>
          </w:tcPr>
          <w:p w:rsidR="00D62287" w:rsidRDefault="00016B09">
            <w:r>
              <w:rPr>
                <w:sz w:val="16"/>
              </w:rPr>
              <w:t>Vitesse référence véhicules</w:t>
            </w:r>
          </w:p>
        </w:tc>
        <w:tc>
          <w:tcPr>
            <w:tcW w:w="6192" w:type="dxa"/>
            <w:shd w:val="clear" w:color="auto" w:fill="F2F2F2"/>
            <w:tcMar>
              <w:top w:w="60" w:type="dxa"/>
              <w:left w:w="70" w:type="dxa"/>
              <w:bottom w:w="60" w:type="dxa"/>
              <w:right w:w="70" w:type="dxa"/>
            </w:tcMar>
          </w:tcPr>
          <w:p w:rsidR="00D62287" w:rsidRDefault="00016B09">
            <w:r>
              <w:rPr>
                <w:sz w:val="16"/>
              </w:rPr>
              <w:t>Valeur &gt;= 1.</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Ces paramètres pilotent la durée d’animation et la lisibilité de la démonstration ; ils ne doivent pas être interprétés comme des temps métier VSM.</w:t>
      </w:r>
    </w:p>
    <w:p w:rsidR="00384358" w:rsidRDefault="00384358" w:rsidP="00384358">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jc w:val="center"/>
        <w:rPr>
          <w:b/>
          <w:i/>
          <w:color w:val="304A5E"/>
          <w:sz w:val="18"/>
        </w:rPr>
      </w:pPr>
      <w:r w:rsidRPr="00384358">
        <w:rPr>
          <w:b/>
          <w:i/>
          <w:color w:val="304A5E"/>
          <w:sz w:val="18"/>
        </w:rPr>
        <w:drawing>
          <wp:inline distT="0" distB="0" distL="0" distR="0" wp14:anchorId="445E4FB7" wp14:editId="322A3436">
            <wp:extent cx="6064562" cy="3721291"/>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64562" cy="3721291"/>
                    </a:xfrm>
                    <a:prstGeom prst="rect">
                      <a:avLst/>
                    </a:prstGeom>
                  </pic:spPr>
                </pic:pic>
              </a:graphicData>
            </a:graphic>
          </wp:inline>
        </w:drawing>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lastRenderedPageBreak/>
        <w:t>[FIGURE 17.2.11 À INSÉRER — Fenêtre « Paramètres animation » avec mode démo, durées, pause et vitesses.]</w:t>
      </w:r>
    </w:p>
    <w:p w:rsidR="00D62287" w:rsidRDefault="00016B09">
      <w:pPr>
        <w:pStyle w:val="Titre2"/>
        <w:keepNext/>
        <w:spacing w:before="320" w:after="160"/>
      </w:pPr>
      <w:r>
        <w:rPr>
          <w:b/>
          <w:color w:val="000000"/>
          <w:sz w:val="25"/>
        </w:rPr>
        <w:t>17.12 Tableaux de consultation et d’analyse</w:t>
      </w:r>
    </w:p>
    <w:p w:rsidR="00D62287" w:rsidRDefault="00016B09">
      <w:pPr>
        <w:spacing w:after="160" w:line="300" w:lineRule="auto"/>
        <w:jc w:val="both"/>
      </w:pPr>
      <w:r>
        <w:t>Les tables de C14.3.2 ont été conçues comme une couche d’audit. Elles permettent de descendre du niveau acteur/poste jusqu’aux traces brutes, puis de remonter vers les agrégations VSM, SCOR et PI. Les colonnes ci-dessous constituent la référence pour les captures et pour l’interprétation des exports.</w:t>
      </w:r>
    </w:p>
    <w:tbl>
      <w:tblPr>
        <w:tblW w:w="0" w:type="auto"/>
        <w:jc w:val="center"/>
        <w:tblCellMar>
          <w:left w:w="10" w:type="dxa"/>
          <w:right w:w="10" w:type="dxa"/>
        </w:tblCellMar>
        <w:tblLook w:val="04A0" w:firstRow="1" w:lastRow="0" w:firstColumn="1" w:lastColumn="0" w:noHBand="0" w:noVBand="1"/>
      </w:tblPr>
      <w:tblGrid>
        <w:gridCol w:w="3072"/>
        <w:gridCol w:w="787"/>
        <w:gridCol w:w="5847"/>
      </w:tblGrid>
      <w:tr w:rsidR="00D62287">
        <w:tblPrEx>
          <w:tblCellMar>
            <w:top w:w="0" w:type="dxa"/>
            <w:bottom w:w="0" w:type="dxa"/>
          </w:tblCellMar>
        </w:tblPrEx>
        <w:trPr>
          <w:cantSplit/>
          <w:tblHeader/>
          <w:jc w:val="center"/>
        </w:trPr>
        <w:tc>
          <w:tcPr>
            <w:tcW w:w="309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Table</w:t>
            </w:r>
          </w:p>
        </w:tc>
        <w:tc>
          <w:tcPr>
            <w:tcW w:w="792"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Nb col.</w:t>
            </w:r>
          </w:p>
        </w:tc>
        <w:tc>
          <w:tcPr>
            <w:tcW w:w="590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Colonnes / contenu</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Acteurs de la chaîne logistique</w:t>
            </w:r>
          </w:p>
        </w:tc>
        <w:tc>
          <w:tcPr>
            <w:tcW w:w="792" w:type="dxa"/>
            <w:tcMar>
              <w:top w:w="60" w:type="dxa"/>
              <w:left w:w="70" w:type="dxa"/>
              <w:bottom w:w="60" w:type="dxa"/>
              <w:right w:w="70" w:type="dxa"/>
            </w:tcMar>
          </w:tcPr>
          <w:p w:rsidR="00D62287" w:rsidRDefault="00016B09">
            <w:r>
              <w:rPr>
                <w:sz w:val="14"/>
              </w:rPr>
              <w:t>8</w:t>
            </w:r>
          </w:p>
        </w:tc>
        <w:tc>
          <w:tcPr>
            <w:tcW w:w="5904" w:type="dxa"/>
            <w:tcMar>
              <w:top w:w="60" w:type="dxa"/>
              <w:left w:w="70" w:type="dxa"/>
              <w:bottom w:w="60" w:type="dxa"/>
              <w:right w:w="70" w:type="dxa"/>
            </w:tcMar>
          </w:tcPr>
          <w:p w:rsidR="00D62287" w:rsidRDefault="00016B09">
            <w:r>
              <w:rPr>
                <w:sz w:val="14"/>
              </w:rPr>
              <w:t>ID acteur ; nom ; catégorie ; type annexe ; description ; micro-activités rattachées ; actif ; délai de paiement.</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Micro-activités configurées</w:t>
            </w:r>
          </w:p>
        </w:tc>
        <w:tc>
          <w:tcPr>
            <w:tcW w:w="792" w:type="dxa"/>
            <w:shd w:val="clear" w:color="auto" w:fill="F2F2F2"/>
            <w:tcMar>
              <w:top w:w="60" w:type="dxa"/>
              <w:left w:w="70" w:type="dxa"/>
              <w:bottom w:w="60" w:type="dxa"/>
              <w:right w:w="70" w:type="dxa"/>
            </w:tcMar>
          </w:tcPr>
          <w:p w:rsidR="00D62287" w:rsidRDefault="00016B09">
            <w:r>
              <w:rPr>
                <w:sz w:val="14"/>
              </w:rPr>
              <w:t>13</w:t>
            </w:r>
          </w:p>
        </w:tc>
        <w:tc>
          <w:tcPr>
            <w:tcW w:w="5904" w:type="dxa"/>
            <w:shd w:val="clear" w:color="auto" w:fill="F2F2F2"/>
            <w:tcMar>
              <w:top w:w="60" w:type="dxa"/>
              <w:left w:w="70" w:type="dxa"/>
              <w:bottom w:w="60" w:type="dxa"/>
              <w:right w:w="70" w:type="dxa"/>
            </w:tcMar>
          </w:tcPr>
          <w:p w:rsidR="00D62287" w:rsidRDefault="00016B09">
            <w:r>
              <w:rPr>
                <w:sz w:val="14"/>
              </w:rPr>
              <w:t xml:space="preserve">ID poste ; nom ; code SCOR N3 ; acteur ; catégorie acteur ; type poste ; loi/paramètres ; capacité ; prédécesseurs ; taux VA ; coût MO ; coût matière ; </w:t>
            </w:r>
            <w:proofErr w:type="gramStart"/>
            <w:r>
              <w:rPr>
                <w:sz w:val="14"/>
              </w:rPr>
              <w:t>valeur actif</w:t>
            </w:r>
            <w:proofErr w:type="gramEnd"/>
            <w:r>
              <w:rPr>
                <w:sz w:val="14"/>
              </w:rPr>
              <w:t>.</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Responsabilités hiérarchiques</w:t>
            </w:r>
          </w:p>
        </w:tc>
        <w:tc>
          <w:tcPr>
            <w:tcW w:w="792" w:type="dxa"/>
            <w:tcMar>
              <w:top w:w="60" w:type="dxa"/>
              <w:left w:w="70" w:type="dxa"/>
              <w:bottom w:w="60" w:type="dxa"/>
              <w:right w:w="70" w:type="dxa"/>
            </w:tcMar>
          </w:tcPr>
          <w:p w:rsidR="00D62287" w:rsidRDefault="00016B09">
            <w:r>
              <w:rPr>
                <w:sz w:val="14"/>
              </w:rPr>
              <w:t>9</w:t>
            </w:r>
          </w:p>
        </w:tc>
        <w:tc>
          <w:tcPr>
            <w:tcW w:w="5904" w:type="dxa"/>
            <w:tcMar>
              <w:top w:w="60" w:type="dxa"/>
              <w:left w:w="70" w:type="dxa"/>
              <w:bottom w:w="60" w:type="dxa"/>
              <w:right w:w="70" w:type="dxa"/>
            </w:tcMar>
          </w:tcPr>
          <w:p w:rsidR="00D62287" w:rsidRDefault="00016B09">
            <w:r>
              <w:rPr>
                <w:sz w:val="14"/>
              </w:rPr>
              <w:t>ID responsabilité ; poste ; nom activité ; acteur ; niveau ADACOR ; type agent ; quantité ; IDs agents opérationnels ; IDs machines.</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Machines logiques</w:t>
            </w:r>
          </w:p>
        </w:tc>
        <w:tc>
          <w:tcPr>
            <w:tcW w:w="792" w:type="dxa"/>
            <w:shd w:val="clear" w:color="auto" w:fill="F2F2F2"/>
            <w:tcMar>
              <w:top w:w="60" w:type="dxa"/>
              <w:left w:w="70" w:type="dxa"/>
              <w:bottom w:w="60" w:type="dxa"/>
              <w:right w:w="70" w:type="dxa"/>
            </w:tcMar>
          </w:tcPr>
          <w:p w:rsidR="00D62287" w:rsidRDefault="00016B09">
            <w:r>
              <w:rPr>
                <w:sz w:val="14"/>
              </w:rPr>
              <w:t>11</w:t>
            </w:r>
          </w:p>
        </w:tc>
        <w:tc>
          <w:tcPr>
            <w:tcW w:w="5904" w:type="dxa"/>
            <w:shd w:val="clear" w:color="auto" w:fill="F2F2F2"/>
            <w:tcMar>
              <w:top w:w="60" w:type="dxa"/>
              <w:left w:w="70" w:type="dxa"/>
              <w:bottom w:w="60" w:type="dxa"/>
              <w:right w:w="70" w:type="dxa"/>
            </w:tcMar>
          </w:tcPr>
          <w:p w:rsidR="00D62287" w:rsidRDefault="00016B09">
            <w:r>
              <w:rPr>
                <w:sz w:val="14"/>
              </w:rPr>
              <w:t>ID machine ; nom ; poste ; micro-activité ; agent ; type ; capacité ; cycle time ; MTBF ; MTTR ; disponibilité.</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KPI par micro-activité</w:t>
            </w:r>
          </w:p>
        </w:tc>
        <w:tc>
          <w:tcPr>
            <w:tcW w:w="792" w:type="dxa"/>
            <w:tcMar>
              <w:top w:w="60" w:type="dxa"/>
              <w:left w:w="70" w:type="dxa"/>
              <w:bottom w:w="60" w:type="dxa"/>
              <w:right w:w="70" w:type="dxa"/>
            </w:tcMar>
          </w:tcPr>
          <w:p w:rsidR="00D62287" w:rsidRDefault="00016B09">
            <w:r>
              <w:rPr>
                <w:sz w:val="14"/>
              </w:rPr>
              <w:t>10</w:t>
            </w:r>
          </w:p>
        </w:tc>
        <w:tc>
          <w:tcPr>
            <w:tcW w:w="5904" w:type="dxa"/>
            <w:tcMar>
              <w:top w:w="60" w:type="dxa"/>
              <w:left w:w="70" w:type="dxa"/>
              <w:bottom w:w="60" w:type="dxa"/>
              <w:right w:w="70" w:type="dxa"/>
            </w:tcMar>
          </w:tcPr>
          <w:p w:rsidR="00D62287" w:rsidRDefault="00016B09">
            <w:r>
              <w:rPr>
                <w:sz w:val="14"/>
              </w:rPr>
              <w:t>ID poste ; nom ; N3 ; échantillon ; cycle moyen ; attente ; file actuelle ; efficacité ; métriques liées ; valeurs.</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Dashboard KPI — onglet Micro-activités</w:t>
            </w:r>
          </w:p>
        </w:tc>
        <w:tc>
          <w:tcPr>
            <w:tcW w:w="792" w:type="dxa"/>
            <w:shd w:val="clear" w:color="auto" w:fill="F2F2F2"/>
            <w:tcMar>
              <w:top w:w="60" w:type="dxa"/>
              <w:left w:w="70" w:type="dxa"/>
              <w:bottom w:w="60" w:type="dxa"/>
              <w:right w:w="70" w:type="dxa"/>
            </w:tcMar>
          </w:tcPr>
          <w:p w:rsidR="00D62287" w:rsidRDefault="00016B09">
            <w:r>
              <w:rPr>
                <w:sz w:val="14"/>
              </w:rPr>
              <w:t>13</w:t>
            </w:r>
          </w:p>
        </w:tc>
        <w:tc>
          <w:tcPr>
            <w:tcW w:w="5904" w:type="dxa"/>
            <w:shd w:val="clear" w:color="auto" w:fill="F2F2F2"/>
            <w:tcMar>
              <w:top w:w="60" w:type="dxa"/>
              <w:left w:w="70" w:type="dxa"/>
              <w:bottom w:w="60" w:type="dxa"/>
              <w:right w:w="70" w:type="dxa"/>
            </w:tcMar>
          </w:tcPr>
          <w:p w:rsidR="00D62287" w:rsidRDefault="00016B09">
            <w:r>
              <w:rPr>
                <w:sz w:val="14"/>
              </w:rPr>
              <w:t xml:space="preserve">Poste ; nom ; N3 ; échantillon ; cycle ; attente ; délai total ; efficacité ; file ; </w:t>
            </w:r>
            <w:proofErr w:type="spellStart"/>
            <w:r>
              <w:rPr>
                <w:sz w:val="14"/>
              </w:rPr>
              <w:t>scrap</w:t>
            </w:r>
            <w:proofErr w:type="spellEnd"/>
            <w:r>
              <w:rPr>
                <w:sz w:val="14"/>
              </w:rPr>
              <w:t xml:space="preserve"> ; </w:t>
            </w:r>
            <w:proofErr w:type="spellStart"/>
            <w:r>
              <w:rPr>
                <w:sz w:val="14"/>
              </w:rPr>
              <w:t>rework</w:t>
            </w:r>
            <w:proofErr w:type="spellEnd"/>
            <w:r>
              <w:rPr>
                <w:sz w:val="14"/>
              </w:rPr>
              <w:t xml:space="preserve"> ; métriques ; valeurs.</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Dashboard KPI — onglet Macro SCOR</w:t>
            </w:r>
          </w:p>
        </w:tc>
        <w:tc>
          <w:tcPr>
            <w:tcW w:w="792" w:type="dxa"/>
            <w:tcMar>
              <w:top w:w="60" w:type="dxa"/>
              <w:left w:w="70" w:type="dxa"/>
              <w:bottom w:w="60" w:type="dxa"/>
              <w:right w:w="70" w:type="dxa"/>
            </w:tcMar>
          </w:tcPr>
          <w:p w:rsidR="00D62287" w:rsidRDefault="00016B09">
            <w:r>
              <w:rPr>
                <w:sz w:val="14"/>
              </w:rPr>
              <w:t>10</w:t>
            </w:r>
          </w:p>
        </w:tc>
        <w:tc>
          <w:tcPr>
            <w:tcW w:w="5904" w:type="dxa"/>
            <w:tcMar>
              <w:top w:w="60" w:type="dxa"/>
              <w:left w:w="70" w:type="dxa"/>
              <w:bottom w:w="60" w:type="dxa"/>
              <w:right w:w="70" w:type="dxa"/>
            </w:tcMar>
          </w:tcPr>
          <w:p w:rsidR="00D62287" w:rsidRDefault="00016B09">
            <w:r>
              <w:rPr>
                <w:sz w:val="14"/>
              </w:rPr>
              <w:t xml:space="preserve">Macro ; échantillon ; cycle ; attente ; délai ; efficacité ; </w:t>
            </w:r>
            <w:proofErr w:type="spellStart"/>
            <w:r>
              <w:rPr>
                <w:sz w:val="14"/>
              </w:rPr>
              <w:t>scrap</w:t>
            </w:r>
            <w:proofErr w:type="spellEnd"/>
            <w:r>
              <w:rPr>
                <w:sz w:val="14"/>
              </w:rPr>
              <w:t xml:space="preserve"> ; </w:t>
            </w:r>
            <w:proofErr w:type="spellStart"/>
            <w:r>
              <w:rPr>
                <w:sz w:val="14"/>
              </w:rPr>
              <w:t>rework</w:t>
            </w:r>
            <w:proofErr w:type="spellEnd"/>
            <w:r>
              <w:rPr>
                <w:sz w:val="14"/>
              </w:rPr>
              <w:t xml:space="preserve"> ; métriques ; valeurs agrégées.</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Dashboard KPI — onglet Global</w:t>
            </w:r>
          </w:p>
        </w:tc>
        <w:tc>
          <w:tcPr>
            <w:tcW w:w="792" w:type="dxa"/>
            <w:shd w:val="clear" w:color="auto" w:fill="F2F2F2"/>
            <w:tcMar>
              <w:top w:w="60" w:type="dxa"/>
              <w:left w:w="70" w:type="dxa"/>
              <w:bottom w:w="60" w:type="dxa"/>
              <w:right w:w="70" w:type="dxa"/>
            </w:tcMar>
          </w:tcPr>
          <w:p w:rsidR="00D62287" w:rsidRDefault="00016B09">
            <w:r>
              <w:rPr>
                <w:sz w:val="14"/>
              </w:rPr>
              <w:t>12</w:t>
            </w:r>
          </w:p>
        </w:tc>
        <w:tc>
          <w:tcPr>
            <w:tcW w:w="5904" w:type="dxa"/>
            <w:shd w:val="clear" w:color="auto" w:fill="F2F2F2"/>
            <w:tcMar>
              <w:top w:w="60" w:type="dxa"/>
              <w:left w:w="70" w:type="dxa"/>
              <w:bottom w:w="60" w:type="dxa"/>
              <w:right w:w="70" w:type="dxa"/>
            </w:tcMar>
          </w:tcPr>
          <w:p w:rsidR="00D62287" w:rsidRDefault="00016B09">
            <w:r>
              <w:rPr>
                <w:sz w:val="14"/>
              </w:rPr>
              <w:t xml:space="preserve">Périmètre ; terminées ; cycle ; attente ; délai ; efficacité ; </w:t>
            </w:r>
            <w:proofErr w:type="spellStart"/>
            <w:r>
              <w:rPr>
                <w:sz w:val="14"/>
              </w:rPr>
              <w:t>scrap</w:t>
            </w:r>
            <w:proofErr w:type="spellEnd"/>
            <w:r>
              <w:rPr>
                <w:sz w:val="14"/>
              </w:rPr>
              <w:t xml:space="preserve"> ; </w:t>
            </w:r>
            <w:proofErr w:type="spellStart"/>
            <w:r>
              <w:rPr>
                <w:sz w:val="14"/>
              </w:rPr>
              <w:t>rework</w:t>
            </w:r>
            <w:proofErr w:type="spellEnd"/>
            <w:r>
              <w:rPr>
                <w:sz w:val="14"/>
              </w:rPr>
              <w:t xml:space="preserve"> ; métriques ; synthèse ; PI ; traçabilité PI.</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Pipeline performance C14</w:t>
            </w:r>
          </w:p>
        </w:tc>
        <w:tc>
          <w:tcPr>
            <w:tcW w:w="792" w:type="dxa"/>
            <w:tcMar>
              <w:top w:w="60" w:type="dxa"/>
              <w:left w:w="70" w:type="dxa"/>
              <w:bottom w:w="60" w:type="dxa"/>
              <w:right w:w="70" w:type="dxa"/>
            </w:tcMar>
          </w:tcPr>
          <w:p w:rsidR="00D62287" w:rsidRDefault="00016B09">
            <w:r>
              <w:rPr>
                <w:sz w:val="14"/>
              </w:rPr>
              <w:t>11</w:t>
            </w:r>
          </w:p>
        </w:tc>
        <w:tc>
          <w:tcPr>
            <w:tcW w:w="5904" w:type="dxa"/>
            <w:tcMar>
              <w:top w:w="60" w:type="dxa"/>
              <w:left w:w="70" w:type="dxa"/>
              <w:bottom w:w="60" w:type="dxa"/>
              <w:right w:w="70" w:type="dxa"/>
            </w:tcMar>
          </w:tcPr>
          <w:p w:rsidR="00D62287" w:rsidRDefault="00016B09">
            <w:r>
              <w:rPr>
                <w:sz w:val="14"/>
              </w:rPr>
              <w:t xml:space="preserve">Attribut ; métrique runtime ; code/niveau ; valeur réelle ; unité ; </w:t>
            </w:r>
            <w:proofErr w:type="spellStart"/>
            <w:r>
              <w:rPr>
                <w:sz w:val="14"/>
              </w:rPr>
              <w:t>Bottom→Perfect</w:t>
            </w:r>
            <w:proofErr w:type="spellEnd"/>
            <w:r>
              <w:rPr>
                <w:sz w:val="14"/>
              </w:rPr>
              <w:t xml:space="preserve"> ; score ; </w:t>
            </w:r>
            <w:proofErr w:type="spellStart"/>
            <w:r>
              <w:rPr>
                <w:sz w:val="14"/>
              </w:rPr>
              <w:t>fuzzy</w:t>
            </w:r>
            <w:proofErr w:type="spellEnd"/>
            <w:r>
              <w:rPr>
                <w:sz w:val="14"/>
              </w:rPr>
              <w:t xml:space="preserve"> </w:t>
            </w:r>
            <w:proofErr w:type="gramStart"/>
            <w:r>
              <w:rPr>
                <w:sz w:val="14"/>
              </w:rPr>
              <w:t>A..F</w:t>
            </w:r>
            <w:proofErr w:type="gramEnd"/>
            <w:r>
              <w:rPr>
                <w:sz w:val="14"/>
              </w:rPr>
              <w:t xml:space="preserve"> ; poids local ; contribution ; source/preuve.</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Décisions agents</w:t>
            </w:r>
          </w:p>
        </w:tc>
        <w:tc>
          <w:tcPr>
            <w:tcW w:w="792" w:type="dxa"/>
            <w:shd w:val="clear" w:color="auto" w:fill="F2F2F2"/>
            <w:tcMar>
              <w:top w:w="60" w:type="dxa"/>
              <w:left w:w="70" w:type="dxa"/>
              <w:bottom w:w="60" w:type="dxa"/>
              <w:right w:w="70" w:type="dxa"/>
            </w:tcMar>
          </w:tcPr>
          <w:p w:rsidR="00D62287" w:rsidRDefault="00016B09">
            <w:r>
              <w:rPr>
                <w:sz w:val="14"/>
              </w:rPr>
              <w:t>3</w:t>
            </w:r>
          </w:p>
        </w:tc>
        <w:tc>
          <w:tcPr>
            <w:tcW w:w="5904" w:type="dxa"/>
            <w:shd w:val="clear" w:color="auto" w:fill="F2F2F2"/>
            <w:tcMar>
              <w:top w:w="60" w:type="dxa"/>
              <w:left w:w="70" w:type="dxa"/>
              <w:bottom w:w="60" w:type="dxa"/>
              <w:right w:w="70" w:type="dxa"/>
            </w:tcMar>
          </w:tcPr>
          <w:p w:rsidR="00D62287" w:rsidRDefault="00016B09">
            <w:r>
              <w:rPr>
                <w:sz w:val="14"/>
              </w:rPr>
              <w:t>Temps ; niveau/émetteur holonique ; message complet de décision.</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Traçabilité des agrégations</w:t>
            </w:r>
          </w:p>
        </w:tc>
        <w:tc>
          <w:tcPr>
            <w:tcW w:w="792" w:type="dxa"/>
            <w:tcMar>
              <w:top w:w="60" w:type="dxa"/>
              <w:left w:w="70" w:type="dxa"/>
              <w:bottom w:w="60" w:type="dxa"/>
              <w:right w:w="70" w:type="dxa"/>
            </w:tcMar>
          </w:tcPr>
          <w:p w:rsidR="00D62287" w:rsidRDefault="00016B09">
            <w:r>
              <w:rPr>
                <w:sz w:val="14"/>
              </w:rPr>
              <w:t>10</w:t>
            </w:r>
          </w:p>
        </w:tc>
        <w:tc>
          <w:tcPr>
            <w:tcW w:w="5904" w:type="dxa"/>
            <w:tcMar>
              <w:top w:w="60" w:type="dxa"/>
              <w:left w:w="70" w:type="dxa"/>
              <w:bottom w:w="60" w:type="dxa"/>
              <w:right w:w="70" w:type="dxa"/>
            </w:tcMar>
          </w:tcPr>
          <w:p w:rsidR="00D62287" w:rsidRDefault="00016B09">
            <w:r>
              <w:rPr>
                <w:sz w:val="14"/>
              </w:rPr>
              <w:t>Séquence ; temps ; niveau ; source ; poste ; N3 ; mesure ; dernière valeur brute ; résultat ; formule exacte.</w:t>
            </w:r>
          </w:p>
        </w:tc>
      </w:tr>
      <w:tr w:rsidR="00D62287">
        <w:tblPrEx>
          <w:tblCellMar>
            <w:top w:w="0" w:type="dxa"/>
            <w:bottom w:w="0" w:type="dxa"/>
          </w:tblCellMar>
        </w:tblPrEx>
        <w:trPr>
          <w:cantSplit/>
          <w:jc w:val="center"/>
        </w:trPr>
        <w:tc>
          <w:tcPr>
            <w:tcW w:w="3096" w:type="dxa"/>
            <w:shd w:val="clear" w:color="auto" w:fill="F2F2F2"/>
            <w:tcMar>
              <w:top w:w="60" w:type="dxa"/>
              <w:left w:w="70" w:type="dxa"/>
              <w:bottom w:w="60" w:type="dxa"/>
              <w:right w:w="70" w:type="dxa"/>
            </w:tcMar>
          </w:tcPr>
          <w:p w:rsidR="00D62287" w:rsidRDefault="00016B09">
            <w:r>
              <w:rPr>
                <w:sz w:val="14"/>
              </w:rPr>
              <w:t>Exécutions brutes</w:t>
            </w:r>
          </w:p>
        </w:tc>
        <w:tc>
          <w:tcPr>
            <w:tcW w:w="792" w:type="dxa"/>
            <w:shd w:val="clear" w:color="auto" w:fill="F2F2F2"/>
            <w:tcMar>
              <w:top w:w="60" w:type="dxa"/>
              <w:left w:w="70" w:type="dxa"/>
              <w:bottom w:w="60" w:type="dxa"/>
              <w:right w:w="70" w:type="dxa"/>
            </w:tcMar>
          </w:tcPr>
          <w:p w:rsidR="00D62287" w:rsidRDefault="00016B09">
            <w:r>
              <w:rPr>
                <w:sz w:val="14"/>
              </w:rPr>
              <w:t>12</w:t>
            </w:r>
          </w:p>
        </w:tc>
        <w:tc>
          <w:tcPr>
            <w:tcW w:w="5904" w:type="dxa"/>
            <w:shd w:val="clear" w:color="auto" w:fill="F2F2F2"/>
            <w:tcMar>
              <w:top w:w="60" w:type="dxa"/>
              <w:left w:w="70" w:type="dxa"/>
              <w:bottom w:w="60" w:type="dxa"/>
              <w:right w:w="70" w:type="dxa"/>
            </w:tcMar>
          </w:tcPr>
          <w:p w:rsidR="00D62287" w:rsidRDefault="00016B09">
            <w:r>
              <w:rPr>
                <w:sz w:val="14"/>
              </w:rPr>
              <w:t>Séquence ; temps ; entité ; émetteur ; poste ; N3 ; événement ; mesure ; valeur ; unité ; contexte/formule.</w:t>
            </w:r>
          </w:p>
        </w:tc>
      </w:tr>
      <w:tr w:rsidR="00D62287">
        <w:tblPrEx>
          <w:tblCellMar>
            <w:top w:w="0" w:type="dxa"/>
            <w:bottom w:w="0" w:type="dxa"/>
          </w:tblCellMar>
        </w:tblPrEx>
        <w:trPr>
          <w:cantSplit/>
          <w:jc w:val="center"/>
        </w:trPr>
        <w:tc>
          <w:tcPr>
            <w:tcW w:w="3096" w:type="dxa"/>
            <w:tcMar>
              <w:top w:w="60" w:type="dxa"/>
              <w:left w:w="70" w:type="dxa"/>
              <w:bottom w:w="60" w:type="dxa"/>
              <w:right w:w="70" w:type="dxa"/>
            </w:tcMar>
          </w:tcPr>
          <w:p w:rsidR="00D62287" w:rsidRDefault="00016B09">
            <w:r>
              <w:rPr>
                <w:sz w:val="14"/>
              </w:rPr>
              <w:t>Flux Supply Chain</w:t>
            </w:r>
          </w:p>
        </w:tc>
        <w:tc>
          <w:tcPr>
            <w:tcW w:w="792" w:type="dxa"/>
            <w:tcMar>
              <w:top w:w="60" w:type="dxa"/>
              <w:left w:w="70" w:type="dxa"/>
              <w:bottom w:w="60" w:type="dxa"/>
              <w:right w:w="70" w:type="dxa"/>
            </w:tcMar>
          </w:tcPr>
          <w:p w:rsidR="00D62287" w:rsidRDefault="00016B09">
            <w:r>
              <w:rPr>
                <w:sz w:val="14"/>
              </w:rPr>
              <w:t>6</w:t>
            </w:r>
          </w:p>
        </w:tc>
        <w:tc>
          <w:tcPr>
            <w:tcW w:w="5904" w:type="dxa"/>
            <w:tcMar>
              <w:top w:w="60" w:type="dxa"/>
              <w:left w:w="70" w:type="dxa"/>
              <w:bottom w:w="60" w:type="dxa"/>
              <w:right w:w="70" w:type="dxa"/>
            </w:tcMar>
          </w:tcPr>
          <w:p w:rsidR="00D62287" w:rsidRDefault="00016B09">
            <w:r>
              <w:rPr>
                <w:sz w:val="14"/>
              </w:rPr>
              <w:t>Temps ; type flux ; source ; cible ; quantité ; nature.</w:t>
            </w:r>
          </w:p>
        </w:tc>
      </w:tr>
    </w:tbl>
    <w:p w:rsidR="00D62287" w:rsidRDefault="00D62287">
      <w:pPr>
        <w:spacing w:after="40"/>
      </w:pPr>
    </w:p>
    <w:p w:rsidR="00D62287" w:rsidRDefault="00016B09">
      <w:pPr>
        <w:pStyle w:val="Titre3"/>
        <w:keepNext/>
        <w:spacing w:before="240" w:after="120"/>
      </w:pPr>
      <w:r>
        <w:rPr>
          <w:b/>
          <w:color w:val="000000"/>
          <w:sz w:val="23"/>
        </w:rPr>
        <w:t>17.12.1 Pipeline SCOR → PI</w:t>
      </w:r>
    </w:p>
    <w:p w:rsidR="00D62287" w:rsidRDefault="00016B09">
      <w:pPr>
        <w:spacing w:after="160" w:line="300" w:lineRule="auto"/>
        <w:jc w:val="both"/>
      </w:pPr>
      <w:r>
        <w:t xml:space="preserve">La table « Pipeline performance C14 — valeur SCOR réelle -&gt; score </w:t>
      </w:r>
      <w:proofErr w:type="gramStart"/>
      <w:r>
        <w:t>0..</w:t>
      </w:r>
      <w:proofErr w:type="gramEnd"/>
      <w:r>
        <w:t xml:space="preserve">10 -&gt; </w:t>
      </w:r>
      <w:proofErr w:type="spellStart"/>
      <w:r>
        <w:t>fuzzy</w:t>
      </w:r>
      <w:proofErr w:type="spellEnd"/>
      <w:r>
        <w:t xml:space="preserve"> -&gt; attribut -&gt; PI » est la table de référence pour auditer le calcul présenté au chapitre 13. Une ligne doit permettre de retrouver simultanément la valeur physique, son unité, le profil Bottom/</w:t>
      </w:r>
      <w:proofErr w:type="spellStart"/>
      <w:r>
        <w:t>Perfect</w:t>
      </w:r>
      <w:proofErr w:type="spellEnd"/>
      <w:r>
        <w:t xml:space="preserve">, le score normalisé, le vecteur </w:t>
      </w:r>
      <w:proofErr w:type="spellStart"/>
      <w:r>
        <w:t>fuzzy</w:t>
      </w:r>
      <w:proofErr w:type="spellEnd"/>
      <w:r>
        <w:t>, le poids local et la provenance de la preuve.</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[FIGURE 17.12.1 À INSÉRER — Table Pipeline SCOR→PI remplie, avec au moins une métrique de chacun des attributs RL, RS, AG, CO et AM.]</w:t>
      </w:r>
    </w:p>
    <w:p w:rsidR="00D62287" w:rsidRDefault="00016B09">
      <w:pPr>
        <w:pStyle w:val="Titre2"/>
        <w:keepNext/>
        <w:spacing w:before="320" w:after="160"/>
      </w:pPr>
      <w:r>
        <w:rPr>
          <w:b/>
          <w:color w:val="000000"/>
          <w:sz w:val="25"/>
        </w:rPr>
        <w:t>17.13 Conventions visuelles et unités</w:t>
      </w:r>
    </w:p>
    <w:p w:rsidR="00D62287" w:rsidRDefault="00016B09">
      <w:pPr>
        <w:spacing w:after="160" w:line="300" w:lineRule="auto"/>
        <w:jc w:val="both"/>
      </w:pPr>
      <w:r>
        <w:t>Une lecture correcte de l’interface suppose de distinguer les conventions de représentation des données métier. Les couleurs ou types de traits ne changent jamais, à eux seuls, la valeur d’une métrique : ils servent à rendre visible la nature du lien, l’état d’un agent ou le rôle d’un objet.</w:t>
      </w:r>
    </w:p>
    <w:tbl>
      <w:tblPr>
        <w:tblW w:w="0" w:type="auto"/>
        <w:jc w:val="center"/>
        <w:tblCellMar>
          <w:left w:w="10" w:type="dxa"/>
          <w:right w:w="10" w:type="dxa"/>
        </w:tblCellMar>
        <w:tblLook w:val="04A0" w:firstRow="1" w:lastRow="0" w:firstColumn="1" w:lastColumn="0" w:noHBand="0" w:noVBand="1"/>
      </w:tblPr>
      <w:tblGrid>
        <w:gridCol w:w="2427"/>
        <w:gridCol w:w="4142"/>
        <w:gridCol w:w="3137"/>
      </w:tblGrid>
      <w:tr w:rsidR="00D62287">
        <w:tblPrEx>
          <w:tblCellMar>
            <w:top w:w="0" w:type="dxa"/>
            <w:bottom w:w="0" w:type="dxa"/>
          </w:tblCellMar>
        </w:tblPrEx>
        <w:trPr>
          <w:cantSplit/>
          <w:tblHeader/>
          <w:jc w:val="center"/>
        </w:trPr>
        <w:tc>
          <w:tcPr>
            <w:tcW w:w="244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Convention</w:t>
            </w:r>
          </w:p>
        </w:tc>
        <w:tc>
          <w:tcPr>
            <w:tcW w:w="417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Signification</w:t>
            </w:r>
          </w:p>
        </w:tc>
        <w:tc>
          <w:tcPr>
            <w:tcW w:w="31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À ne pas confondre avec</w:t>
            </w:r>
          </w:p>
        </w:tc>
      </w:tr>
      <w:tr w:rsidR="00D62287">
        <w:tblPrEx>
          <w:tblCellMar>
            <w:top w:w="0" w:type="dxa"/>
            <w:bottom w:w="0" w:type="dxa"/>
          </w:tblCellMar>
        </w:tblPrEx>
        <w:trPr>
          <w:cantSplit/>
          <w:jc w:val="center"/>
        </w:trPr>
        <w:tc>
          <w:tcPr>
            <w:tcW w:w="2448" w:type="dxa"/>
            <w:tcMar>
              <w:top w:w="60" w:type="dxa"/>
              <w:left w:w="70" w:type="dxa"/>
              <w:bottom w:w="60" w:type="dxa"/>
              <w:right w:w="70" w:type="dxa"/>
            </w:tcMar>
          </w:tcPr>
          <w:p w:rsidR="00D62287" w:rsidRDefault="00016B09">
            <w:r>
              <w:rPr>
                <w:sz w:val="16"/>
              </w:rPr>
              <w:t>Trait plein</w:t>
            </w:r>
          </w:p>
        </w:tc>
        <w:tc>
          <w:tcPr>
            <w:tcW w:w="4176" w:type="dxa"/>
            <w:tcMar>
              <w:top w:w="60" w:type="dxa"/>
              <w:left w:w="70" w:type="dxa"/>
              <w:bottom w:w="60" w:type="dxa"/>
              <w:right w:w="70" w:type="dxa"/>
            </w:tcMar>
          </w:tcPr>
          <w:p w:rsidR="00D62287" w:rsidRDefault="00016B09">
            <w:r>
              <w:rPr>
                <w:sz w:val="16"/>
              </w:rPr>
              <w:t>Lien/flux d’exécution physique ou opérationnelle.</w:t>
            </w:r>
          </w:p>
        </w:tc>
        <w:tc>
          <w:tcPr>
            <w:tcW w:w="3168" w:type="dxa"/>
            <w:tcMar>
              <w:top w:w="60" w:type="dxa"/>
              <w:left w:w="70" w:type="dxa"/>
              <w:bottom w:w="60" w:type="dxa"/>
              <w:right w:w="70" w:type="dxa"/>
            </w:tcMar>
          </w:tcPr>
          <w:p w:rsidR="00D62287" w:rsidRDefault="00016B09">
            <w:r>
              <w:rPr>
                <w:sz w:val="16"/>
              </w:rPr>
              <w:t>Lien de pilotage.</w:t>
            </w:r>
          </w:p>
        </w:tc>
      </w:tr>
      <w:tr w:rsidR="00D62287">
        <w:tblPrEx>
          <w:tblCellMar>
            <w:top w:w="0" w:type="dxa"/>
            <w:bottom w:w="0" w:type="dxa"/>
          </w:tblCellMar>
        </w:tblPrEx>
        <w:trPr>
          <w:cantSplit/>
          <w:jc w:val="center"/>
        </w:trPr>
        <w:tc>
          <w:tcPr>
            <w:tcW w:w="2448" w:type="dxa"/>
            <w:shd w:val="clear" w:color="auto" w:fill="F2F2F2"/>
            <w:tcMar>
              <w:top w:w="60" w:type="dxa"/>
              <w:left w:w="70" w:type="dxa"/>
              <w:bottom w:w="60" w:type="dxa"/>
              <w:right w:w="70" w:type="dxa"/>
            </w:tcMar>
          </w:tcPr>
          <w:p w:rsidR="00D62287" w:rsidRDefault="00016B09">
            <w:r>
              <w:rPr>
                <w:sz w:val="16"/>
              </w:rPr>
              <w:t>Trait pointillé</w:t>
            </w:r>
          </w:p>
        </w:tc>
        <w:tc>
          <w:tcPr>
            <w:tcW w:w="4176" w:type="dxa"/>
            <w:shd w:val="clear" w:color="auto" w:fill="F2F2F2"/>
            <w:tcMar>
              <w:top w:w="60" w:type="dxa"/>
              <w:left w:w="70" w:type="dxa"/>
              <w:bottom w:w="60" w:type="dxa"/>
              <w:right w:w="70" w:type="dxa"/>
            </w:tcMar>
          </w:tcPr>
          <w:p w:rsidR="00D62287" w:rsidRDefault="00016B09">
            <w:r>
              <w:rPr>
                <w:sz w:val="16"/>
              </w:rPr>
              <w:t>Lien d’information ou de pilotage.</w:t>
            </w:r>
          </w:p>
        </w:tc>
        <w:tc>
          <w:tcPr>
            <w:tcW w:w="3168" w:type="dxa"/>
            <w:shd w:val="clear" w:color="auto" w:fill="F2F2F2"/>
            <w:tcMar>
              <w:top w:w="60" w:type="dxa"/>
              <w:left w:w="70" w:type="dxa"/>
              <w:bottom w:w="60" w:type="dxa"/>
              <w:right w:w="70" w:type="dxa"/>
            </w:tcMar>
          </w:tcPr>
          <w:p w:rsidR="00D62287" w:rsidRDefault="00016B09">
            <w:r>
              <w:rPr>
                <w:sz w:val="16"/>
              </w:rPr>
              <w:t>Flux physique.</w:t>
            </w:r>
          </w:p>
        </w:tc>
      </w:tr>
      <w:tr w:rsidR="00D62287">
        <w:tblPrEx>
          <w:tblCellMar>
            <w:top w:w="0" w:type="dxa"/>
            <w:bottom w:w="0" w:type="dxa"/>
          </w:tblCellMar>
        </w:tblPrEx>
        <w:trPr>
          <w:cantSplit/>
          <w:jc w:val="center"/>
        </w:trPr>
        <w:tc>
          <w:tcPr>
            <w:tcW w:w="2448" w:type="dxa"/>
            <w:tcMar>
              <w:top w:w="60" w:type="dxa"/>
              <w:left w:w="70" w:type="dxa"/>
              <w:bottom w:w="60" w:type="dxa"/>
              <w:right w:w="70" w:type="dxa"/>
            </w:tcMar>
          </w:tcPr>
          <w:p w:rsidR="00D62287" w:rsidRDefault="00016B09">
            <w:r>
              <w:rPr>
                <w:sz w:val="16"/>
              </w:rPr>
              <w:t xml:space="preserve">Badge </w:t>
            </w:r>
            <w:proofErr w:type="spellStart"/>
            <w:r>
              <w:rPr>
                <w:sz w:val="16"/>
              </w:rPr>
              <w:t>idPoste</w:t>
            </w:r>
            <w:proofErr w:type="spellEnd"/>
          </w:p>
        </w:tc>
        <w:tc>
          <w:tcPr>
            <w:tcW w:w="4176" w:type="dxa"/>
            <w:tcMar>
              <w:top w:w="60" w:type="dxa"/>
              <w:left w:w="70" w:type="dxa"/>
              <w:bottom w:w="60" w:type="dxa"/>
              <w:right w:w="70" w:type="dxa"/>
            </w:tcMar>
          </w:tcPr>
          <w:p w:rsidR="00D62287" w:rsidRDefault="00016B09">
            <w:r>
              <w:rPr>
                <w:sz w:val="16"/>
              </w:rPr>
              <w:t>Identité de la micro-activité.</w:t>
            </w:r>
          </w:p>
        </w:tc>
        <w:tc>
          <w:tcPr>
            <w:tcW w:w="3168" w:type="dxa"/>
            <w:tcMar>
              <w:top w:w="60" w:type="dxa"/>
              <w:left w:w="70" w:type="dxa"/>
              <w:bottom w:w="60" w:type="dxa"/>
              <w:right w:w="70" w:type="dxa"/>
            </w:tcMar>
          </w:tcPr>
          <w:p w:rsidR="00D62287" w:rsidRDefault="00016B09">
            <w:r>
              <w:rPr>
                <w:sz w:val="16"/>
              </w:rPr>
              <w:t>Nom métier du poste.</w:t>
            </w:r>
          </w:p>
        </w:tc>
      </w:tr>
      <w:tr w:rsidR="00D62287">
        <w:tblPrEx>
          <w:tblCellMar>
            <w:top w:w="0" w:type="dxa"/>
            <w:bottom w:w="0" w:type="dxa"/>
          </w:tblCellMar>
        </w:tblPrEx>
        <w:trPr>
          <w:cantSplit/>
          <w:jc w:val="center"/>
        </w:trPr>
        <w:tc>
          <w:tcPr>
            <w:tcW w:w="2448" w:type="dxa"/>
            <w:shd w:val="clear" w:color="auto" w:fill="F2F2F2"/>
            <w:tcMar>
              <w:top w:w="60" w:type="dxa"/>
              <w:left w:w="70" w:type="dxa"/>
              <w:bottom w:w="60" w:type="dxa"/>
              <w:right w:w="70" w:type="dxa"/>
            </w:tcMar>
          </w:tcPr>
          <w:p w:rsidR="00D62287" w:rsidRDefault="00016B09">
            <w:r>
              <w:rPr>
                <w:sz w:val="16"/>
              </w:rPr>
              <w:t>Vert agent</w:t>
            </w:r>
          </w:p>
        </w:tc>
        <w:tc>
          <w:tcPr>
            <w:tcW w:w="4176" w:type="dxa"/>
            <w:shd w:val="clear" w:color="auto" w:fill="F2F2F2"/>
            <w:tcMar>
              <w:top w:w="60" w:type="dxa"/>
              <w:left w:w="70" w:type="dxa"/>
              <w:bottom w:w="60" w:type="dxa"/>
              <w:right w:w="70" w:type="dxa"/>
            </w:tcMar>
          </w:tcPr>
          <w:p w:rsidR="00D62287" w:rsidRDefault="00016B09">
            <w:r>
              <w:rPr>
                <w:sz w:val="16"/>
              </w:rPr>
              <w:t>État normal/stable.</w:t>
            </w:r>
          </w:p>
        </w:tc>
        <w:tc>
          <w:tcPr>
            <w:tcW w:w="3168" w:type="dxa"/>
            <w:shd w:val="clear" w:color="auto" w:fill="F2F2F2"/>
            <w:tcMar>
              <w:top w:w="60" w:type="dxa"/>
              <w:left w:w="70" w:type="dxa"/>
              <w:bottom w:w="60" w:type="dxa"/>
              <w:right w:w="70" w:type="dxa"/>
            </w:tcMar>
          </w:tcPr>
          <w:p w:rsidR="00D62287" w:rsidRDefault="00016B09">
            <w:r>
              <w:rPr>
                <w:sz w:val="16"/>
              </w:rPr>
              <w:t>Performance parfaite au sens du PI.</w:t>
            </w:r>
          </w:p>
        </w:tc>
      </w:tr>
      <w:tr w:rsidR="00D62287">
        <w:tblPrEx>
          <w:tblCellMar>
            <w:top w:w="0" w:type="dxa"/>
            <w:bottom w:w="0" w:type="dxa"/>
          </w:tblCellMar>
        </w:tblPrEx>
        <w:trPr>
          <w:cantSplit/>
          <w:jc w:val="center"/>
        </w:trPr>
        <w:tc>
          <w:tcPr>
            <w:tcW w:w="2448" w:type="dxa"/>
            <w:tcMar>
              <w:top w:w="60" w:type="dxa"/>
              <w:left w:w="70" w:type="dxa"/>
              <w:bottom w:w="60" w:type="dxa"/>
              <w:right w:w="70" w:type="dxa"/>
            </w:tcMar>
          </w:tcPr>
          <w:p w:rsidR="00D62287" w:rsidRDefault="00016B09">
            <w:r>
              <w:rPr>
                <w:sz w:val="16"/>
              </w:rPr>
              <w:t>Ambre agent</w:t>
            </w:r>
          </w:p>
        </w:tc>
        <w:tc>
          <w:tcPr>
            <w:tcW w:w="4176" w:type="dxa"/>
            <w:tcMar>
              <w:top w:w="60" w:type="dxa"/>
              <w:left w:w="70" w:type="dxa"/>
              <w:bottom w:w="60" w:type="dxa"/>
              <w:right w:w="70" w:type="dxa"/>
            </w:tcMar>
          </w:tcPr>
          <w:p w:rsidR="00D62287" w:rsidRDefault="00016B09">
            <w:r>
              <w:rPr>
                <w:sz w:val="16"/>
              </w:rPr>
              <w:t>Surveillance/ajustement.</w:t>
            </w:r>
          </w:p>
        </w:tc>
        <w:tc>
          <w:tcPr>
            <w:tcW w:w="3168" w:type="dxa"/>
            <w:tcMar>
              <w:top w:w="60" w:type="dxa"/>
              <w:left w:w="70" w:type="dxa"/>
              <w:bottom w:w="60" w:type="dxa"/>
              <w:right w:w="70" w:type="dxa"/>
            </w:tcMar>
          </w:tcPr>
          <w:p w:rsidR="00D62287" w:rsidRDefault="00016B09">
            <w:r>
              <w:rPr>
                <w:sz w:val="16"/>
              </w:rPr>
              <w:t xml:space="preserve">Grade </w:t>
            </w:r>
            <w:proofErr w:type="spellStart"/>
            <w:r>
              <w:rPr>
                <w:sz w:val="16"/>
              </w:rPr>
              <w:t>fuzzy</w:t>
            </w:r>
            <w:proofErr w:type="spellEnd"/>
            <w:r>
              <w:rPr>
                <w:sz w:val="16"/>
              </w:rPr>
              <w:t xml:space="preserve"> B/C.</w:t>
            </w:r>
          </w:p>
        </w:tc>
      </w:tr>
      <w:tr w:rsidR="00D62287">
        <w:tblPrEx>
          <w:tblCellMar>
            <w:top w:w="0" w:type="dxa"/>
            <w:bottom w:w="0" w:type="dxa"/>
          </w:tblCellMar>
        </w:tblPrEx>
        <w:trPr>
          <w:cantSplit/>
          <w:jc w:val="center"/>
        </w:trPr>
        <w:tc>
          <w:tcPr>
            <w:tcW w:w="2448" w:type="dxa"/>
            <w:shd w:val="clear" w:color="auto" w:fill="F2F2F2"/>
            <w:tcMar>
              <w:top w:w="60" w:type="dxa"/>
              <w:left w:w="70" w:type="dxa"/>
              <w:bottom w:w="60" w:type="dxa"/>
              <w:right w:w="70" w:type="dxa"/>
            </w:tcMar>
          </w:tcPr>
          <w:p w:rsidR="00D62287" w:rsidRDefault="00016B09">
            <w:r>
              <w:rPr>
                <w:sz w:val="16"/>
              </w:rPr>
              <w:lastRenderedPageBreak/>
              <w:t>Rouge agent</w:t>
            </w:r>
          </w:p>
        </w:tc>
        <w:tc>
          <w:tcPr>
            <w:tcW w:w="4176" w:type="dxa"/>
            <w:shd w:val="clear" w:color="auto" w:fill="F2F2F2"/>
            <w:tcMar>
              <w:top w:w="60" w:type="dxa"/>
              <w:left w:w="70" w:type="dxa"/>
              <w:bottom w:w="60" w:type="dxa"/>
              <w:right w:w="70" w:type="dxa"/>
            </w:tcMar>
          </w:tcPr>
          <w:p w:rsidR="00D62287" w:rsidRDefault="00016B09">
            <w:r>
              <w:rPr>
                <w:sz w:val="16"/>
              </w:rPr>
              <w:t>Goulot/escalade/saturation.</w:t>
            </w:r>
          </w:p>
        </w:tc>
        <w:tc>
          <w:tcPr>
            <w:tcW w:w="3168" w:type="dxa"/>
            <w:shd w:val="clear" w:color="auto" w:fill="F2F2F2"/>
            <w:tcMar>
              <w:top w:w="60" w:type="dxa"/>
              <w:left w:w="70" w:type="dxa"/>
              <w:bottom w:w="60" w:type="dxa"/>
              <w:right w:w="70" w:type="dxa"/>
            </w:tcMar>
          </w:tcPr>
          <w:p w:rsidR="00D62287" w:rsidRDefault="00016B09">
            <w:r>
              <w:rPr>
                <w:sz w:val="16"/>
              </w:rPr>
              <w:t>Échec global du run.</w:t>
            </w:r>
          </w:p>
        </w:tc>
      </w:tr>
      <w:tr w:rsidR="00D62287">
        <w:tblPrEx>
          <w:tblCellMar>
            <w:top w:w="0" w:type="dxa"/>
            <w:bottom w:w="0" w:type="dxa"/>
          </w:tblCellMar>
        </w:tblPrEx>
        <w:trPr>
          <w:cantSplit/>
          <w:jc w:val="center"/>
        </w:trPr>
        <w:tc>
          <w:tcPr>
            <w:tcW w:w="2448" w:type="dxa"/>
            <w:tcMar>
              <w:top w:w="60" w:type="dxa"/>
              <w:left w:w="70" w:type="dxa"/>
              <w:bottom w:w="60" w:type="dxa"/>
              <w:right w:w="70" w:type="dxa"/>
            </w:tcMar>
          </w:tcPr>
          <w:p w:rsidR="00D62287" w:rsidRDefault="00016B09">
            <w:r>
              <w:rPr>
                <w:sz w:val="16"/>
              </w:rPr>
              <w:t>Gris agent</w:t>
            </w:r>
          </w:p>
        </w:tc>
        <w:tc>
          <w:tcPr>
            <w:tcW w:w="4176" w:type="dxa"/>
            <w:tcMar>
              <w:top w:w="60" w:type="dxa"/>
              <w:left w:w="70" w:type="dxa"/>
              <w:bottom w:w="60" w:type="dxa"/>
              <w:right w:w="70" w:type="dxa"/>
            </w:tcMar>
          </w:tcPr>
          <w:p w:rsidR="00D62287" w:rsidRDefault="00016B09">
            <w:r>
              <w:rPr>
                <w:sz w:val="16"/>
              </w:rPr>
              <w:t>Inactif/</w:t>
            </w:r>
            <w:proofErr w:type="spellStart"/>
            <w:r>
              <w:rPr>
                <w:sz w:val="16"/>
              </w:rPr>
              <w:t>paused</w:t>
            </w:r>
            <w:proofErr w:type="spellEnd"/>
            <w:r>
              <w:rPr>
                <w:sz w:val="16"/>
              </w:rPr>
              <w:t>.</w:t>
            </w:r>
          </w:p>
        </w:tc>
        <w:tc>
          <w:tcPr>
            <w:tcW w:w="3168" w:type="dxa"/>
            <w:tcMar>
              <w:top w:w="60" w:type="dxa"/>
              <w:left w:w="70" w:type="dxa"/>
              <w:bottom w:w="60" w:type="dxa"/>
              <w:right w:w="70" w:type="dxa"/>
            </w:tcMar>
          </w:tcPr>
          <w:p w:rsidR="00D62287" w:rsidRDefault="00016B09">
            <w:r>
              <w:rPr>
                <w:sz w:val="16"/>
              </w:rPr>
              <w:t>Suppression de l’agent.</w:t>
            </w:r>
          </w:p>
        </w:tc>
      </w:tr>
      <w:tr w:rsidR="00D62287">
        <w:tblPrEx>
          <w:tblCellMar>
            <w:top w:w="0" w:type="dxa"/>
            <w:bottom w:w="0" w:type="dxa"/>
          </w:tblCellMar>
        </w:tblPrEx>
        <w:trPr>
          <w:cantSplit/>
          <w:jc w:val="center"/>
        </w:trPr>
        <w:tc>
          <w:tcPr>
            <w:tcW w:w="2448" w:type="dxa"/>
            <w:shd w:val="clear" w:color="auto" w:fill="F2F2F2"/>
            <w:tcMar>
              <w:top w:w="60" w:type="dxa"/>
              <w:left w:w="70" w:type="dxa"/>
              <w:bottom w:w="60" w:type="dxa"/>
              <w:right w:w="70" w:type="dxa"/>
            </w:tcMar>
          </w:tcPr>
          <w:p w:rsidR="00D62287" w:rsidRDefault="00016B09">
            <w:r>
              <w:rPr>
                <w:sz w:val="16"/>
              </w:rPr>
              <w:t>P / E</w:t>
            </w:r>
          </w:p>
        </w:tc>
        <w:tc>
          <w:tcPr>
            <w:tcW w:w="4176" w:type="dxa"/>
            <w:shd w:val="clear" w:color="auto" w:fill="F2F2F2"/>
            <w:tcMar>
              <w:top w:w="60" w:type="dxa"/>
              <w:left w:w="70" w:type="dxa"/>
              <w:bottom w:w="60" w:type="dxa"/>
              <w:right w:w="70" w:type="dxa"/>
            </w:tcMar>
          </w:tcPr>
          <w:p w:rsidR="00D62287" w:rsidRDefault="00016B09">
            <w:r>
              <w:rPr>
                <w:sz w:val="16"/>
              </w:rPr>
              <w:t>Pilotage / Exécution.</w:t>
            </w:r>
          </w:p>
        </w:tc>
        <w:tc>
          <w:tcPr>
            <w:tcW w:w="3168" w:type="dxa"/>
            <w:shd w:val="clear" w:color="auto" w:fill="F2F2F2"/>
            <w:tcMar>
              <w:top w:w="60" w:type="dxa"/>
              <w:left w:w="70" w:type="dxa"/>
              <w:bottom w:w="60" w:type="dxa"/>
              <w:right w:w="70" w:type="dxa"/>
            </w:tcMar>
          </w:tcPr>
          <w:p w:rsidR="00D62287" w:rsidRDefault="00016B09">
            <w:r>
              <w:rPr>
                <w:sz w:val="16"/>
              </w:rPr>
              <w:t>Macro-processus Plan / Enable.</w:t>
            </w:r>
          </w:p>
        </w:tc>
      </w:tr>
      <w:tr w:rsidR="00D62287">
        <w:tblPrEx>
          <w:tblCellMar>
            <w:top w:w="0" w:type="dxa"/>
            <w:bottom w:w="0" w:type="dxa"/>
          </w:tblCellMar>
        </w:tblPrEx>
        <w:trPr>
          <w:cantSplit/>
          <w:jc w:val="center"/>
        </w:trPr>
        <w:tc>
          <w:tcPr>
            <w:tcW w:w="2448" w:type="dxa"/>
            <w:tcMar>
              <w:top w:w="60" w:type="dxa"/>
              <w:left w:w="70" w:type="dxa"/>
              <w:bottom w:w="60" w:type="dxa"/>
              <w:right w:w="70" w:type="dxa"/>
            </w:tcMar>
          </w:tcPr>
          <w:p w:rsidR="00D62287" w:rsidRDefault="00016B09">
            <w:r>
              <w:rPr>
                <w:sz w:val="16"/>
              </w:rPr>
              <w:t>Message mobile</w:t>
            </w:r>
          </w:p>
        </w:tc>
        <w:tc>
          <w:tcPr>
            <w:tcW w:w="4176" w:type="dxa"/>
            <w:tcMar>
              <w:top w:w="60" w:type="dxa"/>
              <w:left w:w="70" w:type="dxa"/>
              <w:bottom w:w="60" w:type="dxa"/>
              <w:right w:w="70" w:type="dxa"/>
            </w:tcMar>
          </w:tcPr>
          <w:p w:rsidR="00D62287" w:rsidRDefault="00016B09">
            <w:r>
              <w:rPr>
                <w:sz w:val="16"/>
              </w:rPr>
              <w:t>Communication informationnelle.</w:t>
            </w:r>
          </w:p>
        </w:tc>
        <w:tc>
          <w:tcPr>
            <w:tcW w:w="3168" w:type="dxa"/>
            <w:tcMar>
              <w:top w:w="60" w:type="dxa"/>
              <w:left w:w="70" w:type="dxa"/>
              <w:bottom w:w="60" w:type="dxa"/>
              <w:right w:w="70" w:type="dxa"/>
            </w:tcMar>
          </w:tcPr>
          <w:p w:rsidR="00D62287" w:rsidRDefault="00016B09">
            <w:r>
              <w:rPr>
                <w:sz w:val="16"/>
              </w:rPr>
              <w:t>Produit/matière.</w:t>
            </w:r>
          </w:p>
        </w:tc>
      </w:tr>
      <w:tr w:rsidR="00D62287">
        <w:tblPrEx>
          <w:tblCellMar>
            <w:top w:w="0" w:type="dxa"/>
            <w:bottom w:w="0" w:type="dxa"/>
          </w:tblCellMar>
        </w:tblPrEx>
        <w:trPr>
          <w:cantSplit/>
          <w:jc w:val="center"/>
        </w:trPr>
        <w:tc>
          <w:tcPr>
            <w:tcW w:w="2448" w:type="dxa"/>
            <w:shd w:val="clear" w:color="auto" w:fill="F2F2F2"/>
            <w:tcMar>
              <w:top w:w="60" w:type="dxa"/>
              <w:left w:w="70" w:type="dxa"/>
              <w:bottom w:w="60" w:type="dxa"/>
              <w:right w:w="70" w:type="dxa"/>
            </w:tcMar>
          </w:tcPr>
          <w:p w:rsidR="00D62287" w:rsidRDefault="00016B09">
            <w:r>
              <w:rPr>
                <w:sz w:val="16"/>
              </w:rPr>
              <w:t>Véhicule/entité mobile</w:t>
            </w:r>
          </w:p>
        </w:tc>
        <w:tc>
          <w:tcPr>
            <w:tcW w:w="4176" w:type="dxa"/>
            <w:shd w:val="clear" w:color="auto" w:fill="F2F2F2"/>
            <w:tcMar>
              <w:top w:w="60" w:type="dxa"/>
              <w:left w:w="70" w:type="dxa"/>
              <w:bottom w:w="60" w:type="dxa"/>
              <w:right w:w="70" w:type="dxa"/>
            </w:tcMar>
          </w:tcPr>
          <w:p w:rsidR="00D62287" w:rsidRDefault="00016B09">
            <w:r>
              <w:rPr>
                <w:sz w:val="16"/>
              </w:rPr>
              <w:t>Flux physique.</w:t>
            </w:r>
          </w:p>
        </w:tc>
        <w:tc>
          <w:tcPr>
            <w:tcW w:w="3168" w:type="dxa"/>
            <w:shd w:val="clear" w:color="auto" w:fill="F2F2F2"/>
            <w:tcMar>
              <w:top w:w="60" w:type="dxa"/>
              <w:left w:w="70" w:type="dxa"/>
              <w:bottom w:w="60" w:type="dxa"/>
              <w:right w:w="70" w:type="dxa"/>
            </w:tcMar>
          </w:tcPr>
          <w:p w:rsidR="00D62287" w:rsidRDefault="00016B09">
            <w:r>
              <w:rPr>
                <w:sz w:val="16"/>
              </w:rPr>
              <w:t>Message AER.</w:t>
            </w:r>
          </w:p>
        </w:tc>
      </w:tr>
    </w:tbl>
    <w:p w:rsidR="00D62287" w:rsidRDefault="00D62287">
      <w:pPr>
        <w:spacing w:after="40"/>
      </w:pPr>
    </w:p>
    <w:tbl>
      <w:tblPr>
        <w:tblW w:w="0" w:type="auto"/>
        <w:jc w:val="center"/>
        <w:tblCellMar>
          <w:left w:w="10" w:type="dxa"/>
          <w:right w:w="10" w:type="dxa"/>
        </w:tblCellMar>
        <w:tblLook w:val="04A0" w:firstRow="1" w:lastRow="0" w:firstColumn="1" w:lastColumn="0" w:noHBand="0" w:noVBand="1"/>
      </w:tblPr>
      <w:tblGrid>
        <w:gridCol w:w="3439"/>
        <w:gridCol w:w="6267"/>
      </w:tblGrid>
      <w:tr w:rsidR="00D62287">
        <w:tblPrEx>
          <w:tblCellMar>
            <w:top w:w="0" w:type="dxa"/>
            <w:bottom w:w="0" w:type="dxa"/>
          </w:tblCellMar>
        </w:tblPrEx>
        <w:trPr>
          <w:cantSplit/>
          <w:tblHeader/>
          <w:jc w:val="center"/>
        </w:trPr>
        <w:tc>
          <w:tcPr>
            <w:tcW w:w="345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Type de valeur</w:t>
            </w:r>
          </w:p>
        </w:tc>
        <w:tc>
          <w:tcPr>
            <w:tcW w:w="63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Unité habituelle dans l’interface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Temps de traitement/attente/animation</w:t>
            </w:r>
          </w:p>
        </w:tc>
        <w:tc>
          <w:tcPr>
            <w:tcW w:w="6336" w:type="dxa"/>
            <w:tcMar>
              <w:top w:w="60" w:type="dxa"/>
              <w:left w:w="70" w:type="dxa"/>
              <w:bottom w:w="60" w:type="dxa"/>
              <w:right w:w="70" w:type="dxa"/>
            </w:tcMar>
          </w:tcPr>
          <w:p w:rsidR="00D62287" w:rsidRDefault="00016B09">
            <w:proofErr w:type="gramStart"/>
            <w:r>
              <w:rPr>
                <w:sz w:val="16"/>
              </w:rPr>
              <w:t>secondes</w:t>
            </w:r>
            <w:proofErr w:type="gramEnd"/>
            <w:r>
              <w:rPr>
                <w:sz w:val="16"/>
              </w:rPr>
              <w:t xml:space="preserve"> ; certains résumés convertissent en minutes.</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Débit</w:t>
            </w:r>
          </w:p>
        </w:tc>
        <w:tc>
          <w:tcPr>
            <w:tcW w:w="6336" w:type="dxa"/>
            <w:shd w:val="clear" w:color="auto" w:fill="F2F2F2"/>
            <w:tcMar>
              <w:top w:w="60" w:type="dxa"/>
              <w:left w:w="70" w:type="dxa"/>
              <w:bottom w:w="60" w:type="dxa"/>
              <w:right w:w="70" w:type="dxa"/>
            </w:tcMar>
          </w:tcPr>
          <w:p w:rsidR="00D62287" w:rsidRDefault="00016B09">
            <w:proofErr w:type="gramStart"/>
            <w:r>
              <w:rPr>
                <w:sz w:val="16"/>
              </w:rPr>
              <w:t>entités</w:t>
            </w:r>
            <w:proofErr w:type="gramEnd"/>
            <w:r>
              <w:rPr>
                <w:sz w:val="16"/>
              </w:rPr>
              <w:t>/heure.</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Stock/WIP</w:t>
            </w:r>
          </w:p>
        </w:tc>
        <w:tc>
          <w:tcPr>
            <w:tcW w:w="6336" w:type="dxa"/>
            <w:tcMar>
              <w:top w:w="60" w:type="dxa"/>
              <w:left w:w="70" w:type="dxa"/>
              <w:bottom w:w="60" w:type="dxa"/>
              <w:right w:w="70" w:type="dxa"/>
            </w:tcMar>
          </w:tcPr>
          <w:p w:rsidR="00D62287" w:rsidRDefault="00016B09">
            <w:proofErr w:type="gramStart"/>
            <w:r>
              <w:rPr>
                <w:sz w:val="16"/>
              </w:rPr>
              <w:t>produits</w:t>
            </w:r>
            <w:proofErr w:type="gramEnd"/>
            <w:r>
              <w:rPr>
                <w:sz w:val="16"/>
              </w:rPr>
              <w:t xml:space="preserve"> ou unités.</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Qualité / PCE / Fill Rate</w:t>
            </w:r>
          </w:p>
        </w:tc>
        <w:tc>
          <w:tcPr>
            <w:tcW w:w="6336" w:type="dxa"/>
            <w:shd w:val="clear" w:color="auto" w:fill="F2F2F2"/>
            <w:tcMar>
              <w:top w:w="60" w:type="dxa"/>
              <w:left w:w="70" w:type="dxa"/>
              <w:bottom w:w="60" w:type="dxa"/>
              <w:right w:w="70" w:type="dxa"/>
            </w:tcMar>
          </w:tcPr>
          <w:p w:rsidR="00D62287" w:rsidRDefault="00016B09">
            <w:proofErr w:type="gramStart"/>
            <w:r>
              <w:rPr>
                <w:sz w:val="16"/>
              </w:rPr>
              <w:t>pourcentage</w:t>
            </w:r>
            <w:proofErr w:type="gramEnd"/>
            <w:r>
              <w:rPr>
                <w:sz w:val="16"/>
              </w:rPr>
              <w:t>.</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PI / score normalisé</w:t>
            </w:r>
          </w:p>
        </w:tc>
        <w:tc>
          <w:tcPr>
            <w:tcW w:w="6336" w:type="dxa"/>
            <w:tcMar>
              <w:top w:w="60" w:type="dxa"/>
              <w:left w:w="70" w:type="dxa"/>
              <w:bottom w:w="60" w:type="dxa"/>
              <w:right w:w="70" w:type="dxa"/>
            </w:tcMar>
          </w:tcPr>
          <w:p w:rsidR="00D62287" w:rsidRDefault="00016B09">
            <w:proofErr w:type="gramStart"/>
            <w:r>
              <w:rPr>
                <w:sz w:val="16"/>
              </w:rPr>
              <w:t>échelle</w:t>
            </w:r>
            <w:proofErr w:type="gramEnd"/>
            <w:r>
              <w:rPr>
                <w:sz w:val="16"/>
              </w:rPr>
              <w:t xml:space="preserve"> 0–10.</w:t>
            </w:r>
          </w:p>
        </w:tc>
      </w:tr>
      <w:tr w:rsidR="00D62287">
        <w:tblPrEx>
          <w:tblCellMar>
            <w:top w:w="0" w:type="dxa"/>
            <w:bottom w:w="0" w:type="dxa"/>
          </w:tblCellMar>
        </w:tblPrEx>
        <w:trPr>
          <w:cantSplit/>
          <w:jc w:val="center"/>
        </w:trPr>
        <w:tc>
          <w:tcPr>
            <w:tcW w:w="3456" w:type="dxa"/>
            <w:shd w:val="clear" w:color="auto" w:fill="F2F2F2"/>
            <w:tcMar>
              <w:top w:w="60" w:type="dxa"/>
              <w:left w:w="70" w:type="dxa"/>
              <w:bottom w:w="60" w:type="dxa"/>
              <w:right w:w="70" w:type="dxa"/>
            </w:tcMar>
          </w:tcPr>
          <w:p w:rsidR="00D62287" w:rsidRDefault="00016B09">
            <w:r>
              <w:rPr>
                <w:sz w:val="16"/>
              </w:rPr>
              <w:t>Probabilité de retour</w:t>
            </w:r>
          </w:p>
        </w:tc>
        <w:tc>
          <w:tcPr>
            <w:tcW w:w="6336" w:type="dxa"/>
            <w:shd w:val="clear" w:color="auto" w:fill="F2F2F2"/>
            <w:tcMar>
              <w:top w:w="60" w:type="dxa"/>
              <w:left w:w="70" w:type="dxa"/>
              <w:bottom w:w="60" w:type="dxa"/>
              <w:right w:w="70" w:type="dxa"/>
            </w:tcMar>
          </w:tcPr>
          <w:p w:rsidR="00D62287" w:rsidRDefault="00016B09">
            <w:r>
              <w:rPr>
                <w:sz w:val="16"/>
              </w:rPr>
              <w:t>0–1 dans le paramétrage ; affichage possible en % dans les résumés.</w:t>
            </w:r>
          </w:p>
        </w:tc>
      </w:tr>
      <w:tr w:rsidR="00D62287">
        <w:tblPrEx>
          <w:tblCellMar>
            <w:top w:w="0" w:type="dxa"/>
            <w:bottom w:w="0" w:type="dxa"/>
          </w:tblCellMar>
        </w:tblPrEx>
        <w:trPr>
          <w:cantSplit/>
          <w:jc w:val="center"/>
        </w:trPr>
        <w:tc>
          <w:tcPr>
            <w:tcW w:w="3456" w:type="dxa"/>
            <w:tcMar>
              <w:top w:w="60" w:type="dxa"/>
              <w:left w:w="70" w:type="dxa"/>
              <w:bottom w:w="60" w:type="dxa"/>
              <w:right w:w="70" w:type="dxa"/>
            </w:tcMar>
          </w:tcPr>
          <w:p w:rsidR="00D62287" w:rsidRDefault="00016B09">
            <w:r>
              <w:rPr>
                <w:sz w:val="16"/>
              </w:rPr>
              <w:t>Budgets / coûts</w:t>
            </w:r>
          </w:p>
        </w:tc>
        <w:tc>
          <w:tcPr>
            <w:tcW w:w="6336" w:type="dxa"/>
            <w:tcMar>
              <w:top w:w="60" w:type="dxa"/>
              <w:left w:w="70" w:type="dxa"/>
              <w:bottom w:w="60" w:type="dxa"/>
              <w:right w:w="70" w:type="dxa"/>
            </w:tcMar>
          </w:tcPr>
          <w:p w:rsidR="00D62287" w:rsidRDefault="00016B09">
            <w:proofErr w:type="gramStart"/>
            <w:r>
              <w:rPr>
                <w:sz w:val="16"/>
              </w:rPr>
              <w:t>unité</w:t>
            </w:r>
            <w:proofErr w:type="gramEnd"/>
            <w:r>
              <w:rPr>
                <w:sz w:val="16"/>
              </w:rPr>
              <w:t xml:space="preserve"> monétaire du scénario ; la configuration doit rester cohérente.</w:t>
            </w:r>
          </w:p>
        </w:tc>
      </w:tr>
    </w:tbl>
    <w:p w:rsidR="00D62287" w:rsidRDefault="00D62287">
      <w:pPr>
        <w:spacing w:after="4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40" w:after="180" w:line="252" w:lineRule="auto"/>
      </w:pPr>
      <w:r>
        <w:rPr>
          <w:b/>
          <w:i/>
          <w:color w:val="304A5E"/>
          <w:sz w:val="18"/>
        </w:rPr>
        <w:t xml:space="preserve">[FIGURE 17.13.1 À INSÉRER — Légende graphique synthétique : traits pleins/pointillés, badge </w:t>
      </w:r>
      <w:proofErr w:type="spellStart"/>
      <w:r>
        <w:rPr>
          <w:b/>
          <w:i/>
          <w:color w:val="304A5E"/>
          <w:sz w:val="18"/>
        </w:rPr>
        <w:t>idPoste</w:t>
      </w:r>
      <w:proofErr w:type="spellEnd"/>
      <w:r>
        <w:rPr>
          <w:b/>
          <w:i/>
          <w:color w:val="304A5E"/>
          <w:sz w:val="18"/>
        </w:rPr>
        <w:t>, états agents, P/E, message et véhicule.]</w:t>
      </w:r>
    </w:p>
    <w:p w:rsidR="00D62287" w:rsidRDefault="00016B09">
      <w:pPr>
        <w:pStyle w:val="Titre2"/>
        <w:keepNext/>
        <w:spacing w:before="320" w:after="160"/>
      </w:pPr>
      <w:r>
        <w:rPr>
          <w:b/>
          <w:color w:val="000000"/>
          <w:sz w:val="25"/>
        </w:rPr>
        <w:t>17.14 Parcours utilisateur recommandé</w:t>
      </w:r>
    </w:p>
    <w:p w:rsidR="00D62287" w:rsidRDefault="00016B09">
      <w:pPr>
        <w:spacing w:after="160" w:line="300" w:lineRule="auto"/>
        <w:jc w:val="both"/>
      </w:pPr>
      <w:r>
        <w:t xml:space="preserve">Le parcours suivant évite les erreurs de lecture les plus fréquentes, notamment la confusion entre profil de test et scénario, entre animation et temps métier, ou entre </w:t>
      </w:r>
      <w:proofErr w:type="spellStart"/>
      <w:r>
        <w:t>Throughput</w:t>
      </w:r>
      <w:proofErr w:type="spellEnd"/>
      <w:r>
        <w:t xml:space="preserve"> Make et </w:t>
      </w:r>
      <w:proofErr w:type="spellStart"/>
      <w:r>
        <w:t>Throughput</w:t>
      </w:r>
      <w:proofErr w:type="spellEnd"/>
      <w:r>
        <w:t xml:space="preserve"> global contributif au PI.</w:t>
      </w:r>
    </w:p>
    <w:tbl>
      <w:tblPr>
        <w:tblW w:w="0" w:type="auto"/>
        <w:jc w:val="center"/>
        <w:tblCellMar>
          <w:left w:w="10" w:type="dxa"/>
          <w:right w:w="10" w:type="dxa"/>
        </w:tblCellMar>
        <w:tblLook w:val="04A0" w:firstRow="1" w:lastRow="0" w:firstColumn="1" w:lastColumn="0" w:noHBand="0" w:noVBand="1"/>
      </w:tblPr>
      <w:tblGrid>
        <w:gridCol w:w="3001"/>
        <w:gridCol w:w="6705"/>
      </w:tblGrid>
      <w:tr w:rsidR="00D62287">
        <w:tblPrEx>
          <w:tblCellMar>
            <w:top w:w="0" w:type="dxa"/>
            <w:bottom w:w="0" w:type="dxa"/>
          </w:tblCellMar>
        </w:tblPrEx>
        <w:trPr>
          <w:cantSplit/>
          <w:tblHeader/>
          <w:jc w:val="center"/>
        </w:trPr>
        <w:tc>
          <w:tcPr>
            <w:tcW w:w="3024"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Étape</w:t>
            </w:r>
          </w:p>
        </w:tc>
        <w:tc>
          <w:tcPr>
            <w:tcW w:w="676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Action / contrôle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1. Charger la configuration</w:t>
            </w:r>
          </w:p>
        </w:tc>
        <w:tc>
          <w:tcPr>
            <w:tcW w:w="6768" w:type="dxa"/>
            <w:tcMar>
              <w:top w:w="60" w:type="dxa"/>
              <w:left w:w="70" w:type="dxa"/>
              <w:bottom w:w="60" w:type="dxa"/>
              <w:right w:w="70" w:type="dxa"/>
            </w:tcMar>
          </w:tcPr>
          <w:p w:rsidR="00D62287" w:rsidRDefault="00016B09">
            <w:r>
              <w:rPr>
                <w:sz w:val="16"/>
              </w:rPr>
              <w:t>Depuis Configuration, sélectionner le JSON C14.3.2 et vérifier que les acteurs, 71 postes et scénarios sont présents.</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2. Vérifier la nomenclature</w:t>
            </w:r>
          </w:p>
        </w:tc>
        <w:tc>
          <w:tcPr>
            <w:tcW w:w="6768" w:type="dxa"/>
            <w:shd w:val="clear" w:color="auto" w:fill="F2F2F2"/>
            <w:tcMar>
              <w:top w:w="60" w:type="dxa"/>
              <w:left w:w="70" w:type="dxa"/>
              <w:bottom w:w="60" w:type="dxa"/>
              <w:right w:w="70" w:type="dxa"/>
            </w:tcMar>
          </w:tcPr>
          <w:p w:rsidR="00D62287" w:rsidRDefault="00016B09">
            <w:r>
              <w:rPr>
                <w:sz w:val="16"/>
              </w:rPr>
              <w:t>Contrôler BOM, fiches matière, stocks de sécurité, délais, fournisseurs, mode MRP et postes consommateurs.</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3. Vérifier les poids</w:t>
            </w:r>
          </w:p>
        </w:tc>
        <w:tc>
          <w:tcPr>
            <w:tcW w:w="6768" w:type="dxa"/>
            <w:tcMar>
              <w:top w:w="60" w:type="dxa"/>
              <w:left w:w="70" w:type="dxa"/>
              <w:bottom w:w="60" w:type="dxa"/>
              <w:right w:w="70" w:type="dxa"/>
            </w:tcMar>
          </w:tcPr>
          <w:p w:rsidR="00D62287" w:rsidRDefault="00016B09">
            <w:r>
              <w:rPr>
                <w:sz w:val="16"/>
              </w:rPr>
              <w:t>Contrôler la somme RL+RS+AG+CO+AM = 1,00 et, si nécessaire, les poids locaux N3.</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4. Choisir le profil</w:t>
            </w:r>
          </w:p>
        </w:tc>
        <w:tc>
          <w:tcPr>
            <w:tcW w:w="6768" w:type="dxa"/>
            <w:shd w:val="clear" w:color="auto" w:fill="F2F2F2"/>
            <w:tcMar>
              <w:top w:w="60" w:type="dxa"/>
              <w:left w:w="70" w:type="dxa"/>
              <w:bottom w:w="60" w:type="dxa"/>
              <w:right w:w="70" w:type="dxa"/>
            </w:tcMar>
          </w:tcPr>
          <w:p w:rsidR="00D62287" w:rsidRDefault="00016B09">
            <w:r>
              <w:rPr>
                <w:sz w:val="16"/>
              </w:rPr>
              <w:t>Cas 1, 2, 3 ou Personnalisé. Se rappeler que le profil agit sur l’état initial et non sur la gamme nominale.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5. Régler les commandes</w:t>
            </w:r>
          </w:p>
        </w:tc>
        <w:tc>
          <w:tcPr>
            <w:tcW w:w="6768" w:type="dxa"/>
            <w:tcMar>
              <w:top w:w="60" w:type="dxa"/>
              <w:left w:w="70" w:type="dxa"/>
              <w:bottom w:w="60" w:type="dxa"/>
              <w:right w:w="70" w:type="dxa"/>
            </w:tcMar>
          </w:tcPr>
          <w:p w:rsidR="00D62287" w:rsidRDefault="00016B09">
            <w:r>
              <w:rPr>
                <w:sz w:val="16"/>
              </w:rPr>
              <w:t xml:space="preserve">Pour une démonstration de bout en bout, limiter à 1 commande ; configurer quantités, délais et niveau de </w:t>
            </w:r>
            <w:proofErr w:type="spellStart"/>
            <w:r>
              <w:rPr>
                <w:sz w:val="16"/>
              </w:rPr>
              <w:t>popups</w:t>
            </w:r>
            <w:proofErr w:type="spellEnd"/>
            <w:r>
              <w:rPr>
                <w:sz w:val="16"/>
              </w:rPr>
              <w:t>.</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6. Régler retours/qualité</w:t>
            </w:r>
          </w:p>
        </w:tc>
        <w:tc>
          <w:tcPr>
            <w:tcW w:w="6768" w:type="dxa"/>
            <w:shd w:val="clear" w:color="auto" w:fill="F2F2F2"/>
            <w:tcMar>
              <w:top w:w="60" w:type="dxa"/>
              <w:left w:w="70" w:type="dxa"/>
              <w:bottom w:w="60" w:type="dxa"/>
              <w:right w:w="70" w:type="dxa"/>
            </w:tcMar>
          </w:tcPr>
          <w:p w:rsidR="00D62287" w:rsidRDefault="00016B09">
            <w:r>
              <w:rPr>
                <w:sz w:val="16"/>
              </w:rPr>
              <w:t>Rester en mode nominal sans Return pour le test de base, ou activer explicitement les retours et probabilités.</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7. Démarrer</w:t>
            </w:r>
          </w:p>
        </w:tc>
        <w:tc>
          <w:tcPr>
            <w:tcW w:w="6768" w:type="dxa"/>
            <w:tcMar>
              <w:top w:w="60" w:type="dxa"/>
              <w:left w:w="70" w:type="dxa"/>
              <w:bottom w:w="60" w:type="dxa"/>
              <w:right w:w="70" w:type="dxa"/>
            </w:tcMar>
          </w:tcPr>
          <w:p w:rsidR="00D62287" w:rsidRDefault="00016B09">
            <w:r>
              <w:rPr>
                <w:sz w:val="16"/>
              </w:rPr>
              <w:t>Lancer la simulation après validation des paramètres temporels/budgétaires.</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8. Suivre le run</w:t>
            </w:r>
          </w:p>
        </w:tc>
        <w:tc>
          <w:tcPr>
            <w:tcW w:w="6768" w:type="dxa"/>
            <w:shd w:val="clear" w:color="auto" w:fill="F2F2F2"/>
            <w:tcMar>
              <w:top w:w="60" w:type="dxa"/>
              <w:left w:w="70" w:type="dxa"/>
              <w:bottom w:w="60" w:type="dxa"/>
              <w:right w:w="70" w:type="dxa"/>
            </w:tcMar>
          </w:tcPr>
          <w:p w:rsidR="00D62287" w:rsidRDefault="00016B09">
            <w:r>
              <w:rPr>
                <w:sz w:val="16"/>
              </w:rPr>
              <w:t>Utiliser Vue Globale + Exécution ; garder Suivi temps réel ouvert si un audit événementiel est nécessaire.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9. Diagnostiquer</w:t>
            </w:r>
          </w:p>
        </w:tc>
        <w:tc>
          <w:tcPr>
            <w:tcW w:w="6768" w:type="dxa"/>
            <w:tcMar>
              <w:top w:w="60" w:type="dxa"/>
              <w:left w:w="70" w:type="dxa"/>
              <w:bottom w:w="60" w:type="dxa"/>
              <w:right w:w="70" w:type="dxa"/>
            </w:tcMar>
          </w:tcPr>
          <w:p w:rsidR="00D62287" w:rsidRDefault="00016B09">
            <w:r>
              <w:rPr>
                <w:sz w:val="16"/>
              </w:rPr>
              <w:t>Consulter Holons, Logistique, KPI micro/macro/global, goulots, MRP et décisions agents.</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10. Contrôler le PI</w:t>
            </w:r>
          </w:p>
        </w:tc>
        <w:tc>
          <w:tcPr>
            <w:tcW w:w="6768" w:type="dxa"/>
            <w:shd w:val="clear" w:color="auto" w:fill="F2F2F2"/>
            <w:tcMar>
              <w:top w:w="60" w:type="dxa"/>
              <w:left w:w="70" w:type="dxa"/>
              <w:bottom w:w="60" w:type="dxa"/>
              <w:right w:w="70" w:type="dxa"/>
            </w:tcMar>
          </w:tcPr>
          <w:p w:rsidR="00D62287" w:rsidRDefault="00016B09">
            <w:r>
              <w:rPr>
                <w:sz w:val="16"/>
              </w:rPr>
              <w:t>Ouvrir Pipeline SCOR→PI et vérifier valeur réelle, Bottom/</w:t>
            </w:r>
            <w:proofErr w:type="spellStart"/>
            <w:r>
              <w:rPr>
                <w:sz w:val="16"/>
              </w:rPr>
              <w:t>Perfect</w:t>
            </w:r>
            <w:proofErr w:type="spellEnd"/>
            <w:r>
              <w:rPr>
                <w:sz w:val="16"/>
              </w:rPr>
              <w:t xml:space="preserve">, score, </w:t>
            </w:r>
            <w:proofErr w:type="spellStart"/>
            <w:r>
              <w:rPr>
                <w:sz w:val="16"/>
              </w:rPr>
              <w:t>fuzzy</w:t>
            </w:r>
            <w:proofErr w:type="spellEnd"/>
            <w:r>
              <w:rPr>
                <w:sz w:val="16"/>
              </w:rPr>
              <w:t>, poids et source.</w:t>
            </w:r>
          </w:p>
        </w:tc>
      </w:tr>
      <w:tr w:rsidR="00D62287">
        <w:tblPrEx>
          <w:tblCellMar>
            <w:top w:w="0" w:type="dxa"/>
            <w:bottom w:w="0" w:type="dxa"/>
          </w:tblCellMar>
        </w:tblPrEx>
        <w:trPr>
          <w:cantSplit/>
          <w:jc w:val="center"/>
        </w:trPr>
        <w:tc>
          <w:tcPr>
            <w:tcW w:w="3024" w:type="dxa"/>
            <w:tcMar>
              <w:top w:w="60" w:type="dxa"/>
              <w:left w:w="70" w:type="dxa"/>
              <w:bottom w:w="60" w:type="dxa"/>
              <w:right w:w="70" w:type="dxa"/>
            </w:tcMar>
          </w:tcPr>
          <w:p w:rsidR="00D62287" w:rsidRDefault="00016B09">
            <w:r>
              <w:rPr>
                <w:sz w:val="16"/>
              </w:rPr>
              <w:t>11. Clôturer</w:t>
            </w:r>
          </w:p>
        </w:tc>
        <w:tc>
          <w:tcPr>
            <w:tcW w:w="6768" w:type="dxa"/>
            <w:tcMar>
              <w:top w:w="60" w:type="dxa"/>
              <w:left w:w="70" w:type="dxa"/>
              <w:bottom w:w="60" w:type="dxa"/>
              <w:right w:w="70" w:type="dxa"/>
            </w:tcMar>
          </w:tcPr>
          <w:p w:rsidR="00D62287" w:rsidRDefault="00016B09">
            <w:r>
              <w:rPr>
                <w:sz w:val="16"/>
              </w:rPr>
              <w:t>Arrêter et voir résultats ; vérifier stock final, commandes terminées et statuts.</w:t>
            </w:r>
          </w:p>
        </w:tc>
      </w:tr>
      <w:tr w:rsidR="00D62287">
        <w:tblPrEx>
          <w:tblCellMar>
            <w:top w:w="0" w:type="dxa"/>
            <w:bottom w:w="0" w:type="dxa"/>
          </w:tblCellMar>
        </w:tblPrEx>
        <w:trPr>
          <w:cantSplit/>
          <w:jc w:val="center"/>
        </w:trPr>
        <w:tc>
          <w:tcPr>
            <w:tcW w:w="3024" w:type="dxa"/>
            <w:shd w:val="clear" w:color="auto" w:fill="F2F2F2"/>
            <w:tcMar>
              <w:top w:w="60" w:type="dxa"/>
              <w:left w:w="70" w:type="dxa"/>
              <w:bottom w:w="60" w:type="dxa"/>
              <w:right w:w="70" w:type="dxa"/>
            </w:tcMar>
          </w:tcPr>
          <w:p w:rsidR="00D62287" w:rsidRDefault="00016B09">
            <w:r>
              <w:rPr>
                <w:sz w:val="16"/>
              </w:rPr>
              <w:t>12. Exporter et archiver</w:t>
            </w:r>
          </w:p>
        </w:tc>
        <w:tc>
          <w:tcPr>
            <w:tcW w:w="6768" w:type="dxa"/>
            <w:shd w:val="clear" w:color="auto" w:fill="F2F2F2"/>
            <w:tcMar>
              <w:top w:w="60" w:type="dxa"/>
              <w:left w:w="70" w:type="dxa"/>
              <w:bottom w:w="60" w:type="dxa"/>
              <w:right w:w="70" w:type="dxa"/>
            </w:tcMar>
          </w:tcPr>
          <w:p w:rsidR="00D62287" w:rsidRDefault="00016B09">
            <w:r>
              <w:rPr>
                <w:sz w:val="16"/>
              </w:rPr>
              <w:t xml:space="preserve">Exporter Excel/CSV/traces et </w:t>
            </w:r>
            <w:proofErr w:type="spellStart"/>
            <w:r>
              <w:rPr>
                <w:sz w:val="16"/>
              </w:rPr>
              <w:t>ABox</w:t>
            </w:r>
            <w:proofErr w:type="spellEnd"/>
            <w:r>
              <w:rPr>
                <w:sz w:val="16"/>
              </w:rPr>
              <w:t xml:space="preserve"> ; vérifier que le </w:t>
            </w:r>
            <w:proofErr w:type="spellStart"/>
            <w:r>
              <w:rPr>
                <w:sz w:val="16"/>
              </w:rPr>
              <w:t>runId</w:t>
            </w:r>
            <w:proofErr w:type="spellEnd"/>
            <w:r>
              <w:rPr>
                <w:sz w:val="16"/>
              </w:rPr>
              <w:t xml:space="preserve"> et les valeurs de clôture sont cohérents avant archivage.</w:t>
            </w:r>
          </w:p>
        </w:tc>
      </w:tr>
    </w:tbl>
    <w:p w:rsidR="00D62287" w:rsidRDefault="00D62287">
      <w:pPr>
        <w:spacing w:after="40"/>
      </w:pPr>
    </w:p>
    <w:p w:rsidR="00D62287" w:rsidRDefault="00016B09">
      <w:pPr>
        <w:pStyle w:val="Titre2"/>
        <w:keepNext/>
        <w:spacing w:before="320" w:after="160"/>
      </w:pPr>
      <w:r>
        <w:rPr>
          <w:b/>
          <w:color w:val="000000"/>
          <w:sz w:val="25"/>
        </w:rPr>
        <w:t>17.15 Plan de captures pour la consolidation finale</w:t>
      </w:r>
    </w:p>
    <w:p w:rsidR="00D62287" w:rsidRDefault="00016B09">
      <w:pPr>
        <w:spacing w:after="160" w:line="300" w:lineRule="auto"/>
        <w:jc w:val="both"/>
      </w:pPr>
      <w:r>
        <w:t xml:space="preserve">Les captures devront être réalisées sur une </w:t>
      </w:r>
      <w:proofErr w:type="spellStart"/>
      <w:r>
        <w:t>baseline</w:t>
      </w:r>
      <w:proofErr w:type="spellEnd"/>
      <w:r>
        <w:t xml:space="preserve"> figée, avec une résolution permettant de lire les libellés. Les captures « pendant run » doivent provenir d’un run réel et non d’un écran vide. La table suivante sert de check-list de production pour la Génération 6.</w:t>
      </w:r>
    </w:p>
    <w:tbl>
      <w:tblPr>
        <w:tblW w:w="0" w:type="auto"/>
        <w:jc w:val="center"/>
        <w:tblCellMar>
          <w:left w:w="10" w:type="dxa"/>
          <w:right w:w="10" w:type="dxa"/>
        </w:tblCellMar>
        <w:tblLook w:val="04A0" w:firstRow="1" w:lastRow="0" w:firstColumn="1" w:lastColumn="0" w:noHBand="0" w:noVBand="1"/>
      </w:tblPr>
      <w:tblGrid>
        <w:gridCol w:w="926"/>
        <w:gridCol w:w="2497"/>
        <w:gridCol w:w="1769"/>
        <w:gridCol w:w="4514"/>
      </w:tblGrid>
      <w:tr w:rsidR="00D62287">
        <w:tblPrEx>
          <w:tblCellMar>
            <w:top w:w="0" w:type="dxa"/>
            <w:bottom w:w="0" w:type="dxa"/>
          </w:tblCellMar>
        </w:tblPrEx>
        <w:trPr>
          <w:cantSplit/>
          <w:tblHeader/>
          <w:jc w:val="center"/>
        </w:trPr>
        <w:tc>
          <w:tcPr>
            <w:tcW w:w="936"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lastRenderedPageBreak/>
              <w:t>Figure</w:t>
            </w:r>
          </w:p>
        </w:tc>
        <w:tc>
          <w:tcPr>
            <w:tcW w:w="252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Écran</w:t>
            </w:r>
          </w:p>
        </w:tc>
        <w:tc>
          <w:tcPr>
            <w:tcW w:w="1800"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État conseillé</w:t>
            </w:r>
          </w:p>
        </w:tc>
        <w:tc>
          <w:tcPr>
            <w:tcW w:w="4608" w:type="dxa"/>
            <w:shd w:val="clear" w:color="auto" w:fill="203864"/>
            <w:tcMar>
              <w:top w:w="60" w:type="dxa"/>
              <w:left w:w="70" w:type="dxa"/>
              <w:bottom w:w="60" w:type="dxa"/>
              <w:right w:w="70" w:type="dxa"/>
            </w:tcMar>
            <w:vAlign w:val="center"/>
          </w:tcPr>
          <w:p w:rsidR="00D62287" w:rsidRDefault="00016B09">
            <w:pPr>
              <w:jc w:val="center"/>
            </w:pPr>
            <w:r>
              <w:rPr>
                <w:b/>
                <w:color w:val="FFFFFF"/>
                <w:sz w:val="14"/>
              </w:rPr>
              <w:t>Éléments obligatoires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17.1.1</w:t>
            </w:r>
          </w:p>
        </w:tc>
        <w:tc>
          <w:tcPr>
            <w:tcW w:w="2520" w:type="dxa"/>
            <w:tcMar>
              <w:top w:w="60" w:type="dxa"/>
              <w:left w:w="70" w:type="dxa"/>
              <w:bottom w:w="60" w:type="dxa"/>
              <w:right w:w="70" w:type="dxa"/>
            </w:tcMar>
          </w:tcPr>
          <w:p w:rsidR="00D62287" w:rsidRDefault="00016B09">
            <w:r>
              <w:rPr>
                <w:sz w:val="14"/>
              </w:rPr>
              <w:t>Barre de navigation</w:t>
            </w:r>
          </w:p>
        </w:tc>
        <w:tc>
          <w:tcPr>
            <w:tcW w:w="1800" w:type="dxa"/>
            <w:tcMar>
              <w:top w:w="60" w:type="dxa"/>
              <w:left w:w="70" w:type="dxa"/>
              <w:bottom w:w="60" w:type="dxa"/>
              <w:right w:w="70" w:type="dxa"/>
            </w:tcMar>
          </w:tcPr>
          <w:p w:rsidR="00D62287" w:rsidRDefault="00016B09">
            <w:r>
              <w:rPr>
                <w:sz w:val="14"/>
              </w:rPr>
              <w:t>Run indifférent</w:t>
            </w:r>
          </w:p>
        </w:tc>
        <w:tc>
          <w:tcPr>
            <w:tcW w:w="4608" w:type="dxa"/>
            <w:tcMar>
              <w:top w:w="60" w:type="dxa"/>
              <w:left w:w="70" w:type="dxa"/>
              <w:bottom w:w="60" w:type="dxa"/>
              <w:right w:w="70" w:type="dxa"/>
            </w:tcMar>
          </w:tcPr>
          <w:p w:rsidR="00D62287" w:rsidRDefault="00016B09">
            <w:r>
              <w:rPr>
                <w:sz w:val="14"/>
              </w:rPr>
              <w:t>Tous les boutons communs visibles.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17.2.1</w:t>
            </w:r>
          </w:p>
        </w:tc>
        <w:tc>
          <w:tcPr>
            <w:tcW w:w="2520" w:type="dxa"/>
            <w:shd w:val="clear" w:color="auto" w:fill="F2F2F2"/>
            <w:tcMar>
              <w:top w:w="60" w:type="dxa"/>
              <w:left w:w="70" w:type="dxa"/>
              <w:bottom w:w="60" w:type="dxa"/>
              <w:right w:w="70" w:type="dxa"/>
            </w:tcMar>
          </w:tcPr>
          <w:p w:rsidR="00D62287" w:rsidRDefault="00016B09">
            <w:r>
              <w:rPr>
                <w:sz w:val="14"/>
              </w:rPr>
              <w:t>Configuration complète</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Six zones principales numérotées.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17.2.2</w:t>
            </w:r>
          </w:p>
        </w:tc>
        <w:tc>
          <w:tcPr>
            <w:tcW w:w="2520" w:type="dxa"/>
            <w:tcMar>
              <w:top w:w="60" w:type="dxa"/>
              <w:left w:w="70" w:type="dxa"/>
              <w:bottom w:w="60" w:type="dxa"/>
              <w:right w:w="70" w:type="dxa"/>
            </w:tcMar>
          </w:tcPr>
          <w:p w:rsidR="00D62287" w:rsidRDefault="00016B09">
            <w:r>
              <w:rPr>
                <w:sz w:val="14"/>
              </w:rPr>
              <w:t>Micro-activité — base</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Nom, SCOR, N3, type, loi, P1/P2, capacité, acteur.</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17.2.3</w:t>
            </w:r>
          </w:p>
        </w:tc>
        <w:tc>
          <w:tcPr>
            <w:tcW w:w="2520" w:type="dxa"/>
            <w:shd w:val="clear" w:color="auto" w:fill="F2F2F2"/>
            <w:tcMar>
              <w:top w:w="60" w:type="dxa"/>
              <w:left w:w="70" w:type="dxa"/>
              <w:bottom w:w="60" w:type="dxa"/>
              <w:right w:w="70" w:type="dxa"/>
            </w:tcMar>
          </w:tcPr>
          <w:p w:rsidR="00D62287" w:rsidRDefault="00016B09">
            <w:r>
              <w:rPr>
                <w:sz w:val="14"/>
              </w:rPr>
              <w:t>Micro-activité — avancé</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Qualité, VA, coûts, appro, lot, jonction.</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17.2.4</w:t>
            </w:r>
          </w:p>
        </w:tc>
        <w:tc>
          <w:tcPr>
            <w:tcW w:w="2520" w:type="dxa"/>
            <w:tcMar>
              <w:top w:w="60" w:type="dxa"/>
              <w:left w:w="70" w:type="dxa"/>
              <w:bottom w:w="60" w:type="dxa"/>
              <w:right w:w="70" w:type="dxa"/>
            </w:tcMar>
          </w:tcPr>
          <w:p w:rsidR="00D62287" w:rsidRDefault="00016B09">
            <w:r>
              <w:rPr>
                <w:sz w:val="14"/>
              </w:rPr>
              <w:t>Scénarios</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Nom, séquence, débit, boutons de gamme.</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17.2.5</w:t>
            </w:r>
          </w:p>
        </w:tc>
        <w:tc>
          <w:tcPr>
            <w:tcW w:w="2520" w:type="dxa"/>
            <w:shd w:val="clear" w:color="auto" w:fill="F2F2F2"/>
            <w:tcMar>
              <w:top w:w="60" w:type="dxa"/>
              <w:left w:w="70" w:type="dxa"/>
              <w:bottom w:w="60" w:type="dxa"/>
              <w:right w:w="70" w:type="dxa"/>
            </w:tcMar>
          </w:tcPr>
          <w:p w:rsidR="00D62287" w:rsidRDefault="00016B09">
            <w:r>
              <w:rPr>
                <w:sz w:val="14"/>
              </w:rPr>
              <w:t>Poids PI/N3</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RL/RS/AG/CO/AM + somme + poids local.</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17.2.6</w:t>
            </w:r>
          </w:p>
        </w:tc>
        <w:tc>
          <w:tcPr>
            <w:tcW w:w="2520" w:type="dxa"/>
            <w:tcMar>
              <w:top w:w="60" w:type="dxa"/>
              <w:left w:w="70" w:type="dxa"/>
              <w:bottom w:w="60" w:type="dxa"/>
              <w:right w:w="70" w:type="dxa"/>
            </w:tcMar>
          </w:tcPr>
          <w:p w:rsidR="00D62287" w:rsidRDefault="00016B09">
            <w:r>
              <w:rPr>
                <w:sz w:val="14"/>
              </w:rPr>
              <w:t>Stocks initiaux</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Deux champs et titre de fenêtre.</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17.2.7</w:t>
            </w:r>
          </w:p>
        </w:tc>
        <w:tc>
          <w:tcPr>
            <w:tcW w:w="2520" w:type="dxa"/>
            <w:shd w:val="clear" w:color="auto" w:fill="F2F2F2"/>
            <w:tcMar>
              <w:top w:w="60" w:type="dxa"/>
              <w:left w:w="70" w:type="dxa"/>
              <w:bottom w:w="60" w:type="dxa"/>
              <w:right w:w="70" w:type="dxa"/>
            </w:tcMar>
          </w:tcPr>
          <w:p w:rsidR="00D62287" w:rsidRDefault="00016B09">
            <w:r>
              <w:rPr>
                <w:sz w:val="14"/>
              </w:rPr>
              <w:t>Contrôle commandes</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 xml:space="preserve">Limite, délais, quantités, </w:t>
            </w:r>
            <w:proofErr w:type="spellStart"/>
            <w:r>
              <w:rPr>
                <w:sz w:val="14"/>
              </w:rPr>
              <w:t>popups</w:t>
            </w:r>
            <w:proofErr w:type="spellEnd"/>
            <w:r>
              <w:rPr>
                <w:sz w:val="14"/>
              </w:rPr>
              <w:t>.</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17.2.8</w:t>
            </w:r>
          </w:p>
        </w:tc>
        <w:tc>
          <w:tcPr>
            <w:tcW w:w="2520" w:type="dxa"/>
            <w:tcMar>
              <w:top w:w="60" w:type="dxa"/>
              <w:left w:w="70" w:type="dxa"/>
              <w:bottom w:w="60" w:type="dxa"/>
              <w:right w:w="70" w:type="dxa"/>
            </w:tcMar>
          </w:tcPr>
          <w:p w:rsidR="00D62287" w:rsidRDefault="00016B09">
            <w:r>
              <w:rPr>
                <w:sz w:val="14"/>
              </w:rPr>
              <w:t>Temps &amp; budgets</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Date, échelle, budgets.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17.2.9</w:t>
            </w:r>
          </w:p>
        </w:tc>
        <w:tc>
          <w:tcPr>
            <w:tcW w:w="2520" w:type="dxa"/>
            <w:shd w:val="clear" w:color="auto" w:fill="F2F2F2"/>
            <w:tcMar>
              <w:top w:w="60" w:type="dxa"/>
              <w:left w:w="70" w:type="dxa"/>
              <w:bottom w:w="60" w:type="dxa"/>
              <w:right w:w="70" w:type="dxa"/>
            </w:tcMar>
          </w:tcPr>
          <w:p w:rsidR="00D62287" w:rsidRDefault="00016B09">
            <w:r>
              <w:rPr>
                <w:sz w:val="14"/>
              </w:rPr>
              <w:t>Profils de test</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Les quatre choix.</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17.2.10</w:t>
            </w:r>
          </w:p>
        </w:tc>
        <w:tc>
          <w:tcPr>
            <w:tcW w:w="2520" w:type="dxa"/>
            <w:tcMar>
              <w:top w:w="60" w:type="dxa"/>
              <w:left w:w="70" w:type="dxa"/>
              <w:bottom w:w="60" w:type="dxa"/>
              <w:right w:w="70" w:type="dxa"/>
            </w:tcMar>
          </w:tcPr>
          <w:p w:rsidR="00D62287" w:rsidRDefault="00016B09">
            <w:r>
              <w:rPr>
                <w:sz w:val="14"/>
              </w:rPr>
              <w:t>Retours &amp; qualité</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Mode nominal et probabilités.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17.2.11</w:t>
            </w:r>
          </w:p>
        </w:tc>
        <w:tc>
          <w:tcPr>
            <w:tcW w:w="2520" w:type="dxa"/>
            <w:shd w:val="clear" w:color="auto" w:fill="F2F2F2"/>
            <w:tcMar>
              <w:top w:w="60" w:type="dxa"/>
              <w:left w:w="70" w:type="dxa"/>
              <w:bottom w:w="60" w:type="dxa"/>
              <w:right w:w="70" w:type="dxa"/>
            </w:tcMar>
          </w:tcPr>
          <w:p w:rsidR="00D62287" w:rsidRDefault="00016B09">
            <w:r>
              <w:rPr>
                <w:sz w:val="14"/>
              </w:rPr>
              <w:t>Animation</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Durées, pause, vitesses.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17.3.1</w:t>
            </w:r>
          </w:p>
        </w:tc>
        <w:tc>
          <w:tcPr>
            <w:tcW w:w="2520" w:type="dxa"/>
            <w:tcMar>
              <w:top w:w="60" w:type="dxa"/>
              <w:left w:w="70" w:type="dxa"/>
              <w:bottom w:w="60" w:type="dxa"/>
              <w:right w:w="70" w:type="dxa"/>
            </w:tcMar>
          </w:tcPr>
          <w:p w:rsidR="00D62287" w:rsidRDefault="00016B09">
            <w:r>
              <w:rPr>
                <w:sz w:val="14"/>
              </w:rPr>
              <w:t>Nomenclature complète</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Quatre blocs visibles.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17.3.2</w:t>
            </w:r>
          </w:p>
        </w:tc>
        <w:tc>
          <w:tcPr>
            <w:tcW w:w="2520" w:type="dxa"/>
            <w:shd w:val="clear" w:color="auto" w:fill="F2F2F2"/>
            <w:tcMar>
              <w:top w:w="60" w:type="dxa"/>
              <w:left w:w="70" w:type="dxa"/>
              <w:bottom w:w="60" w:type="dxa"/>
              <w:right w:w="70" w:type="dxa"/>
            </w:tcMar>
          </w:tcPr>
          <w:p w:rsidR="00D62287" w:rsidRDefault="00016B09">
            <w:r>
              <w:rPr>
                <w:sz w:val="14"/>
              </w:rPr>
              <w:t>Fiche matière/MRP</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Stock, sécurité, délai, fournisseur, poste.</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17.4.1</w:t>
            </w:r>
          </w:p>
        </w:tc>
        <w:tc>
          <w:tcPr>
            <w:tcW w:w="2520" w:type="dxa"/>
            <w:tcMar>
              <w:top w:w="60" w:type="dxa"/>
              <w:left w:w="70" w:type="dxa"/>
              <w:bottom w:w="60" w:type="dxa"/>
              <w:right w:w="70" w:type="dxa"/>
            </w:tcMar>
          </w:tcPr>
          <w:p w:rsidR="00D62287" w:rsidRDefault="00016B09">
            <w:r>
              <w:rPr>
                <w:sz w:val="14"/>
              </w:rPr>
              <w:t>Exécution complète</w:t>
            </w:r>
          </w:p>
        </w:tc>
        <w:tc>
          <w:tcPr>
            <w:tcW w:w="1800" w:type="dxa"/>
            <w:tcMar>
              <w:top w:w="60" w:type="dxa"/>
              <w:left w:w="70" w:type="dxa"/>
              <w:bottom w:w="60" w:type="dxa"/>
              <w:right w:w="70" w:type="dxa"/>
            </w:tcMar>
          </w:tcPr>
          <w:p w:rsidR="00D62287" w:rsidRDefault="00016B09">
            <w:r>
              <w:rPr>
                <w:sz w:val="14"/>
              </w:rPr>
              <w:t>Cas 3 en cours</w:t>
            </w:r>
          </w:p>
        </w:tc>
        <w:tc>
          <w:tcPr>
            <w:tcW w:w="4608" w:type="dxa"/>
            <w:tcMar>
              <w:top w:w="60" w:type="dxa"/>
              <w:left w:w="70" w:type="dxa"/>
              <w:bottom w:w="60" w:type="dxa"/>
              <w:right w:w="70" w:type="dxa"/>
            </w:tcMar>
          </w:tcPr>
          <w:p w:rsidR="00D62287" w:rsidRDefault="00016B09">
            <w:r>
              <w:rPr>
                <w:sz w:val="14"/>
              </w:rPr>
              <w:t>KPI, journal, actions.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17.4.2</w:t>
            </w:r>
          </w:p>
        </w:tc>
        <w:tc>
          <w:tcPr>
            <w:tcW w:w="2520" w:type="dxa"/>
            <w:shd w:val="clear" w:color="auto" w:fill="F2F2F2"/>
            <w:tcMar>
              <w:top w:w="60" w:type="dxa"/>
              <w:left w:w="70" w:type="dxa"/>
              <w:bottom w:w="60" w:type="dxa"/>
              <w:right w:w="70" w:type="dxa"/>
            </w:tcMar>
          </w:tcPr>
          <w:p w:rsidR="00D62287" w:rsidRDefault="00016B09">
            <w:r>
              <w:rPr>
                <w:sz w:val="14"/>
              </w:rPr>
              <w:t>KPI temps réel</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r>
              <w:rPr>
                <w:sz w:val="14"/>
              </w:rPr>
              <w:t>Valeurs non nulles si possible.</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17.4.3</w:t>
            </w:r>
          </w:p>
        </w:tc>
        <w:tc>
          <w:tcPr>
            <w:tcW w:w="2520" w:type="dxa"/>
            <w:tcMar>
              <w:top w:w="60" w:type="dxa"/>
              <w:left w:w="70" w:type="dxa"/>
              <w:bottom w:w="60" w:type="dxa"/>
              <w:right w:w="70" w:type="dxa"/>
            </w:tcMar>
          </w:tcPr>
          <w:p w:rsidR="00D62287" w:rsidRDefault="00016B09">
            <w:r>
              <w:rPr>
                <w:sz w:val="14"/>
              </w:rPr>
              <w:t>Rapports/exports</w:t>
            </w:r>
          </w:p>
        </w:tc>
        <w:tc>
          <w:tcPr>
            <w:tcW w:w="1800" w:type="dxa"/>
            <w:tcMar>
              <w:top w:w="60" w:type="dxa"/>
              <w:left w:w="70" w:type="dxa"/>
              <w:bottom w:w="60" w:type="dxa"/>
              <w:right w:w="70" w:type="dxa"/>
            </w:tcMar>
          </w:tcPr>
          <w:p w:rsidR="00D62287" w:rsidRDefault="00016B09">
            <w:r>
              <w:rPr>
                <w:sz w:val="14"/>
              </w:rPr>
              <w:t>Run en cours ou fin</w:t>
            </w:r>
          </w:p>
        </w:tc>
        <w:tc>
          <w:tcPr>
            <w:tcW w:w="4608" w:type="dxa"/>
            <w:tcMar>
              <w:top w:w="60" w:type="dxa"/>
              <w:left w:w="70" w:type="dxa"/>
              <w:bottom w:w="60" w:type="dxa"/>
              <w:right w:w="70" w:type="dxa"/>
            </w:tcMar>
          </w:tcPr>
          <w:p w:rsidR="00D62287" w:rsidRDefault="00016B09">
            <w:r>
              <w:rPr>
                <w:sz w:val="14"/>
              </w:rPr>
              <w:t>Tous les boutons lisibles.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17.5.1</w:t>
            </w:r>
          </w:p>
        </w:tc>
        <w:tc>
          <w:tcPr>
            <w:tcW w:w="2520" w:type="dxa"/>
            <w:shd w:val="clear" w:color="auto" w:fill="F2F2F2"/>
            <w:tcMar>
              <w:top w:w="60" w:type="dxa"/>
              <w:left w:w="70" w:type="dxa"/>
              <w:bottom w:w="60" w:type="dxa"/>
              <w:right w:w="70" w:type="dxa"/>
            </w:tcMar>
          </w:tcPr>
          <w:p w:rsidR="00D62287" w:rsidRDefault="00016B09">
            <w:r>
              <w:rPr>
                <w:sz w:val="14"/>
              </w:rPr>
              <w:t>Vue Globale complète</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r>
              <w:rPr>
                <w:sz w:val="14"/>
              </w:rPr>
              <w:t>71 postes, acteurs, liens, Dashboard.</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17.5.2</w:t>
            </w:r>
          </w:p>
        </w:tc>
        <w:tc>
          <w:tcPr>
            <w:tcW w:w="2520" w:type="dxa"/>
            <w:tcMar>
              <w:top w:w="60" w:type="dxa"/>
              <w:left w:w="70" w:type="dxa"/>
              <w:bottom w:w="60" w:type="dxa"/>
              <w:right w:w="70" w:type="dxa"/>
            </w:tcMar>
          </w:tcPr>
          <w:p w:rsidR="00D62287" w:rsidRDefault="00016B09">
            <w:r>
              <w:rPr>
                <w:sz w:val="14"/>
              </w:rPr>
              <w:t>Traits plein/pointillé</w:t>
            </w:r>
          </w:p>
        </w:tc>
        <w:tc>
          <w:tcPr>
            <w:tcW w:w="1800" w:type="dxa"/>
            <w:tcMar>
              <w:top w:w="60" w:type="dxa"/>
              <w:left w:w="70" w:type="dxa"/>
              <w:bottom w:w="60" w:type="dxa"/>
              <w:right w:w="70" w:type="dxa"/>
            </w:tcMar>
          </w:tcPr>
          <w:p w:rsidR="00D62287" w:rsidRDefault="00016B09">
            <w:r>
              <w:rPr>
                <w:sz w:val="14"/>
              </w:rPr>
              <w:t>Run en cours</w:t>
            </w:r>
          </w:p>
        </w:tc>
        <w:tc>
          <w:tcPr>
            <w:tcW w:w="4608" w:type="dxa"/>
            <w:tcMar>
              <w:top w:w="60" w:type="dxa"/>
              <w:left w:w="70" w:type="dxa"/>
              <w:bottom w:w="60" w:type="dxa"/>
              <w:right w:w="70" w:type="dxa"/>
            </w:tcMar>
          </w:tcPr>
          <w:p w:rsidR="00D62287" w:rsidRDefault="00016B09">
            <w:r>
              <w:rPr>
                <w:sz w:val="14"/>
              </w:rPr>
              <w:t>Deux types de lien dans le même cadrage.</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17.5.3</w:t>
            </w:r>
          </w:p>
        </w:tc>
        <w:tc>
          <w:tcPr>
            <w:tcW w:w="2520" w:type="dxa"/>
            <w:shd w:val="clear" w:color="auto" w:fill="F2F2F2"/>
            <w:tcMar>
              <w:top w:w="60" w:type="dxa"/>
              <w:left w:w="70" w:type="dxa"/>
              <w:bottom w:w="60" w:type="dxa"/>
              <w:right w:w="70" w:type="dxa"/>
            </w:tcMar>
          </w:tcPr>
          <w:p w:rsidR="00D62287" w:rsidRDefault="00016B09">
            <w:r>
              <w:rPr>
                <w:sz w:val="14"/>
              </w:rPr>
              <w:t>Dashboard</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proofErr w:type="spellStart"/>
            <w:r>
              <w:rPr>
                <w:sz w:val="14"/>
              </w:rPr>
              <w:t>Throughput</w:t>
            </w:r>
            <w:proofErr w:type="spellEnd"/>
            <w:r>
              <w:rPr>
                <w:sz w:val="14"/>
              </w:rPr>
              <w:t xml:space="preserve"> global/Make, PI, stocks, PCE, MTS/MTO, Takt.</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17.5.4</w:t>
            </w:r>
          </w:p>
        </w:tc>
        <w:tc>
          <w:tcPr>
            <w:tcW w:w="2520" w:type="dxa"/>
            <w:tcMar>
              <w:top w:w="60" w:type="dxa"/>
              <w:left w:w="70" w:type="dxa"/>
              <w:bottom w:w="60" w:type="dxa"/>
              <w:right w:w="70" w:type="dxa"/>
            </w:tcMar>
          </w:tcPr>
          <w:p w:rsidR="00D62287" w:rsidRDefault="00016B09">
            <w:r>
              <w:rPr>
                <w:sz w:val="14"/>
              </w:rPr>
              <w:t xml:space="preserve">Badges </w:t>
            </w:r>
            <w:proofErr w:type="spellStart"/>
            <w:r>
              <w:rPr>
                <w:sz w:val="14"/>
              </w:rPr>
              <w:t>idPoste</w:t>
            </w:r>
            <w:proofErr w:type="spellEnd"/>
          </w:p>
        </w:tc>
        <w:tc>
          <w:tcPr>
            <w:tcW w:w="1800" w:type="dxa"/>
            <w:tcMar>
              <w:top w:w="60" w:type="dxa"/>
              <w:left w:w="70" w:type="dxa"/>
              <w:bottom w:w="60" w:type="dxa"/>
              <w:right w:w="70" w:type="dxa"/>
            </w:tcMar>
          </w:tcPr>
          <w:p w:rsidR="00D62287" w:rsidRDefault="00016B09">
            <w:r>
              <w:rPr>
                <w:sz w:val="14"/>
              </w:rPr>
              <w:t>Run indifférent</w:t>
            </w:r>
          </w:p>
        </w:tc>
        <w:tc>
          <w:tcPr>
            <w:tcW w:w="4608" w:type="dxa"/>
            <w:tcMar>
              <w:top w:w="60" w:type="dxa"/>
              <w:left w:w="70" w:type="dxa"/>
              <w:bottom w:w="60" w:type="dxa"/>
              <w:right w:w="70" w:type="dxa"/>
            </w:tcMar>
          </w:tcPr>
          <w:p w:rsidR="00D62287" w:rsidRDefault="00016B09">
            <w:r>
              <w:rPr>
                <w:sz w:val="14"/>
              </w:rPr>
              <w:t>Plusieurs identifiants lisibles.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17.6.1</w:t>
            </w:r>
          </w:p>
        </w:tc>
        <w:tc>
          <w:tcPr>
            <w:tcW w:w="2520" w:type="dxa"/>
            <w:shd w:val="clear" w:color="auto" w:fill="F2F2F2"/>
            <w:tcMar>
              <w:top w:w="60" w:type="dxa"/>
              <w:left w:w="70" w:type="dxa"/>
              <w:bottom w:w="60" w:type="dxa"/>
              <w:right w:w="70" w:type="dxa"/>
            </w:tcMar>
          </w:tcPr>
          <w:p w:rsidR="00D62287" w:rsidRDefault="00016B09">
            <w:r>
              <w:rPr>
                <w:sz w:val="14"/>
              </w:rPr>
              <w:t>Logistique complète</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r>
              <w:rPr>
                <w:sz w:val="14"/>
              </w:rPr>
              <w:t>Acteurs + colonnes SCOR + KPI.</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17.6.2</w:t>
            </w:r>
          </w:p>
        </w:tc>
        <w:tc>
          <w:tcPr>
            <w:tcW w:w="2520" w:type="dxa"/>
            <w:tcMar>
              <w:top w:w="60" w:type="dxa"/>
              <w:left w:w="70" w:type="dxa"/>
              <w:bottom w:w="60" w:type="dxa"/>
              <w:right w:w="70" w:type="dxa"/>
            </w:tcMar>
          </w:tcPr>
          <w:p w:rsidR="00D62287" w:rsidRDefault="00016B09">
            <w:r>
              <w:rPr>
                <w:sz w:val="14"/>
              </w:rPr>
              <w:t>Réseau logistique</w:t>
            </w:r>
          </w:p>
        </w:tc>
        <w:tc>
          <w:tcPr>
            <w:tcW w:w="1800" w:type="dxa"/>
            <w:tcMar>
              <w:top w:w="60" w:type="dxa"/>
              <w:left w:w="70" w:type="dxa"/>
              <w:bottom w:w="60" w:type="dxa"/>
              <w:right w:w="70" w:type="dxa"/>
            </w:tcMar>
          </w:tcPr>
          <w:p w:rsidR="00D62287" w:rsidRDefault="00016B09">
            <w:r>
              <w:rPr>
                <w:sz w:val="14"/>
              </w:rPr>
              <w:t>Run en cours</w:t>
            </w:r>
          </w:p>
        </w:tc>
        <w:tc>
          <w:tcPr>
            <w:tcW w:w="4608" w:type="dxa"/>
            <w:tcMar>
              <w:top w:w="60" w:type="dxa"/>
              <w:left w:w="70" w:type="dxa"/>
              <w:bottom w:w="60" w:type="dxa"/>
              <w:right w:w="70" w:type="dxa"/>
            </w:tcMar>
          </w:tcPr>
          <w:p w:rsidR="00D62287" w:rsidRDefault="00016B09">
            <w:r>
              <w:rPr>
                <w:sz w:val="14"/>
              </w:rPr>
              <w:t>Fournisseurs → ZENER → clients.</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17.6.3</w:t>
            </w:r>
          </w:p>
        </w:tc>
        <w:tc>
          <w:tcPr>
            <w:tcW w:w="2520" w:type="dxa"/>
            <w:shd w:val="clear" w:color="auto" w:fill="F2F2F2"/>
            <w:tcMar>
              <w:top w:w="60" w:type="dxa"/>
              <w:left w:w="70" w:type="dxa"/>
              <w:bottom w:w="60" w:type="dxa"/>
              <w:right w:w="70" w:type="dxa"/>
            </w:tcMar>
          </w:tcPr>
          <w:p w:rsidR="00D62287" w:rsidRDefault="00016B09">
            <w:r>
              <w:rPr>
                <w:sz w:val="14"/>
              </w:rPr>
              <w:t>Formulaire acteur</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Tous les champs.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17.7.1</w:t>
            </w:r>
          </w:p>
        </w:tc>
        <w:tc>
          <w:tcPr>
            <w:tcW w:w="2520" w:type="dxa"/>
            <w:tcMar>
              <w:top w:w="60" w:type="dxa"/>
              <w:left w:w="70" w:type="dxa"/>
              <w:bottom w:w="60" w:type="dxa"/>
              <w:right w:w="70" w:type="dxa"/>
            </w:tcMar>
          </w:tcPr>
          <w:p w:rsidR="00D62287" w:rsidRDefault="00016B09">
            <w:r>
              <w:rPr>
                <w:sz w:val="14"/>
              </w:rPr>
              <w:t>Holons complète</w:t>
            </w:r>
          </w:p>
        </w:tc>
        <w:tc>
          <w:tcPr>
            <w:tcW w:w="1800" w:type="dxa"/>
            <w:tcMar>
              <w:top w:w="60" w:type="dxa"/>
              <w:left w:w="70" w:type="dxa"/>
              <w:bottom w:w="60" w:type="dxa"/>
              <w:right w:w="70" w:type="dxa"/>
            </w:tcMar>
          </w:tcPr>
          <w:p w:rsidR="00D62287" w:rsidRDefault="00016B09">
            <w:r>
              <w:rPr>
                <w:sz w:val="14"/>
              </w:rPr>
              <w:t>Run en cours</w:t>
            </w:r>
          </w:p>
        </w:tc>
        <w:tc>
          <w:tcPr>
            <w:tcW w:w="4608" w:type="dxa"/>
            <w:tcMar>
              <w:top w:w="60" w:type="dxa"/>
              <w:left w:w="70" w:type="dxa"/>
              <w:bottom w:w="60" w:type="dxa"/>
              <w:right w:w="70" w:type="dxa"/>
            </w:tcMar>
          </w:tcPr>
          <w:p w:rsidR="00D62287" w:rsidRDefault="00016B09">
            <w:r>
              <w:rPr>
                <w:sz w:val="14"/>
              </w:rPr>
              <w:t xml:space="preserve">Tous niveaux + </w:t>
            </w:r>
            <w:proofErr w:type="spellStart"/>
            <w:r>
              <w:rPr>
                <w:sz w:val="14"/>
              </w:rPr>
              <w:t>Blackboard</w:t>
            </w:r>
            <w:proofErr w:type="spellEnd"/>
            <w:r>
              <w:rPr>
                <w:sz w:val="14"/>
              </w:rPr>
              <w:t>.</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17.7.2</w:t>
            </w:r>
          </w:p>
        </w:tc>
        <w:tc>
          <w:tcPr>
            <w:tcW w:w="2520" w:type="dxa"/>
            <w:shd w:val="clear" w:color="auto" w:fill="F2F2F2"/>
            <w:tcMar>
              <w:top w:w="60" w:type="dxa"/>
              <w:left w:w="70" w:type="dxa"/>
              <w:bottom w:w="60" w:type="dxa"/>
              <w:right w:w="70" w:type="dxa"/>
            </w:tcMar>
          </w:tcPr>
          <w:p w:rsidR="00D62287" w:rsidRDefault="00016B09">
            <w:r>
              <w:rPr>
                <w:sz w:val="14"/>
              </w:rPr>
              <w:t>Légende états/P-E</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r>
              <w:rPr>
                <w:sz w:val="14"/>
              </w:rPr>
              <w:t>Vert/ambre/rouge/gris et P/E.</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17.8.1</w:t>
            </w:r>
          </w:p>
        </w:tc>
        <w:tc>
          <w:tcPr>
            <w:tcW w:w="2520" w:type="dxa"/>
            <w:tcMar>
              <w:top w:w="60" w:type="dxa"/>
              <w:left w:w="70" w:type="dxa"/>
              <w:bottom w:w="60" w:type="dxa"/>
              <w:right w:w="70" w:type="dxa"/>
            </w:tcMar>
          </w:tcPr>
          <w:p w:rsidR="00D62287" w:rsidRDefault="00016B09">
            <w:r>
              <w:rPr>
                <w:sz w:val="14"/>
              </w:rPr>
              <w:t>Structure animée complète</w:t>
            </w:r>
          </w:p>
        </w:tc>
        <w:tc>
          <w:tcPr>
            <w:tcW w:w="1800" w:type="dxa"/>
            <w:tcMar>
              <w:top w:w="60" w:type="dxa"/>
              <w:left w:w="70" w:type="dxa"/>
              <w:bottom w:w="60" w:type="dxa"/>
              <w:right w:w="70" w:type="dxa"/>
            </w:tcMar>
          </w:tcPr>
          <w:p w:rsidR="00D62287" w:rsidRDefault="00016B09">
            <w:r>
              <w:rPr>
                <w:sz w:val="14"/>
              </w:rPr>
              <w:t>Run en cours</w:t>
            </w:r>
          </w:p>
        </w:tc>
        <w:tc>
          <w:tcPr>
            <w:tcW w:w="4608" w:type="dxa"/>
            <w:tcMar>
              <w:top w:w="60" w:type="dxa"/>
              <w:left w:w="70" w:type="dxa"/>
              <w:bottom w:w="60" w:type="dxa"/>
              <w:right w:w="70" w:type="dxa"/>
            </w:tcMar>
          </w:tcPr>
          <w:p w:rsidR="00D62287" w:rsidRDefault="00016B09">
            <w:r>
              <w:rPr>
                <w:sz w:val="14"/>
              </w:rPr>
              <w:t xml:space="preserve">Trois acteurs + </w:t>
            </w:r>
            <w:proofErr w:type="spellStart"/>
            <w:r>
              <w:rPr>
                <w:sz w:val="14"/>
              </w:rPr>
              <w:t>warehouses</w:t>
            </w:r>
            <w:proofErr w:type="spellEnd"/>
            <w:r>
              <w:rPr>
                <w:sz w:val="14"/>
              </w:rPr>
              <w:t>.</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17.8.2</w:t>
            </w:r>
          </w:p>
        </w:tc>
        <w:tc>
          <w:tcPr>
            <w:tcW w:w="2520" w:type="dxa"/>
            <w:shd w:val="clear" w:color="auto" w:fill="F2F2F2"/>
            <w:tcMar>
              <w:top w:w="60" w:type="dxa"/>
              <w:left w:w="70" w:type="dxa"/>
              <w:bottom w:w="60" w:type="dxa"/>
              <w:right w:w="70" w:type="dxa"/>
            </w:tcMar>
          </w:tcPr>
          <w:p w:rsidR="00D62287" w:rsidRDefault="00016B09">
            <w:r>
              <w:rPr>
                <w:sz w:val="14"/>
              </w:rPr>
              <w:t>Message mobile</w:t>
            </w:r>
          </w:p>
        </w:tc>
        <w:tc>
          <w:tcPr>
            <w:tcW w:w="1800" w:type="dxa"/>
            <w:shd w:val="clear" w:color="auto" w:fill="F2F2F2"/>
            <w:tcMar>
              <w:top w:w="60" w:type="dxa"/>
              <w:left w:w="70" w:type="dxa"/>
              <w:bottom w:w="60" w:type="dxa"/>
              <w:right w:w="70" w:type="dxa"/>
            </w:tcMar>
          </w:tcPr>
          <w:p w:rsidR="00D62287" w:rsidRDefault="00016B09">
            <w:r>
              <w:rPr>
                <w:sz w:val="14"/>
              </w:rPr>
              <w:t>Animation lente</w:t>
            </w:r>
          </w:p>
        </w:tc>
        <w:tc>
          <w:tcPr>
            <w:tcW w:w="4608" w:type="dxa"/>
            <w:shd w:val="clear" w:color="auto" w:fill="F2F2F2"/>
            <w:tcMar>
              <w:top w:w="60" w:type="dxa"/>
              <w:left w:w="70" w:type="dxa"/>
              <w:bottom w:w="60" w:type="dxa"/>
              <w:right w:w="70" w:type="dxa"/>
            </w:tcMar>
          </w:tcPr>
          <w:p w:rsidR="00D62287" w:rsidRDefault="00016B09">
            <w:r>
              <w:rPr>
                <w:sz w:val="14"/>
              </w:rPr>
              <w:t>Message visible entre deux points.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17.8.3</w:t>
            </w:r>
          </w:p>
        </w:tc>
        <w:tc>
          <w:tcPr>
            <w:tcW w:w="2520" w:type="dxa"/>
            <w:tcMar>
              <w:top w:w="60" w:type="dxa"/>
              <w:left w:w="70" w:type="dxa"/>
              <w:bottom w:w="60" w:type="dxa"/>
              <w:right w:w="70" w:type="dxa"/>
            </w:tcMar>
          </w:tcPr>
          <w:p w:rsidR="00D62287" w:rsidRDefault="00016B09">
            <w:r>
              <w:rPr>
                <w:sz w:val="14"/>
              </w:rPr>
              <w:t>Flux physique mobile</w:t>
            </w:r>
          </w:p>
        </w:tc>
        <w:tc>
          <w:tcPr>
            <w:tcW w:w="1800" w:type="dxa"/>
            <w:tcMar>
              <w:top w:w="60" w:type="dxa"/>
              <w:left w:w="70" w:type="dxa"/>
              <w:bottom w:w="60" w:type="dxa"/>
              <w:right w:w="70" w:type="dxa"/>
            </w:tcMar>
          </w:tcPr>
          <w:p w:rsidR="00D62287" w:rsidRDefault="00016B09">
            <w:r>
              <w:rPr>
                <w:sz w:val="14"/>
              </w:rPr>
              <w:t>Animation lente</w:t>
            </w:r>
          </w:p>
        </w:tc>
        <w:tc>
          <w:tcPr>
            <w:tcW w:w="4608" w:type="dxa"/>
            <w:tcMar>
              <w:top w:w="60" w:type="dxa"/>
              <w:left w:w="70" w:type="dxa"/>
              <w:bottom w:w="60" w:type="dxa"/>
              <w:right w:w="70" w:type="dxa"/>
            </w:tcMar>
          </w:tcPr>
          <w:p w:rsidR="00D62287" w:rsidRDefault="00016B09">
            <w:r>
              <w:rPr>
                <w:sz w:val="14"/>
              </w:rPr>
              <w:t>Véhicule/entité visible.</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17.9.1</w:t>
            </w:r>
          </w:p>
        </w:tc>
        <w:tc>
          <w:tcPr>
            <w:tcW w:w="2520" w:type="dxa"/>
            <w:shd w:val="clear" w:color="auto" w:fill="F2F2F2"/>
            <w:tcMar>
              <w:top w:w="60" w:type="dxa"/>
              <w:left w:w="70" w:type="dxa"/>
              <w:bottom w:w="60" w:type="dxa"/>
              <w:right w:w="70" w:type="dxa"/>
            </w:tcMar>
          </w:tcPr>
          <w:p w:rsidR="00D62287" w:rsidRDefault="00016B09">
            <w:r>
              <w:rPr>
                <w:sz w:val="14"/>
              </w:rPr>
              <w:t>Responsabilités/Machines</w:t>
            </w:r>
          </w:p>
        </w:tc>
        <w:tc>
          <w:tcPr>
            <w:tcW w:w="1800" w:type="dxa"/>
            <w:shd w:val="clear" w:color="auto" w:fill="F2F2F2"/>
            <w:tcMar>
              <w:top w:w="60" w:type="dxa"/>
              <w:left w:w="70" w:type="dxa"/>
              <w:bottom w:w="60" w:type="dxa"/>
              <w:right w:w="70" w:type="dxa"/>
            </w:tcMar>
          </w:tcPr>
          <w:p w:rsidR="00D62287" w:rsidRDefault="00016B09">
            <w:r>
              <w:rPr>
                <w:sz w:val="14"/>
              </w:rPr>
              <w:t>Avant run</w:t>
            </w:r>
          </w:p>
        </w:tc>
        <w:tc>
          <w:tcPr>
            <w:tcW w:w="4608" w:type="dxa"/>
            <w:shd w:val="clear" w:color="auto" w:fill="F2F2F2"/>
            <w:tcMar>
              <w:top w:w="60" w:type="dxa"/>
              <w:left w:w="70" w:type="dxa"/>
              <w:bottom w:w="60" w:type="dxa"/>
              <w:right w:w="70" w:type="dxa"/>
            </w:tcMar>
          </w:tcPr>
          <w:p w:rsidR="00D62287" w:rsidRDefault="00016B09">
            <w:r>
              <w:rPr>
                <w:sz w:val="14"/>
              </w:rPr>
              <w:t>Formulaire complet.</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17.9.2</w:t>
            </w:r>
          </w:p>
        </w:tc>
        <w:tc>
          <w:tcPr>
            <w:tcW w:w="2520" w:type="dxa"/>
            <w:tcMar>
              <w:top w:w="60" w:type="dxa"/>
              <w:left w:w="70" w:type="dxa"/>
              <w:bottom w:w="60" w:type="dxa"/>
              <w:right w:w="70" w:type="dxa"/>
            </w:tcMar>
          </w:tcPr>
          <w:p w:rsidR="00D62287" w:rsidRDefault="00016B09">
            <w:r>
              <w:rPr>
                <w:sz w:val="14"/>
              </w:rPr>
              <w:t>Machine</w:t>
            </w:r>
          </w:p>
        </w:tc>
        <w:tc>
          <w:tcPr>
            <w:tcW w:w="1800" w:type="dxa"/>
            <w:tcMar>
              <w:top w:w="60" w:type="dxa"/>
              <w:left w:w="70" w:type="dxa"/>
              <w:bottom w:w="60" w:type="dxa"/>
              <w:right w:w="70" w:type="dxa"/>
            </w:tcMar>
          </w:tcPr>
          <w:p w:rsidR="00D62287" w:rsidRDefault="00016B09">
            <w:r>
              <w:rPr>
                <w:sz w:val="14"/>
              </w:rPr>
              <w:t>Avant run</w:t>
            </w:r>
          </w:p>
        </w:tc>
        <w:tc>
          <w:tcPr>
            <w:tcW w:w="4608" w:type="dxa"/>
            <w:tcMar>
              <w:top w:w="60" w:type="dxa"/>
              <w:left w:w="70" w:type="dxa"/>
              <w:bottom w:w="60" w:type="dxa"/>
              <w:right w:w="70" w:type="dxa"/>
            </w:tcMar>
          </w:tcPr>
          <w:p w:rsidR="00D62287" w:rsidRDefault="00016B09">
            <w:r>
              <w:rPr>
                <w:sz w:val="14"/>
              </w:rPr>
              <w:t>Capacité, Cycle Time, MTBF, MTTR.</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17.10.1</w:t>
            </w:r>
          </w:p>
        </w:tc>
        <w:tc>
          <w:tcPr>
            <w:tcW w:w="2520" w:type="dxa"/>
            <w:shd w:val="clear" w:color="auto" w:fill="F2F2F2"/>
            <w:tcMar>
              <w:top w:w="60" w:type="dxa"/>
              <w:left w:w="70" w:type="dxa"/>
              <w:bottom w:w="60" w:type="dxa"/>
              <w:right w:w="70" w:type="dxa"/>
            </w:tcMar>
          </w:tcPr>
          <w:p w:rsidR="00D62287" w:rsidRDefault="00016B09">
            <w:r>
              <w:rPr>
                <w:sz w:val="14"/>
              </w:rPr>
              <w:t>Suivi temps réel</w:t>
            </w:r>
          </w:p>
        </w:tc>
        <w:tc>
          <w:tcPr>
            <w:tcW w:w="1800" w:type="dxa"/>
            <w:shd w:val="clear" w:color="auto" w:fill="F2F2F2"/>
            <w:tcMar>
              <w:top w:w="60" w:type="dxa"/>
              <w:left w:w="70" w:type="dxa"/>
              <w:bottom w:w="60" w:type="dxa"/>
              <w:right w:w="70" w:type="dxa"/>
            </w:tcMar>
          </w:tcPr>
          <w:p w:rsidR="00D62287" w:rsidRDefault="00016B09">
            <w:r>
              <w:rPr>
                <w:sz w:val="14"/>
              </w:rPr>
              <w:t>Run en cours</w:t>
            </w:r>
          </w:p>
        </w:tc>
        <w:tc>
          <w:tcPr>
            <w:tcW w:w="4608" w:type="dxa"/>
            <w:shd w:val="clear" w:color="auto" w:fill="F2F2F2"/>
            <w:tcMar>
              <w:top w:w="60" w:type="dxa"/>
              <w:left w:w="70" w:type="dxa"/>
              <w:bottom w:w="60" w:type="dxa"/>
              <w:right w:w="70" w:type="dxa"/>
            </w:tcMar>
          </w:tcPr>
          <w:p w:rsidR="00D62287" w:rsidRDefault="00016B09">
            <w:r>
              <w:rPr>
                <w:sz w:val="14"/>
              </w:rPr>
              <w:t>Plusieurs lignes et catégories.</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17.10.2</w:t>
            </w:r>
          </w:p>
        </w:tc>
        <w:tc>
          <w:tcPr>
            <w:tcW w:w="2520" w:type="dxa"/>
            <w:tcMar>
              <w:top w:w="60" w:type="dxa"/>
              <w:left w:w="70" w:type="dxa"/>
              <w:bottom w:w="60" w:type="dxa"/>
              <w:right w:w="70" w:type="dxa"/>
            </w:tcMar>
          </w:tcPr>
          <w:p w:rsidR="00D62287" w:rsidRDefault="00016B09">
            <w:r>
              <w:rPr>
                <w:sz w:val="14"/>
              </w:rPr>
              <w:t>Colonnes décisionnelles</w:t>
            </w:r>
          </w:p>
        </w:tc>
        <w:tc>
          <w:tcPr>
            <w:tcW w:w="1800" w:type="dxa"/>
            <w:tcMar>
              <w:top w:w="60" w:type="dxa"/>
              <w:left w:w="70" w:type="dxa"/>
              <w:bottom w:w="60" w:type="dxa"/>
              <w:right w:w="70" w:type="dxa"/>
            </w:tcMar>
          </w:tcPr>
          <w:p w:rsidR="00D62287" w:rsidRDefault="00016B09">
            <w:r>
              <w:rPr>
                <w:sz w:val="14"/>
              </w:rPr>
              <w:t>Run en cours</w:t>
            </w:r>
          </w:p>
        </w:tc>
        <w:tc>
          <w:tcPr>
            <w:tcW w:w="4608" w:type="dxa"/>
            <w:tcMar>
              <w:top w:w="60" w:type="dxa"/>
              <w:left w:w="70" w:type="dxa"/>
              <w:bottom w:w="60" w:type="dxa"/>
              <w:right w:w="70" w:type="dxa"/>
            </w:tcMar>
          </w:tcPr>
          <w:p w:rsidR="00D62287" w:rsidRDefault="00016B09">
            <w:r>
              <w:rPr>
                <w:sz w:val="14"/>
              </w:rPr>
              <w:t>Agent décideur/exécutant, SCOR, décision, KPI.</w:t>
            </w:r>
          </w:p>
        </w:tc>
      </w:tr>
      <w:tr w:rsidR="00D62287">
        <w:tblPrEx>
          <w:tblCellMar>
            <w:top w:w="0" w:type="dxa"/>
            <w:bottom w:w="0" w:type="dxa"/>
          </w:tblCellMar>
        </w:tblPrEx>
        <w:trPr>
          <w:cantSplit/>
          <w:jc w:val="center"/>
        </w:trPr>
        <w:tc>
          <w:tcPr>
            <w:tcW w:w="936" w:type="dxa"/>
            <w:shd w:val="clear" w:color="auto" w:fill="F2F2F2"/>
            <w:tcMar>
              <w:top w:w="60" w:type="dxa"/>
              <w:left w:w="70" w:type="dxa"/>
              <w:bottom w:w="60" w:type="dxa"/>
              <w:right w:w="70" w:type="dxa"/>
            </w:tcMar>
          </w:tcPr>
          <w:p w:rsidR="00D62287" w:rsidRDefault="00016B09">
            <w:r>
              <w:rPr>
                <w:sz w:val="14"/>
              </w:rPr>
              <w:t>17.12.1</w:t>
            </w:r>
          </w:p>
        </w:tc>
        <w:tc>
          <w:tcPr>
            <w:tcW w:w="2520" w:type="dxa"/>
            <w:shd w:val="clear" w:color="auto" w:fill="F2F2F2"/>
            <w:tcMar>
              <w:top w:w="60" w:type="dxa"/>
              <w:left w:w="70" w:type="dxa"/>
              <w:bottom w:w="60" w:type="dxa"/>
              <w:right w:w="70" w:type="dxa"/>
            </w:tcMar>
          </w:tcPr>
          <w:p w:rsidR="00D62287" w:rsidRDefault="00016B09">
            <w:r>
              <w:rPr>
                <w:sz w:val="14"/>
              </w:rPr>
              <w:t>Pipeline SCOR→PI</w:t>
            </w:r>
          </w:p>
        </w:tc>
        <w:tc>
          <w:tcPr>
            <w:tcW w:w="1800" w:type="dxa"/>
            <w:shd w:val="clear" w:color="auto" w:fill="F2F2F2"/>
            <w:tcMar>
              <w:top w:w="60" w:type="dxa"/>
              <w:left w:w="70" w:type="dxa"/>
              <w:bottom w:w="60" w:type="dxa"/>
              <w:right w:w="70" w:type="dxa"/>
            </w:tcMar>
          </w:tcPr>
          <w:p w:rsidR="00D62287" w:rsidRDefault="00016B09">
            <w:r>
              <w:rPr>
                <w:sz w:val="14"/>
              </w:rPr>
              <w:t>Fin de run</w:t>
            </w:r>
          </w:p>
        </w:tc>
        <w:tc>
          <w:tcPr>
            <w:tcW w:w="4608" w:type="dxa"/>
            <w:shd w:val="clear" w:color="auto" w:fill="F2F2F2"/>
            <w:tcMar>
              <w:top w:w="60" w:type="dxa"/>
              <w:left w:w="70" w:type="dxa"/>
              <w:bottom w:w="60" w:type="dxa"/>
              <w:right w:w="70" w:type="dxa"/>
            </w:tcMar>
          </w:tcPr>
          <w:p w:rsidR="00D62287" w:rsidRDefault="00016B09">
            <w:r>
              <w:rPr>
                <w:sz w:val="14"/>
              </w:rPr>
              <w:t xml:space="preserve">Valeurs réelles + scores + </w:t>
            </w:r>
            <w:proofErr w:type="spellStart"/>
            <w:r>
              <w:rPr>
                <w:sz w:val="14"/>
              </w:rPr>
              <w:t>fuzzy</w:t>
            </w:r>
            <w:proofErr w:type="spellEnd"/>
            <w:r>
              <w:rPr>
                <w:sz w:val="14"/>
              </w:rPr>
              <w:t xml:space="preserve"> + poids + source.</w:t>
            </w:r>
          </w:p>
        </w:tc>
      </w:tr>
      <w:tr w:rsidR="00D62287">
        <w:tblPrEx>
          <w:tblCellMar>
            <w:top w:w="0" w:type="dxa"/>
            <w:bottom w:w="0" w:type="dxa"/>
          </w:tblCellMar>
        </w:tblPrEx>
        <w:trPr>
          <w:cantSplit/>
          <w:jc w:val="center"/>
        </w:trPr>
        <w:tc>
          <w:tcPr>
            <w:tcW w:w="936" w:type="dxa"/>
            <w:tcMar>
              <w:top w:w="60" w:type="dxa"/>
              <w:left w:w="70" w:type="dxa"/>
              <w:bottom w:w="60" w:type="dxa"/>
              <w:right w:w="70" w:type="dxa"/>
            </w:tcMar>
          </w:tcPr>
          <w:p w:rsidR="00D62287" w:rsidRDefault="00016B09">
            <w:r>
              <w:rPr>
                <w:sz w:val="14"/>
              </w:rPr>
              <w:t>17.13.1</w:t>
            </w:r>
          </w:p>
        </w:tc>
        <w:tc>
          <w:tcPr>
            <w:tcW w:w="2520" w:type="dxa"/>
            <w:tcMar>
              <w:top w:w="60" w:type="dxa"/>
              <w:left w:w="70" w:type="dxa"/>
              <w:bottom w:w="60" w:type="dxa"/>
              <w:right w:w="70" w:type="dxa"/>
            </w:tcMar>
          </w:tcPr>
          <w:p w:rsidR="00D62287" w:rsidRDefault="00016B09">
            <w:r>
              <w:rPr>
                <w:sz w:val="14"/>
              </w:rPr>
              <w:t>Légende graphique</w:t>
            </w:r>
          </w:p>
        </w:tc>
        <w:tc>
          <w:tcPr>
            <w:tcW w:w="1800" w:type="dxa"/>
            <w:tcMar>
              <w:top w:w="60" w:type="dxa"/>
              <w:left w:w="70" w:type="dxa"/>
              <w:bottom w:w="60" w:type="dxa"/>
              <w:right w:w="70" w:type="dxa"/>
            </w:tcMar>
          </w:tcPr>
          <w:p w:rsidR="00D62287" w:rsidRDefault="00016B09">
            <w:r>
              <w:rPr>
                <w:sz w:val="14"/>
              </w:rPr>
              <w:t>Synthèse</w:t>
            </w:r>
          </w:p>
        </w:tc>
        <w:tc>
          <w:tcPr>
            <w:tcW w:w="4608" w:type="dxa"/>
            <w:tcMar>
              <w:top w:w="60" w:type="dxa"/>
              <w:left w:w="70" w:type="dxa"/>
              <w:bottom w:w="60" w:type="dxa"/>
              <w:right w:w="70" w:type="dxa"/>
            </w:tcMar>
          </w:tcPr>
          <w:p w:rsidR="00D62287" w:rsidRDefault="00016B09">
            <w:r>
              <w:rPr>
                <w:sz w:val="14"/>
              </w:rPr>
              <w:t>Conventions réunies dans une planche lisible.</w:t>
            </w:r>
          </w:p>
        </w:tc>
      </w:tr>
    </w:tbl>
    <w:p w:rsidR="00D62287" w:rsidRDefault="00D62287">
      <w:pPr>
        <w:spacing w:after="40"/>
      </w:pPr>
    </w:p>
    <w:p w:rsidR="00D62287" w:rsidRDefault="00016B09">
      <w:pPr>
        <w:shd w:val="clear" w:color="auto" w:fill="FFF2CC"/>
        <w:spacing w:before="80" w:after="180" w:line="264" w:lineRule="auto"/>
      </w:pPr>
      <w:r>
        <w:rPr>
          <w:i/>
          <w:color w:val="624C09"/>
          <w:sz w:val="19"/>
        </w:rPr>
        <w:t>Critère d’acceptation des captures — aucune capture ne doit masquer un libellé essentiel, afficher une fenêtre hors écran ou présenter une valeur tronquée. Les captures de run doivent conserver un contexte suffisant pour relier l’image au cas testé.</w:t>
      </w:r>
    </w:p>
    <w:p w:rsidR="00D62287" w:rsidRDefault="00016B09">
      <w:pPr>
        <w:pStyle w:val="Titre1"/>
        <w:keepNext/>
        <w:pageBreakBefore/>
        <w:spacing w:before="480" w:after="240"/>
      </w:pPr>
      <w:r>
        <w:rPr>
          <w:b/>
          <w:bCs/>
          <w:color w:val="000000"/>
          <w:sz w:val="30"/>
          <w:szCs w:val="30"/>
          <w:u w:val="single"/>
        </w:rPr>
        <w:lastRenderedPageBreak/>
        <w:t>18. Référence des fonctions Java</w:t>
      </w:r>
    </w:p>
    <w:p w:rsidR="00D62287" w:rsidRDefault="00016B09">
      <w:pPr>
        <w:spacing w:after="180" w:line="324" w:lineRule="auto"/>
        <w:jc w:val="both"/>
      </w:pPr>
      <w:r>
        <w:rPr>
          <w:sz w:val="21"/>
        </w:rPr>
        <w:t xml:space="preserve">Le présent chapitre transforme le modèle C14.3.2 en référence technique auditable. Les décomptes ci-dessous sont extraits du </w:t>
      </w:r>
      <w:proofErr w:type="gramStart"/>
      <w:r>
        <w:rPr>
          <w:sz w:val="21"/>
        </w:rPr>
        <w:t>fichier .</w:t>
      </w:r>
      <w:proofErr w:type="spellStart"/>
      <w:r>
        <w:rPr>
          <w:sz w:val="21"/>
        </w:rPr>
        <w:t>alp</w:t>
      </w:r>
      <w:proofErr w:type="spellEnd"/>
      <w:proofErr w:type="gramEnd"/>
      <w:r>
        <w:rPr>
          <w:sz w:val="21"/>
        </w:rPr>
        <w:t xml:space="preserve"> lui-même et non d’une estimation documentaire. Ils décrivent l’état de la </w:t>
      </w:r>
      <w:proofErr w:type="spellStart"/>
      <w:r>
        <w:rPr>
          <w:sz w:val="21"/>
        </w:rPr>
        <w:t>baseline</w:t>
      </w:r>
      <w:proofErr w:type="spellEnd"/>
      <w:r>
        <w:rPr>
          <w:sz w:val="21"/>
        </w:rPr>
        <w:t xml:space="preserve"> utilisée pour les Générations 4 et 5 ; toute évolution ultérieure devra régénérer cet inventaire afin d’éviter une divergence entre le code et la documentation.</w:t>
      </w:r>
    </w:p>
    <w:p w:rsidR="00D62287" w:rsidRDefault="00016B09">
      <w:pPr>
        <w:shd w:val="clear" w:color="auto" w:fill="E2F0D9"/>
        <w:spacing w:before="80" w:after="160" w:line="259" w:lineRule="auto"/>
      </w:pPr>
      <w:r>
        <w:rPr>
          <w:i/>
          <w:color w:val="375623"/>
          <w:sz w:val="18"/>
        </w:rPr>
        <w:t xml:space="preserve">NOTE DE VERSION V5 — Source technique inspectée : SCONTO_SVU_C14_3_2_FINAL_VALIDATION_FIX_2026-08-15.alp. Le fichier déclare </w:t>
      </w:r>
      <w:proofErr w:type="spellStart"/>
      <w:r>
        <w:rPr>
          <w:i/>
          <w:color w:val="375623"/>
          <w:sz w:val="18"/>
        </w:rPr>
        <w:t>AnyLogicVersion</w:t>
      </w:r>
      <w:proofErr w:type="spellEnd"/>
      <w:r>
        <w:rPr>
          <w:i/>
          <w:color w:val="375623"/>
          <w:sz w:val="18"/>
        </w:rPr>
        <w:t xml:space="preserve">="8.9.8.202602271015", </w:t>
      </w:r>
      <w:proofErr w:type="spellStart"/>
      <w:r>
        <w:rPr>
          <w:i/>
          <w:color w:val="375623"/>
          <w:sz w:val="18"/>
        </w:rPr>
        <w:t>WorkspaceVersion</w:t>
      </w:r>
      <w:proofErr w:type="spellEnd"/>
      <w:r>
        <w:rPr>
          <w:i/>
          <w:color w:val="375623"/>
          <w:sz w:val="18"/>
        </w:rPr>
        <w:t xml:space="preserve">="1.9" et </w:t>
      </w:r>
      <w:proofErr w:type="spellStart"/>
      <w:r>
        <w:rPr>
          <w:i/>
          <w:color w:val="375623"/>
          <w:sz w:val="18"/>
        </w:rPr>
        <w:t>AlpVersion</w:t>
      </w:r>
      <w:proofErr w:type="spellEnd"/>
      <w:r>
        <w:rPr>
          <w:i/>
          <w:color w:val="375623"/>
          <w:sz w:val="18"/>
        </w:rPr>
        <w:t xml:space="preserve">="8.9.7". L’inventaire statique contient 334 éléments </w:t>
      </w:r>
      <w:proofErr w:type="spellStart"/>
      <w:r>
        <w:rPr>
          <w:i/>
          <w:color w:val="375623"/>
          <w:sz w:val="18"/>
        </w:rPr>
        <w:t>Function</w:t>
      </w:r>
      <w:proofErr w:type="spellEnd"/>
      <w:r>
        <w:rPr>
          <w:i/>
          <w:color w:val="375623"/>
          <w:sz w:val="18"/>
        </w:rPr>
        <w:t xml:space="preserve"> et 18 classes Java personnalisées.</w:t>
      </w:r>
    </w:p>
    <w:p w:rsidR="00D62287" w:rsidRDefault="00016B09">
      <w:pPr>
        <w:pStyle w:val="Titre2"/>
        <w:keepNext/>
        <w:spacing w:before="280" w:after="140"/>
      </w:pPr>
      <w:r>
        <w:rPr>
          <w:b/>
          <w:color w:val="000000"/>
          <w:sz w:val="25"/>
        </w:rPr>
        <w:t>18.1 Inventaire statique du code AnyLogic</w:t>
      </w:r>
    </w:p>
    <w:p w:rsidR="00D62287" w:rsidRDefault="00016B09">
      <w:pPr>
        <w:spacing w:after="140" w:line="293" w:lineRule="auto"/>
        <w:jc w:val="both"/>
      </w:pPr>
      <w:r>
        <w:rPr>
          <w:sz w:val="21"/>
        </w:rPr>
        <w:t xml:space="preserve">AnyLogic sérialise les fonctions du modèle dans des éléments XML </w:t>
      </w:r>
      <w:proofErr w:type="spellStart"/>
      <w:r>
        <w:rPr>
          <w:sz w:val="21"/>
        </w:rPr>
        <w:t>Function</w:t>
      </w:r>
      <w:proofErr w:type="spellEnd"/>
      <w:r>
        <w:rPr>
          <w:sz w:val="21"/>
        </w:rPr>
        <w:t xml:space="preserve"> rattachés aux </w:t>
      </w:r>
      <w:proofErr w:type="spellStart"/>
      <w:r>
        <w:rPr>
          <w:sz w:val="21"/>
        </w:rPr>
        <w:t>ActiveObjectClass</w:t>
      </w:r>
      <w:proofErr w:type="spellEnd"/>
      <w:r>
        <w:rPr>
          <w:sz w:val="21"/>
        </w:rPr>
        <w:t>. Ce comptage est utile pour figer la taille du code, mais il ne doit pas être interprété comme un nombre de fonctions métier indépendantes : une partie des fonctions sert à l’interface, à la sérialisation, au reporting ou à la compatibilité historique.</w:t>
      </w:r>
    </w:p>
    <w:tbl>
      <w:tblPr>
        <w:tblW w:w="0" w:type="auto"/>
        <w:jc w:val="center"/>
        <w:tblCellMar>
          <w:left w:w="10" w:type="dxa"/>
          <w:right w:w="10" w:type="dxa"/>
        </w:tblCellMar>
        <w:tblLook w:val="04A0" w:firstRow="1" w:lastRow="0" w:firstColumn="1" w:lastColumn="0" w:noHBand="0" w:noVBand="1"/>
      </w:tblPr>
      <w:tblGrid>
        <w:gridCol w:w="2304"/>
        <w:gridCol w:w="1152"/>
        <w:gridCol w:w="6048"/>
      </w:tblGrid>
      <w:tr w:rsidR="00D62287">
        <w:tblPrEx>
          <w:tblCellMar>
            <w:top w:w="0" w:type="dxa"/>
            <w:bottom w:w="0" w:type="dxa"/>
          </w:tblCellMar>
        </w:tblPrEx>
        <w:trPr>
          <w:cantSplit/>
          <w:tblHeader/>
          <w:jc w:val="center"/>
        </w:trPr>
        <w:tc>
          <w:tcPr>
            <w:tcW w:w="2304" w:type="dxa"/>
            <w:shd w:val="clear" w:color="auto" w:fill="203864"/>
            <w:tcMar>
              <w:top w:w="50" w:type="dxa"/>
              <w:left w:w="60" w:type="dxa"/>
              <w:bottom w:w="50" w:type="dxa"/>
              <w:right w:w="60" w:type="dxa"/>
            </w:tcMar>
            <w:vAlign w:val="center"/>
          </w:tcPr>
          <w:p w:rsidR="00D62287" w:rsidRDefault="00016B09">
            <w:pPr>
              <w:jc w:val="center"/>
            </w:pPr>
            <w:proofErr w:type="spellStart"/>
            <w:r>
              <w:rPr>
                <w:b/>
                <w:color w:val="FFFFFF"/>
                <w:sz w:val="14"/>
              </w:rPr>
              <w:t>ActiveObjectClass</w:t>
            </w:r>
            <w:proofErr w:type="spellEnd"/>
          </w:p>
        </w:tc>
        <w:tc>
          <w:tcPr>
            <w:tcW w:w="1152" w:type="dxa"/>
            <w:shd w:val="clear" w:color="auto" w:fill="203864"/>
            <w:tcMar>
              <w:top w:w="50" w:type="dxa"/>
              <w:left w:w="60" w:type="dxa"/>
              <w:bottom w:w="50" w:type="dxa"/>
              <w:right w:w="60" w:type="dxa"/>
            </w:tcMar>
            <w:vAlign w:val="center"/>
          </w:tcPr>
          <w:p w:rsidR="00D62287" w:rsidRDefault="00016B09">
            <w:pPr>
              <w:jc w:val="center"/>
            </w:pPr>
            <w:proofErr w:type="spellStart"/>
            <w:r>
              <w:rPr>
                <w:b/>
                <w:color w:val="FFFFFF"/>
                <w:sz w:val="14"/>
              </w:rPr>
              <w:t>Functions</w:t>
            </w:r>
            <w:proofErr w:type="spellEnd"/>
          </w:p>
        </w:tc>
        <w:tc>
          <w:tcPr>
            <w:tcW w:w="60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Responsabilité technique dominante</w:t>
            </w:r>
          </w:p>
        </w:tc>
      </w:tr>
      <w:tr w:rsidR="00D62287">
        <w:tblPrEx>
          <w:tblCellMar>
            <w:top w:w="0" w:type="dxa"/>
            <w:bottom w:w="0" w:type="dxa"/>
          </w:tblCellMar>
        </w:tblPrEx>
        <w:trPr>
          <w:cantSplit/>
          <w:jc w:val="center"/>
        </w:trPr>
        <w:tc>
          <w:tcPr>
            <w:tcW w:w="2304" w:type="dxa"/>
            <w:tcMar>
              <w:top w:w="50" w:type="dxa"/>
              <w:left w:w="60" w:type="dxa"/>
              <w:bottom w:w="50" w:type="dxa"/>
              <w:right w:w="60" w:type="dxa"/>
            </w:tcMar>
          </w:tcPr>
          <w:p w:rsidR="00D62287" w:rsidRDefault="00016B09">
            <w:r>
              <w:rPr>
                <w:sz w:val="16"/>
              </w:rPr>
              <w:t>Main</w:t>
            </w:r>
          </w:p>
        </w:tc>
        <w:tc>
          <w:tcPr>
            <w:tcW w:w="1152" w:type="dxa"/>
            <w:tcMar>
              <w:top w:w="50" w:type="dxa"/>
              <w:left w:w="60" w:type="dxa"/>
              <w:bottom w:w="50" w:type="dxa"/>
              <w:right w:w="60" w:type="dxa"/>
            </w:tcMar>
          </w:tcPr>
          <w:p w:rsidR="00D62287" w:rsidRDefault="00016B09">
            <w:r>
              <w:rPr>
                <w:sz w:val="16"/>
              </w:rPr>
              <w:t>288</w:t>
            </w:r>
          </w:p>
        </w:tc>
        <w:tc>
          <w:tcPr>
            <w:tcW w:w="6048" w:type="dxa"/>
            <w:tcMar>
              <w:top w:w="50" w:type="dxa"/>
              <w:left w:w="60" w:type="dxa"/>
              <w:bottom w:w="50" w:type="dxa"/>
              <w:right w:w="60" w:type="dxa"/>
            </w:tcMar>
          </w:tcPr>
          <w:p w:rsidR="00D62287" w:rsidRDefault="00016B09">
            <w:r>
              <w:rPr>
                <w:sz w:val="16"/>
              </w:rPr>
              <w:t>Orchestration, configuration, flux, UI, métriques, exports, ISA-95, commandes et utilitaires transverses.</w:t>
            </w:r>
          </w:p>
        </w:tc>
      </w:tr>
      <w:tr w:rsidR="00D62287">
        <w:tblPrEx>
          <w:tblCellMar>
            <w:top w:w="0" w:type="dxa"/>
            <w:bottom w:w="0" w:type="dxa"/>
          </w:tblCellMar>
        </w:tblPrEx>
        <w:trPr>
          <w:cantSplit/>
          <w:jc w:val="center"/>
        </w:trPr>
        <w:tc>
          <w:tcPr>
            <w:tcW w:w="2304" w:type="dxa"/>
            <w:shd w:val="clear" w:color="auto" w:fill="F2F2F2"/>
            <w:tcMar>
              <w:top w:w="50" w:type="dxa"/>
              <w:left w:w="60" w:type="dxa"/>
              <w:bottom w:w="50" w:type="dxa"/>
              <w:right w:w="60" w:type="dxa"/>
            </w:tcMar>
          </w:tcPr>
          <w:p w:rsidR="00D62287" w:rsidRDefault="00016B09">
            <w:proofErr w:type="spellStart"/>
            <w:r>
              <w:rPr>
                <w:sz w:val="16"/>
              </w:rPr>
              <w:t>PosteGenericAgent</w:t>
            </w:r>
            <w:proofErr w:type="spellEnd"/>
          </w:p>
        </w:tc>
        <w:tc>
          <w:tcPr>
            <w:tcW w:w="1152" w:type="dxa"/>
            <w:shd w:val="clear" w:color="auto" w:fill="F2F2F2"/>
            <w:tcMar>
              <w:top w:w="50" w:type="dxa"/>
              <w:left w:w="60" w:type="dxa"/>
              <w:bottom w:w="50" w:type="dxa"/>
              <w:right w:w="60" w:type="dxa"/>
            </w:tcMar>
          </w:tcPr>
          <w:p w:rsidR="00D62287" w:rsidRDefault="00016B09">
            <w:r>
              <w:rPr>
                <w:sz w:val="16"/>
              </w:rPr>
              <w:t>6</w:t>
            </w:r>
          </w:p>
        </w:tc>
        <w:tc>
          <w:tcPr>
            <w:tcW w:w="6048" w:type="dxa"/>
            <w:shd w:val="clear" w:color="auto" w:fill="F2F2F2"/>
            <w:tcMar>
              <w:top w:w="50" w:type="dxa"/>
              <w:left w:w="60" w:type="dxa"/>
              <w:bottom w:w="50" w:type="dxa"/>
              <w:right w:w="60" w:type="dxa"/>
            </w:tcMar>
          </w:tcPr>
          <w:p w:rsidR="00D62287" w:rsidRDefault="00016B09">
            <w:r>
              <w:rPr>
                <w:sz w:val="16"/>
              </w:rPr>
              <w:t>Comportement local d’un poste, temps, stock, panne, badges et classification SCOR.</w:t>
            </w:r>
          </w:p>
        </w:tc>
      </w:tr>
      <w:tr w:rsidR="00D62287">
        <w:tblPrEx>
          <w:tblCellMar>
            <w:top w:w="0" w:type="dxa"/>
            <w:bottom w:w="0" w:type="dxa"/>
          </w:tblCellMar>
        </w:tblPrEx>
        <w:trPr>
          <w:cantSplit/>
          <w:jc w:val="center"/>
        </w:trPr>
        <w:tc>
          <w:tcPr>
            <w:tcW w:w="2304" w:type="dxa"/>
            <w:tcMar>
              <w:top w:w="50" w:type="dxa"/>
              <w:left w:w="60" w:type="dxa"/>
              <w:bottom w:w="50" w:type="dxa"/>
              <w:right w:w="60" w:type="dxa"/>
            </w:tcMar>
          </w:tcPr>
          <w:p w:rsidR="00D62287" w:rsidRDefault="00016B09">
            <w:proofErr w:type="spellStart"/>
            <w:r>
              <w:rPr>
                <w:sz w:val="16"/>
              </w:rPr>
              <w:t>FluxEntity</w:t>
            </w:r>
            <w:proofErr w:type="spellEnd"/>
          </w:p>
        </w:tc>
        <w:tc>
          <w:tcPr>
            <w:tcW w:w="1152" w:type="dxa"/>
            <w:tcMar>
              <w:top w:w="50" w:type="dxa"/>
              <w:left w:w="60" w:type="dxa"/>
              <w:bottom w:w="50" w:type="dxa"/>
              <w:right w:w="60" w:type="dxa"/>
            </w:tcMar>
          </w:tcPr>
          <w:p w:rsidR="00D62287" w:rsidRDefault="00016B09">
            <w:r>
              <w:rPr>
                <w:sz w:val="16"/>
              </w:rPr>
              <w:t>1</w:t>
            </w:r>
          </w:p>
        </w:tc>
        <w:tc>
          <w:tcPr>
            <w:tcW w:w="6048" w:type="dxa"/>
            <w:tcMar>
              <w:top w:w="50" w:type="dxa"/>
              <w:left w:w="60" w:type="dxa"/>
              <w:bottom w:w="50" w:type="dxa"/>
              <w:right w:w="60" w:type="dxa"/>
            </w:tcMar>
          </w:tcPr>
          <w:p w:rsidR="00D62287" w:rsidRDefault="00016B09">
            <w:r>
              <w:rPr>
                <w:sz w:val="16"/>
              </w:rPr>
              <w:t>Progression d’une entité physique dans sa route.</w:t>
            </w:r>
          </w:p>
        </w:tc>
      </w:tr>
      <w:tr w:rsidR="00D62287">
        <w:tblPrEx>
          <w:tblCellMar>
            <w:top w:w="0" w:type="dxa"/>
            <w:bottom w:w="0" w:type="dxa"/>
          </w:tblCellMar>
        </w:tblPrEx>
        <w:trPr>
          <w:cantSplit/>
          <w:jc w:val="center"/>
        </w:trPr>
        <w:tc>
          <w:tcPr>
            <w:tcW w:w="2304" w:type="dxa"/>
            <w:shd w:val="clear" w:color="auto" w:fill="F2F2F2"/>
            <w:tcMar>
              <w:top w:w="50" w:type="dxa"/>
              <w:left w:w="60" w:type="dxa"/>
              <w:bottom w:w="50" w:type="dxa"/>
              <w:right w:w="60" w:type="dxa"/>
            </w:tcMar>
          </w:tcPr>
          <w:p w:rsidR="00D62287" w:rsidRDefault="00016B09">
            <w:proofErr w:type="spellStart"/>
            <w:r>
              <w:rPr>
                <w:sz w:val="16"/>
              </w:rPr>
              <w:t>BlackboardAgent</w:t>
            </w:r>
            <w:proofErr w:type="spellEnd"/>
          </w:p>
        </w:tc>
        <w:tc>
          <w:tcPr>
            <w:tcW w:w="1152" w:type="dxa"/>
            <w:shd w:val="clear" w:color="auto" w:fill="F2F2F2"/>
            <w:tcMar>
              <w:top w:w="50" w:type="dxa"/>
              <w:left w:w="60" w:type="dxa"/>
              <w:bottom w:w="50" w:type="dxa"/>
              <w:right w:w="60" w:type="dxa"/>
            </w:tcMar>
          </w:tcPr>
          <w:p w:rsidR="00D62287" w:rsidRDefault="00016B09">
            <w:r>
              <w:rPr>
                <w:sz w:val="16"/>
              </w:rPr>
              <w:t>9</w:t>
            </w:r>
          </w:p>
        </w:tc>
        <w:tc>
          <w:tcPr>
            <w:tcW w:w="6048" w:type="dxa"/>
            <w:shd w:val="clear" w:color="auto" w:fill="F2F2F2"/>
            <w:tcMar>
              <w:top w:w="50" w:type="dxa"/>
              <w:left w:w="60" w:type="dxa"/>
              <w:bottom w:w="50" w:type="dxa"/>
              <w:right w:w="60" w:type="dxa"/>
            </w:tcMar>
          </w:tcPr>
          <w:p w:rsidR="00D62287" w:rsidRDefault="00016B09">
            <w:r>
              <w:rPr>
                <w:sz w:val="16"/>
              </w:rPr>
              <w:t>KPI, événements, alertes, traces et journal AER partagés.</w:t>
            </w:r>
          </w:p>
        </w:tc>
      </w:tr>
      <w:tr w:rsidR="00D62287">
        <w:tblPrEx>
          <w:tblCellMar>
            <w:top w:w="0" w:type="dxa"/>
            <w:bottom w:w="0" w:type="dxa"/>
          </w:tblCellMar>
        </w:tblPrEx>
        <w:trPr>
          <w:cantSplit/>
          <w:jc w:val="center"/>
        </w:trPr>
        <w:tc>
          <w:tcPr>
            <w:tcW w:w="2304" w:type="dxa"/>
            <w:tcMar>
              <w:top w:w="50" w:type="dxa"/>
              <w:left w:w="60" w:type="dxa"/>
              <w:bottom w:w="50" w:type="dxa"/>
              <w:right w:w="60" w:type="dxa"/>
            </w:tcMar>
          </w:tcPr>
          <w:p w:rsidR="00D62287" w:rsidRDefault="00016B09">
            <w:r>
              <w:rPr>
                <w:sz w:val="16"/>
              </w:rPr>
              <w:t>CoordinatorAgent</w:t>
            </w:r>
          </w:p>
        </w:tc>
        <w:tc>
          <w:tcPr>
            <w:tcW w:w="1152" w:type="dxa"/>
            <w:tcMar>
              <w:top w:w="50" w:type="dxa"/>
              <w:left w:w="60" w:type="dxa"/>
              <w:bottom w:w="50" w:type="dxa"/>
              <w:right w:w="60" w:type="dxa"/>
            </w:tcMar>
          </w:tcPr>
          <w:p w:rsidR="00D62287" w:rsidRDefault="00016B09">
            <w:r>
              <w:rPr>
                <w:sz w:val="16"/>
              </w:rPr>
              <w:t>10</w:t>
            </w:r>
          </w:p>
        </w:tc>
        <w:tc>
          <w:tcPr>
            <w:tcW w:w="6048" w:type="dxa"/>
            <w:tcMar>
              <w:top w:w="50" w:type="dxa"/>
              <w:left w:w="60" w:type="dxa"/>
              <w:bottom w:w="50" w:type="dxa"/>
              <w:right w:w="60" w:type="dxa"/>
            </w:tcMar>
          </w:tcPr>
          <w:p w:rsidR="00D62287" w:rsidRDefault="00016B09">
            <w:r>
              <w:rPr>
                <w:sz w:val="16"/>
              </w:rPr>
              <w:t>Coordination, arbitrage goulot/AHP et planification locale.</w:t>
            </w:r>
          </w:p>
        </w:tc>
      </w:tr>
      <w:tr w:rsidR="00D62287">
        <w:tblPrEx>
          <w:tblCellMar>
            <w:top w:w="0" w:type="dxa"/>
            <w:bottom w:w="0" w:type="dxa"/>
          </w:tblCellMar>
        </w:tblPrEx>
        <w:trPr>
          <w:cantSplit/>
          <w:jc w:val="center"/>
        </w:trPr>
        <w:tc>
          <w:tcPr>
            <w:tcW w:w="2304" w:type="dxa"/>
            <w:shd w:val="clear" w:color="auto" w:fill="F2F2F2"/>
            <w:tcMar>
              <w:top w:w="50" w:type="dxa"/>
              <w:left w:w="60" w:type="dxa"/>
              <w:bottom w:w="50" w:type="dxa"/>
              <w:right w:w="60" w:type="dxa"/>
            </w:tcMar>
          </w:tcPr>
          <w:p w:rsidR="00D62287" w:rsidRDefault="00016B09">
            <w:r>
              <w:rPr>
                <w:sz w:val="16"/>
              </w:rPr>
              <w:t>StrategicAgent</w:t>
            </w:r>
          </w:p>
        </w:tc>
        <w:tc>
          <w:tcPr>
            <w:tcW w:w="1152" w:type="dxa"/>
            <w:shd w:val="clear" w:color="auto" w:fill="F2F2F2"/>
            <w:tcMar>
              <w:top w:w="50" w:type="dxa"/>
              <w:left w:w="60" w:type="dxa"/>
              <w:bottom w:w="50" w:type="dxa"/>
              <w:right w:w="60" w:type="dxa"/>
            </w:tcMar>
          </w:tcPr>
          <w:p w:rsidR="00D62287" w:rsidRDefault="00016B09">
            <w:r>
              <w:rPr>
                <w:sz w:val="16"/>
              </w:rPr>
              <w:t>11</w:t>
            </w:r>
          </w:p>
        </w:tc>
        <w:tc>
          <w:tcPr>
            <w:tcW w:w="6048" w:type="dxa"/>
            <w:shd w:val="clear" w:color="auto" w:fill="F2F2F2"/>
            <w:tcMar>
              <w:top w:w="50" w:type="dxa"/>
              <w:left w:w="60" w:type="dxa"/>
              <w:bottom w:w="50" w:type="dxa"/>
              <w:right w:w="60" w:type="dxa"/>
            </w:tcMar>
          </w:tcPr>
          <w:p w:rsidR="00D62287" w:rsidRDefault="00016B09">
            <w:r>
              <w:rPr>
                <w:sz w:val="16"/>
              </w:rPr>
              <w:t>Agrégation SCOR, PI, diagnostic global et pilotage stratégique.</w:t>
            </w:r>
          </w:p>
        </w:tc>
      </w:tr>
      <w:tr w:rsidR="00D62287">
        <w:tblPrEx>
          <w:tblCellMar>
            <w:top w:w="0" w:type="dxa"/>
            <w:bottom w:w="0" w:type="dxa"/>
          </w:tblCellMar>
        </w:tblPrEx>
        <w:trPr>
          <w:cantSplit/>
          <w:jc w:val="center"/>
        </w:trPr>
        <w:tc>
          <w:tcPr>
            <w:tcW w:w="2304" w:type="dxa"/>
            <w:tcMar>
              <w:top w:w="50" w:type="dxa"/>
              <w:left w:w="60" w:type="dxa"/>
              <w:bottom w:w="50" w:type="dxa"/>
              <w:right w:w="60" w:type="dxa"/>
            </w:tcMar>
          </w:tcPr>
          <w:p w:rsidR="00D62287" w:rsidRDefault="00016B09">
            <w:proofErr w:type="spellStart"/>
            <w:r>
              <w:rPr>
                <w:sz w:val="16"/>
              </w:rPr>
              <w:t>OperationalAgent</w:t>
            </w:r>
            <w:proofErr w:type="spellEnd"/>
          </w:p>
        </w:tc>
        <w:tc>
          <w:tcPr>
            <w:tcW w:w="1152" w:type="dxa"/>
            <w:tcMar>
              <w:top w:w="50" w:type="dxa"/>
              <w:left w:w="60" w:type="dxa"/>
              <w:bottom w:w="50" w:type="dxa"/>
              <w:right w:w="60" w:type="dxa"/>
            </w:tcMar>
          </w:tcPr>
          <w:p w:rsidR="00D62287" w:rsidRDefault="00016B09">
            <w:r>
              <w:rPr>
                <w:sz w:val="16"/>
              </w:rPr>
              <w:t>7</w:t>
            </w:r>
          </w:p>
        </w:tc>
        <w:tc>
          <w:tcPr>
            <w:tcW w:w="6048" w:type="dxa"/>
            <w:tcMar>
              <w:top w:w="50" w:type="dxa"/>
              <w:left w:w="60" w:type="dxa"/>
              <w:bottom w:w="50" w:type="dxa"/>
              <w:right w:w="60" w:type="dxa"/>
            </w:tcMar>
          </w:tcPr>
          <w:p w:rsidR="00D62287" w:rsidRDefault="00016B09">
            <w:r>
              <w:rPr>
                <w:sz w:val="16"/>
              </w:rPr>
              <w:t>Pilotage/exécution opérationnelle et état local.</w:t>
            </w:r>
          </w:p>
        </w:tc>
      </w:tr>
      <w:tr w:rsidR="00D62287">
        <w:tblPrEx>
          <w:tblCellMar>
            <w:top w:w="0" w:type="dxa"/>
            <w:bottom w:w="0" w:type="dxa"/>
          </w:tblCellMar>
        </w:tblPrEx>
        <w:trPr>
          <w:cantSplit/>
          <w:jc w:val="center"/>
        </w:trPr>
        <w:tc>
          <w:tcPr>
            <w:tcW w:w="2304" w:type="dxa"/>
            <w:shd w:val="clear" w:color="auto" w:fill="F2F2F2"/>
            <w:tcMar>
              <w:top w:w="50" w:type="dxa"/>
              <w:left w:w="60" w:type="dxa"/>
              <w:bottom w:w="50" w:type="dxa"/>
              <w:right w:w="60" w:type="dxa"/>
            </w:tcMar>
          </w:tcPr>
          <w:p w:rsidR="00D62287" w:rsidRDefault="00016B09">
            <w:proofErr w:type="spellStart"/>
            <w:r>
              <w:rPr>
                <w:sz w:val="16"/>
              </w:rPr>
              <w:t>TacticalAgent</w:t>
            </w:r>
            <w:proofErr w:type="spellEnd"/>
          </w:p>
        </w:tc>
        <w:tc>
          <w:tcPr>
            <w:tcW w:w="1152" w:type="dxa"/>
            <w:shd w:val="clear" w:color="auto" w:fill="F2F2F2"/>
            <w:tcMar>
              <w:top w:w="50" w:type="dxa"/>
              <w:left w:w="60" w:type="dxa"/>
              <w:bottom w:w="50" w:type="dxa"/>
              <w:right w:w="60" w:type="dxa"/>
            </w:tcMar>
          </w:tcPr>
          <w:p w:rsidR="00D62287" w:rsidRDefault="00016B09">
            <w:r>
              <w:rPr>
                <w:sz w:val="16"/>
              </w:rPr>
              <w:t>2</w:t>
            </w:r>
          </w:p>
        </w:tc>
        <w:tc>
          <w:tcPr>
            <w:tcW w:w="6048" w:type="dxa"/>
            <w:shd w:val="clear" w:color="auto" w:fill="F2F2F2"/>
            <w:tcMar>
              <w:top w:w="50" w:type="dxa"/>
              <w:left w:w="60" w:type="dxa"/>
              <w:bottom w:w="50" w:type="dxa"/>
              <w:right w:w="60" w:type="dxa"/>
            </w:tcMar>
          </w:tcPr>
          <w:p w:rsidR="00D62287" w:rsidRDefault="00016B09">
            <w:r>
              <w:rPr>
                <w:sz w:val="16"/>
              </w:rPr>
              <w:t>Arbitrage local et reporting tactique.</w:t>
            </w:r>
          </w:p>
        </w:tc>
      </w:tr>
      <w:tr w:rsidR="00D62287">
        <w:tblPrEx>
          <w:tblCellMar>
            <w:top w:w="0" w:type="dxa"/>
            <w:bottom w:w="0" w:type="dxa"/>
          </w:tblCellMar>
        </w:tblPrEx>
        <w:trPr>
          <w:cantSplit/>
          <w:jc w:val="center"/>
        </w:trPr>
        <w:tc>
          <w:tcPr>
            <w:tcW w:w="2304" w:type="dxa"/>
            <w:tcMar>
              <w:top w:w="50" w:type="dxa"/>
              <w:left w:w="60" w:type="dxa"/>
              <w:bottom w:w="50" w:type="dxa"/>
              <w:right w:w="60" w:type="dxa"/>
            </w:tcMar>
          </w:tcPr>
          <w:p w:rsidR="00D62287" w:rsidRDefault="00016B09">
            <w:r>
              <w:rPr>
                <w:sz w:val="16"/>
              </w:rPr>
              <w:t>TOTAL</w:t>
            </w:r>
          </w:p>
        </w:tc>
        <w:tc>
          <w:tcPr>
            <w:tcW w:w="1152" w:type="dxa"/>
            <w:tcMar>
              <w:top w:w="50" w:type="dxa"/>
              <w:left w:w="60" w:type="dxa"/>
              <w:bottom w:w="50" w:type="dxa"/>
              <w:right w:w="60" w:type="dxa"/>
            </w:tcMar>
          </w:tcPr>
          <w:p w:rsidR="00D62287" w:rsidRDefault="00016B09">
            <w:r>
              <w:rPr>
                <w:sz w:val="16"/>
              </w:rPr>
              <w:t>334</w:t>
            </w:r>
          </w:p>
        </w:tc>
        <w:tc>
          <w:tcPr>
            <w:tcW w:w="6048" w:type="dxa"/>
            <w:tcMar>
              <w:top w:w="50" w:type="dxa"/>
              <w:left w:w="60" w:type="dxa"/>
              <w:bottom w:w="50" w:type="dxa"/>
              <w:right w:w="60" w:type="dxa"/>
            </w:tcMar>
          </w:tcPr>
          <w:p w:rsidR="00D62287" w:rsidRDefault="00016B09">
            <w:r>
              <w:rPr>
                <w:sz w:val="16"/>
              </w:rPr>
              <w:t xml:space="preserve">Inventaire exact du </w:t>
            </w:r>
            <w:proofErr w:type="gramStart"/>
            <w:r>
              <w:rPr>
                <w:sz w:val="16"/>
              </w:rPr>
              <w:t>fichier .</w:t>
            </w:r>
            <w:proofErr w:type="spellStart"/>
            <w:r>
              <w:rPr>
                <w:sz w:val="16"/>
              </w:rPr>
              <w:t>alp</w:t>
            </w:r>
            <w:proofErr w:type="spellEnd"/>
            <w:proofErr w:type="gramEnd"/>
            <w:r>
              <w:rPr>
                <w:sz w:val="16"/>
              </w:rPr>
              <w:t xml:space="preserve"> inspecté.</w:t>
            </w:r>
          </w:p>
        </w:tc>
      </w:tr>
    </w:tbl>
    <w:p w:rsidR="00D62287" w:rsidRDefault="00D62287">
      <w:pPr>
        <w:spacing w:after="2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t xml:space="preserve">[FIGURE 18.1 À INSÉRER — Carte technique Main → </w:t>
      </w:r>
      <w:proofErr w:type="spellStart"/>
      <w:r>
        <w:rPr>
          <w:b/>
          <w:i/>
          <w:color w:val="304A5E"/>
          <w:sz w:val="18"/>
        </w:rPr>
        <w:t>Blackboard</w:t>
      </w:r>
      <w:proofErr w:type="spellEnd"/>
      <w:r>
        <w:rPr>
          <w:b/>
          <w:i/>
          <w:color w:val="304A5E"/>
          <w:sz w:val="18"/>
        </w:rPr>
        <w:t xml:space="preserve"> / Strategic / </w:t>
      </w:r>
      <w:proofErr w:type="spellStart"/>
      <w:r>
        <w:rPr>
          <w:b/>
          <w:i/>
          <w:color w:val="304A5E"/>
          <w:sz w:val="18"/>
        </w:rPr>
        <w:t>Tactical</w:t>
      </w:r>
      <w:proofErr w:type="spellEnd"/>
      <w:r>
        <w:rPr>
          <w:b/>
          <w:i/>
          <w:color w:val="304A5E"/>
          <w:sz w:val="18"/>
        </w:rPr>
        <w:t xml:space="preserve"> / Coordinator / </w:t>
      </w:r>
      <w:proofErr w:type="spellStart"/>
      <w:r>
        <w:rPr>
          <w:b/>
          <w:i/>
          <w:color w:val="304A5E"/>
          <w:sz w:val="18"/>
        </w:rPr>
        <w:t>Operational</w:t>
      </w:r>
      <w:proofErr w:type="spellEnd"/>
      <w:r>
        <w:rPr>
          <w:b/>
          <w:i/>
          <w:color w:val="304A5E"/>
          <w:sz w:val="18"/>
        </w:rPr>
        <w:t xml:space="preserve"> / </w:t>
      </w:r>
      <w:proofErr w:type="spellStart"/>
      <w:r>
        <w:rPr>
          <w:b/>
          <w:i/>
          <w:color w:val="304A5E"/>
          <w:sz w:val="18"/>
        </w:rPr>
        <w:t>PosteGenericAgent</w:t>
      </w:r>
      <w:proofErr w:type="spellEnd"/>
      <w:r>
        <w:rPr>
          <w:b/>
          <w:i/>
          <w:color w:val="304A5E"/>
          <w:sz w:val="18"/>
        </w:rPr>
        <w:t xml:space="preserve"> / </w:t>
      </w:r>
      <w:proofErr w:type="spellStart"/>
      <w:r>
        <w:rPr>
          <w:b/>
          <w:i/>
          <w:color w:val="304A5E"/>
          <w:sz w:val="18"/>
        </w:rPr>
        <w:t>FluxEntity</w:t>
      </w:r>
      <w:proofErr w:type="spellEnd"/>
      <w:r>
        <w:rPr>
          <w:b/>
          <w:i/>
          <w:color w:val="304A5E"/>
          <w:sz w:val="18"/>
        </w:rPr>
        <w:t>. Indiquer les principaux domaines de fonctions et les échanges de données.]</w:t>
      </w:r>
    </w:p>
    <w:p w:rsidR="00D62287" w:rsidRDefault="00016B09">
      <w:pPr>
        <w:pStyle w:val="Titre2"/>
        <w:keepNext/>
        <w:spacing w:before="280" w:after="140"/>
      </w:pPr>
      <w:r>
        <w:rPr>
          <w:b/>
          <w:color w:val="000000"/>
          <w:sz w:val="25"/>
        </w:rPr>
        <w:t>18.2 Classes Java personnalisées</w:t>
      </w:r>
    </w:p>
    <w:tbl>
      <w:tblPr>
        <w:tblW w:w="0" w:type="auto"/>
        <w:jc w:val="center"/>
        <w:tblCellMar>
          <w:left w:w="10" w:type="dxa"/>
          <w:right w:w="10" w:type="dxa"/>
        </w:tblCellMar>
        <w:tblLook w:val="04A0" w:firstRow="1" w:lastRow="0" w:firstColumn="1" w:lastColumn="0" w:noHBand="0" w:noVBand="1"/>
      </w:tblPr>
      <w:tblGrid>
        <w:gridCol w:w="2880"/>
        <w:gridCol w:w="6768"/>
      </w:tblGrid>
      <w:tr w:rsidR="00D62287">
        <w:tblPrEx>
          <w:tblCellMar>
            <w:top w:w="0" w:type="dxa"/>
            <w:bottom w:w="0" w:type="dxa"/>
          </w:tblCellMar>
        </w:tblPrEx>
        <w:trPr>
          <w:cantSplit/>
          <w:tblHeader/>
          <w:jc w:val="center"/>
        </w:trPr>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Classe Java</w:t>
            </w:r>
          </w:p>
        </w:tc>
        <w:tc>
          <w:tcPr>
            <w:tcW w:w="67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Rôle</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SimpleJsonWriter</w:t>
            </w:r>
            <w:proofErr w:type="spellEnd"/>
          </w:p>
        </w:tc>
        <w:tc>
          <w:tcPr>
            <w:tcW w:w="6768" w:type="dxa"/>
            <w:tcMar>
              <w:top w:w="50" w:type="dxa"/>
              <w:left w:w="60" w:type="dxa"/>
              <w:bottom w:w="50" w:type="dxa"/>
              <w:right w:w="60" w:type="dxa"/>
            </w:tcMar>
          </w:tcPr>
          <w:p w:rsidR="00D62287" w:rsidRDefault="00016B09">
            <w:r>
              <w:rPr>
                <w:sz w:val="15"/>
              </w:rPr>
              <w:t>Sérialisation JSON légère sans dépendance externe.</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SimpleJsonParser</w:t>
            </w:r>
            <w:proofErr w:type="spellEnd"/>
          </w:p>
        </w:tc>
        <w:tc>
          <w:tcPr>
            <w:tcW w:w="6768" w:type="dxa"/>
            <w:shd w:val="clear" w:color="auto" w:fill="F2F2F2"/>
            <w:tcMar>
              <w:top w:w="50" w:type="dxa"/>
              <w:left w:w="60" w:type="dxa"/>
              <w:bottom w:w="50" w:type="dxa"/>
              <w:right w:w="60" w:type="dxa"/>
            </w:tcMar>
          </w:tcPr>
          <w:p w:rsidR="00D62287" w:rsidRDefault="00016B09">
            <w:r>
              <w:rPr>
                <w:sz w:val="15"/>
              </w:rPr>
              <w:t>Lecture du JSON 2.1 utilisé par la configuration.</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TypePoste</w:t>
            </w:r>
            <w:proofErr w:type="spellEnd"/>
          </w:p>
        </w:tc>
        <w:tc>
          <w:tcPr>
            <w:tcW w:w="6768" w:type="dxa"/>
            <w:tcMar>
              <w:top w:w="50" w:type="dxa"/>
              <w:left w:w="60" w:type="dxa"/>
              <w:bottom w:w="50" w:type="dxa"/>
              <w:right w:w="60" w:type="dxa"/>
            </w:tcMar>
          </w:tcPr>
          <w:p w:rsidR="00D62287" w:rsidRDefault="00016B09">
            <w:r>
              <w:rPr>
                <w:sz w:val="15"/>
              </w:rPr>
              <w:t>Enumération technique des postes : DELAI, STOCKAGE, AIGUILLAGE, SINK.</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LoiTemps</w:t>
            </w:r>
            <w:proofErr w:type="spellEnd"/>
          </w:p>
        </w:tc>
        <w:tc>
          <w:tcPr>
            <w:tcW w:w="6768" w:type="dxa"/>
            <w:shd w:val="clear" w:color="auto" w:fill="F2F2F2"/>
            <w:tcMar>
              <w:top w:w="50" w:type="dxa"/>
              <w:left w:w="60" w:type="dxa"/>
              <w:bottom w:w="50" w:type="dxa"/>
              <w:right w:w="60" w:type="dxa"/>
            </w:tcMar>
          </w:tcPr>
          <w:p w:rsidR="00D62287" w:rsidRDefault="00016B09">
            <w:r>
              <w:rPr>
                <w:sz w:val="15"/>
              </w:rPr>
              <w:t>Paramétrage des lois de temps de traitement.</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RegleAiguillage</w:t>
            </w:r>
            <w:proofErr w:type="spellEnd"/>
          </w:p>
        </w:tc>
        <w:tc>
          <w:tcPr>
            <w:tcW w:w="6768" w:type="dxa"/>
            <w:tcMar>
              <w:top w:w="50" w:type="dxa"/>
              <w:left w:w="60" w:type="dxa"/>
              <w:bottom w:w="50" w:type="dxa"/>
              <w:right w:w="60" w:type="dxa"/>
            </w:tcMar>
          </w:tcPr>
          <w:p w:rsidR="00D62287" w:rsidRDefault="00016B09">
            <w:r>
              <w:rPr>
                <w:sz w:val="15"/>
              </w:rPr>
              <w:t xml:space="preserve">Règles de branchement, notamment contrôle qualité / </w:t>
            </w:r>
            <w:proofErr w:type="spellStart"/>
            <w:r>
              <w:rPr>
                <w:sz w:val="15"/>
              </w:rPr>
              <w:t>rework</w:t>
            </w:r>
            <w:proofErr w:type="spellEnd"/>
            <w:r>
              <w:rPr>
                <w:sz w:val="15"/>
              </w:rPr>
              <w:t xml:space="preserve"> / rebut.</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ScenarioFlux</w:t>
            </w:r>
            <w:proofErr w:type="spellEnd"/>
          </w:p>
        </w:tc>
        <w:tc>
          <w:tcPr>
            <w:tcW w:w="6768" w:type="dxa"/>
            <w:shd w:val="clear" w:color="auto" w:fill="F2F2F2"/>
            <w:tcMar>
              <w:top w:w="50" w:type="dxa"/>
              <w:left w:w="60" w:type="dxa"/>
              <w:bottom w:w="50" w:type="dxa"/>
              <w:right w:w="60" w:type="dxa"/>
            </w:tcMar>
          </w:tcPr>
          <w:p w:rsidR="00D62287" w:rsidRDefault="00016B09">
            <w:r>
              <w:rPr>
                <w:sz w:val="15"/>
              </w:rPr>
              <w:t>Définition d’une route/scénario, produit, séquence et débit.</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LigneNomenclature</w:t>
            </w:r>
            <w:proofErr w:type="spellEnd"/>
          </w:p>
        </w:tc>
        <w:tc>
          <w:tcPr>
            <w:tcW w:w="6768" w:type="dxa"/>
            <w:tcMar>
              <w:top w:w="50" w:type="dxa"/>
              <w:left w:w="60" w:type="dxa"/>
              <w:bottom w:w="50" w:type="dxa"/>
              <w:right w:w="60" w:type="dxa"/>
            </w:tcMar>
          </w:tcPr>
          <w:p w:rsidR="00D62287" w:rsidRDefault="00016B09">
            <w:r>
              <w:rPr>
                <w:sz w:val="15"/>
              </w:rPr>
              <w:t>Ligne de nomenclature / BOM consommée par un produit ou un poste.</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ReceptionAttendue</w:t>
            </w:r>
            <w:proofErr w:type="spellEnd"/>
          </w:p>
        </w:tc>
        <w:tc>
          <w:tcPr>
            <w:tcW w:w="6768" w:type="dxa"/>
            <w:shd w:val="clear" w:color="auto" w:fill="F2F2F2"/>
            <w:tcMar>
              <w:top w:w="50" w:type="dxa"/>
              <w:left w:w="60" w:type="dxa"/>
              <w:bottom w:w="50" w:type="dxa"/>
              <w:right w:w="60" w:type="dxa"/>
            </w:tcMar>
          </w:tcPr>
          <w:p w:rsidR="00D62287" w:rsidRDefault="00016B09">
            <w:r>
              <w:rPr>
                <w:sz w:val="15"/>
              </w:rPr>
              <w:t>État d’une réception matière attendue après approvisionnement.</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FicheMatiere</w:t>
            </w:r>
            <w:proofErr w:type="spellEnd"/>
          </w:p>
        </w:tc>
        <w:tc>
          <w:tcPr>
            <w:tcW w:w="6768" w:type="dxa"/>
            <w:tcMar>
              <w:top w:w="50" w:type="dxa"/>
              <w:left w:w="60" w:type="dxa"/>
              <w:bottom w:w="50" w:type="dxa"/>
              <w:right w:w="60" w:type="dxa"/>
            </w:tcMar>
          </w:tcPr>
          <w:p w:rsidR="00D62287" w:rsidRDefault="00016B09">
            <w:r>
              <w:rPr>
                <w:sz w:val="15"/>
              </w:rPr>
              <w:t>Stock matière, seuils, fournisseur et paramètres d’approvisionnement.</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KPIBundle</w:t>
            </w:r>
            <w:proofErr w:type="spellEnd"/>
          </w:p>
        </w:tc>
        <w:tc>
          <w:tcPr>
            <w:tcW w:w="6768" w:type="dxa"/>
            <w:shd w:val="clear" w:color="auto" w:fill="F2F2F2"/>
            <w:tcMar>
              <w:top w:w="50" w:type="dxa"/>
              <w:left w:w="60" w:type="dxa"/>
              <w:bottom w:w="50" w:type="dxa"/>
              <w:right w:w="60" w:type="dxa"/>
            </w:tcMar>
          </w:tcPr>
          <w:p w:rsidR="00D62287" w:rsidRDefault="00016B09">
            <w:r>
              <w:rPr>
                <w:sz w:val="15"/>
              </w:rPr>
              <w:t xml:space="preserve">Agrégat VSM : Cycle Time, </w:t>
            </w:r>
            <w:proofErr w:type="spellStart"/>
            <w:r>
              <w:rPr>
                <w:sz w:val="15"/>
              </w:rPr>
              <w:t>Waiting</w:t>
            </w:r>
            <w:proofErr w:type="spellEnd"/>
            <w:r>
              <w:rPr>
                <w:sz w:val="15"/>
              </w:rPr>
              <w:t xml:space="preserve"> Time, VA, rebuts, </w:t>
            </w:r>
            <w:proofErr w:type="spellStart"/>
            <w:r>
              <w:rPr>
                <w:sz w:val="15"/>
              </w:rPr>
              <w:t>rework</w:t>
            </w:r>
            <w:proofErr w:type="spellEnd"/>
            <w:r>
              <w:rPr>
                <w:sz w:val="15"/>
              </w:rPr>
              <w:t xml:space="preserve"> et pondération par quantité.</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FuzzyGradeSet</w:t>
            </w:r>
            <w:proofErr w:type="spellEnd"/>
          </w:p>
        </w:tc>
        <w:tc>
          <w:tcPr>
            <w:tcW w:w="6768" w:type="dxa"/>
            <w:tcMar>
              <w:top w:w="50" w:type="dxa"/>
              <w:left w:w="60" w:type="dxa"/>
              <w:bottom w:w="50" w:type="dxa"/>
              <w:right w:w="60" w:type="dxa"/>
            </w:tcMar>
          </w:tcPr>
          <w:p w:rsidR="00D62287" w:rsidRDefault="00016B09">
            <w:r>
              <w:rPr>
                <w:sz w:val="15"/>
              </w:rPr>
              <w:t>Vecteur A–F, combinaison et défuzzification du pipeline PI.</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r>
              <w:rPr>
                <w:sz w:val="15"/>
              </w:rPr>
              <w:t>MetriqueN3</w:t>
            </w:r>
          </w:p>
        </w:tc>
        <w:tc>
          <w:tcPr>
            <w:tcW w:w="6768" w:type="dxa"/>
            <w:shd w:val="clear" w:color="auto" w:fill="F2F2F2"/>
            <w:tcMar>
              <w:top w:w="50" w:type="dxa"/>
              <w:left w:w="60" w:type="dxa"/>
              <w:bottom w:w="50" w:type="dxa"/>
              <w:right w:w="60" w:type="dxa"/>
            </w:tcMar>
          </w:tcPr>
          <w:p w:rsidR="00D62287" w:rsidRDefault="00016B09">
            <w:r>
              <w:rPr>
                <w:sz w:val="15"/>
              </w:rPr>
              <w:t>Objet runtime de métrique SCOR ; le nom historique N3 est conservé alors que le pipeline transporte aussi des métriques N1/N2.</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AERMessage</w:t>
            </w:r>
            <w:proofErr w:type="spellEnd"/>
          </w:p>
        </w:tc>
        <w:tc>
          <w:tcPr>
            <w:tcW w:w="6768" w:type="dxa"/>
            <w:tcMar>
              <w:top w:w="50" w:type="dxa"/>
              <w:left w:w="60" w:type="dxa"/>
              <w:bottom w:w="50" w:type="dxa"/>
              <w:right w:w="60" w:type="dxa"/>
            </w:tcMar>
          </w:tcPr>
          <w:p w:rsidR="00D62287" w:rsidRDefault="00016B09">
            <w:r>
              <w:rPr>
                <w:sz w:val="15"/>
              </w:rPr>
              <w:t xml:space="preserve">Message </w:t>
            </w:r>
            <w:proofErr w:type="spellStart"/>
            <w:r>
              <w:rPr>
                <w:sz w:val="15"/>
              </w:rPr>
              <w:t>Amendment</w:t>
            </w:r>
            <w:proofErr w:type="spellEnd"/>
            <w:r>
              <w:rPr>
                <w:sz w:val="15"/>
              </w:rPr>
              <w:t xml:space="preserve"> / </w:t>
            </w:r>
            <w:proofErr w:type="spellStart"/>
            <w:r>
              <w:rPr>
                <w:sz w:val="15"/>
              </w:rPr>
              <w:t>Execution</w:t>
            </w:r>
            <w:proofErr w:type="spellEnd"/>
            <w:r>
              <w:rPr>
                <w:sz w:val="15"/>
              </w:rPr>
              <w:t xml:space="preserve"> / Reporting de la communication inter-agents.</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ActeurSC</w:t>
            </w:r>
            <w:proofErr w:type="spellEnd"/>
          </w:p>
        </w:tc>
        <w:tc>
          <w:tcPr>
            <w:tcW w:w="6768" w:type="dxa"/>
            <w:shd w:val="clear" w:color="auto" w:fill="F2F2F2"/>
            <w:tcMar>
              <w:top w:w="50" w:type="dxa"/>
              <w:left w:w="60" w:type="dxa"/>
              <w:bottom w:w="50" w:type="dxa"/>
              <w:right w:w="60" w:type="dxa"/>
            </w:tcMar>
          </w:tcPr>
          <w:p w:rsidR="00D62287" w:rsidRDefault="00016B09">
            <w:r>
              <w:rPr>
                <w:sz w:val="15"/>
              </w:rPr>
              <w:t xml:space="preserve">Acteur de </w:t>
            </w:r>
            <w:proofErr w:type="spellStart"/>
            <w:r>
              <w:rPr>
                <w:sz w:val="15"/>
              </w:rPr>
              <w:t>supply</w:t>
            </w:r>
            <w:proofErr w:type="spellEnd"/>
            <w:r>
              <w:rPr>
                <w:sz w:val="15"/>
              </w:rPr>
              <w:t xml:space="preserve"> </w:t>
            </w:r>
            <w:proofErr w:type="spellStart"/>
            <w:r>
              <w:rPr>
                <w:sz w:val="15"/>
              </w:rPr>
              <w:t>chain</w:t>
            </w:r>
            <w:proofErr w:type="spellEnd"/>
            <w:r>
              <w:rPr>
                <w:sz w:val="15"/>
              </w:rPr>
              <w:t xml:space="preserve"> : fournisseur, entreprise focale, client, etc.</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FluxLog</w:t>
            </w:r>
            <w:proofErr w:type="spellEnd"/>
          </w:p>
        </w:tc>
        <w:tc>
          <w:tcPr>
            <w:tcW w:w="6768" w:type="dxa"/>
            <w:tcMar>
              <w:top w:w="50" w:type="dxa"/>
              <w:left w:w="60" w:type="dxa"/>
              <w:bottom w:w="50" w:type="dxa"/>
              <w:right w:w="60" w:type="dxa"/>
            </w:tcMar>
          </w:tcPr>
          <w:p w:rsidR="00D62287" w:rsidRDefault="00016B09">
            <w:r>
              <w:rPr>
                <w:sz w:val="15"/>
              </w:rPr>
              <w:t>Enregistrement d’un flux Supply Chain physique ou informationnel.</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t>TraceData</w:t>
            </w:r>
            <w:proofErr w:type="spellEnd"/>
          </w:p>
        </w:tc>
        <w:tc>
          <w:tcPr>
            <w:tcW w:w="6768" w:type="dxa"/>
            <w:shd w:val="clear" w:color="auto" w:fill="F2F2F2"/>
            <w:tcMar>
              <w:top w:w="50" w:type="dxa"/>
              <w:left w:w="60" w:type="dxa"/>
              <w:bottom w:w="50" w:type="dxa"/>
              <w:right w:w="60" w:type="dxa"/>
            </w:tcMar>
          </w:tcPr>
          <w:p w:rsidR="00D62287" w:rsidRDefault="00016B09">
            <w:r>
              <w:rPr>
                <w:sz w:val="15"/>
              </w:rPr>
              <w:t>Ligne de trace brute/agrégée et contexte de mesure.</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5"/>
              </w:rPr>
              <w:t>MicroResponsabilite</w:t>
            </w:r>
            <w:proofErr w:type="spellEnd"/>
          </w:p>
        </w:tc>
        <w:tc>
          <w:tcPr>
            <w:tcW w:w="6768" w:type="dxa"/>
            <w:tcMar>
              <w:top w:w="50" w:type="dxa"/>
              <w:left w:w="60" w:type="dxa"/>
              <w:bottom w:w="50" w:type="dxa"/>
              <w:right w:w="60" w:type="dxa"/>
            </w:tcMar>
          </w:tcPr>
          <w:p w:rsidR="00D62287" w:rsidRDefault="00016B09">
            <w:r>
              <w:rPr>
                <w:sz w:val="15"/>
              </w:rPr>
              <w:t>Affectation de responsabilité entre micro-activité, agent, acteur et ressources.</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5"/>
              </w:rPr>
              <w:lastRenderedPageBreak/>
              <w:t>MachineSim</w:t>
            </w:r>
            <w:proofErr w:type="spellEnd"/>
          </w:p>
        </w:tc>
        <w:tc>
          <w:tcPr>
            <w:tcW w:w="6768" w:type="dxa"/>
            <w:shd w:val="clear" w:color="auto" w:fill="F2F2F2"/>
            <w:tcMar>
              <w:top w:w="50" w:type="dxa"/>
              <w:left w:w="60" w:type="dxa"/>
              <w:bottom w:w="50" w:type="dxa"/>
              <w:right w:w="60" w:type="dxa"/>
            </w:tcMar>
          </w:tcPr>
          <w:p w:rsidR="00D62287" w:rsidRDefault="00016B09">
            <w:r>
              <w:rPr>
                <w:sz w:val="15"/>
              </w:rPr>
              <w:t>Descripteur runtime d’une machine : capacité, Cycle Time, MTBF, MTTR et rattachements.</w:t>
            </w:r>
          </w:p>
        </w:tc>
      </w:tr>
    </w:tbl>
    <w:p w:rsidR="00D62287" w:rsidRDefault="00D62287">
      <w:pPr>
        <w:spacing w:after="20"/>
      </w:pPr>
    </w:p>
    <w:p w:rsidR="00D62287" w:rsidRDefault="00016B09">
      <w:pPr>
        <w:shd w:val="clear" w:color="auto" w:fill="DDEBF7"/>
        <w:spacing w:before="80" w:after="160" w:line="259" w:lineRule="auto"/>
      </w:pPr>
      <w:r>
        <w:rPr>
          <w:i/>
          <w:color w:val="1F4E78"/>
          <w:sz w:val="18"/>
        </w:rPr>
        <w:t>Point de lecture important — MetriqueN3 est un nom de classe historique. La Génération 3 a déjà établi que le pipeline runtime distingue correctement niveau, code, valeur physique et attribut ; il ne faut donc pas déduire du nom de la classe que toutes les métriques manipulées sont nécessairement de niveau N3.</w:t>
      </w:r>
    </w:p>
    <w:p w:rsidR="00D62287" w:rsidRDefault="00016B09">
      <w:pPr>
        <w:pStyle w:val="Titre2"/>
        <w:keepNext/>
        <w:spacing w:before="280" w:after="140"/>
      </w:pPr>
      <w:r>
        <w:rPr>
          <w:b/>
          <w:color w:val="000000"/>
          <w:sz w:val="25"/>
        </w:rPr>
        <w:t>18.3 Fonctions structurantes de Main</w:t>
      </w:r>
    </w:p>
    <w:tbl>
      <w:tblPr>
        <w:tblW w:w="0" w:type="auto"/>
        <w:jc w:val="center"/>
        <w:tblCellMar>
          <w:left w:w="10" w:type="dxa"/>
          <w:right w:w="10" w:type="dxa"/>
        </w:tblCellMar>
        <w:tblLook w:val="04A0" w:firstRow="1" w:lastRow="0" w:firstColumn="1" w:lastColumn="0" w:noHBand="0" w:noVBand="1"/>
      </w:tblPr>
      <w:tblGrid>
        <w:gridCol w:w="1800"/>
        <w:gridCol w:w="4032"/>
        <w:gridCol w:w="3744"/>
      </w:tblGrid>
      <w:tr w:rsidR="00D62287">
        <w:tblPrEx>
          <w:tblCellMar>
            <w:top w:w="0" w:type="dxa"/>
            <w:bottom w:w="0" w:type="dxa"/>
          </w:tblCellMar>
        </w:tblPrEx>
        <w:trPr>
          <w:cantSplit/>
          <w:tblHeader/>
          <w:jc w:val="center"/>
        </w:trPr>
        <w:tc>
          <w:tcPr>
            <w:tcW w:w="180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Domaine</w:t>
            </w:r>
          </w:p>
        </w:tc>
        <w:tc>
          <w:tcPr>
            <w:tcW w:w="403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Fonctions représentatives</w:t>
            </w:r>
          </w:p>
        </w:tc>
        <w:tc>
          <w:tcPr>
            <w:tcW w:w="374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Responsabilité</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Cycle de vie</w:t>
            </w:r>
          </w:p>
        </w:tc>
        <w:tc>
          <w:tcPr>
            <w:tcW w:w="4032" w:type="dxa"/>
            <w:tcMar>
              <w:top w:w="50" w:type="dxa"/>
              <w:left w:w="60" w:type="dxa"/>
              <w:bottom w:w="50" w:type="dxa"/>
              <w:right w:w="60" w:type="dxa"/>
            </w:tcMar>
          </w:tcPr>
          <w:p w:rsidR="00D62287" w:rsidRDefault="00016B09">
            <w:proofErr w:type="spellStart"/>
            <w:proofErr w:type="gramStart"/>
            <w:r>
              <w:rPr>
                <w:sz w:val="15"/>
              </w:rPr>
              <w:t>validerConfig</w:t>
            </w:r>
            <w:proofErr w:type="spellEnd"/>
            <w:proofErr w:type="gramEnd"/>
            <w:r>
              <w:rPr>
                <w:sz w:val="15"/>
              </w:rPr>
              <w:t xml:space="preserve">, </w:t>
            </w:r>
            <w:proofErr w:type="spellStart"/>
            <w:r>
              <w:rPr>
                <w:sz w:val="15"/>
              </w:rPr>
              <w:t>demarrerSimulation</w:t>
            </w:r>
            <w:proofErr w:type="spellEnd"/>
            <w:r>
              <w:rPr>
                <w:sz w:val="15"/>
              </w:rPr>
              <w:t xml:space="preserve">, </w:t>
            </w:r>
            <w:proofErr w:type="spellStart"/>
            <w:r>
              <w:rPr>
                <w:sz w:val="15"/>
              </w:rPr>
              <w:t>arreterSimulation</w:t>
            </w:r>
            <w:proofErr w:type="spellEnd"/>
          </w:p>
        </w:tc>
        <w:tc>
          <w:tcPr>
            <w:tcW w:w="3744" w:type="dxa"/>
            <w:tcMar>
              <w:top w:w="50" w:type="dxa"/>
              <w:left w:w="60" w:type="dxa"/>
              <w:bottom w:w="50" w:type="dxa"/>
              <w:right w:w="60" w:type="dxa"/>
            </w:tcMar>
          </w:tcPr>
          <w:p w:rsidR="00D62287" w:rsidRDefault="00016B09">
            <w:r>
              <w:rPr>
                <w:sz w:val="15"/>
              </w:rPr>
              <w:t>Valider, préparer, activer puis figer un run.</w:t>
            </w:r>
          </w:p>
        </w:tc>
      </w:tr>
      <w:tr w:rsidR="00D62287">
        <w:tblPrEx>
          <w:tblCellMar>
            <w:top w:w="0" w:type="dxa"/>
            <w:bottom w:w="0" w:type="dxa"/>
          </w:tblCellMar>
        </w:tblPrEx>
        <w:trPr>
          <w:cantSplit/>
          <w:jc w:val="center"/>
        </w:trPr>
        <w:tc>
          <w:tcPr>
            <w:tcW w:w="1800" w:type="dxa"/>
            <w:shd w:val="clear" w:color="auto" w:fill="F2F2F2"/>
            <w:tcMar>
              <w:top w:w="50" w:type="dxa"/>
              <w:left w:w="60" w:type="dxa"/>
              <w:bottom w:w="50" w:type="dxa"/>
              <w:right w:w="60" w:type="dxa"/>
            </w:tcMar>
          </w:tcPr>
          <w:p w:rsidR="00D62287" w:rsidRDefault="00016B09">
            <w:r>
              <w:rPr>
                <w:sz w:val="15"/>
              </w:rPr>
              <w:t>Commandes</w:t>
            </w:r>
          </w:p>
        </w:tc>
        <w:tc>
          <w:tcPr>
            <w:tcW w:w="4032" w:type="dxa"/>
            <w:shd w:val="clear" w:color="auto" w:fill="F2F2F2"/>
            <w:tcMar>
              <w:top w:w="50" w:type="dxa"/>
              <w:left w:w="60" w:type="dxa"/>
              <w:bottom w:w="50" w:type="dxa"/>
              <w:right w:w="60" w:type="dxa"/>
            </w:tcMar>
          </w:tcPr>
          <w:p w:rsidR="00D62287" w:rsidRDefault="00016B09">
            <w:proofErr w:type="spellStart"/>
            <w:proofErr w:type="gramStart"/>
            <w:r>
              <w:rPr>
                <w:sz w:val="15"/>
              </w:rPr>
              <w:t>genererCommande</w:t>
            </w:r>
            <w:proofErr w:type="spellEnd"/>
            <w:proofErr w:type="gramEnd"/>
            <w:r>
              <w:rPr>
                <w:sz w:val="15"/>
              </w:rPr>
              <w:t xml:space="preserve">, </w:t>
            </w:r>
            <w:proofErr w:type="spellStart"/>
            <w:r>
              <w:rPr>
                <w:sz w:val="15"/>
              </w:rPr>
              <w:t>traiterCommande</w:t>
            </w:r>
            <w:proofErr w:type="spellEnd"/>
            <w:r>
              <w:rPr>
                <w:sz w:val="15"/>
              </w:rPr>
              <w:t xml:space="preserve">, </w:t>
            </w:r>
            <w:proofErr w:type="spellStart"/>
            <w:r>
              <w:rPr>
                <w:sz w:val="15"/>
              </w:rPr>
              <w:t>lancerProductionCommande</w:t>
            </w:r>
            <w:proofErr w:type="spellEnd"/>
            <w:r>
              <w:rPr>
                <w:sz w:val="15"/>
              </w:rPr>
              <w:t xml:space="preserve">, </w:t>
            </w:r>
            <w:proofErr w:type="spellStart"/>
            <w:r>
              <w:rPr>
                <w:sz w:val="15"/>
              </w:rPr>
              <w:t>finDeParcours</w:t>
            </w:r>
            <w:proofErr w:type="spellEnd"/>
          </w:p>
        </w:tc>
        <w:tc>
          <w:tcPr>
            <w:tcW w:w="3744" w:type="dxa"/>
            <w:shd w:val="clear" w:color="auto" w:fill="F2F2F2"/>
            <w:tcMar>
              <w:top w:w="50" w:type="dxa"/>
              <w:left w:w="60" w:type="dxa"/>
              <w:bottom w:w="50" w:type="dxa"/>
              <w:right w:w="60" w:type="dxa"/>
            </w:tcMar>
          </w:tcPr>
          <w:p w:rsidR="00D62287" w:rsidRDefault="00016B09">
            <w:r>
              <w:rPr>
                <w:sz w:val="15"/>
              </w:rPr>
              <w:t>Déclencher la chaîne depuis la demande, choisir le chemin et clôturer la commande.</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Routage physique</w:t>
            </w:r>
          </w:p>
        </w:tc>
        <w:tc>
          <w:tcPr>
            <w:tcW w:w="4032" w:type="dxa"/>
            <w:tcMar>
              <w:top w:w="50" w:type="dxa"/>
              <w:left w:w="60" w:type="dxa"/>
              <w:bottom w:w="50" w:type="dxa"/>
              <w:right w:w="60" w:type="dxa"/>
            </w:tcMar>
          </w:tcPr>
          <w:p w:rsidR="00D62287" w:rsidRDefault="00016B09">
            <w:proofErr w:type="spellStart"/>
            <w:proofErr w:type="gramStart"/>
            <w:r>
              <w:rPr>
                <w:sz w:val="15"/>
              </w:rPr>
              <w:t>routerEntite</w:t>
            </w:r>
            <w:proofErr w:type="spellEnd"/>
            <w:proofErr w:type="gramEnd"/>
            <w:r>
              <w:rPr>
                <w:sz w:val="15"/>
              </w:rPr>
              <w:t xml:space="preserve">, </w:t>
            </w:r>
            <w:proofErr w:type="spellStart"/>
            <w:r>
              <w:rPr>
                <w:sz w:val="15"/>
              </w:rPr>
              <w:t>trouverPoste</w:t>
            </w:r>
            <w:proofErr w:type="spellEnd"/>
            <w:r>
              <w:rPr>
                <w:sz w:val="15"/>
              </w:rPr>
              <w:t xml:space="preserve">, </w:t>
            </w:r>
            <w:proofErr w:type="spellStart"/>
            <w:r>
              <w:rPr>
                <w:sz w:val="15"/>
              </w:rPr>
              <w:t>deplacerEntiteVersPoste</w:t>
            </w:r>
            <w:proofErr w:type="spellEnd"/>
            <w:r>
              <w:rPr>
                <w:sz w:val="15"/>
              </w:rPr>
              <w:t xml:space="preserve">, </w:t>
            </w:r>
            <w:proofErr w:type="spellStart"/>
            <w:r>
              <w:rPr>
                <w:sz w:val="15"/>
              </w:rPr>
              <w:t>masquerEntite</w:t>
            </w:r>
            <w:proofErr w:type="spellEnd"/>
          </w:p>
        </w:tc>
        <w:tc>
          <w:tcPr>
            <w:tcW w:w="3744" w:type="dxa"/>
            <w:tcMar>
              <w:top w:w="50" w:type="dxa"/>
              <w:left w:w="60" w:type="dxa"/>
              <w:bottom w:w="50" w:type="dxa"/>
              <w:right w:w="60" w:type="dxa"/>
            </w:tcMar>
          </w:tcPr>
          <w:p w:rsidR="00D62287" w:rsidRDefault="00016B09">
            <w:r>
              <w:rPr>
                <w:sz w:val="15"/>
              </w:rPr>
              <w:t xml:space="preserve">Faire progresser </w:t>
            </w:r>
            <w:proofErr w:type="spellStart"/>
            <w:r>
              <w:rPr>
                <w:sz w:val="15"/>
              </w:rPr>
              <w:t>FluxEntity</w:t>
            </w:r>
            <w:proofErr w:type="spellEnd"/>
            <w:r>
              <w:rPr>
                <w:sz w:val="15"/>
              </w:rPr>
              <w:t xml:space="preserve"> dans les micro-activités.</w:t>
            </w:r>
          </w:p>
        </w:tc>
      </w:tr>
      <w:tr w:rsidR="00D62287">
        <w:tblPrEx>
          <w:tblCellMar>
            <w:top w:w="0" w:type="dxa"/>
            <w:bottom w:w="0" w:type="dxa"/>
          </w:tblCellMar>
        </w:tblPrEx>
        <w:trPr>
          <w:cantSplit/>
          <w:jc w:val="center"/>
        </w:trPr>
        <w:tc>
          <w:tcPr>
            <w:tcW w:w="1800" w:type="dxa"/>
            <w:shd w:val="clear" w:color="auto" w:fill="F2F2F2"/>
            <w:tcMar>
              <w:top w:w="50" w:type="dxa"/>
              <w:left w:w="60" w:type="dxa"/>
              <w:bottom w:w="50" w:type="dxa"/>
              <w:right w:w="60" w:type="dxa"/>
            </w:tcMar>
          </w:tcPr>
          <w:p w:rsidR="00D62287" w:rsidRDefault="00016B09">
            <w:r>
              <w:rPr>
                <w:sz w:val="15"/>
              </w:rPr>
              <w:t>Stocks / MRP</w:t>
            </w:r>
          </w:p>
        </w:tc>
        <w:tc>
          <w:tcPr>
            <w:tcW w:w="4032" w:type="dxa"/>
            <w:shd w:val="clear" w:color="auto" w:fill="F2F2F2"/>
            <w:tcMar>
              <w:top w:w="50" w:type="dxa"/>
              <w:left w:w="60" w:type="dxa"/>
              <w:bottom w:w="50" w:type="dxa"/>
              <w:right w:w="60" w:type="dxa"/>
            </w:tcMar>
          </w:tcPr>
          <w:p w:rsidR="00D62287" w:rsidRDefault="00016B09">
            <w:proofErr w:type="spellStart"/>
            <w:proofErr w:type="gramStart"/>
            <w:r>
              <w:rPr>
                <w:sz w:val="15"/>
              </w:rPr>
              <w:t>initialiserStocksProduits</w:t>
            </w:r>
            <w:proofErr w:type="spellEnd"/>
            <w:proofErr w:type="gramEnd"/>
            <w:r>
              <w:rPr>
                <w:sz w:val="15"/>
              </w:rPr>
              <w:t xml:space="preserve">, </w:t>
            </w:r>
            <w:proofErr w:type="spellStart"/>
            <w:r>
              <w:rPr>
                <w:sz w:val="15"/>
              </w:rPr>
              <w:t>appliquerStocksInitiauxConfig</w:t>
            </w:r>
            <w:proofErr w:type="spellEnd"/>
            <w:r>
              <w:rPr>
                <w:sz w:val="15"/>
              </w:rPr>
              <w:t xml:space="preserve"> et fonctions d’approvisionnement</w:t>
            </w:r>
          </w:p>
        </w:tc>
        <w:tc>
          <w:tcPr>
            <w:tcW w:w="3744" w:type="dxa"/>
            <w:shd w:val="clear" w:color="auto" w:fill="F2F2F2"/>
            <w:tcMar>
              <w:top w:w="50" w:type="dxa"/>
              <w:left w:w="60" w:type="dxa"/>
              <w:bottom w:w="50" w:type="dxa"/>
              <w:right w:w="60" w:type="dxa"/>
            </w:tcMar>
          </w:tcPr>
          <w:p w:rsidR="00D62287" w:rsidRDefault="00016B09">
            <w:r>
              <w:rPr>
                <w:sz w:val="15"/>
              </w:rPr>
              <w:t>Établir l’état initial et déclencher Source lorsque les matières manquent.</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KPI VSM</w:t>
            </w:r>
          </w:p>
        </w:tc>
        <w:tc>
          <w:tcPr>
            <w:tcW w:w="4032" w:type="dxa"/>
            <w:tcMar>
              <w:top w:w="50" w:type="dxa"/>
              <w:left w:w="60" w:type="dxa"/>
              <w:bottom w:w="50" w:type="dxa"/>
              <w:right w:w="60" w:type="dxa"/>
            </w:tcMar>
          </w:tcPr>
          <w:p w:rsidR="00D62287" w:rsidRDefault="00016B09">
            <w:proofErr w:type="spellStart"/>
            <w:proofErr w:type="gramStart"/>
            <w:r>
              <w:rPr>
                <w:sz w:val="15"/>
              </w:rPr>
              <w:t>kpiParPosteText</w:t>
            </w:r>
            <w:proofErr w:type="spellEnd"/>
            <w:proofErr w:type="gramEnd"/>
            <w:r>
              <w:rPr>
                <w:sz w:val="15"/>
              </w:rPr>
              <w:t xml:space="preserve">, </w:t>
            </w:r>
            <w:proofErr w:type="spellStart"/>
            <w:r>
              <w:rPr>
                <w:sz w:val="15"/>
              </w:rPr>
              <w:t>pceGlobalText</w:t>
            </w:r>
            <w:proofErr w:type="spellEnd"/>
            <w:r>
              <w:rPr>
                <w:sz w:val="15"/>
              </w:rPr>
              <w:t xml:space="preserve">, </w:t>
            </w:r>
            <w:proofErr w:type="spellStart"/>
            <w:r>
              <w:rPr>
                <w:sz w:val="15"/>
              </w:rPr>
              <w:t>orderLeadTimeText</w:t>
            </w:r>
            <w:proofErr w:type="spellEnd"/>
            <w:r>
              <w:rPr>
                <w:sz w:val="15"/>
              </w:rPr>
              <w:t xml:space="preserve">, </w:t>
            </w:r>
            <w:proofErr w:type="spellStart"/>
            <w:r>
              <w:rPr>
                <w:sz w:val="15"/>
              </w:rPr>
              <w:t>tauxRemplissagePct</w:t>
            </w:r>
            <w:proofErr w:type="spellEnd"/>
            <w:r>
              <w:rPr>
                <w:sz w:val="15"/>
              </w:rPr>
              <w:t>, OEE…</w:t>
            </w:r>
          </w:p>
        </w:tc>
        <w:tc>
          <w:tcPr>
            <w:tcW w:w="3744" w:type="dxa"/>
            <w:tcMar>
              <w:top w:w="50" w:type="dxa"/>
              <w:left w:w="60" w:type="dxa"/>
              <w:bottom w:w="50" w:type="dxa"/>
              <w:right w:w="60" w:type="dxa"/>
            </w:tcMar>
          </w:tcPr>
          <w:p w:rsidR="00D62287" w:rsidRDefault="00016B09">
            <w:r>
              <w:rPr>
                <w:sz w:val="15"/>
              </w:rPr>
              <w:t xml:space="preserve">Construire les mesures physiques à partir des traces et </w:t>
            </w:r>
            <w:proofErr w:type="spellStart"/>
            <w:r>
              <w:rPr>
                <w:sz w:val="15"/>
              </w:rPr>
              <w:t>KPIBundle</w:t>
            </w:r>
            <w:proofErr w:type="spellEnd"/>
            <w:r>
              <w:rPr>
                <w:sz w:val="15"/>
              </w:rPr>
              <w:t>.</w:t>
            </w:r>
          </w:p>
        </w:tc>
      </w:tr>
      <w:tr w:rsidR="00D62287">
        <w:tblPrEx>
          <w:tblCellMar>
            <w:top w:w="0" w:type="dxa"/>
            <w:bottom w:w="0" w:type="dxa"/>
          </w:tblCellMar>
        </w:tblPrEx>
        <w:trPr>
          <w:cantSplit/>
          <w:jc w:val="center"/>
        </w:trPr>
        <w:tc>
          <w:tcPr>
            <w:tcW w:w="1800" w:type="dxa"/>
            <w:shd w:val="clear" w:color="auto" w:fill="F2F2F2"/>
            <w:tcMar>
              <w:top w:w="50" w:type="dxa"/>
              <w:left w:w="60" w:type="dxa"/>
              <w:bottom w:w="50" w:type="dxa"/>
              <w:right w:w="60" w:type="dxa"/>
            </w:tcMar>
          </w:tcPr>
          <w:p w:rsidR="00D62287" w:rsidRDefault="00016B09">
            <w:r>
              <w:rPr>
                <w:sz w:val="15"/>
              </w:rPr>
              <w:t>Performance SCOR</w:t>
            </w:r>
          </w:p>
        </w:tc>
        <w:tc>
          <w:tcPr>
            <w:tcW w:w="4032" w:type="dxa"/>
            <w:shd w:val="clear" w:color="auto" w:fill="F2F2F2"/>
            <w:tcMar>
              <w:top w:w="50" w:type="dxa"/>
              <w:left w:w="60" w:type="dxa"/>
              <w:bottom w:w="50" w:type="dxa"/>
              <w:right w:w="60" w:type="dxa"/>
            </w:tcMar>
          </w:tcPr>
          <w:p w:rsidR="00D62287" w:rsidRDefault="00016B09">
            <w:proofErr w:type="spellStart"/>
            <w:proofErr w:type="gramStart"/>
            <w:r>
              <w:rPr>
                <w:sz w:val="15"/>
              </w:rPr>
              <w:t>appliquerPoidsAttributsSCOR</w:t>
            </w:r>
            <w:proofErr w:type="spellEnd"/>
            <w:proofErr w:type="gramEnd"/>
            <w:r>
              <w:rPr>
                <w:sz w:val="15"/>
              </w:rPr>
              <w:t>, listeMetriquesN3Disponibles, poids métriques</w:t>
            </w:r>
          </w:p>
        </w:tc>
        <w:tc>
          <w:tcPr>
            <w:tcW w:w="3744" w:type="dxa"/>
            <w:shd w:val="clear" w:color="auto" w:fill="F2F2F2"/>
            <w:tcMar>
              <w:top w:w="50" w:type="dxa"/>
              <w:left w:w="60" w:type="dxa"/>
              <w:bottom w:w="50" w:type="dxa"/>
              <w:right w:w="60" w:type="dxa"/>
            </w:tcMar>
          </w:tcPr>
          <w:p w:rsidR="00D62287" w:rsidRDefault="00016B09">
            <w:r>
              <w:rPr>
                <w:sz w:val="15"/>
              </w:rPr>
              <w:t>Paramétrer la transformation vers score/</w:t>
            </w:r>
            <w:proofErr w:type="spellStart"/>
            <w:r>
              <w:rPr>
                <w:sz w:val="15"/>
              </w:rPr>
              <w:t>fuzzy</w:t>
            </w:r>
            <w:proofErr w:type="spellEnd"/>
            <w:r>
              <w:rPr>
                <w:sz w:val="15"/>
              </w:rPr>
              <w:t>/PI.</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Configuration JSON</w:t>
            </w:r>
          </w:p>
        </w:tc>
        <w:tc>
          <w:tcPr>
            <w:tcW w:w="4032" w:type="dxa"/>
            <w:tcMar>
              <w:top w:w="50" w:type="dxa"/>
              <w:left w:w="60" w:type="dxa"/>
              <w:bottom w:w="50" w:type="dxa"/>
              <w:right w:w="60" w:type="dxa"/>
            </w:tcMar>
          </w:tcPr>
          <w:p w:rsidR="00D62287" w:rsidRDefault="00016B09">
            <w:proofErr w:type="spellStart"/>
            <w:proofErr w:type="gramStart"/>
            <w:r>
              <w:rPr>
                <w:sz w:val="15"/>
              </w:rPr>
              <w:t>sauverScenarioJSON</w:t>
            </w:r>
            <w:proofErr w:type="spellEnd"/>
            <w:proofErr w:type="gramEnd"/>
            <w:r>
              <w:rPr>
                <w:sz w:val="15"/>
              </w:rPr>
              <w:t xml:space="preserve">, </w:t>
            </w:r>
            <w:proofErr w:type="spellStart"/>
            <w:r>
              <w:rPr>
                <w:sz w:val="15"/>
              </w:rPr>
              <w:t>chargerScenarioJSON</w:t>
            </w:r>
            <w:proofErr w:type="spellEnd"/>
            <w:r>
              <w:rPr>
                <w:sz w:val="15"/>
              </w:rPr>
              <w:t>, *</w:t>
            </w:r>
            <w:proofErr w:type="spellStart"/>
            <w:r>
              <w:rPr>
                <w:sz w:val="15"/>
              </w:rPr>
              <w:t>ToJson</w:t>
            </w:r>
            <w:proofErr w:type="spellEnd"/>
            <w:r>
              <w:rPr>
                <w:sz w:val="15"/>
              </w:rPr>
              <w:t>/*</w:t>
            </w:r>
            <w:proofErr w:type="spellStart"/>
            <w:r>
              <w:rPr>
                <w:sz w:val="15"/>
              </w:rPr>
              <w:t>FromJson</w:t>
            </w:r>
            <w:proofErr w:type="spellEnd"/>
          </w:p>
        </w:tc>
        <w:tc>
          <w:tcPr>
            <w:tcW w:w="3744" w:type="dxa"/>
            <w:tcMar>
              <w:top w:w="50" w:type="dxa"/>
              <w:left w:w="60" w:type="dxa"/>
              <w:bottom w:w="50" w:type="dxa"/>
              <w:right w:w="60" w:type="dxa"/>
            </w:tcMar>
          </w:tcPr>
          <w:p w:rsidR="00D62287" w:rsidRDefault="00016B09">
            <w:r>
              <w:rPr>
                <w:sz w:val="15"/>
              </w:rPr>
              <w:t>Lire/écrire le schéma 2.1 et reconstruire le modèle.</w:t>
            </w:r>
          </w:p>
        </w:tc>
      </w:tr>
      <w:tr w:rsidR="00D62287">
        <w:tblPrEx>
          <w:tblCellMar>
            <w:top w:w="0" w:type="dxa"/>
            <w:bottom w:w="0" w:type="dxa"/>
          </w:tblCellMar>
        </w:tblPrEx>
        <w:trPr>
          <w:cantSplit/>
          <w:jc w:val="center"/>
        </w:trPr>
        <w:tc>
          <w:tcPr>
            <w:tcW w:w="1800" w:type="dxa"/>
            <w:shd w:val="clear" w:color="auto" w:fill="F2F2F2"/>
            <w:tcMar>
              <w:top w:w="50" w:type="dxa"/>
              <w:left w:w="60" w:type="dxa"/>
              <w:bottom w:w="50" w:type="dxa"/>
              <w:right w:w="60" w:type="dxa"/>
            </w:tcMar>
          </w:tcPr>
          <w:p w:rsidR="00D62287" w:rsidRDefault="00016B09">
            <w:r>
              <w:rPr>
                <w:sz w:val="15"/>
              </w:rPr>
              <w:t>ISA-95</w:t>
            </w:r>
          </w:p>
        </w:tc>
        <w:tc>
          <w:tcPr>
            <w:tcW w:w="4032" w:type="dxa"/>
            <w:shd w:val="clear" w:color="auto" w:fill="F2F2F2"/>
            <w:tcMar>
              <w:top w:w="50" w:type="dxa"/>
              <w:left w:w="60" w:type="dxa"/>
              <w:bottom w:w="50" w:type="dxa"/>
              <w:right w:w="60" w:type="dxa"/>
            </w:tcMar>
          </w:tcPr>
          <w:p w:rsidR="00D62287" w:rsidRDefault="00016B09">
            <w:proofErr w:type="gramStart"/>
            <w:r>
              <w:rPr>
                <w:sz w:val="15"/>
              </w:rPr>
              <w:t>validerHierarchieISA</w:t>
            </w:r>
            <w:proofErr w:type="gramEnd"/>
            <w:r>
              <w:rPr>
                <w:sz w:val="15"/>
              </w:rPr>
              <w:t>95, appliquerAffectationsISA95AuxPostes, trouverNoeudISA95</w:t>
            </w:r>
          </w:p>
        </w:tc>
        <w:tc>
          <w:tcPr>
            <w:tcW w:w="3744" w:type="dxa"/>
            <w:shd w:val="clear" w:color="auto" w:fill="F2F2F2"/>
            <w:tcMar>
              <w:top w:w="50" w:type="dxa"/>
              <w:left w:w="60" w:type="dxa"/>
              <w:bottom w:w="50" w:type="dxa"/>
              <w:right w:w="60" w:type="dxa"/>
            </w:tcMar>
          </w:tcPr>
          <w:p w:rsidR="00D62287" w:rsidRDefault="00016B09">
            <w:r>
              <w:rPr>
                <w:sz w:val="15"/>
              </w:rPr>
              <w:t>Contrôler et rattacher les micro-activités à la hiérarchie physique.</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Interface</w:t>
            </w:r>
          </w:p>
        </w:tc>
        <w:tc>
          <w:tcPr>
            <w:tcW w:w="4032" w:type="dxa"/>
            <w:tcMar>
              <w:top w:w="50" w:type="dxa"/>
              <w:left w:w="60" w:type="dxa"/>
              <w:bottom w:w="50" w:type="dxa"/>
              <w:right w:w="60" w:type="dxa"/>
            </w:tcMar>
          </w:tcPr>
          <w:p w:rsidR="00D62287" w:rsidRDefault="00016B09">
            <w:proofErr w:type="spellStart"/>
            <w:proofErr w:type="gramStart"/>
            <w:r>
              <w:rPr>
                <w:sz w:val="15"/>
              </w:rPr>
              <w:t>navigate</w:t>
            </w:r>
            <w:proofErr w:type="spellEnd"/>
            <w:proofErr w:type="gramEnd"/>
            <w:r>
              <w:rPr>
                <w:sz w:val="15"/>
              </w:rPr>
              <w:t xml:space="preserve">, </w:t>
            </w:r>
            <w:proofErr w:type="spellStart"/>
            <w:r>
              <w:rPr>
                <w:sz w:val="15"/>
              </w:rPr>
              <w:t>positionnerPoste</w:t>
            </w:r>
            <w:proofErr w:type="spellEnd"/>
            <w:r>
              <w:rPr>
                <w:sz w:val="15"/>
              </w:rPr>
              <w:t xml:space="preserve">, </w:t>
            </w:r>
            <w:proofErr w:type="spellStart"/>
            <w:r>
              <w:rPr>
                <w:sz w:val="15"/>
              </w:rPr>
              <w:t>relayoutTousLesPostes</w:t>
            </w:r>
            <w:proofErr w:type="spellEnd"/>
            <w:r>
              <w:rPr>
                <w:sz w:val="15"/>
              </w:rPr>
              <w:t xml:space="preserve">, </w:t>
            </w:r>
            <w:proofErr w:type="spellStart"/>
            <w:r>
              <w:rPr>
                <w:sz w:val="15"/>
              </w:rPr>
              <w:t>popups</w:t>
            </w:r>
            <w:proofErr w:type="spellEnd"/>
            <w:r>
              <w:rPr>
                <w:sz w:val="15"/>
              </w:rPr>
              <w:t xml:space="preserve"> et rapports</w:t>
            </w:r>
          </w:p>
        </w:tc>
        <w:tc>
          <w:tcPr>
            <w:tcW w:w="3744" w:type="dxa"/>
            <w:tcMar>
              <w:top w:w="50" w:type="dxa"/>
              <w:left w:w="60" w:type="dxa"/>
              <w:bottom w:w="50" w:type="dxa"/>
              <w:right w:w="60" w:type="dxa"/>
            </w:tcMar>
          </w:tcPr>
          <w:p w:rsidR="00D62287" w:rsidRDefault="00016B09">
            <w:r>
              <w:rPr>
                <w:sz w:val="15"/>
              </w:rPr>
              <w:t>Piloter les huit vues et les fenêtres utilisateur.</w:t>
            </w:r>
          </w:p>
        </w:tc>
      </w:tr>
      <w:tr w:rsidR="00D62287">
        <w:tblPrEx>
          <w:tblCellMar>
            <w:top w:w="0" w:type="dxa"/>
            <w:bottom w:w="0" w:type="dxa"/>
          </w:tblCellMar>
        </w:tblPrEx>
        <w:trPr>
          <w:cantSplit/>
          <w:jc w:val="center"/>
        </w:trPr>
        <w:tc>
          <w:tcPr>
            <w:tcW w:w="1800" w:type="dxa"/>
            <w:shd w:val="clear" w:color="auto" w:fill="F2F2F2"/>
            <w:tcMar>
              <w:top w:w="50" w:type="dxa"/>
              <w:left w:w="60" w:type="dxa"/>
              <w:bottom w:w="50" w:type="dxa"/>
              <w:right w:w="60" w:type="dxa"/>
            </w:tcMar>
          </w:tcPr>
          <w:p w:rsidR="00D62287" w:rsidRDefault="00016B09">
            <w:r>
              <w:rPr>
                <w:sz w:val="15"/>
              </w:rPr>
              <w:t>Exports</w:t>
            </w:r>
          </w:p>
        </w:tc>
        <w:tc>
          <w:tcPr>
            <w:tcW w:w="4032" w:type="dxa"/>
            <w:shd w:val="clear" w:color="auto" w:fill="F2F2F2"/>
            <w:tcMar>
              <w:top w:w="50" w:type="dxa"/>
              <w:left w:w="60" w:type="dxa"/>
              <w:bottom w:w="50" w:type="dxa"/>
              <w:right w:w="60" w:type="dxa"/>
            </w:tcMar>
          </w:tcPr>
          <w:p w:rsidR="00D62287" w:rsidRDefault="00016B09">
            <w:proofErr w:type="spellStart"/>
            <w:proofErr w:type="gramStart"/>
            <w:r>
              <w:rPr>
                <w:sz w:val="15"/>
              </w:rPr>
              <w:t>exporterToutesLesTablesExcel</w:t>
            </w:r>
            <w:proofErr w:type="spellEnd"/>
            <w:proofErr w:type="gramEnd"/>
            <w:r>
              <w:rPr>
                <w:sz w:val="15"/>
              </w:rPr>
              <w:t xml:space="preserve"> et helpers </w:t>
            </w:r>
            <w:proofErr w:type="spellStart"/>
            <w:r>
              <w:rPr>
                <w:sz w:val="15"/>
              </w:rPr>
              <w:t>ABox</w:t>
            </w:r>
            <w:proofErr w:type="spellEnd"/>
          </w:p>
        </w:tc>
        <w:tc>
          <w:tcPr>
            <w:tcW w:w="3744" w:type="dxa"/>
            <w:shd w:val="clear" w:color="auto" w:fill="F2F2F2"/>
            <w:tcMar>
              <w:top w:w="50" w:type="dxa"/>
              <w:left w:w="60" w:type="dxa"/>
              <w:bottom w:w="50" w:type="dxa"/>
              <w:right w:w="60" w:type="dxa"/>
            </w:tcMar>
          </w:tcPr>
          <w:p w:rsidR="00D62287" w:rsidRDefault="00016B09">
            <w:r>
              <w:rPr>
                <w:sz w:val="15"/>
              </w:rPr>
              <w:t>Produire les artefacts de preuve du run.</w:t>
            </w:r>
          </w:p>
        </w:tc>
      </w:tr>
      <w:tr w:rsidR="00D62287">
        <w:tblPrEx>
          <w:tblCellMar>
            <w:top w:w="0" w:type="dxa"/>
            <w:bottom w:w="0" w:type="dxa"/>
          </w:tblCellMar>
        </w:tblPrEx>
        <w:trPr>
          <w:cantSplit/>
          <w:jc w:val="center"/>
        </w:trPr>
        <w:tc>
          <w:tcPr>
            <w:tcW w:w="1800" w:type="dxa"/>
            <w:tcMar>
              <w:top w:w="50" w:type="dxa"/>
              <w:left w:w="60" w:type="dxa"/>
              <w:bottom w:w="50" w:type="dxa"/>
              <w:right w:w="60" w:type="dxa"/>
            </w:tcMar>
          </w:tcPr>
          <w:p w:rsidR="00D62287" w:rsidRDefault="00016B09">
            <w:r>
              <w:rPr>
                <w:sz w:val="15"/>
              </w:rPr>
              <w:t>Traçabilité</w:t>
            </w:r>
          </w:p>
        </w:tc>
        <w:tc>
          <w:tcPr>
            <w:tcW w:w="4032" w:type="dxa"/>
            <w:tcMar>
              <w:top w:w="50" w:type="dxa"/>
              <w:left w:w="60" w:type="dxa"/>
              <w:bottom w:w="50" w:type="dxa"/>
              <w:right w:w="60" w:type="dxa"/>
            </w:tcMar>
          </w:tcPr>
          <w:p w:rsidR="00D62287" w:rsidRDefault="00016B09">
            <w:proofErr w:type="spellStart"/>
            <w:proofErr w:type="gramStart"/>
            <w:r>
              <w:rPr>
                <w:sz w:val="15"/>
              </w:rPr>
              <w:t>ajouterSuivi</w:t>
            </w:r>
            <w:proofErr w:type="spellEnd"/>
            <w:proofErr w:type="gramEnd"/>
            <w:r>
              <w:rPr>
                <w:sz w:val="15"/>
              </w:rPr>
              <w:t xml:space="preserve">*, </w:t>
            </w:r>
            <w:proofErr w:type="spellStart"/>
            <w:r>
              <w:rPr>
                <w:sz w:val="15"/>
              </w:rPr>
              <w:t>addTrace</w:t>
            </w:r>
            <w:proofErr w:type="spellEnd"/>
            <w:r>
              <w:rPr>
                <w:sz w:val="15"/>
              </w:rPr>
              <w:t>, flux hiérarchiques/AER</w:t>
            </w:r>
          </w:p>
        </w:tc>
        <w:tc>
          <w:tcPr>
            <w:tcW w:w="3744" w:type="dxa"/>
            <w:tcMar>
              <w:top w:w="50" w:type="dxa"/>
              <w:left w:w="60" w:type="dxa"/>
              <w:bottom w:w="50" w:type="dxa"/>
              <w:right w:w="60" w:type="dxa"/>
            </w:tcMar>
          </w:tcPr>
          <w:p w:rsidR="00D62287" w:rsidRDefault="00016B09">
            <w:r>
              <w:rPr>
                <w:sz w:val="15"/>
              </w:rPr>
              <w:t>Conserver la chronologie métier, la provenance et les décisions.</w:t>
            </w:r>
          </w:p>
        </w:tc>
      </w:tr>
    </w:tbl>
    <w:p w:rsidR="00D62287" w:rsidRDefault="00D62287">
      <w:pPr>
        <w:spacing w:after="20"/>
      </w:pPr>
    </w:p>
    <w:p w:rsidR="00D62287" w:rsidRDefault="00016B09">
      <w:pPr>
        <w:pStyle w:val="Titre2"/>
        <w:keepNext/>
        <w:spacing w:before="280" w:after="140"/>
      </w:pPr>
      <w:r>
        <w:rPr>
          <w:b/>
          <w:color w:val="000000"/>
          <w:sz w:val="25"/>
        </w:rPr>
        <w:t>18.4 Séquence exacte de démarrage</w:t>
      </w:r>
    </w:p>
    <w:p w:rsidR="00D62287" w:rsidRDefault="00016B09">
      <w:pPr>
        <w:spacing w:after="140" w:line="293" w:lineRule="auto"/>
        <w:jc w:val="both"/>
      </w:pPr>
      <w:r>
        <w:rPr>
          <w:sz w:val="21"/>
        </w:rPr>
        <w:t xml:space="preserve">La fonction </w:t>
      </w:r>
      <w:proofErr w:type="spellStart"/>
      <w:r>
        <w:rPr>
          <w:sz w:val="21"/>
        </w:rPr>
        <w:t>demarrerSimulation</w:t>
      </w:r>
      <w:proofErr w:type="spellEnd"/>
      <w:r>
        <w:rPr>
          <w:sz w:val="21"/>
        </w:rPr>
        <w:t xml:space="preserve"> applique une barrière explicite entre préparation et exécution. Le modèle garde </w:t>
      </w:r>
      <w:proofErr w:type="spellStart"/>
      <w:r>
        <w:rPr>
          <w:sz w:val="21"/>
        </w:rPr>
        <w:t>modeExecution</w:t>
      </w:r>
      <w:proofErr w:type="spellEnd"/>
      <w:r>
        <w:rPr>
          <w:sz w:val="21"/>
        </w:rPr>
        <w:t>=false pendant les réinitialisations ; les événements métier ne deviennent autorisés qu’après reconstruction de l’état, des agents et de l’horloge. Cette règle répond au problème historique de déclenchements antérieurs au START.</w:t>
      </w:r>
    </w:p>
    <w:p w:rsidR="00D62287" w:rsidRDefault="00016B09">
      <w:pPr>
        <w:spacing w:after="60" w:line="269" w:lineRule="auto"/>
        <w:ind w:left="216" w:hanging="216"/>
      </w:pPr>
      <w:r>
        <w:rPr>
          <w:sz w:val="20"/>
        </w:rPr>
        <w:t xml:space="preserve">1. Actualiser les produits puis exécuter </w:t>
      </w:r>
      <w:proofErr w:type="spellStart"/>
      <w:proofErr w:type="gramStart"/>
      <w:r>
        <w:rPr>
          <w:sz w:val="20"/>
        </w:rPr>
        <w:t>validerConfig</w:t>
      </w:r>
      <w:proofErr w:type="spellEnd"/>
      <w:r>
        <w:rPr>
          <w:sz w:val="20"/>
        </w:rPr>
        <w:t>(</w:t>
      </w:r>
      <w:proofErr w:type="gramEnd"/>
      <w:r>
        <w:rPr>
          <w:sz w:val="20"/>
        </w:rPr>
        <w:t>).</w:t>
      </w:r>
    </w:p>
    <w:p w:rsidR="00D62287" w:rsidRDefault="00016B09">
      <w:pPr>
        <w:spacing w:after="60" w:line="269" w:lineRule="auto"/>
        <w:ind w:left="216" w:hanging="216"/>
      </w:pPr>
      <w:r>
        <w:rPr>
          <w:sz w:val="20"/>
        </w:rPr>
        <w:t>2. Ouvrir, si nécessaire, le panneau Temps &amp; Budgets ; annuler le démarrage si les valeurs ne sont pas validées.</w:t>
      </w:r>
    </w:p>
    <w:p w:rsidR="00D62287" w:rsidRDefault="00016B09">
      <w:pPr>
        <w:spacing w:after="60" w:line="269" w:lineRule="auto"/>
        <w:ind w:left="216" w:hanging="216"/>
      </w:pPr>
      <w:r>
        <w:rPr>
          <w:sz w:val="20"/>
        </w:rPr>
        <w:t xml:space="preserve">3. Placer le moteur en mode préparation : </w:t>
      </w:r>
      <w:proofErr w:type="spellStart"/>
      <w:r>
        <w:rPr>
          <w:sz w:val="20"/>
        </w:rPr>
        <w:t>modeExecution</w:t>
      </w:r>
      <w:proofErr w:type="spellEnd"/>
      <w:r>
        <w:rPr>
          <w:sz w:val="20"/>
        </w:rPr>
        <w:t xml:space="preserve">=false, </w:t>
      </w:r>
      <w:proofErr w:type="spellStart"/>
      <w:r>
        <w:rPr>
          <w:sz w:val="20"/>
        </w:rPr>
        <w:t>tempsDebutSimulation</w:t>
      </w:r>
      <w:proofErr w:type="spellEnd"/>
      <w:r>
        <w:rPr>
          <w:sz w:val="20"/>
        </w:rPr>
        <w:t>=-1 et snapshot final non effectué.</w:t>
      </w:r>
    </w:p>
    <w:p w:rsidR="00D62287" w:rsidRDefault="00016B09">
      <w:pPr>
        <w:spacing w:after="60" w:line="269" w:lineRule="auto"/>
        <w:ind w:left="216" w:hanging="216"/>
      </w:pPr>
      <w:r>
        <w:rPr>
          <w:sz w:val="20"/>
        </w:rPr>
        <w:t xml:space="preserve">4. Réinitialiser les événements cycliques, le </w:t>
      </w:r>
      <w:proofErr w:type="spellStart"/>
      <w:r>
        <w:rPr>
          <w:sz w:val="20"/>
        </w:rPr>
        <w:t>Blackboard</w:t>
      </w:r>
      <w:proofErr w:type="spellEnd"/>
      <w:r>
        <w:rPr>
          <w:sz w:val="20"/>
        </w:rPr>
        <w:t>, le suivi, les traces, les commandes, compteurs de flux et registres runtime.</w:t>
      </w:r>
    </w:p>
    <w:p w:rsidR="00D62287" w:rsidRDefault="00016B09">
      <w:pPr>
        <w:spacing w:after="60" w:line="269" w:lineRule="auto"/>
        <w:ind w:left="216" w:hanging="216"/>
      </w:pPr>
      <w:r>
        <w:rPr>
          <w:sz w:val="20"/>
        </w:rPr>
        <w:t>5. Appliquer le profil Cas 1/2/3 correspondant au scénario sélectionné, lorsqu’il s’agit d’un profil de test.</w:t>
      </w:r>
    </w:p>
    <w:p w:rsidR="00D62287" w:rsidRDefault="00016B09">
      <w:pPr>
        <w:spacing w:after="60" w:line="269" w:lineRule="auto"/>
        <w:ind w:left="216" w:hanging="216"/>
      </w:pPr>
      <w:r>
        <w:rPr>
          <w:sz w:val="20"/>
        </w:rPr>
        <w:t>6. Initialiser les stocks produit puis appliquer la configuration des stocks initiaux.</w:t>
      </w:r>
    </w:p>
    <w:p w:rsidR="00D62287" w:rsidRDefault="00016B09">
      <w:pPr>
        <w:spacing w:after="60" w:line="269" w:lineRule="auto"/>
        <w:ind w:left="216" w:hanging="216"/>
      </w:pPr>
      <w:r>
        <w:rPr>
          <w:sz w:val="20"/>
        </w:rPr>
        <w:t>7. Recréer les stations et l’état visuel d’animation.</w:t>
      </w:r>
    </w:p>
    <w:p w:rsidR="00D62287" w:rsidRDefault="00016B09">
      <w:pPr>
        <w:spacing w:after="60" w:line="269" w:lineRule="auto"/>
        <w:ind w:left="216" w:hanging="216"/>
      </w:pPr>
      <w:r>
        <w:rPr>
          <w:sz w:val="20"/>
        </w:rPr>
        <w:t>8. Reconstruire les agents tactiques et coordinateurs, puis réaligner l’architecture holonique.</w:t>
      </w:r>
    </w:p>
    <w:p w:rsidR="00D62287" w:rsidRDefault="00016B09">
      <w:pPr>
        <w:spacing w:after="60" w:line="269" w:lineRule="auto"/>
        <w:ind w:left="216" w:hanging="216"/>
      </w:pPr>
      <w:r>
        <w:rPr>
          <w:sz w:val="20"/>
        </w:rPr>
        <w:t xml:space="preserve">9. Activer officiellement le métier avec </w:t>
      </w:r>
      <w:proofErr w:type="spellStart"/>
      <w:r>
        <w:rPr>
          <w:sz w:val="20"/>
        </w:rPr>
        <w:t>modeExecution</w:t>
      </w:r>
      <w:proofErr w:type="spellEnd"/>
      <w:r>
        <w:rPr>
          <w:sz w:val="20"/>
        </w:rPr>
        <w:t>=true.</w:t>
      </w:r>
    </w:p>
    <w:p w:rsidR="00D62287" w:rsidRDefault="00016B09">
      <w:pPr>
        <w:spacing w:after="60" w:line="269" w:lineRule="auto"/>
        <w:ind w:left="216" w:hanging="216"/>
      </w:pPr>
      <w:r>
        <w:rPr>
          <w:sz w:val="20"/>
        </w:rPr>
        <w:t xml:space="preserve">10. Réinitialiser le </w:t>
      </w:r>
      <w:proofErr w:type="spellStart"/>
      <w:r>
        <w:rPr>
          <w:sz w:val="20"/>
        </w:rPr>
        <w:t>runId</w:t>
      </w:r>
      <w:proofErr w:type="spellEnd"/>
      <w:r>
        <w:rPr>
          <w:sz w:val="20"/>
        </w:rPr>
        <w:t xml:space="preserve"> </w:t>
      </w:r>
      <w:proofErr w:type="spellStart"/>
      <w:r>
        <w:rPr>
          <w:sz w:val="20"/>
        </w:rPr>
        <w:t>ABox</w:t>
      </w:r>
      <w:proofErr w:type="spellEnd"/>
      <w:r>
        <w:rPr>
          <w:sz w:val="20"/>
        </w:rPr>
        <w:t xml:space="preserve"> et fixer </w:t>
      </w:r>
      <w:proofErr w:type="spellStart"/>
      <w:r>
        <w:rPr>
          <w:sz w:val="20"/>
        </w:rPr>
        <w:t>tempsDebutSimulation</w:t>
      </w:r>
      <w:proofErr w:type="spellEnd"/>
      <w:r>
        <w:rPr>
          <w:sz w:val="20"/>
        </w:rPr>
        <w:t xml:space="preserve"> au temps courant.</w:t>
      </w:r>
    </w:p>
    <w:p w:rsidR="00D62287" w:rsidRDefault="00016B09">
      <w:pPr>
        <w:spacing w:after="60" w:line="269" w:lineRule="auto"/>
        <w:ind w:left="216" w:hanging="216"/>
      </w:pPr>
      <w:r>
        <w:rPr>
          <w:sz w:val="20"/>
        </w:rPr>
        <w:t>11. Initialiser l’horloge et enregistrer dans le suivi les paramètres temps/budget.</w:t>
      </w:r>
    </w:p>
    <w:p w:rsidR="00D62287" w:rsidRDefault="00016B09">
      <w:pPr>
        <w:spacing w:after="60" w:line="269" w:lineRule="auto"/>
        <w:ind w:left="216" w:hanging="216"/>
      </w:pPr>
      <w:r>
        <w:rPr>
          <w:sz w:val="20"/>
        </w:rPr>
        <w:t>12. Déclencher les communications informationnelles initiales sans créer de flux physique métier.</w:t>
      </w:r>
    </w:p>
    <w:p w:rsidR="00D62287" w:rsidRDefault="00016B09">
      <w:pPr>
        <w:spacing w:after="60" w:line="269" w:lineRule="auto"/>
        <w:ind w:left="216" w:hanging="216"/>
      </w:pPr>
      <w:r>
        <w:rPr>
          <w:sz w:val="20"/>
        </w:rPr>
        <w:t>13. Journaliser START puis basculer en pilotage par commande client.</w:t>
      </w:r>
    </w:p>
    <w:p w:rsidR="00D62287" w:rsidRDefault="00016B09">
      <w:pPr>
        <w:spacing w:after="60" w:line="269" w:lineRule="auto"/>
        <w:ind w:left="216" w:hanging="216"/>
      </w:pPr>
      <w:r>
        <w:rPr>
          <w:sz w:val="20"/>
        </w:rPr>
        <w:lastRenderedPageBreak/>
        <w:t>14. Planifier la première commande de démonstration ; elle devient le déclencheur réel de Source/Make/Deliver.</w:t>
      </w:r>
    </w:p>
    <w:p w:rsidR="00D62287" w:rsidRDefault="00016B09">
      <w:pPr>
        <w:shd w:val="clear" w:color="auto" w:fill="F2F2F2"/>
        <w:spacing w:before="80" w:after="160" w:line="252" w:lineRule="auto"/>
        <w:ind w:left="173" w:right="115"/>
      </w:pPr>
      <w:proofErr w:type="spellStart"/>
      <w:proofErr w:type="gramStart"/>
      <w:r>
        <w:rPr>
          <w:rFonts w:ascii="Consolas" w:hAnsi="Consolas"/>
          <w:color w:val="1F1F1F"/>
          <w:sz w:val="17"/>
        </w:rPr>
        <w:t>modeExecution</w:t>
      </w:r>
      <w:proofErr w:type="spellEnd"/>
      <w:proofErr w:type="gramEnd"/>
      <w:r>
        <w:rPr>
          <w:rFonts w:ascii="Consolas" w:hAnsi="Consolas"/>
          <w:color w:val="1F1F1F"/>
          <w:sz w:val="17"/>
        </w:rPr>
        <w:t xml:space="preserve"> = false  → réinitialisation / configuration  → </w:t>
      </w:r>
      <w:proofErr w:type="spellStart"/>
      <w:r>
        <w:rPr>
          <w:rFonts w:ascii="Consolas" w:hAnsi="Consolas"/>
          <w:color w:val="1F1F1F"/>
          <w:sz w:val="17"/>
        </w:rPr>
        <w:t>modeExecution</w:t>
      </w:r>
      <w:proofErr w:type="spellEnd"/>
      <w:r>
        <w:rPr>
          <w:rFonts w:ascii="Consolas" w:hAnsi="Consolas"/>
          <w:color w:val="1F1F1F"/>
          <w:sz w:val="17"/>
        </w:rPr>
        <w:t xml:space="preserve"> = true  → flux informationnels initiaux  → première commande client</w:t>
      </w:r>
    </w:p>
    <w:p w:rsidR="00D62287" w:rsidRDefault="00016B09">
      <w:pPr>
        <w:pStyle w:val="Titre2"/>
        <w:keepNext/>
        <w:spacing w:before="280" w:after="140"/>
      </w:pPr>
      <w:r>
        <w:rPr>
          <w:b/>
          <w:color w:val="000000"/>
          <w:sz w:val="25"/>
        </w:rPr>
        <w:t>18.5 Arrêt, clôture et distinction entre arrêt manuel et clôture métier</w:t>
      </w:r>
    </w:p>
    <w:p w:rsidR="00D62287" w:rsidRDefault="00016B09">
      <w:pPr>
        <w:spacing w:after="140" w:line="293" w:lineRule="auto"/>
        <w:jc w:val="both"/>
      </w:pPr>
      <w:proofErr w:type="spellStart"/>
      <w:proofErr w:type="gramStart"/>
      <w:r>
        <w:rPr>
          <w:sz w:val="21"/>
        </w:rPr>
        <w:t>arreterSimulation</w:t>
      </w:r>
      <w:proofErr w:type="spellEnd"/>
      <w:r>
        <w:rPr>
          <w:sz w:val="21"/>
        </w:rPr>
        <w:t>(</w:t>
      </w:r>
      <w:proofErr w:type="gramEnd"/>
      <w:r>
        <w:rPr>
          <w:sz w:val="21"/>
        </w:rPr>
        <w:t xml:space="preserve">) désactive l’exécution, arrête l’événement d’arrivée et calcule le PI courant. Le JSON C14.3.2 configure </w:t>
      </w:r>
      <w:proofErr w:type="spellStart"/>
      <w:r>
        <w:rPr>
          <w:sz w:val="21"/>
        </w:rPr>
        <w:t>exportOnStop</w:t>
      </w:r>
      <w:proofErr w:type="spellEnd"/>
      <w:r>
        <w:rPr>
          <w:sz w:val="21"/>
        </w:rPr>
        <w:t>=false : l’arrêt manuel n’est donc pas, par défaut, le déclencheur de l’</w:t>
      </w:r>
      <w:proofErr w:type="spellStart"/>
      <w:r>
        <w:rPr>
          <w:sz w:val="21"/>
        </w:rPr>
        <w:t>ABox</w:t>
      </w:r>
      <w:proofErr w:type="spellEnd"/>
      <w:r>
        <w:rPr>
          <w:sz w:val="21"/>
        </w:rPr>
        <w:t xml:space="preserve"> finale. La preuve principale est produite à la clôture de commande lorsque </w:t>
      </w:r>
      <w:proofErr w:type="spellStart"/>
      <w:r>
        <w:rPr>
          <w:sz w:val="21"/>
        </w:rPr>
        <w:t>exportOnOrderClosure</w:t>
      </w:r>
      <w:proofErr w:type="spellEnd"/>
      <w:r>
        <w:rPr>
          <w:sz w:val="21"/>
        </w:rPr>
        <w:t>=true.</w:t>
      </w:r>
    </w:p>
    <w:tbl>
      <w:tblPr>
        <w:tblW w:w="0" w:type="auto"/>
        <w:jc w:val="center"/>
        <w:tblCellMar>
          <w:left w:w="10" w:type="dxa"/>
          <w:right w:w="10" w:type="dxa"/>
        </w:tblCellMar>
        <w:tblLook w:val="04A0" w:firstRow="1" w:lastRow="0" w:firstColumn="1" w:lastColumn="0" w:noHBand="0" w:noVBand="1"/>
      </w:tblPr>
      <w:tblGrid>
        <w:gridCol w:w="2160"/>
        <w:gridCol w:w="4896"/>
        <w:gridCol w:w="2592"/>
      </w:tblGrid>
      <w:tr w:rsidR="00D62287">
        <w:tblPrEx>
          <w:tblCellMar>
            <w:top w:w="0" w:type="dxa"/>
            <w:bottom w:w="0" w:type="dxa"/>
          </w:tblCellMar>
        </w:tblPrEx>
        <w:trPr>
          <w:cantSplit/>
          <w:tblHeader/>
          <w:jc w:val="center"/>
        </w:trPr>
        <w:tc>
          <w:tcPr>
            <w:tcW w:w="216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Événement</w:t>
            </w:r>
          </w:p>
        </w:tc>
        <w:tc>
          <w:tcPr>
            <w:tcW w:w="489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Action principale</w:t>
            </w:r>
          </w:p>
        </w:tc>
        <w:tc>
          <w:tcPr>
            <w:tcW w:w="259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Export par défaut C14.3.2</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5"/>
              </w:rPr>
              <w:t>Démarrage</w:t>
            </w:r>
          </w:p>
        </w:tc>
        <w:tc>
          <w:tcPr>
            <w:tcW w:w="4896" w:type="dxa"/>
            <w:tcMar>
              <w:top w:w="50" w:type="dxa"/>
              <w:left w:w="60" w:type="dxa"/>
              <w:bottom w:w="50" w:type="dxa"/>
              <w:right w:w="60" w:type="dxa"/>
            </w:tcMar>
          </w:tcPr>
          <w:p w:rsidR="00D62287" w:rsidRDefault="00016B09">
            <w:r>
              <w:rPr>
                <w:sz w:val="15"/>
              </w:rPr>
              <w:t>Réinitialisation puis activation du moteur et des communications initiales.</w:t>
            </w:r>
          </w:p>
        </w:tc>
        <w:tc>
          <w:tcPr>
            <w:tcW w:w="2592" w:type="dxa"/>
            <w:tcMar>
              <w:top w:w="50" w:type="dxa"/>
              <w:left w:w="60" w:type="dxa"/>
              <w:bottom w:w="50" w:type="dxa"/>
              <w:right w:w="60" w:type="dxa"/>
            </w:tcMar>
          </w:tcPr>
          <w:p w:rsidR="00D62287" w:rsidRDefault="00016B09">
            <w:r>
              <w:rPr>
                <w:sz w:val="15"/>
              </w:rPr>
              <w:t>Aucun export final.</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5"/>
              </w:rPr>
              <w:t>Arrêt manuel</w:t>
            </w:r>
          </w:p>
        </w:tc>
        <w:tc>
          <w:tcPr>
            <w:tcW w:w="4896" w:type="dxa"/>
            <w:shd w:val="clear" w:color="auto" w:fill="F2F2F2"/>
            <w:tcMar>
              <w:top w:w="50" w:type="dxa"/>
              <w:left w:w="60" w:type="dxa"/>
              <w:bottom w:w="50" w:type="dxa"/>
              <w:right w:w="60" w:type="dxa"/>
            </w:tcMar>
          </w:tcPr>
          <w:p w:rsidR="00D62287" w:rsidRDefault="00016B09">
            <w:proofErr w:type="spellStart"/>
            <w:proofErr w:type="gramStart"/>
            <w:r>
              <w:rPr>
                <w:sz w:val="15"/>
              </w:rPr>
              <w:t>modeExecution</w:t>
            </w:r>
            <w:proofErr w:type="spellEnd"/>
            <w:proofErr w:type="gramEnd"/>
            <w:r>
              <w:rPr>
                <w:sz w:val="15"/>
              </w:rPr>
              <w:t>=false ; calcul PI ; journal d’arrêt.</w:t>
            </w:r>
          </w:p>
        </w:tc>
        <w:tc>
          <w:tcPr>
            <w:tcW w:w="2592" w:type="dxa"/>
            <w:shd w:val="clear" w:color="auto" w:fill="F2F2F2"/>
            <w:tcMar>
              <w:top w:w="50" w:type="dxa"/>
              <w:left w:w="60" w:type="dxa"/>
              <w:bottom w:w="50" w:type="dxa"/>
              <w:right w:w="60" w:type="dxa"/>
            </w:tcMar>
          </w:tcPr>
          <w:p w:rsidR="00D62287" w:rsidRDefault="00016B09">
            <w:proofErr w:type="spellStart"/>
            <w:r>
              <w:rPr>
                <w:sz w:val="15"/>
              </w:rPr>
              <w:t>ABox</w:t>
            </w:r>
            <w:proofErr w:type="spellEnd"/>
            <w:r>
              <w:rPr>
                <w:sz w:val="15"/>
              </w:rPr>
              <w:t xml:space="preserve"> sur arrêt désactivée par configuration.</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5"/>
              </w:rPr>
              <w:t>Clôture commande</w:t>
            </w:r>
          </w:p>
        </w:tc>
        <w:tc>
          <w:tcPr>
            <w:tcW w:w="4896" w:type="dxa"/>
            <w:tcMar>
              <w:top w:w="50" w:type="dxa"/>
              <w:left w:w="60" w:type="dxa"/>
              <w:bottom w:w="50" w:type="dxa"/>
              <w:right w:w="60" w:type="dxa"/>
            </w:tcMar>
          </w:tcPr>
          <w:p w:rsidR="00D62287" w:rsidRDefault="00016B09">
            <w:r>
              <w:rPr>
                <w:sz w:val="15"/>
              </w:rPr>
              <w:t>Fin Deliver, reporting stratégique, évaluation Return, snapshot synchronisé.</w:t>
            </w:r>
          </w:p>
        </w:tc>
        <w:tc>
          <w:tcPr>
            <w:tcW w:w="2592" w:type="dxa"/>
            <w:tcMar>
              <w:top w:w="50" w:type="dxa"/>
              <w:left w:w="60" w:type="dxa"/>
              <w:bottom w:w="50" w:type="dxa"/>
              <w:right w:w="60" w:type="dxa"/>
            </w:tcMar>
          </w:tcPr>
          <w:p w:rsidR="00D62287" w:rsidRDefault="00016B09">
            <w:proofErr w:type="spellStart"/>
            <w:r>
              <w:rPr>
                <w:sz w:val="15"/>
              </w:rPr>
              <w:t>ABox</w:t>
            </w:r>
            <w:proofErr w:type="spellEnd"/>
            <w:r>
              <w:rPr>
                <w:sz w:val="15"/>
              </w:rPr>
              <w:t xml:space="preserve"> puis Excel au même instant simulé.</w:t>
            </w:r>
          </w:p>
        </w:tc>
      </w:tr>
    </w:tbl>
    <w:p w:rsidR="00D62287" w:rsidRDefault="00D62287">
      <w:pPr>
        <w:spacing w:after="20"/>
      </w:pPr>
    </w:p>
    <w:p w:rsidR="00D62287" w:rsidRDefault="00016B09">
      <w:pPr>
        <w:pStyle w:val="Titre2"/>
        <w:keepNext/>
        <w:spacing w:before="280" w:after="140"/>
      </w:pPr>
      <w:r>
        <w:rPr>
          <w:b/>
          <w:color w:val="000000"/>
          <w:sz w:val="25"/>
        </w:rPr>
        <w:t>18.6 Responsabilités des agents au niveau code</w:t>
      </w:r>
    </w:p>
    <w:tbl>
      <w:tblPr>
        <w:tblW w:w="0" w:type="auto"/>
        <w:jc w:val="center"/>
        <w:tblCellMar>
          <w:left w:w="10" w:type="dxa"/>
          <w:right w:w="10" w:type="dxa"/>
        </w:tblCellMar>
        <w:tblLook w:val="04A0" w:firstRow="1" w:lastRow="0" w:firstColumn="1" w:lastColumn="0" w:noHBand="0" w:noVBand="1"/>
      </w:tblPr>
      <w:tblGrid>
        <w:gridCol w:w="2016"/>
        <w:gridCol w:w="4464"/>
        <w:gridCol w:w="3168"/>
      </w:tblGrid>
      <w:tr w:rsidR="00D62287">
        <w:tblPrEx>
          <w:tblCellMar>
            <w:top w:w="0" w:type="dxa"/>
            <w:bottom w:w="0" w:type="dxa"/>
          </w:tblCellMar>
        </w:tblPrEx>
        <w:trPr>
          <w:cantSplit/>
          <w:tblHeader/>
          <w:jc w:val="center"/>
        </w:trPr>
        <w:tc>
          <w:tcPr>
            <w:tcW w:w="201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Objet</w:t>
            </w:r>
          </w:p>
        </w:tc>
        <w:tc>
          <w:tcPr>
            <w:tcW w:w="446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Fonctions / familles</w:t>
            </w:r>
          </w:p>
        </w:tc>
        <w:tc>
          <w:tcPr>
            <w:tcW w:w="31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Rôle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proofErr w:type="spellStart"/>
            <w:r>
              <w:rPr>
                <w:sz w:val="15"/>
              </w:rPr>
              <w:t>BlackboardAgent</w:t>
            </w:r>
            <w:proofErr w:type="spellEnd"/>
          </w:p>
        </w:tc>
        <w:tc>
          <w:tcPr>
            <w:tcW w:w="4464" w:type="dxa"/>
            <w:tcMar>
              <w:top w:w="50" w:type="dxa"/>
              <w:left w:w="60" w:type="dxa"/>
              <w:bottom w:w="50" w:type="dxa"/>
              <w:right w:w="60" w:type="dxa"/>
            </w:tcMar>
          </w:tcPr>
          <w:p w:rsidR="00D62287" w:rsidRDefault="00016B09">
            <w:proofErr w:type="spellStart"/>
            <w:proofErr w:type="gramStart"/>
            <w:r>
              <w:rPr>
                <w:sz w:val="15"/>
              </w:rPr>
              <w:t>notifierPassage</w:t>
            </w:r>
            <w:proofErr w:type="spellEnd"/>
            <w:proofErr w:type="gramEnd"/>
            <w:r>
              <w:rPr>
                <w:sz w:val="15"/>
              </w:rPr>
              <w:t xml:space="preserve">, </w:t>
            </w:r>
            <w:proofErr w:type="spellStart"/>
            <w:r>
              <w:rPr>
                <w:sz w:val="15"/>
              </w:rPr>
              <w:t>notifierFin</w:t>
            </w:r>
            <w:proofErr w:type="spellEnd"/>
            <w:r>
              <w:rPr>
                <w:sz w:val="15"/>
              </w:rPr>
              <w:t xml:space="preserve">, </w:t>
            </w:r>
            <w:proofErr w:type="spellStart"/>
            <w:r>
              <w:rPr>
                <w:sz w:val="15"/>
              </w:rPr>
              <w:t>notifierRebut</w:t>
            </w:r>
            <w:proofErr w:type="spellEnd"/>
            <w:r>
              <w:rPr>
                <w:sz w:val="15"/>
              </w:rPr>
              <w:t xml:space="preserve">, </w:t>
            </w:r>
            <w:proofErr w:type="spellStart"/>
            <w:r>
              <w:rPr>
                <w:sz w:val="15"/>
              </w:rPr>
              <w:t>notifierRework</w:t>
            </w:r>
            <w:proofErr w:type="spellEnd"/>
            <w:r>
              <w:rPr>
                <w:sz w:val="15"/>
              </w:rPr>
              <w:t xml:space="preserve">, </w:t>
            </w:r>
            <w:proofErr w:type="spellStart"/>
            <w:r>
              <w:rPr>
                <w:sz w:val="15"/>
              </w:rPr>
              <w:t>logEvent</w:t>
            </w:r>
            <w:proofErr w:type="spellEnd"/>
            <w:r>
              <w:rPr>
                <w:sz w:val="15"/>
              </w:rPr>
              <w:t xml:space="preserve">, </w:t>
            </w:r>
            <w:proofErr w:type="spellStart"/>
            <w:r>
              <w:rPr>
                <w:sz w:val="15"/>
              </w:rPr>
              <w:t>journaliserAER</w:t>
            </w:r>
            <w:proofErr w:type="spellEnd"/>
          </w:p>
        </w:tc>
        <w:tc>
          <w:tcPr>
            <w:tcW w:w="3168" w:type="dxa"/>
            <w:tcMar>
              <w:top w:w="50" w:type="dxa"/>
              <w:left w:w="60" w:type="dxa"/>
              <w:bottom w:w="50" w:type="dxa"/>
              <w:right w:w="60" w:type="dxa"/>
            </w:tcMar>
          </w:tcPr>
          <w:p w:rsidR="00D62287" w:rsidRDefault="00016B09">
            <w:r>
              <w:rPr>
                <w:sz w:val="15"/>
              </w:rPr>
              <w:t>Mémoire opérationnelle et performance.</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5"/>
              </w:rPr>
              <w:t>StrategicAgent</w:t>
            </w:r>
          </w:p>
        </w:tc>
        <w:tc>
          <w:tcPr>
            <w:tcW w:w="4464" w:type="dxa"/>
            <w:shd w:val="clear" w:color="auto" w:fill="F2F2F2"/>
            <w:tcMar>
              <w:top w:w="50" w:type="dxa"/>
              <w:left w:w="60" w:type="dxa"/>
              <w:bottom w:w="50" w:type="dxa"/>
              <w:right w:w="60" w:type="dxa"/>
            </w:tcMar>
          </w:tcPr>
          <w:p w:rsidR="00D62287" w:rsidRDefault="00016B09">
            <w:proofErr w:type="gramStart"/>
            <w:r>
              <w:rPr>
                <w:sz w:val="15"/>
              </w:rPr>
              <w:t>agregerN</w:t>
            </w:r>
            <w:proofErr w:type="gramEnd"/>
            <w:r>
              <w:rPr>
                <w:sz w:val="15"/>
              </w:rPr>
              <w:t xml:space="preserve">3, poidsEffectifN3, </w:t>
            </w:r>
            <w:proofErr w:type="spellStart"/>
            <w:r>
              <w:rPr>
                <w:sz w:val="15"/>
              </w:rPr>
              <w:t>calculerPIGlobal</w:t>
            </w:r>
            <w:proofErr w:type="spellEnd"/>
            <w:r>
              <w:rPr>
                <w:sz w:val="15"/>
              </w:rPr>
              <w:t xml:space="preserve">, </w:t>
            </w:r>
            <w:proofErr w:type="spellStart"/>
            <w:r>
              <w:rPr>
                <w:sz w:val="15"/>
              </w:rPr>
              <w:t>detecterGoulot</w:t>
            </w:r>
            <w:proofErr w:type="spellEnd"/>
            <w:r>
              <w:rPr>
                <w:sz w:val="15"/>
              </w:rPr>
              <w:t xml:space="preserve">, </w:t>
            </w:r>
            <w:proofErr w:type="spellStart"/>
            <w:r>
              <w:rPr>
                <w:sz w:val="15"/>
              </w:rPr>
              <w:t>prevoirDemande</w:t>
            </w:r>
            <w:proofErr w:type="spellEnd"/>
          </w:p>
        </w:tc>
        <w:tc>
          <w:tcPr>
            <w:tcW w:w="3168" w:type="dxa"/>
            <w:shd w:val="clear" w:color="auto" w:fill="F2F2F2"/>
            <w:tcMar>
              <w:top w:w="50" w:type="dxa"/>
              <w:left w:w="60" w:type="dxa"/>
              <w:bottom w:w="50" w:type="dxa"/>
              <w:right w:w="60" w:type="dxa"/>
            </w:tcMar>
          </w:tcPr>
          <w:p w:rsidR="00D62287" w:rsidRDefault="00016B09">
            <w:r>
              <w:rPr>
                <w:sz w:val="15"/>
              </w:rPr>
              <w:t>Performance globale et diagnostic stratégique.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5"/>
              </w:rPr>
              <w:t>CoordinatorAgent</w:t>
            </w:r>
          </w:p>
        </w:tc>
        <w:tc>
          <w:tcPr>
            <w:tcW w:w="4464" w:type="dxa"/>
            <w:tcMar>
              <w:top w:w="50" w:type="dxa"/>
              <w:left w:w="60" w:type="dxa"/>
              <w:bottom w:w="50" w:type="dxa"/>
              <w:right w:w="60" w:type="dxa"/>
            </w:tcMar>
          </w:tcPr>
          <w:p w:rsidR="00D62287" w:rsidRDefault="00016B09">
            <w:proofErr w:type="gramStart"/>
            <w:r>
              <w:rPr>
                <w:sz w:val="15"/>
              </w:rPr>
              <w:t>rapports</w:t>
            </w:r>
            <w:proofErr w:type="gramEnd"/>
            <w:r>
              <w:rPr>
                <w:sz w:val="15"/>
              </w:rPr>
              <w:t xml:space="preserve">, alertes, </w:t>
            </w:r>
            <w:proofErr w:type="spellStart"/>
            <w:r>
              <w:rPr>
                <w:sz w:val="15"/>
              </w:rPr>
              <w:t>scoring</w:t>
            </w:r>
            <w:proofErr w:type="spellEnd"/>
            <w:r>
              <w:rPr>
                <w:sz w:val="15"/>
              </w:rPr>
              <w:t xml:space="preserve"> AHP goulot, planification production</w:t>
            </w:r>
          </w:p>
        </w:tc>
        <w:tc>
          <w:tcPr>
            <w:tcW w:w="3168" w:type="dxa"/>
            <w:tcMar>
              <w:top w:w="50" w:type="dxa"/>
              <w:left w:w="60" w:type="dxa"/>
              <w:bottom w:w="50" w:type="dxa"/>
              <w:right w:w="60" w:type="dxa"/>
            </w:tcMar>
          </w:tcPr>
          <w:p w:rsidR="00D62287" w:rsidRDefault="00016B09">
            <w:r>
              <w:rPr>
                <w:sz w:val="15"/>
              </w:rPr>
              <w:t>Traduction d’une intention tactique en action coordonnée.</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proofErr w:type="spellStart"/>
            <w:r>
              <w:rPr>
                <w:sz w:val="15"/>
              </w:rPr>
              <w:t>OperationalAgent</w:t>
            </w:r>
            <w:proofErr w:type="spellEnd"/>
          </w:p>
        </w:tc>
        <w:tc>
          <w:tcPr>
            <w:tcW w:w="4464" w:type="dxa"/>
            <w:shd w:val="clear" w:color="auto" w:fill="F2F2F2"/>
            <w:tcMar>
              <w:top w:w="50" w:type="dxa"/>
              <w:left w:w="60" w:type="dxa"/>
              <w:bottom w:w="50" w:type="dxa"/>
              <w:right w:w="60" w:type="dxa"/>
            </w:tcMar>
          </w:tcPr>
          <w:p w:rsidR="00D62287" w:rsidRDefault="00016B09">
            <w:proofErr w:type="gramStart"/>
            <w:r>
              <w:rPr>
                <w:sz w:val="15"/>
              </w:rPr>
              <w:t>initialiser</w:t>
            </w:r>
            <w:proofErr w:type="gramEnd"/>
            <w:r>
              <w:rPr>
                <w:sz w:val="15"/>
              </w:rPr>
              <w:t xml:space="preserve">, decider, </w:t>
            </w:r>
            <w:proofErr w:type="spellStart"/>
            <w:r>
              <w:rPr>
                <w:sz w:val="15"/>
              </w:rPr>
              <w:t>executerTache</w:t>
            </w:r>
            <w:proofErr w:type="spellEnd"/>
            <w:r>
              <w:rPr>
                <w:sz w:val="15"/>
              </w:rPr>
              <w:t xml:space="preserve"> et état local</w:t>
            </w:r>
          </w:p>
        </w:tc>
        <w:tc>
          <w:tcPr>
            <w:tcW w:w="3168" w:type="dxa"/>
            <w:shd w:val="clear" w:color="auto" w:fill="F2F2F2"/>
            <w:tcMar>
              <w:top w:w="50" w:type="dxa"/>
              <w:left w:w="60" w:type="dxa"/>
              <w:bottom w:w="50" w:type="dxa"/>
              <w:right w:w="60" w:type="dxa"/>
            </w:tcMar>
          </w:tcPr>
          <w:p w:rsidR="00D62287" w:rsidRDefault="00016B09">
            <w:r>
              <w:rPr>
                <w:sz w:val="15"/>
              </w:rPr>
              <w:t>Pilotage/exécution selon la catégorie runtime.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proofErr w:type="spellStart"/>
            <w:r>
              <w:rPr>
                <w:sz w:val="15"/>
              </w:rPr>
              <w:t>TacticalAgent</w:t>
            </w:r>
            <w:proofErr w:type="spellEnd"/>
          </w:p>
        </w:tc>
        <w:tc>
          <w:tcPr>
            <w:tcW w:w="4464" w:type="dxa"/>
            <w:tcMar>
              <w:top w:w="50" w:type="dxa"/>
              <w:left w:w="60" w:type="dxa"/>
              <w:bottom w:w="50" w:type="dxa"/>
              <w:right w:w="60" w:type="dxa"/>
            </w:tcMar>
          </w:tcPr>
          <w:p w:rsidR="00D62287" w:rsidRDefault="00016B09">
            <w:proofErr w:type="spellStart"/>
            <w:proofErr w:type="gramStart"/>
            <w:r>
              <w:rPr>
                <w:sz w:val="15"/>
              </w:rPr>
              <w:t>arbitrerLocal</w:t>
            </w:r>
            <w:proofErr w:type="spellEnd"/>
            <w:proofErr w:type="gramEnd"/>
            <w:r>
              <w:rPr>
                <w:sz w:val="15"/>
              </w:rPr>
              <w:t>, reporting</w:t>
            </w:r>
          </w:p>
        </w:tc>
        <w:tc>
          <w:tcPr>
            <w:tcW w:w="3168" w:type="dxa"/>
            <w:tcMar>
              <w:top w:w="50" w:type="dxa"/>
              <w:left w:w="60" w:type="dxa"/>
              <w:bottom w:w="50" w:type="dxa"/>
              <w:right w:w="60" w:type="dxa"/>
            </w:tcMar>
          </w:tcPr>
          <w:p w:rsidR="00D62287" w:rsidRDefault="00016B09">
            <w:r>
              <w:rPr>
                <w:sz w:val="15"/>
              </w:rPr>
              <w:t>Arbitrage par domaine SCOR.</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proofErr w:type="spellStart"/>
            <w:r>
              <w:rPr>
                <w:sz w:val="15"/>
              </w:rPr>
              <w:t>PosteGenericAgent</w:t>
            </w:r>
            <w:proofErr w:type="spellEnd"/>
          </w:p>
        </w:tc>
        <w:tc>
          <w:tcPr>
            <w:tcW w:w="4464" w:type="dxa"/>
            <w:shd w:val="clear" w:color="auto" w:fill="F2F2F2"/>
            <w:tcMar>
              <w:top w:w="50" w:type="dxa"/>
              <w:left w:w="60" w:type="dxa"/>
              <w:bottom w:w="50" w:type="dxa"/>
              <w:right w:w="60" w:type="dxa"/>
            </w:tcMar>
          </w:tcPr>
          <w:p w:rsidR="00D62287" w:rsidRDefault="00016B09">
            <w:proofErr w:type="spellStart"/>
            <w:proofErr w:type="gramStart"/>
            <w:r>
              <w:rPr>
                <w:sz w:val="15"/>
              </w:rPr>
              <w:t>dureeTraitement</w:t>
            </w:r>
            <w:proofErr w:type="spellEnd"/>
            <w:proofErr w:type="gramEnd"/>
            <w:r>
              <w:rPr>
                <w:sz w:val="15"/>
              </w:rPr>
              <w:t xml:space="preserve">, </w:t>
            </w:r>
            <w:proofErr w:type="spellStart"/>
            <w:r>
              <w:rPr>
                <w:sz w:val="15"/>
              </w:rPr>
              <w:t>stockDisponible</w:t>
            </w:r>
            <w:proofErr w:type="spellEnd"/>
            <w:r>
              <w:rPr>
                <w:sz w:val="15"/>
              </w:rPr>
              <w:t xml:space="preserve">, </w:t>
            </w:r>
            <w:proofErr w:type="spellStart"/>
            <w:r>
              <w:rPr>
                <w:sz w:val="15"/>
              </w:rPr>
              <w:t>gererPanne</w:t>
            </w:r>
            <w:proofErr w:type="spellEnd"/>
            <w:r>
              <w:rPr>
                <w:sz w:val="15"/>
              </w:rPr>
              <w:t>, couleur/badges</w:t>
            </w:r>
          </w:p>
        </w:tc>
        <w:tc>
          <w:tcPr>
            <w:tcW w:w="3168" w:type="dxa"/>
            <w:shd w:val="clear" w:color="auto" w:fill="F2F2F2"/>
            <w:tcMar>
              <w:top w:w="50" w:type="dxa"/>
              <w:left w:w="60" w:type="dxa"/>
              <w:bottom w:w="50" w:type="dxa"/>
              <w:right w:w="60" w:type="dxa"/>
            </w:tcMar>
          </w:tcPr>
          <w:p w:rsidR="00D62287" w:rsidRDefault="00016B09">
            <w:r>
              <w:rPr>
                <w:sz w:val="15"/>
              </w:rPr>
              <w:t>Micro-activité exécutable et observable.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proofErr w:type="spellStart"/>
            <w:r>
              <w:rPr>
                <w:sz w:val="15"/>
              </w:rPr>
              <w:t>FluxEntity</w:t>
            </w:r>
            <w:proofErr w:type="spellEnd"/>
          </w:p>
        </w:tc>
        <w:tc>
          <w:tcPr>
            <w:tcW w:w="4464" w:type="dxa"/>
            <w:tcMar>
              <w:top w:w="50" w:type="dxa"/>
              <w:left w:w="60" w:type="dxa"/>
              <w:bottom w:w="50" w:type="dxa"/>
              <w:right w:w="60" w:type="dxa"/>
            </w:tcMar>
          </w:tcPr>
          <w:p w:rsidR="00D62287" w:rsidRDefault="00016B09">
            <w:proofErr w:type="spellStart"/>
            <w:proofErr w:type="gramStart"/>
            <w:r>
              <w:rPr>
                <w:sz w:val="15"/>
              </w:rPr>
              <w:t>prochainPoste</w:t>
            </w:r>
            <w:proofErr w:type="spellEnd"/>
            <w:proofErr w:type="gramEnd"/>
          </w:p>
        </w:tc>
        <w:tc>
          <w:tcPr>
            <w:tcW w:w="3168" w:type="dxa"/>
            <w:tcMar>
              <w:top w:w="50" w:type="dxa"/>
              <w:left w:w="60" w:type="dxa"/>
              <w:bottom w:w="50" w:type="dxa"/>
              <w:right w:w="60" w:type="dxa"/>
            </w:tcMar>
          </w:tcPr>
          <w:p w:rsidR="00D62287" w:rsidRDefault="00016B09">
            <w:r>
              <w:rPr>
                <w:sz w:val="15"/>
              </w:rPr>
              <w:t>Entité physique parcourant la route.</w:t>
            </w:r>
          </w:p>
        </w:tc>
      </w:tr>
    </w:tbl>
    <w:p w:rsidR="00D62287" w:rsidRDefault="00D62287">
      <w:pPr>
        <w:spacing w:after="20"/>
      </w:pPr>
    </w:p>
    <w:p w:rsidR="00D62287" w:rsidRDefault="00016B09">
      <w:pPr>
        <w:shd w:val="clear" w:color="auto" w:fill="FCE4D6"/>
        <w:spacing w:before="80" w:after="160" w:line="259" w:lineRule="auto"/>
      </w:pPr>
      <w:r>
        <w:rPr>
          <w:i/>
          <w:color w:val="843C0C"/>
          <w:sz w:val="18"/>
        </w:rPr>
        <w:t xml:space="preserve">Limite de l’inventaire — Les 334 </w:t>
      </w:r>
      <w:proofErr w:type="spellStart"/>
      <w:r>
        <w:rPr>
          <w:i/>
          <w:color w:val="843C0C"/>
          <w:sz w:val="18"/>
        </w:rPr>
        <w:t>Function</w:t>
      </w:r>
      <w:proofErr w:type="spellEnd"/>
      <w:r>
        <w:rPr>
          <w:i/>
          <w:color w:val="843C0C"/>
          <w:sz w:val="18"/>
        </w:rPr>
        <w:t xml:space="preserve"> sont exactes pour l’ALP inspecté, mais le modèle contient aussi du code Java dans les classes personnalisées, événements, expressions de présentation et callbacks. Le nombre 334 ne doit donc pas être présenté comme le nombre total de méthodes Java générées après compilation.</w:t>
      </w:r>
    </w:p>
    <w:p w:rsidR="00D62287" w:rsidRDefault="00016B09">
      <w:pPr>
        <w:pStyle w:val="Titre1"/>
        <w:keepNext/>
        <w:spacing w:before="400" w:after="200"/>
      </w:pPr>
      <w:r>
        <w:rPr>
          <w:b/>
          <w:color w:val="000000"/>
          <w:sz w:val="30"/>
        </w:rPr>
        <w:t>19. Exports, artefacts et synchronisation des résultats</w:t>
      </w:r>
    </w:p>
    <w:p w:rsidR="00D62287" w:rsidRDefault="00016B09">
      <w:pPr>
        <w:spacing w:after="140" w:line="293" w:lineRule="auto"/>
        <w:jc w:val="both"/>
      </w:pPr>
      <w:r>
        <w:rPr>
          <w:sz w:val="21"/>
        </w:rPr>
        <w:t xml:space="preserve">La reproductibilité du modèle ne repose pas uniquement sur ce qui est visible dans AnyLogic. C14.3.2 produit deux familles d’artefacts complémentaires : un classeur Excel orienté audit humain et analyse tabulaire, et une </w:t>
      </w:r>
      <w:proofErr w:type="spellStart"/>
      <w:r>
        <w:rPr>
          <w:sz w:val="21"/>
        </w:rPr>
        <w:t>ABox</w:t>
      </w:r>
      <w:proofErr w:type="spellEnd"/>
      <w:r>
        <w:rPr>
          <w:sz w:val="21"/>
        </w:rPr>
        <w:t xml:space="preserve"> </w:t>
      </w:r>
      <w:proofErr w:type="spellStart"/>
      <w:r>
        <w:rPr>
          <w:sz w:val="21"/>
        </w:rPr>
        <w:t>Turtle</w:t>
      </w:r>
      <w:proofErr w:type="spellEnd"/>
      <w:r>
        <w:rPr>
          <w:sz w:val="21"/>
        </w:rPr>
        <w:t xml:space="preserve"> orientée traçabilité sémantique. Le snapshot final est conçu pour représenter le même état de simulation au moment de la clôture d’une commande.</w:t>
      </w:r>
    </w:p>
    <w:p w:rsidR="00D62287" w:rsidRDefault="00016B09">
      <w:pPr>
        <w:pStyle w:val="Titre2"/>
        <w:keepNext/>
        <w:spacing w:before="280" w:after="140"/>
      </w:pPr>
      <w:r>
        <w:rPr>
          <w:b/>
          <w:color w:val="000000"/>
          <w:sz w:val="25"/>
        </w:rPr>
        <w:t xml:space="preserve">19.1 Politique de nommage et </w:t>
      </w:r>
      <w:proofErr w:type="spellStart"/>
      <w:r>
        <w:rPr>
          <w:b/>
          <w:color w:val="000000"/>
          <w:sz w:val="25"/>
        </w:rPr>
        <w:t>runId</w:t>
      </w:r>
      <w:proofErr w:type="spellEnd"/>
    </w:p>
    <w:p w:rsidR="00D62287" w:rsidRDefault="00016B09">
      <w:pPr>
        <w:shd w:val="clear" w:color="auto" w:fill="F2F2F2"/>
        <w:spacing w:before="80" w:after="160" w:line="252" w:lineRule="auto"/>
        <w:ind w:left="173" w:right="115"/>
      </w:pPr>
      <w:proofErr w:type="spellStart"/>
      <w:proofErr w:type="gramStart"/>
      <w:r>
        <w:rPr>
          <w:rFonts w:ascii="Consolas" w:hAnsi="Consolas"/>
          <w:color w:val="1F1F1F"/>
          <w:sz w:val="17"/>
        </w:rPr>
        <w:t>ABox</w:t>
      </w:r>
      <w:proofErr w:type="spellEnd"/>
      <w:r>
        <w:rPr>
          <w:rFonts w:ascii="Consolas" w:hAnsi="Consolas"/>
          <w:color w:val="1F1F1F"/>
          <w:sz w:val="17"/>
        </w:rPr>
        <w:t xml:space="preserve">  :</w:t>
      </w:r>
      <w:proofErr w:type="gramEnd"/>
      <w:r>
        <w:rPr>
          <w:rFonts w:ascii="Consolas" w:hAnsi="Consolas"/>
          <w:color w:val="1F1F1F"/>
          <w:sz w:val="17"/>
        </w:rPr>
        <w:t xml:space="preserve"> SCONTO_SVU_ABOX_{</w:t>
      </w:r>
      <w:proofErr w:type="spellStart"/>
      <w:r>
        <w:rPr>
          <w:rFonts w:ascii="Consolas" w:hAnsi="Consolas"/>
          <w:color w:val="1F1F1F"/>
          <w:sz w:val="17"/>
        </w:rPr>
        <w:t>company</w:t>
      </w:r>
      <w:proofErr w:type="spellEnd"/>
      <w:r>
        <w:rPr>
          <w:rFonts w:ascii="Consolas" w:hAnsi="Consolas"/>
          <w:color w:val="1F1F1F"/>
          <w:sz w:val="17"/>
        </w:rPr>
        <w:t>}_{</w:t>
      </w:r>
      <w:proofErr w:type="spellStart"/>
      <w:r>
        <w:rPr>
          <w:rFonts w:ascii="Consolas" w:hAnsi="Consolas"/>
          <w:color w:val="1F1F1F"/>
          <w:sz w:val="17"/>
        </w:rPr>
        <w:t>runId</w:t>
      </w:r>
      <w:proofErr w:type="spellEnd"/>
      <w:r>
        <w:rPr>
          <w:rFonts w:ascii="Consolas" w:hAnsi="Consolas"/>
          <w:color w:val="1F1F1F"/>
          <w:sz w:val="17"/>
        </w:rPr>
        <w:t>}.</w:t>
      </w:r>
      <w:proofErr w:type="spellStart"/>
      <w:r>
        <w:rPr>
          <w:rFonts w:ascii="Consolas" w:hAnsi="Consolas"/>
          <w:color w:val="1F1F1F"/>
          <w:sz w:val="17"/>
        </w:rPr>
        <w:t>ttl</w:t>
      </w:r>
      <w:proofErr w:type="spellEnd"/>
      <w:r>
        <w:rPr>
          <w:rFonts w:ascii="Consolas" w:hAnsi="Consolas"/>
          <w:color w:val="1F1F1F"/>
          <w:sz w:val="17"/>
        </w:rPr>
        <w:br/>
        <w:t>Excel : SCONTO_SVU_RESULTS_{company}_{runId}.xlsx</w:t>
      </w:r>
      <w:r>
        <w:rPr>
          <w:rFonts w:ascii="Consolas" w:hAnsi="Consolas"/>
          <w:color w:val="1F1F1F"/>
          <w:sz w:val="17"/>
        </w:rPr>
        <w:br/>
      </w:r>
      <w:proofErr w:type="spellStart"/>
      <w:r>
        <w:rPr>
          <w:rFonts w:ascii="Consolas" w:hAnsi="Consolas"/>
          <w:color w:val="1F1F1F"/>
          <w:sz w:val="17"/>
        </w:rPr>
        <w:t>runId</w:t>
      </w:r>
      <w:proofErr w:type="spellEnd"/>
      <w:r>
        <w:rPr>
          <w:rFonts w:ascii="Consolas" w:hAnsi="Consolas"/>
          <w:color w:val="1F1F1F"/>
          <w:sz w:val="17"/>
        </w:rPr>
        <w:t xml:space="preserve"> : CONFIGURED_START_PLUS_WALL_CLOCK_UNIQUE</w:t>
      </w:r>
    </w:p>
    <w:p w:rsidR="00D62287" w:rsidRDefault="00016B09">
      <w:pPr>
        <w:spacing w:after="140" w:line="293" w:lineRule="auto"/>
        <w:jc w:val="both"/>
      </w:pPr>
      <w:r>
        <w:rPr>
          <w:sz w:val="21"/>
        </w:rPr>
        <w:t xml:space="preserve">Le </w:t>
      </w:r>
      <w:proofErr w:type="spellStart"/>
      <w:r>
        <w:rPr>
          <w:sz w:val="21"/>
        </w:rPr>
        <w:t>runId</w:t>
      </w:r>
      <w:proofErr w:type="spellEnd"/>
      <w:r>
        <w:rPr>
          <w:sz w:val="21"/>
        </w:rPr>
        <w:t xml:space="preserve"> joue le rôle de clé de jointure entre les artefacts. La configuration </w:t>
      </w:r>
      <w:proofErr w:type="spellStart"/>
      <w:r>
        <w:rPr>
          <w:sz w:val="21"/>
        </w:rPr>
        <w:t>ABox</w:t>
      </w:r>
      <w:proofErr w:type="spellEnd"/>
      <w:r>
        <w:rPr>
          <w:sz w:val="21"/>
        </w:rPr>
        <w:t xml:space="preserve"> définit en outre un </w:t>
      </w:r>
      <w:proofErr w:type="spellStart"/>
      <w:r>
        <w:rPr>
          <w:sz w:val="21"/>
        </w:rPr>
        <w:t>namespace</w:t>
      </w:r>
      <w:proofErr w:type="spellEnd"/>
      <w:r>
        <w:rPr>
          <w:sz w:val="21"/>
        </w:rPr>
        <w:t xml:space="preserve"> runtime de la forme </w:t>
      </w:r>
      <w:proofErr w:type="spellStart"/>
      <w:proofErr w:type="gramStart"/>
      <w:r>
        <w:rPr>
          <w:sz w:val="21"/>
        </w:rPr>
        <w:t>urn:sconto</w:t>
      </w:r>
      <w:proofErr w:type="gramEnd"/>
      <w:r>
        <w:rPr>
          <w:sz w:val="21"/>
        </w:rPr>
        <w:t>-svu:runtime</w:t>
      </w:r>
      <w:proofErr w:type="spellEnd"/>
      <w:r>
        <w:rPr>
          <w:sz w:val="21"/>
        </w:rPr>
        <w:t>:{</w:t>
      </w:r>
      <w:proofErr w:type="spellStart"/>
      <w:r>
        <w:rPr>
          <w:sz w:val="21"/>
        </w:rPr>
        <w:t>runId</w:t>
      </w:r>
      <w:proofErr w:type="spellEnd"/>
      <w:r>
        <w:rPr>
          <w:sz w:val="21"/>
        </w:rPr>
        <w:t xml:space="preserve">}#. L’objectif est d’éviter qu’un fichier Excel et une </w:t>
      </w:r>
      <w:proofErr w:type="spellStart"/>
      <w:r>
        <w:rPr>
          <w:sz w:val="21"/>
        </w:rPr>
        <w:t>ABox</w:t>
      </w:r>
      <w:proofErr w:type="spellEnd"/>
      <w:r>
        <w:rPr>
          <w:sz w:val="21"/>
        </w:rPr>
        <w:t xml:space="preserve"> provenant de deux exécutions différentes soient archivés ensemble.</w:t>
      </w:r>
    </w:p>
    <w:p w:rsidR="00D62287" w:rsidRDefault="00016B09">
      <w:pPr>
        <w:pStyle w:val="Titre2"/>
        <w:keepNext/>
        <w:spacing w:before="280" w:after="140"/>
      </w:pPr>
      <w:r>
        <w:rPr>
          <w:b/>
          <w:color w:val="000000"/>
          <w:sz w:val="25"/>
        </w:rPr>
        <w:lastRenderedPageBreak/>
        <w:t>19.2 Classeur Excel final : 24 feuilles de preuve</w:t>
      </w:r>
    </w:p>
    <w:tbl>
      <w:tblPr>
        <w:tblW w:w="0" w:type="auto"/>
        <w:jc w:val="center"/>
        <w:tblCellMar>
          <w:left w:w="10" w:type="dxa"/>
          <w:right w:w="10" w:type="dxa"/>
        </w:tblCellMar>
        <w:tblLook w:val="04A0" w:firstRow="1" w:lastRow="0" w:firstColumn="1" w:lastColumn="0" w:noHBand="0" w:noVBand="1"/>
      </w:tblPr>
      <w:tblGrid>
        <w:gridCol w:w="576"/>
        <w:gridCol w:w="3024"/>
        <w:gridCol w:w="6048"/>
      </w:tblGrid>
      <w:tr w:rsidR="00D62287">
        <w:tblPrEx>
          <w:tblCellMar>
            <w:top w:w="0" w:type="dxa"/>
            <w:bottom w:w="0" w:type="dxa"/>
          </w:tblCellMar>
        </w:tblPrEx>
        <w:trPr>
          <w:cantSplit/>
          <w:tblHeader/>
          <w:jc w:val="center"/>
        </w:trPr>
        <w:tc>
          <w:tcPr>
            <w:tcW w:w="57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w:t>
            </w:r>
          </w:p>
        </w:tc>
        <w:tc>
          <w:tcPr>
            <w:tcW w:w="302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Feuille</w:t>
            </w:r>
          </w:p>
        </w:tc>
        <w:tc>
          <w:tcPr>
            <w:tcW w:w="60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Rôle</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w:t>
            </w:r>
          </w:p>
        </w:tc>
        <w:tc>
          <w:tcPr>
            <w:tcW w:w="3024" w:type="dxa"/>
            <w:tcMar>
              <w:top w:w="50" w:type="dxa"/>
              <w:left w:w="60" w:type="dxa"/>
              <w:bottom w:w="50" w:type="dxa"/>
              <w:right w:w="60" w:type="dxa"/>
            </w:tcMar>
          </w:tcPr>
          <w:p w:rsidR="00D62287" w:rsidRDefault="00016B09">
            <w:r>
              <w:rPr>
                <w:sz w:val="14"/>
              </w:rPr>
              <w:t>Synthèse C14</w:t>
            </w:r>
          </w:p>
        </w:tc>
        <w:tc>
          <w:tcPr>
            <w:tcW w:w="6048" w:type="dxa"/>
            <w:tcMar>
              <w:top w:w="50" w:type="dxa"/>
              <w:left w:w="60" w:type="dxa"/>
              <w:bottom w:w="50" w:type="dxa"/>
              <w:right w:w="60" w:type="dxa"/>
            </w:tcMar>
          </w:tcPr>
          <w:p w:rsidR="00D62287" w:rsidRDefault="00016B09">
            <w:r>
              <w:rPr>
                <w:sz w:val="14"/>
              </w:rPr>
              <w:t>Vue de synthèse du run et jalons C14.</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2</w:t>
            </w:r>
          </w:p>
        </w:tc>
        <w:tc>
          <w:tcPr>
            <w:tcW w:w="3024" w:type="dxa"/>
            <w:shd w:val="clear" w:color="auto" w:fill="F2F2F2"/>
            <w:tcMar>
              <w:top w:w="50" w:type="dxa"/>
              <w:left w:w="60" w:type="dxa"/>
              <w:bottom w:w="50" w:type="dxa"/>
              <w:right w:w="60" w:type="dxa"/>
            </w:tcMar>
          </w:tcPr>
          <w:p w:rsidR="00D62287" w:rsidRDefault="00016B09">
            <w:proofErr w:type="spellStart"/>
            <w:r>
              <w:rPr>
                <w:sz w:val="14"/>
              </w:rPr>
              <w:t>Multi-produit</w:t>
            </w:r>
            <w:proofErr w:type="spellEnd"/>
            <w:r>
              <w:rPr>
                <w:sz w:val="14"/>
              </w:rPr>
              <w:t xml:space="preserve"> ZENER</w:t>
            </w:r>
          </w:p>
        </w:tc>
        <w:tc>
          <w:tcPr>
            <w:tcW w:w="6048" w:type="dxa"/>
            <w:shd w:val="clear" w:color="auto" w:fill="F2F2F2"/>
            <w:tcMar>
              <w:top w:w="50" w:type="dxa"/>
              <w:left w:w="60" w:type="dxa"/>
              <w:bottom w:w="50" w:type="dxa"/>
              <w:right w:w="60" w:type="dxa"/>
            </w:tcMar>
          </w:tcPr>
          <w:p w:rsidR="00D62287" w:rsidRDefault="00016B09">
            <w:r>
              <w:rPr>
                <w:sz w:val="14"/>
              </w:rPr>
              <w:t xml:space="preserve">État des produits et logique </w:t>
            </w:r>
            <w:proofErr w:type="spellStart"/>
            <w:r>
              <w:rPr>
                <w:sz w:val="14"/>
              </w:rPr>
              <w:t>multi-produit</w:t>
            </w:r>
            <w:proofErr w:type="spellEnd"/>
            <w:r>
              <w:rPr>
                <w:sz w:val="14"/>
              </w:rPr>
              <w:t>.</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3</w:t>
            </w:r>
          </w:p>
        </w:tc>
        <w:tc>
          <w:tcPr>
            <w:tcW w:w="3024" w:type="dxa"/>
            <w:tcMar>
              <w:top w:w="50" w:type="dxa"/>
              <w:left w:w="60" w:type="dxa"/>
              <w:bottom w:w="50" w:type="dxa"/>
              <w:right w:w="60" w:type="dxa"/>
            </w:tcMar>
          </w:tcPr>
          <w:p w:rsidR="00D62287" w:rsidRDefault="00016B09">
            <w:r>
              <w:rPr>
                <w:sz w:val="14"/>
              </w:rPr>
              <w:t>Architecture agents</w:t>
            </w:r>
          </w:p>
        </w:tc>
        <w:tc>
          <w:tcPr>
            <w:tcW w:w="6048" w:type="dxa"/>
            <w:tcMar>
              <w:top w:w="50" w:type="dxa"/>
              <w:left w:w="60" w:type="dxa"/>
              <w:bottom w:w="50" w:type="dxa"/>
              <w:right w:w="60" w:type="dxa"/>
            </w:tcMar>
          </w:tcPr>
          <w:p w:rsidR="00D62287" w:rsidRDefault="00016B09">
            <w:r>
              <w:rPr>
                <w:sz w:val="14"/>
              </w:rPr>
              <w:t>Agents, niveaux holoniques et rattachements.</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4</w:t>
            </w:r>
          </w:p>
        </w:tc>
        <w:tc>
          <w:tcPr>
            <w:tcW w:w="3024" w:type="dxa"/>
            <w:shd w:val="clear" w:color="auto" w:fill="F2F2F2"/>
            <w:tcMar>
              <w:top w:w="50" w:type="dxa"/>
              <w:left w:w="60" w:type="dxa"/>
              <w:bottom w:w="50" w:type="dxa"/>
              <w:right w:w="60" w:type="dxa"/>
            </w:tcMar>
          </w:tcPr>
          <w:p w:rsidR="00D62287" w:rsidRDefault="00016B09">
            <w:r>
              <w:rPr>
                <w:sz w:val="14"/>
              </w:rPr>
              <w:t>Performance par produit</w:t>
            </w:r>
          </w:p>
        </w:tc>
        <w:tc>
          <w:tcPr>
            <w:tcW w:w="6048" w:type="dxa"/>
            <w:shd w:val="clear" w:color="auto" w:fill="F2F2F2"/>
            <w:tcMar>
              <w:top w:w="50" w:type="dxa"/>
              <w:left w:w="60" w:type="dxa"/>
              <w:bottom w:w="50" w:type="dxa"/>
              <w:right w:w="60" w:type="dxa"/>
            </w:tcMar>
          </w:tcPr>
          <w:p w:rsidR="00D62287" w:rsidRDefault="00016B09">
            <w:r>
              <w:rPr>
                <w:sz w:val="14"/>
              </w:rPr>
              <w:t>KPI/performance ventilés par produit.</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5</w:t>
            </w:r>
          </w:p>
        </w:tc>
        <w:tc>
          <w:tcPr>
            <w:tcW w:w="3024" w:type="dxa"/>
            <w:tcMar>
              <w:top w:w="50" w:type="dxa"/>
              <w:left w:w="60" w:type="dxa"/>
              <w:bottom w:w="50" w:type="dxa"/>
              <w:right w:w="60" w:type="dxa"/>
            </w:tcMar>
          </w:tcPr>
          <w:p w:rsidR="00D62287" w:rsidRDefault="00016B09">
            <w:r>
              <w:rPr>
                <w:sz w:val="14"/>
              </w:rPr>
              <w:t>Acteurs</w:t>
            </w:r>
          </w:p>
        </w:tc>
        <w:tc>
          <w:tcPr>
            <w:tcW w:w="6048" w:type="dxa"/>
            <w:tcMar>
              <w:top w:w="50" w:type="dxa"/>
              <w:left w:w="60" w:type="dxa"/>
              <w:bottom w:w="50" w:type="dxa"/>
              <w:right w:w="60" w:type="dxa"/>
            </w:tcMar>
          </w:tcPr>
          <w:p w:rsidR="00D62287" w:rsidRDefault="00016B09">
            <w:r>
              <w:rPr>
                <w:sz w:val="14"/>
              </w:rPr>
              <w:t xml:space="preserve">Acteurs de la </w:t>
            </w:r>
            <w:proofErr w:type="spellStart"/>
            <w:r>
              <w:rPr>
                <w:sz w:val="14"/>
              </w:rPr>
              <w:t>supply</w:t>
            </w:r>
            <w:proofErr w:type="spellEnd"/>
            <w:r>
              <w:rPr>
                <w:sz w:val="14"/>
              </w:rPr>
              <w:t xml:space="preserve"> </w:t>
            </w:r>
            <w:proofErr w:type="spellStart"/>
            <w:r>
              <w:rPr>
                <w:sz w:val="14"/>
              </w:rPr>
              <w:t>chain</w:t>
            </w:r>
            <w:proofErr w:type="spellEnd"/>
            <w:r>
              <w:rPr>
                <w:sz w:val="14"/>
              </w:rPr>
              <w:t xml:space="preserve"> et catégories.</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6</w:t>
            </w:r>
          </w:p>
        </w:tc>
        <w:tc>
          <w:tcPr>
            <w:tcW w:w="3024" w:type="dxa"/>
            <w:shd w:val="clear" w:color="auto" w:fill="F2F2F2"/>
            <w:tcMar>
              <w:top w:w="50" w:type="dxa"/>
              <w:left w:w="60" w:type="dxa"/>
              <w:bottom w:w="50" w:type="dxa"/>
              <w:right w:w="60" w:type="dxa"/>
            </w:tcMar>
          </w:tcPr>
          <w:p w:rsidR="00D62287" w:rsidRDefault="00016B09">
            <w:r>
              <w:rPr>
                <w:sz w:val="14"/>
              </w:rPr>
              <w:t>Micro-</w:t>
            </w:r>
            <w:proofErr w:type="spellStart"/>
            <w:r>
              <w:rPr>
                <w:sz w:val="14"/>
              </w:rPr>
              <w:t>Activites</w:t>
            </w:r>
            <w:proofErr w:type="spellEnd"/>
          </w:p>
        </w:tc>
        <w:tc>
          <w:tcPr>
            <w:tcW w:w="6048" w:type="dxa"/>
            <w:shd w:val="clear" w:color="auto" w:fill="F2F2F2"/>
            <w:tcMar>
              <w:top w:w="50" w:type="dxa"/>
              <w:left w:w="60" w:type="dxa"/>
              <w:bottom w:w="50" w:type="dxa"/>
              <w:right w:w="60" w:type="dxa"/>
            </w:tcMar>
          </w:tcPr>
          <w:p w:rsidR="00D62287" w:rsidRDefault="00016B09">
            <w:r>
              <w:rPr>
                <w:sz w:val="14"/>
              </w:rPr>
              <w:t>Catalogue runtime des 71 micro-activités.</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7</w:t>
            </w:r>
          </w:p>
        </w:tc>
        <w:tc>
          <w:tcPr>
            <w:tcW w:w="3024" w:type="dxa"/>
            <w:tcMar>
              <w:top w:w="50" w:type="dxa"/>
              <w:left w:w="60" w:type="dxa"/>
              <w:bottom w:w="50" w:type="dxa"/>
              <w:right w:w="60" w:type="dxa"/>
            </w:tcMar>
          </w:tcPr>
          <w:p w:rsidR="00D62287" w:rsidRDefault="00016B09">
            <w:proofErr w:type="spellStart"/>
            <w:r>
              <w:rPr>
                <w:sz w:val="14"/>
              </w:rPr>
              <w:t>Responsabilites</w:t>
            </w:r>
            <w:proofErr w:type="spellEnd"/>
          </w:p>
        </w:tc>
        <w:tc>
          <w:tcPr>
            <w:tcW w:w="6048" w:type="dxa"/>
            <w:tcMar>
              <w:top w:w="50" w:type="dxa"/>
              <w:left w:w="60" w:type="dxa"/>
              <w:bottom w:w="50" w:type="dxa"/>
              <w:right w:w="60" w:type="dxa"/>
            </w:tcMar>
          </w:tcPr>
          <w:p w:rsidR="00D62287" w:rsidRDefault="00016B09">
            <w:r>
              <w:rPr>
                <w:sz w:val="14"/>
              </w:rPr>
              <w:t>Affectations micro-activité / acteur / agent.</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8</w:t>
            </w:r>
          </w:p>
        </w:tc>
        <w:tc>
          <w:tcPr>
            <w:tcW w:w="3024" w:type="dxa"/>
            <w:shd w:val="clear" w:color="auto" w:fill="F2F2F2"/>
            <w:tcMar>
              <w:top w:w="50" w:type="dxa"/>
              <w:left w:w="60" w:type="dxa"/>
              <w:bottom w:w="50" w:type="dxa"/>
              <w:right w:w="60" w:type="dxa"/>
            </w:tcMar>
          </w:tcPr>
          <w:p w:rsidR="00D62287" w:rsidRDefault="00016B09">
            <w:r>
              <w:rPr>
                <w:sz w:val="14"/>
              </w:rPr>
              <w:t>Machines</w:t>
            </w:r>
          </w:p>
        </w:tc>
        <w:tc>
          <w:tcPr>
            <w:tcW w:w="6048" w:type="dxa"/>
            <w:shd w:val="clear" w:color="auto" w:fill="F2F2F2"/>
            <w:tcMar>
              <w:top w:w="50" w:type="dxa"/>
              <w:left w:w="60" w:type="dxa"/>
              <w:bottom w:w="50" w:type="dxa"/>
              <w:right w:w="60" w:type="dxa"/>
            </w:tcMar>
          </w:tcPr>
          <w:p w:rsidR="00D62287" w:rsidRDefault="00016B09">
            <w:r>
              <w:rPr>
                <w:sz w:val="14"/>
              </w:rPr>
              <w:t>Ressource machine et paramètres techniques.</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9</w:t>
            </w:r>
          </w:p>
        </w:tc>
        <w:tc>
          <w:tcPr>
            <w:tcW w:w="3024" w:type="dxa"/>
            <w:tcMar>
              <w:top w:w="50" w:type="dxa"/>
              <w:left w:w="60" w:type="dxa"/>
              <w:bottom w:w="50" w:type="dxa"/>
              <w:right w:w="60" w:type="dxa"/>
            </w:tcMar>
          </w:tcPr>
          <w:p w:rsidR="00D62287" w:rsidRDefault="00016B09">
            <w:r>
              <w:rPr>
                <w:sz w:val="14"/>
              </w:rPr>
              <w:t>KPI par Poste</w:t>
            </w:r>
          </w:p>
        </w:tc>
        <w:tc>
          <w:tcPr>
            <w:tcW w:w="6048" w:type="dxa"/>
            <w:tcMar>
              <w:top w:w="50" w:type="dxa"/>
              <w:left w:w="60" w:type="dxa"/>
              <w:bottom w:w="50" w:type="dxa"/>
              <w:right w:w="60" w:type="dxa"/>
            </w:tcMar>
          </w:tcPr>
          <w:p w:rsidR="00D62287" w:rsidRDefault="00016B09">
            <w:r>
              <w:rPr>
                <w:sz w:val="14"/>
              </w:rPr>
              <w:t xml:space="preserve">Cycle Time, </w:t>
            </w:r>
            <w:proofErr w:type="spellStart"/>
            <w:r>
              <w:rPr>
                <w:sz w:val="14"/>
              </w:rPr>
              <w:t>Waiting</w:t>
            </w:r>
            <w:proofErr w:type="spellEnd"/>
            <w:r>
              <w:rPr>
                <w:sz w:val="14"/>
              </w:rPr>
              <w:t xml:space="preserve"> Time et mesures par poste.</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10</w:t>
            </w:r>
          </w:p>
        </w:tc>
        <w:tc>
          <w:tcPr>
            <w:tcW w:w="3024" w:type="dxa"/>
            <w:shd w:val="clear" w:color="auto" w:fill="F2F2F2"/>
            <w:tcMar>
              <w:top w:w="50" w:type="dxa"/>
              <w:left w:w="60" w:type="dxa"/>
              <w:bottom w:w="50" w:type="dxa"/>
              <w:right w:w="60" w:type="dxa"/>
            </w:tcMar>
          </w:tcPr>
          <w:p w:rsidR="00D62287" w:rsidRDefault="00016B09">
            <w:proofErr w:type="spellStart"/>
            <w:r>
              <w:rPr>
                <w:sz w:val="14"/>
              </w:rPr>
              <w:t>Execution</w:t>
            </w:r>
            <w:proofErr w:type="spellEnd"/>
            <w:r>
              <w:rPr>
                <w:sz w:val="14"/>
              </w:rPr>
              <w:t xml:space="preserve"> Brute</w:t>
            </w:r>
          </w:p>
        </w:tc>
        <w:tc>
          <w:tcPr>
            <w:tcW w:w="6048" w:type="dxa"/>
            <w:shd w:val="clear" w:color="auto" w:fill="F2F2F2"/>
            <w:tcMar>
              <w:top w:w="50" w:type="dxa"/>
              <w:left w:w="60" w:type="dxa"/>
              <w:bottom w:w="50" w:type="dxa"/>
              <w:right w:w="60" w:type="dxa"/>
            </w:tcMar>
          </w:tcPr>
          <w:p w:rsidR="00D62287" w:rsidRDefault="00016B09">
            <w:r>
              <w:rPr>
                <w:sz w:val="14"/>
              </w:rPr>
              <w:t>Observations d’exécution non agrégées.</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11</w:t>
            </w:r>
          </w:p>
        </w:tc>
        <w:tc>
          <w:tcPr>
            <w:tcW w:w="3024" w:type="dxa"/>
            <w:tcMar>
              <w:top w:w="50" w:type="dxa"/>
              <w:left w:w="60" w:type="dxa"/>
              <w:bottom w:w="50" w:type="dxa"/>
              <w:right w:w="60" w:type="dxa"/>
            </w:tcMar>
          </w:tcPr>
          <w:p w:rsidR="00D62287" w:rsidRDefault="00016B09">
            <w:r>
              <w:rPr>
                <w:sz w:val="14"/>
              </w:rPr>
              <w:t xml:space="preserve">Traces </w:t>
            </w:r>
            <w:proofErr w:type="spellStart"/>
            <w:r>
              <w:rPr>
                <w:sz w:val="14"/>
              </w:rPr>
              <w:t>Agregees</w:t>
            </w:r>
            <w:proofErr w:type="spellEnd"/>
          </w:p>
        </w:tc>
        <w:tc>
          <w:tcPr>
            <w:tcW w:w="6048" w:type="dxa"/>
            <w:tcMar>
              <w:top w:w="50" w:type="dxa"/>
              <w:left w:w="60" w:type="dxa"/>
              <w:bottom w:w="50" w:type="dxa"/>
              <w:right w:w="60" w:type="dxa"/>
            </w:tcMar>
          </w:tcPr>
          <w:p w:rsidR="00D62287" w:rsidRDefault="00016B09">
            <w:r>
              <w:rPr>
                <w:sz w:val="14"/>
              </w:rPr>
              <w:t>Agrégations de traces pour lecture analytique.</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12</w:t>
            </w:r>
          </w:p>
        </w:tc>
        <w:tc>
          <w:tcPr>
            <w:tcW w:w="3024" w:type="dxa"/>
            <w:shd w:val="clear" w:color="auto" w:fill="F2F2F2"/>
            <w:tcMar>
              <w:top w:w="50" w:type="dxa"/>
              <w:left w:w="60" w:type="dxa"/>
              <w:bottom w:w="50" w:type="dxa"/>
              <w:right w:w="60" w:type="dxa"/>
            </w:tcMar>
          </w:tcPr>
          <w:p w:rsidR="00D62287" w:rsidRDefault="00016B09">
            <w:r>
              <w:rPr>
                <w:sz w:val="14"/>
              </w:rPr>
              <w:t>Dashboard Micro</w:t>
            </w:r>
          </w:p>
        </w:tc>
        <w:tc>
          <w:tcPr>
            <w:tcW w:w="6048" w:type="dxa"/>
            <w:shd w:val="clear" w:color="auto" w:fill="F2F2F2"/>
            <w:tcMar>
              <w:top w:w="50" w:type="dxa"/>
              <w:left w:w="60" w:type="dxa"/>
              <w:bottom w:w="50" w:type="dxa"/>
              <w:right w:w="60" w:type="dxa"/>
            </w:tcMar>
          </w:tcPr>
          <w:p w:rsidR="00D62287" w:rsidRDefault="00016B09">
            <w:r>
              <w:rPr>
                <w:sz w:val="14"/>
              </w:rPr>
              <w:t>Indicateurs au niveau micro-activité.</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13</w:t>
            </w:r>
          </w:p>
        </w:tc>
        <w:tc>
          <w:tcPr>
            <w:tcW w:w="3024" w:type="dxa"/>
            <w:tcMar>
              <w:top w:w="50" w:type="dxa"/>
              <w:left w:w="60" w:type="dxa"/>
              <w:bottom w:w="50" w:type="dxa"/>
              <w:right w:w="60" w:type="dxa"/>
            </w:tcMar>
          </w:tcPr>
          <w:p w:rsidR="00D62287" w:rsidRDefault="00016B09">
            <w:r>
              <w:rPr>
                <w:sz w:val="14"/>
              </w:rPr>
              <w:t>Dashboard Macro</w:t>
            </w:r>
          </w:p>
        </w:tc>
        <w:tc>
          <w:tcPr>
            <w:tcW w:w="6048" w:type="dxa"/>
            <w:tcMar>
              <w:top w:w="50" w:type="dxa"/>
              <w:left w:w="60" w:type="dxa"/>
              <w:bottom w:w="50" w:type="dxa"/>
              <w:right w:w="60" w:type="dxa"/>
            </w:tcMar>
          </w:tcPr>
          <w:p w:rsidR="00D62287" w:rsidRDefault="00016B09">
            <w:r>
              <w:rPr>
                <w:sz w:val="14"/>
              </w:rPr>
              <w:t>Indicateurs par macro-processus.</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14</w:t>
            </w:r>
          </w:p>
        </w:tc>
        <w:tc>
          <w:tcPr>
            <w:tcW w:w="3024" w:type="dxa"/>
            <w:shd w:val="clear" w:color="auto" w:fill="F2F2F2"/>
            <w:tcMar>
              <w:top w:w="50" w:type="dxa"/>
              <w:left w:w="60" w:type="dxa"/>
              <w:bottom w:w="50" w:type="dxa"/>
              <w:right w:w="60" w:type="dxa"/>
            </w:tcMar>
          </w:tcPr>
          <w:p w:rsidR="00D62287" w:rsidRDefault="00016B09">
            <w:r>
              <w:rPr>
                <w:sz w:val="14"/>
              </w:rPr>
              <w:t>Dashboard Global</w:t>
            </w:r>
          </w:p>
        </w:tc>
        <w:tc>
          <w:tcPr>
            <w:tcW w:w="6048" w:type="dxa"/>
            <w:shd w:val="clear" w:color="auto" w:fill="F2F2F2"/>
            <w:tcMar>
              <w:top w:w="50" w:type="dxa"/>
              <w:left w:w="60" w:type="dxa"/>
              <w:bottom w:w="50" w:type="dxa"/>
              <w:right w:w="60" w:type="dxa"/>
            </w:tcMar>
          </w:tcPr>
          <w:p w:rsidR="00D62287" w:rsidRDefault="00016B09">
            <w:r>
              <w:rPr>
                <w:sz w:val="14"/>
              </w:rPr>
              <w:t>Indicateurs globaux du système.</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15</w:t>
            </w:r>
          </w:p>
        </w:tc>
        <w:tc>
          <w:tcPr>
            <w:tcW w:w="3024" w:type="dxa"/>
            <w:tcMar>
              <w:top w:w="50" w:type="dxa"/>
              <w:left w:w="60" w:type="dxa"/>
              <w:bottom w:w="50" w:type="dxa"/>
              <w:right w:w="60" w:type="dxa"/>
            </w:tcMar>
          </w:tcPr>
          <w:p w:rsidR="00D62287" w:rsidRDefault="00016B09">
            <w:r>
              <w:rPr>
                <w:sz w:val="14"/>
              </w:rPr>
              <w:t>Pipeline SCOR vers PI</w:t>
            </w:r>
          </w:p>
        </w:tc>
        <w:tc>
          <w:tcPr>
            <w:tcW w:w="6048" w:type="dxa"/>
            <w:tcMar>
              <w:top w:w="50" w:type="dxa"/>
              <w:left w:w="60" w:type="dxa"/>
              <w:bottom w:w="50" w:type="dxa"/>
              <w:right w:w="60" w:type="dxa"/>
            </w:tcMar>
          </w:tcPr>
          <w:p w:rsidR="00D62287" w:rsidRDefault="00016B09">
            <w:r>
              <w:rPr>
                <w:sz w:val="14"/>
              </w:rPr>
              <w:t xml:space="preserve">Valeur physique, normalisation, score, </w:t>
            </w:r>
            <w:proofErr w:type="spellStart"/>
            <w:r>
              <w:rPr>
                <w:sz w:val="14"/>
              </w:rPr>
              <w:t>fuzzy</w:t>
            </w:r>
            <w:proofErr w:type="spellEnd"/>
            <w:r>
              <w:rPr>
                <w:sz w:val="14"/>
              </w:rPr>
              <w:t>, attribut et contribution.</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16</w:t>
            </w:r>
          </w:p>
        </w:tc>
        <w:tc>
          <w:tcPr>
            <w:tcW w:w="3024" w:type="dxa"/>
            <w:shd w:val="clear" w:color="auto" w:fill="F2F2F2"/>
            <w:tcMar>
              <w:top w:w="50" w:type="dxa"/>
              <w:left w:w="60" w:type="dxa"/>
              <w:bottom w:w="50" w:type="dxa"/>
              <w:right w:w="60" w:type="dxa"/>
            </w:tcMar>
          </w:tcPr>
          <w:p w:rsidR="00D62287" w:rsidRDefault="00016B09">
            <w:r>
              <w:rPr>
                <w:sz w:val="14"/>
              </w:rPr>
              <w:t>Traçabilité performance</w:t>
            </w:r>
          </w:p>
        </w:tc>
        <w:tc>
          <w:tcPr>
            <w:tcW w:w="6048" w:type="dxa"/>
            <w:shd w:val="clear" w:color="auto" w:fill="F2F2F2"/>
            <w:tcMar>
              <w:top w:w="50" w:type="dxa"/>
              <w:left w:w="60" w:type="dxa"/>
              <w:bottom w:w="50" w:type="dxa"/>
              <w:right w:w="60" w:type="dxa"/>
            </w:tcMar>
          </w:tcPr>
          <w:p w:rsidR="00D62287" w:rsidRDefault="00016B09">
            <w:r>
              <w:rPr>
                <w:sz w:val="14"/>
              </w:rPr>
              <w:t>Provenance détaillée des métriques utilisées dans le PI.</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17</w:t>
            </w:r>
          </w:p>
        </w:tc>
        <w:tc>
          <w:tcPr>
            <w:tcW w:w="3024" w:type="dxa"/>
            <w:tcMar>
              <w:top w:w="50" w:type="dxa"/>
              <w:left w:w="60" w:type="dxa"/>
              <w:bottom w:w="50" w:type="dxa"/>
              <w:right w:w="60" w:type="dxa"/>
            </w:tcMar>
          </w:tcPr>
          <w:p w:rsidR="00D62287" w:rsidRDefault="00016B09">
            <w:r>
              <w:rPr>
                <w:sz w:val="14"/>
              </w:rPr>
              <w:t>Couverture métriques SCOR</w:t>
            </w:r>
          </w:p>
        </w:tc>
        <w:tc>
          <w:tcPr>
            <w:tcW w:w="6048" w:type="dxa"/>
            <w:tcMar>
              <w:top w:w="50" w:type="dxa"/>
              <w:left w:w="60" w:type="dxa"/>
              <w:bottom w:w="50" w:type="dxa"/>
              <w:right w:w="60" w:type="dxa"/>
            </w:tcMar>
          </w:tcPr>
          <w:p w:rsidR="00D62287" w:rsidRDefault="00016B09">
            <w:r>
              <w:rPr>
                <w:sz w:val="14"/>
              </w:rPr>
              <w:t>Métriques calculées, informatives, contributives ou non disponibles.</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18</w:t>
            </w:r>
          </w:p>
        </w:tc>
        <w:tc>
          <w:tcPr>
            <w:tcW w:w="3024" w:type="dxa"/>
            <w:shd w:val="clear" w:color="auto" w:fill="F2F2F2"/>
            <w:tcMar>
              <w:top w:w="50" w:type="dxa"/>
              <w:left w:w="60" w:type="dxa"/>
              <w:bottom w:w="50" w:type="dxa"/>
              <w:right w:w="60" w:type="dxa"/>
            </w:tcMar>
          </w:tcPr>
          <w:p w:rsidR="00D62287" w:rsidRDefault="00016B09">
            <w:r>
              <w:rPr>
                <w:sz w:val="14"/>
              </w:rPr>
              <w:t>Validation C13-C14</w:t>
            </w:r>
          </w:p>
        </w:tc>
        <w:tc>
          <w:tcPr>
            <w:tcW w:w="6048" w:type="dxa"/>
            <w:shd w:val="clear" w:color="auto" w:fill="F2F2F2"/>
            <w:tcMar>
              <w:top w:w="50" w:type="dxa"/>
              <w:left w:w="60" w:type="dxa"/>
              <w:bottom w:w="50" w:type="dxa"/>
              <w:right w:w="60" w:type="dxa"/>
            </w:tcMar>
          </w:tcPr>
          <w:p w:rsidR="00D62287" w:rsidRDefault="00016B09">
            <w:r>
              <w:rPr>
                <w:sz w:val="14"/>
              </w:rPr>
              <w:t>Contrôles de non-régression et statut du run.</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19</w:t>
            </w:r>
          </w:p>
        </w:tc>
        <w:tc>
          <w:tcPr>
            <w:tcW w:w="3024" w:type="dxa"/>
            <w:tcMar>
              <w:top w:w="50" w:type="dxa"/>
              <w:left w:w="60" w:type="dxa"/>
              <w:bottom w:w="50" w:type="dxa"/>
              <w:right w:w="60" w:type="dxa"/>
            </w:tcMar>
          </w:tcPr>
          <w:p w:rsidR="00D62287" w:rsidRDefault="00016B09">
            <w:r>
              <w:rPr>
                <w:sz w:val="14"/>
              </w:rPr>
              <w:t>Catalogue SCOR (139)</w:t>
            </w:r>
          </w:p>
        </w:tc>
        <w:tc>
          <w:tcPr>
            <w:tcW w:w="6048" w:type="dxa"/>
            <w:tcMar>
              <w:top w:w="50" w:type="dxa"/>
              <w:left w:w="60" w:type="dxa"/>
              <w:bottom w:w="50" w:type="dxa"/>
              <w:right w:w="60" w:type="dxa"/>
            </w:tcMar>
          </w:tcPr>
          <w:p w:rsidR="00D62287" w:rsidRDefault="00016B09">
            <w:r>
              <w:rPr>
                <w:sz w:val="14"/>
              </w:rPr>
              <w:t>Catalogue SCOR N1/N2/N3 intégré au projet.</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20</w:t>
            </w:r>
          </w:p>
        </w:tc>
        <w:tc>
          <w:tcPr>
            <w:tcW w:w="3024" w:type="dxa"/>
            <w:shd w:val="clear" w:color="auto" w:fill="F2F2F2"/>
            <w:tcMar>
              <w:top w:w="50" w:type="dxa"/>
              <w:left w:w="60" w:type="dxa"/>
              <w:bottom w:w="50" w:type="dxa"/>
              <w:right w:w="60" w:type="dxa"/>
            </w:tcMar>
          </w:tcPr>
          <w:p w:rsidR="00D62287" w:rsidRDefault="00016B09">
            <w:r>
              <w:rPr>
                <w:sz w:val="14"/>
              </w:rPr>
              <w:t>Métriques SCOR calculables</w:t>
            </w:r>
          </w:p>
        </w:tc>
        <w:tc>
          <w:tcPr>
            <w:tcW w:w="6048" w:type="dxa"/>
            <w:shd w:val="clear" w:color="auto" w:fill="F2F2F2"/>
            <w:tcMar>
              <w:top w:w="50" w:type="dxa"/>
              <w:left w:w="60" w:type="dxa"/>
              <w:bottom w:w="50" w:type="dxa"/>
              <w:right w:w="60" w:type="dxa"/>
            </w:tcMar>
          </w:tcPr>
          <w:p w:rsidR="00D62287" w:rsidRDefault="00016B09">
            <w:r>
              <w:rPr>
                <w:sz w:val="14"/>
              </w:rPr>
              <w:t>Sous-ensemble calculable à partir de l’état runtime.</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21</w:t>
            </w:r>
          </w:p>
        </w:tc>
        <w:tc>
          <w:tcPr>
            <w:tcW w:w="3024" w:type="dxa"/>
            <w:tcMar>
              <w:top w:w="50" w:type="dxa"/>
              <w:left w:w="60" w:type="dxa"/>
              <w:bottom w:w="50" w:type="dxa"/>
              <w:right w:w="60" w:type="dxa"/>
            </w:tcMar>
          </w:tcPr>
          <w:p w:rsidR="00D62287" w:rsidRDefault="00016B09">
            <w:r>
              <w:rPr>
                <w:sz w:val="14"/>
              </w:rPr>
              <w:t>Flux Supply Chain</w:t>
            </w:r>
          </w:p>
        </w:tc>
        <w:tc>
          <w:tcPr>
            <w:tcW w:w="6048" w:type="dxa"/>
            <w:tcMar>
              <w:top w:w="50" w:type="dxa"/>
              <w:left w:w="60" w:type="dxa"/>
              <w:bottom w:w="50" w:type="dxa"/>
              <w:right w:w="60" w:type="dxa"/>
            </w:tcMar>
          </w:tcPr>
          <w:p w:rsidR="00D62287" w:rsidRDefault="00016B09">
            <w:r>
              <w:rPr>
                <w:sz w:val="14"/>
              </w:rPr>
              <w:t>Flux physiques/métier entre acteurs.</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22</w:t>
            </w:r>
          </w:p>
        </w:tc>
        <w:tc>
          <w:tcPr>
            <w:tcW w:w="3024" w:type="dxa"/>
            <w:shd w:val="clear" w:color="auto" w:fill="F2F2F2"/>
            <w:tcMar>
              <w:top w:w="50" w:type="dxa"/>
              <w:left w:w="60" w:type="dxa"/>
              <w:bottom w:w="50" w:type="dxa"/>
              <w:right w:w="60" w:type="dxa"/>
            </w:tcMar>
          </w:tcPr>
          <w:p w:rsidR="00D62287" w:rsidRDefault="00016B09">
            <w:r>
              <w:rPr>
                <w:sz w:val="14"/>
              </w:rPr>
              <w:t>Propagation agents et flux</w:t>
            </w:r>
          </w:p>
        </w:tc>
        <w:tc>
          <w:tcPr>
            <w:tcW w:w="6048" w:type="dxa"/>
            <w:shd w:val="clear" w:color="auto" w:fill="F2F2F2"/>
            <w:tcMar>
              <w:top w:w="50" w:type="dxa"/>
              <w:left w:w="60" w:type="dxa"/>
              <w:bottom w:w="50" w:type="dxa"/>
              <w:right w:w="60" w:type="dxa"/>
            </w:tcMar>
          </w:tcPr>
          <w:p w:rsidR="00D62287" w:rsidRDefault="00016B09">
            <w:r>
              <w:rPr>
                <w:sz w:val="14"/>
              </w:rPr>
              <w:t>Communications hiérarchiques et inter-processus.</w:t>
            </w:r>
          </w:p>
        </w:tc>
      </w:tr>
      <w:tr w:rsidR="00D62287">
        <w:tblPrEx>
          <w:tblCellMar>
            <w:top w:w="0" w:type="dxa"/>
            <w:bottom w:w="0" w:type="dxa"/>
          </w:tblCellMar>
        </w:tblPrEx>
        <w:trPr>
          <w:cantSplit/>
          <w:jc w:val="center"/>
        </w:trPr>
        <w:tc>
          <w:tcPr>
            <w:tcW w:w="576" w:type="dxa"/>
            <w:tcMar>
              <w:top w:w="50" w:type="dxa"/>
              <w:left w:w="60" w:type="dxa"/>
              <w:bottom w:w="50" w:type="dxa"/>
              <w:right w:w="60" w:type="dxa"/>
            </w:tcMar>
          </w:tcPr>
          <w:p w:rsidR="00D62287" w:rsidRDefault="00016B09">
            <w:r>
              <w:rPr>
                <w:sz w:val="14"/>
              </w:rPr>
              <w:t>23</w:t>
            </w:r>
          </w:p>
        </w:tc>
        <w:tc>
          <w:tcPr>
            <w:tcW w:w="3024" w:type="dxa"/>
            <w:tcMar>
              <w:top w:w="50" w:type="dxa"/>
              <w:left w:w="60" w:type="dxa"/>
              <w:bottom w:w="50" w:type="dxa"/>
              <w:right w:w="60" w:type="dxa"/>
            </w:tcMar>
          </w:tcPr>
          <w:p w:rsidR="00D62287" w:rsidRDefault="00016B09">
            <w:proofErr w:type="spellStart"/>
            <w:r>
              <w:rPr>
                <w:sz w:val="14"/>
              </w:rPr>
              <w:t>Decisions</w:t>
            </w:r>
            <w:proofErr w:type="spellEnd"/>
            <w:r>
              <w:rPr>
                <w:sz w:val="14"/>
              </w:rPr>
              <w:t xml:space="preserve"> Holoniques</w:t>
            </w:r>
          </w:p>
        </w:tc>
        <w:tc>
          <w:tcPr>
            <w:tcW w:w="6048" w:type="dxa"/>
            <w:tcMar>
              <w:top w:w="50" w:type="dxa"/>
              <w:left w:w="60" w:type="dxa"/>
              <w:bottom w:w="50" w:type="dxa"/>
              <w:right w:w="60" w:type="dxa"/>
            </w:tcMar>
          </w:tcPr>
          <w:p w:rsidR="00D62287" w:rsidRDefault="00016B09">
            <w:r>
              <w:rPr>
                <w:sz w:val="14"/>
              </w:rPr>
              <w:t>Décisions et arbitrages des niveaux de pilotage.</w:t>
            </w:r>
          </w:p>
        </w:tc>
      </w:tr>
      <w:tr w:rsidR="00D62287">
        <w:tblPrEx>
          <w:tblCellMar>
            <w:top w:w="0" w:type="dxa"/>
            <w:bottom w:w="0" w:type="dxa"/>
          </w:tblCellMar>
        </w:tblPrEx>
        <w:trPr>
          <w:cantSplit/>
          <w:jc w:val="center"/>
        </w:trPr>
        <w:tc>
          <w:tcPr>
            <w:tcW w:w="576" w:type="dxa"/>
            <w:shd w:val="clear" w:color="auto" w:fill="F2F2F2"/>
            <w:tcMar>
              <w:top w:w="50" w:type="dxa"/>
              <w:left w:w="60" w:type="dxa"/>
              <w:bottom w:w="50" w:type="dxa"/>
              <w:right w:w="60" w:type="dxa"/>
            </w:tcMar>
          </w:tcPr>
          <w:p w:rsidR="00D62287" w:rsidRDefault="00016B09">
            <w:r>
              <w:rPr>
                <w:sz w:val="14"/>
              </w:rPr>
              <w:t>24</w:t>
            </w:r>
          </w:p>
        </w:tc>
        <w:tc>
          <w:tcPr>
            <w:tcW w:w="3024" w:type="dxa"/>
            <w:shd w:val="clear" w:color="auto" w:fill="F2F2F2"/>
            <w:tcMar>
              <w:top w:w="50" w:type="dxa"/>
              <w:left w:w="60" w:type="dxa"/>
              <w:bottom w:w="50" w:type="dxa"/>
              <w:right w:w="60" w:type="dxa"/>
            </w:tcMar>
          </w:tcPr>
          <w:p w:rsidR="00D62287" w:rsidRDefault="00016B09">
            <w:r>
              <w:rPr>
                <w:sz w:val="14"/>
              </w:rPr>
              <w:t>Audit propagation AER</w:t>
            </w:r>
          </w:p>
        </w:tc>
        <w:tc>
          <w:tcPr>
            <w:tcW w:w="6048" w:type="dxa"/>
            <w:shd w:val="clear" w:color="auto" w:fill="F2F2F2"/>
            <w:tcMar>
              <w:top w:w="50" w:type="dxa"/>
              <w:left w:w="60" w:type="dxa"/>
              <w:bottom w:w="50" w:type="dxa"/>
              <w:right w:w="60" w:type="dxa"/>
            </w:tcMar>
          </w:tcPr>
          <w:p w:rsidR="00D62287" w:rsidRDefault="00016B09">
            <w:r>
              <w:rPr>
                <w:sz w:val="14"/>
              </w:rPr>
              <w:t xml:space="preserve">Contrôle des cycles </w:t>
            </w:r>
            <w:proofErr w:type="spellStart"/>
            <w:r>
              <w:rPr>
                <w:sz w:val="14"/>
              </w:rPr>
              <w:t>Amendment</w:t>
            </w:r>
            <w:proofErr w:type="spellEnd"/>
            <w:r>
              <w:rPr>
                <w:sz w:val="14"/>
              </w:rPr>
              <w:t xml:space="preserve"> → </w:t>
            </w:r>
            <w:proofErr w:type="spellStart"/>
            <w:r>
              <w:rPr>
                <w:sz w:val="14"/>
              </w:rPr>
              <w:t>Execution</w:t>
            </w:r>
            <w:proofErr w:type="spellEnd"/>
            <w:r>
              <w:rPr>
                <w:sz w:val="14"/>
              </w:rPr>
              <w:t xml:space="preserve"> → Reporting.</w:t>
            </w:r>
          </w:p>
        </w:tc>
      </w:tr>
    </w:tbl>
    <w:p w:rsidR="00D62287" w:rsidRDefault="00D62287">
      <w:pPr>
        <w:spacing w:after="20"/>
      </w:pPr>
    </w:p>
    <w:p w:rsidR="00D62287" w:rsidRDefault="00016B09">
      <w:pPr>
        <w:shd w:val="clear" w:color="auto" w:fill="DDEBF7"/>
        <w:spacing w:before="80" w:after="160" w:line="259" w:lineRule="auto"/>
      </w:pPr>
      <w:r>
        <w:rPr>
          <w:i/>
          <w:color w:val="1F4E78"/>
          <w:sz w:val="18"/>
        </w:rPr>
        <w:t xml:space="preserve">La feuille « Documentation S1.5 » existe dans le code comme feuille interne de développement, mais </w:t>
      </w:r>
      <w:proofErr w:type="spellStart"/>
      <w:r>
        <w:rPr>
          <w:i/>
          <w:color w:val="1F4E78"/>
          <w:sz w:val="18"/>
        </w:rPr>
        <w:t>exporterFeuillesInternesDev</w:t>
      </w:r>
      <w:proofErr w:type="spellEnd"/>
      <w:r>
        <w:rPr>
          <w:i/>
          <w:color w:val="1F4E78"/>
          <w:sz w:val="18"/>
        </w:rPr>
        <w:t>=false dans l’export de présentation. Elle n’appartient donc pas aux 24 feuilles actives du classeur final.</w:t>
      </w:r>
    </w:p>
    <w:p w:rsidR="00D62287" w:rsidRDefault="00016B09">
      <w:pPr>
        <w:pStyle w:val="Titre2"/>
        <w:keepNext/>
        <w:spacing w:before="280" w:after="140"/>
      </w:pPr>
      <w:r>
        <w:rPr>
          <w:b/>
          <w:color w:val="000000"/>
          <w:sz w:val="25"/>
        </w:rPr>
        <w:t>19.3 Robustesse de l’écriture Excel</w:t>
      </w:r>
    </w:p>
    <w:p w:rsidR="00D62287" w:rsidRDefault="00016B09">
      <w:pPr>
        <w:spacing w:after="140" w:line="293" w:lineRule="auto"/>
        <w:jc w:val="both"/>
      </w:pPr>
      <w:r>
        <w:rPr>
          <w:sz w:val="21"/>
        </w:rPr>
        <w:t>L’export reconstruit le classeur à partir des mêmes fonctions *</w:t>
      </w:r>
      <w:proofErr w:type="spellStart"/>
      <w:r>
        <w:rPr>
          <w:sz w:val="21"/>
        </w:rPr>
        <w:t>Columns</w:t>
      </w:r>
      <w:proofErr w:type="spellEnd"/>
      <w:proofErr w:type="gramStart"/>
      <w:r>
        <w:rPr>
          <w:sz w:val="21"/>
        </w:rPr>
        <w:t>()/</w:t>
      </w:r>
      <w:proofErr w:type="gramEnd"/>
      <w:r>
        <w:rPr>
          <w:sz w:val="21"/>
        </w:rPr>
        <w:t>*</w:t>
      </w:r>
      <w:proofErr w:type="spellStart"/>
      <w:r>
        <w:rPr>
          <w:sz w:val="21"/>
        </w:rPr>
        <w:t>Rows</w:t>
      </w:r>
      <w:proofErr w:type="spellEnd"/>
      <w:r>
        <w:rPr>
          <w:sz w:val="21"/>
        </w:rPr>
        <w:t xml:space="preserve">() que les </w:t>
      </w:r>
      <w:proofErr w:type="spellStart"/>
      <w:r>
        <w:rPr>
          <w:sz w:val="21"/>
        </w:rPr>
        <w:t>JTable</w:t>
      </w:r>
      <w:proofErr w:type="spellEnd"/>
      <w:r>
        <w:rPr>
          <w:sz w:val="21"/>
        </w:rPr>
        <w:t xml:space="preserve"> de l’interface, ce qui évite de maintenir deux logiques de collecte. Le fichier est d’abord écrit sous un nom temporaire, puis renommé. Si le renommage direct échoue, le code tente une copie REPLACE_EXISTING ; l’erreur est journalisée sans arrêter la simulation.</w:t>
      </w:r>
    </w:p>
    <w:p w:rsidR="00D62287" w:rsidRDefault="00016B09">
      <w:pPr>
        <w:shd w:val="clear" w:color="auto" w:fill="F2F2F2"/>
        <w:spacing w:before="80" w:after="160" w:line="252" w:lineRule="auto"/>
        <w:ind w:left="173" w:right="115"/>
      </w:pPr>
      <w:proofErr w:type="spellStart"/>
      <w:proofErr w:type="gramStart"/>
      <w:r>
        <w:rPr>
          <w:rFonts w:ascii="Consolas" w:hAnsi="Consolas"/>
          <w:color w:val="1F1F1F"/>
          <w:sz w:val="17"/>
        </w:rPr>
        <w:t>cheminTemp</w:t>
      </w:r>
      <w:proofErr w:type="spellEnd"/>
      <w:proofErr w:type="gramEnd"/>
      <w:r>
        <w:rPr>
          <w:rFonts w:ascii="Consolas" w:hAnsi="Consolas"/>
          <w:color w:val="1F1F1F"/>
          <w:sz w:val="17"/>
        </w:rPr>
        <w:t xml:space="preserve"> = </w:t>
      </w:r>
      <w:proofErr w:type="spellStart"/>
      <w:r>
        <w:rPr>
          <w:rFonts w:ascii="Consolas" w:hAnsi="Consolas"/>
          <w:color w:val="1F1F1F"/>
          <w:sz w:val="17"/>
        </w:rPr>
        <w:t>excelFileName</w:t>
      </w:r>
      <w:proofErr w:type="spellEnd"/>
      <w:r>
        <w:rPr>
          <w:rFonts w:ascii="Consolas" w:hAnsi="Consolas"/>
          <w:color w:val="1F1F1F"/>
          <w:sz w:val="17"/>
        </w:rPr>
        <w:t>() + ".</w:t>
      </w:r>
      <w:proofErr w:type="spellStart"/>
      <w:r>
        <w:rPr>
          <w:rFonts w:ascii="Consolas" w:hAnsi="Consolas"/>
          <w:color w:val="1F1F1F"/>
          <w:sz w:val="17"/>
        </w:rPr>
        <w:t>tmp</w:t>
      </w:r>
      <w:proofErr w:type="spellEnd"/>
      <w:r>
        <w:rPr>
          <w:rFonts w:ascii="Consolas" w:hAnsi="Consolas"/>
          <w:color w:val="1F1F1F"/>
          <w:sz w:val="17"/>
        </w:rPr>
        <w:t>"</w:t>
      </w:r>
      <w:r>
        <w:rPr>
          <w:rFonts w:ascii="Consolas" w:hAnsi="Consolas"/>
          <w:color w:val="1F1F1F"/>
          <w:sz w:val="17"/>
        </w:rPr>
        <w:br/>
      </w:r>
      <w:proofErr w:type="spellStart"/>
      <w:r>
        <w:rPr>
          <w:rFonts w:ascii="Consolas" w:hAnsi="Consolas"/>
          <w:color w:val="1F1F1F"/>
          <w:sz w:val="17"/>
        </w:rPr>
        <w:t>write</w:t>
      </w:r>
      <w:proofErr w:type="spellEnd"/>
      <w:r>
        <w:rPr>
          <w:rFonts w:ascii="Consolas" w:hAnsi="Consolas"/>
          <w:color w:val="1F1F1F"/>
          <w:sz w:val="17"/>
        </w:rPr>
        <w:t xml:space="preserve">(temp) → close → </w:t>
      </w:r>
      <w:proofErr w:type="spellStart"/>
      <w:r>
        <w:rPr>
          <w:rFonts w:ascii="Consolas" w:hAnsi="Consolas"/>
          <w:color w:val="1F1F1F"/>
          <w:sz w:val="17"/>
        </w:rPr>
        <w:t>renameTo</w:t>
      </w:r>
      <w:proofErr w:type="spellEnd"/>
      <w:r>
        <w:rPr>
          <w:rFonts w:ascii="Consolas" w:hAnsi="Consolas"/>
          <w:color w:val="1F1F1F"/>
          <w:sz w:val="17"/>
        </w:rPr>
        <w:t>(final)</w:t>
      </w:r>
      <w:r>
        <w:rPr>
          <w:rFonts w:ascii="Consolas" w:hAnsi="Consolas"/>
          <w:color w:val="1F1F1F"/>
          <w:sz w:val="17"/>
        </w:rPr>
        <w:br/>
        <w:t xml:space="preserve">si </w:t>
      </w:r>
      <w:proofErr w:type="spellStart"/>
      <w:r>
        <w:rPr>
          <w:rFonts w:ascii="Consolas" w:hAnsi="Consolas"/>
          <w:color w:val="1F1F1F"/>
          <w:sz w:val="17"/>
        </w:rPr>
        <w:t>rename</w:t>
      </w:r>
      <w:proofErr w:type="spellEnd"/>
      <w:r>
        <w:rPr>
          <w:rFonts w:ascii="Consolas" w:hAnsi="Consolas"/>
          <w:color w:val="1F1F1F"/>
          <w:sz w:val="17"/>
        </w:rPr>
        <w:t xml:space="preserve"> échoue : </w:t>
      </w:r>
      <w:proofErr w:type="spellStart"/>
      <w:r>
        <w:rPr>
          <w:rFonts w:ascii="Consolas" w:hAnsi="Consolas"/>
          <w:color w:val="1F1F1F"/>
          <w:sz w:val="17"/>
        </w:rPr>
        <w:t>Files.copy</w:t>
      </w:r>
      <w:proofErr w:type="spellEnd"/>
      <w:r>
        <w:rPr>
          <w:rFonts w:ascii="Consolas" w:hAnsi="Consolas"/>
          <w:color w:val="1F1F1F"/>
          <w:sz w:val="17"/>
        </w:rPr>
        <w:t>(temp, final, REPLACE_EXISTING)</w:t>
      </w:r>
    </w:p>
    <w:p w:rsidR="00D62287" w:rsidRDefault="00016B09">
      <w:pPr>
        <w:spacing w:after="140" w:line="293" w:lineRule="auto"/>
        <w:jc w:val="both"/>
      </w:pPr>
      <w:r>
        <w:rPr>
          <w:sz w:val="21"/>
        </w:rPr>
        <w:t xml:space="preserve">Deux feuilles critiques disposent en plus d’un </w:t>
      </w:r>
      <w:proofErr w:type="spellStart"/>
      <w:r>
        <w:rPr>
          <w:sz w:val="21"/>
        </w:rPr>
        <w:t>fallback</w:t>
      </w:r>
      <w:proofErr w:type="spellEnd"/>
      <w:r>
        <w:rPr>
          <w:sz w:val="21"/>
        </w:rPr>
        <w:t xml:space="preserve"> local : Catalogue SCOR (139) et Audit propagation AER. En cas d’exception lors de leur génération, le classeur reste exportable et la feuille contient une ligne d’erreur explicite au lieu de réutiliser silencieusement un ancien résultat.</w:t>
      </w:r>
    </w:p>
    <w:p w:rsidR="00D62287" w:rsidRDefault="00016B09">
      <w:pPr>
        <w:pStyle w:val="Titre2"/>
        <w:keepNext/>
        <w:spacing w:before="280" w:after="140"/>
      </w:pPr>
      <w:r>
        <w:rPr>
          <w:b/>
          <w:color w:val="000000"/>
          <w:sz w:val="25"/>
        </w:rPr>
        <w:t xml:space="preserve">19.4 </w:t>
      </w:r>
      <w:proofErr w:type="spellStart"/>
      <w:r>
        <w:rPr>
          <w:b/>
          <w:color w:val="000000"/>
          <w:sz w:val="25"/>
        </w:rPr>
        <w:t>ABox</w:t>
      </w:r>
      <w:proofErr w:type="spellEnd"/>
      <w:r>
        <w:rPr>
          <w:b/>
          <w:color w:val="000000"/>
          <w:sz w:val="25"/>
        </w:rPr>
        <w:t xml:space="preserve"> runtime </w:t>
      </w:r>
      <w:proofErr w:type="spellStart"/>
      <w:r>
        <w:rPr>
          <w:b/>
          <w:color w:val="000000"/>
          <w:sz w:val="25"/>
        </w:rPr>
        <w:t>Turtle</w:t>
      </w:r>
      <w:proofErr w:type="spellEnd"/>
    </w:p>
    <w:tbl>
      <w:tblPr>
        <w:tblW w:w="0" w:type="auto"/>
        <w:jc w:val="center"/>
        <w:tblCellMar>
          <w:left w:w="10" w:type="dxa"/>
          <w:right w:w="10" w:type="dxa"/>
        </w:tblCellMar>
        <w:tblLook w:val="04A0" w:firstRow="1" w:lastRow="0" w:firstColumn="1" w:lastColumn="0" w:noHBand="0" w:noVBand="1"/>
      </w:tblPr>
      <w:tblGrid>
        <w:gridCol w:w="2179"/>
        <w:gridCol w:w="4664"/>
        <w:gridCol w:w="2863"/>
      </w:tblGrid>
      <w:tr w:rsidR="00D62287">
        <w:tblPrEx>
          <w:tblCellMar>
            <w:top w:w="0" w:type="dxa"/>
            <w:bottom w:w="0" w:type="dxa"/>
          </w:tblCellMar>
        </w:tblPrEx>
        <w:trPr>
          <w:cantSplit/>
          <w:tblHeader/>
          <w:jc w:val="center"/>
        </w:trPr>
        <w:tc>
          <w:tcPr>
            <w:tcW w:w="24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Paramètre</w:t>
            </w:r>
          </w:p>
        </w:tc>
        <w:tc>
          <w:tcPr>
            <w:tcW w:w="360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Valeur C14.3.2</w:t>
            </w:r>
          </w:p>
        </w:tc>
        <w:tc>
          <w:tcPr>
            <w:tcW w:w="360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Interprétation</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proofErr w:type="spellStart"/>
            <w:proofErr w:type="gramStart"/>
            <w:r>
              <w:rPr>
                <w:sz w:val="14"/>
              </w:rPr>
              <w:t>enabled</w:t>
            </w:r>
            <w:proofErr w:type="spellEnd"/>
            <w:proofErr w:type="gramEnd"/>
          </w:p>
        </w:tc>
        <w:tc>
          <w:tcPr>
            <w:tcW w:w="3600" w:type="dxa"/>
            <w:tcMar>
              <w:top w:w="50" w:type="dxa"/>
              <w:left w:w="60" w:type="dxa"/>
              <w:bottom w:w="50" w:type="dxa"/>
              <w:right w:w="60" w:type="dxa"/>
            </w:tcMar>
          </w:tcPr>
          <w:p w:rsidR="00D62287" w:rsidRDefault="00016B09">
            <w:r>
              <w:rPr>
                <w:sz w:val="14"/>
              </w:rPr>
              <w:t>True</w:t>
            </w:r>
          </w:p>
        </w:tc>
        <w:tc>
          <w:tcPr>
            <w:tcW w:w="3600" w:type="dxa"/>
            <w:tcMar>
              <w:top w:w="50" w:type="dxa"/>
              <w:left w:w="60" w:type="dxa"/>
              <w:bottom w:w="50" w:type="dxa"/>
              <w:right w:w="60" w:type="dxa"/>
            </w:tcMar>
          </w:tcPr>
          <w:p w:rsidR="00D62287" w:rsidRDefault="00016B09">
            <w:r>
              <w:rPr>
                <w:sz w:val="14"/>
              </w:rPr>
              <w:t>Export sémantique actif.</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proofErr w:type="gramStart"/>
            <w:r>
              <w:rPr>
                <w:sz w:val="14"/>
              </w:rPr>
              <w:t>format</w:t>
            </w:r>
            <w:proofErr w:type="gramEnd"/>
          </w:p>
        </w:tc>
        <w:tc>
          <w:tcPr>
            <w:tcW w:w="3600" w:type="dxa"/>
            <w:shd w:val="clear" w:color="auto" w:fill="F2F2F2"/>
            <w:tcMar>
              <w:top w:w="50" w:type="dxa"/>
              <w:left w:w="60" w:type="dxa"/>
              <w:bottom w:w="50" w:type="dxa"/>
              <w:right w:w="60" w:type="dxa"/>
            </w:tcMar>
          </w:tcPr>
          <w:p w:rsidR="00D62287" w:rsidRDefault="00016B09">
            <w:proofErr w:type="spellStart"/>
            <w:r>
              <w:rPr>
                <w:sz w:val="14"/>
              </w:rPr>
              <w:t>Turtle</w:t>
            </w:r>
            <w:proofErr w:type="spellEnd"/>
          </w:p>
        </w:tc>
        <w:tc>
          <w:tcPr>
            <w:tcW w:w="3600" w:type="dxa"/>
            <w:shd w:val="clear" w:color="auto" w:fill="F2F2F2"/>
            <w:tcMar>
              <w:top w:w="50" w:type="dxa"/>
              <w:left w:w="60" w:type="dxa"/>
              <w:bottom w:w="50" w:type="dxa"/>
              <w:right w:w="60" w:type="dxa"/>
            </w:tcMar>
          </w:tcPr>
          <w:p w:rsidR="00D62287" w:rsidRDefault="00016B09">
            <w:r>
              <w:rPr>
                <w:sz w:val="14"/>
              </w:rPr>
              <w:t xml:space="preserve">Sérialisation </w:t>
            </w:r>
            <w:proofErr w:type="spellStart"/>
            <w:r>
              <w:rPr>
                <w:sz w:val="14"/>
              </w:rPr>
              <w:t>Turtle</w:t>
            </w:r>
            <w:proofErr w:type="spellEnd"/>
            <w:r>
              <w:rPr>
                <w:sz w:val="14"/>
              </w:rPr>
              <w:t>.</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proofErr w:type="spellStart"/>
            <w:proofErr w:type="gramStart"/>
            <w:r>
              <w:rPr>
                <w:sz w:val="14"/>
              </w:rPr>
              <w:t>exportOnOrderClosure</w:t>
            </w:r>
            <w:proofErr w:type="spellEnd"/>
            <w:proofErr w:type="gramEnd"/>
          </w:p>
        </w:tc>
        <w:tc>
          <w:tcPr>
            <w:tcW w:w="3600" w:type="dxa"/>
            <w:tcMar>
              <w:top w:w="50" w:type="dxa"/>
              <w:left w:w="60" w:type="dxa"/>
              <w:bottom w:w="50" w:type="dxa"/>
              <w:right w:w="60" w:type="dxa"/>
            </w:tcMar>
          </w:tcPr>
          <w:p w:rsidR="00D62287" w:rsidRDefault="00016B09">
            <w:r>
              <w:rPr>
                <w:sz w:val="14"/>
              </w:rPr>
              <w:t>True</w:t>
            </w:r>
          </w:p>
        </w:tc>
        <w:tc>
          <w:tcPr>
            <w:tcW w:w="3600" w:type="dxa"/>
            <w:tcMar>
              <w:top w:w="50" w:type="dxa"/>
              <w:left w:w="60" w:type="dxa"/>
              <w:bottom w:w="50" w:type="dxa"/>
              <w:right w:w="60" w:type="dxa"/>
            </w:tcMar>
          </w:tcPr>
          <w:p w:rsidR="00D62287" w:rsidRDefault="00016B09">
            <w:r>
              <w:rPr>
                <w:sz w:val="14"/>
              </w:rPr>
              <w:t>Snapshot principal déclenché à la clôture métier.</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proofErr w:type="spellStart"/>
            <w:proofErr w:type="gramStart"/>
            <w:r>
              <w:rPr>
                <w:sz w:val="14"/>
              </w:rPr>
              <w:t>exportOnStop</w:t>
            </w:r>
            <w:proofErr w:type="spellEnd"/>
            <w:proofErr w:type="gramEnd"/>
          </w:p>
        </w:tc>
        <w:tc>
          <w:tcPr>
            <w:tcW w:w="3600" w:type="dxa"/>
            <w:shd w:val="clear" w:color="auto" w:fill="F2F2F2"/>
            <w:tcMar>
              <w:top w:w="50" w:type="dxa"/>
              <w:left w:w="60" w:type="dxa"/>
              <w:bottom w:w="50" w:type="dxa"/>
              <w:right w:w="60" w:type="dxa"/>
            </w:tcMar>
          </w:tcPr>
          <w:p w:rsidR="00D62287" w:rsidRDefault="00016B09">
            <w:r>
              <w:rPr>
                <w:sz w:val="14"/>
              </w:rPr>
              <w:t>False</w:t>
            </w:r>
          </w:p>
        </w:tc>
        <w:tc>
          <w:tcPr>
            <w:tcW w:w="3600" w:type="dxa"/>
            <w:shd w:val="clear" w:color="auto" w:fill="F2F2F2"/>
            <w:tcMar>
              <w:top w:w="50" w:type="dxa"/>
              <w:left w:w="60" w:type="dxa"/>
              <w:bottom w:w="50" w:type="dxa"/>
              <w:right w:w="60" w:type="dxa"/>
            </w:tcMar>
          </w:tcPr>
          <w:p w:rsidR="00D62287" w:rsidRDefault="00016B09">
            <w:r>
              <w:rPr>
                <w:sz w:val="14"/>
              </w:rPr>
              <w:t>Pas d’</w:t>
            </w:r>
            <w:proofErr w:type="spellStart"/>
            <w:r>
              <w:rPr>
                <w:sz w:val="14"/>
              </w:rPr>
              <w:t>ABox</w:t>
            </w:r>
            <w:proofErr w:type="spellEnd"/>
            <w:r>
              <w:rPr>
                <w:sz w:val="14"/>
              </w:rPr>
              <w:t xml:space="preserve"> finale automatique sur simple arrêt manuel.</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proofErr w:type="spellStart"/>
            <w:proofErr w:type="gramStart"/>
            <w:r>
              <w:rPr>
                <w:sz w:val="14"/>
              </w:rPr>
              <w:t>maxRawEvents</w:t>
            </w:r>
            <w:proofErr w:type="spellEnd"/>
            <w:proofErr w:type="gramEnd"/>
          </w:p>
        </w:tc>
        <w:tc>
          <w:tcPr>
            <w:tcW w:w="3600" w:type="dxa"/>
            <w:tcMar>
              <w:top w:w="50" w:type="dxa"/>
              <w:left w:w="60" w:type="dxa"/>
              <w:bottom w:w="50" w:type="dxa"/>
              <w:right w:w="60" w:type="dxa"/>
            </w:tcMar>
          </w:tcPr>
          <w:p w:rsidR="00D62287" w:rsidRDefault="00016B09">
            <w:r>
              <w:rPr>
                <w:sz w:val="14"/>
              </w:rPr>
              <w:t>5000</w:t>
            </w:r>
          </w:p>
        </w:tc>
        <w:tc>
          <w:tcPr>
            <w:tcW w:w="3600" w:type="dxa"/>
            <w:tcMar>
              <w:top w:w="50" w:type="dxa"/>
              <w:left w:w="60" w:type="dxa"/>
              <w:bottom w:w="50" w:type="dxa"/>
              <w:right w:w="60" w:type="dxa"/>
            </w:tcMar>
          </w:tcPr>
          <w:p w:rsidR="00D62287" w:rsidRDefault="00016B09">
            <w:r>
              <w:rPr>
                <w:sz w:val="14"/>
              </w:rPr>
              <w:t>Borne d’événements bruts exportés.</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proofErr w:type="spellStart"/>
            <w:proofErr w:type="gramStart"/>
            <w:r>
              <w:rPr>
                <w:sz w:val="14"/>
              </w:rPr>
              <w:t>coreOntologyVersion</w:t>
            </w:r>
            <w:proofErr w:type="spellEnd"/>
            <w:proofErr w:type="gramEnd"/>
          </w:p>
        </w:tc>
        <w:tc>
          <w:tcPr>
            <w:tcW w:w="3600" w:type="dxa"/>
            <w:shd w:val="clear" w:color="auto" w:fill="F2F2F2"/>
            <w:tcMar>
              <w:top w:w="50" w:type="dxa"/>
              <w:left w:w="60" w:type="dxa"/>
              <w:bottom w:w="50" w:type="dxa"/>
              <w:right w:w="60" w:type="dxa"/>
            </w:tcMar>
          </w:tcPr>
          <w:p w:rsidR="00D62287" w:rsidRDefault="00016B09">
            <w:r>
              <w:rPr>
                <w:sz w:val="14"/>
              </w:rPr>
              <w:t>4.3.0</w:t>
            </w:r>
          </w:p>
        </w:tc>
        <w:tc>
          <w:tcPr>
            <w:tcW w:w="3600" w:type="dxa"/>
            <w:shd w:val="clear" w:color="auto" w:fill="F2F2F2"/>
            <w:tcMar>
              <w:top w:w="50" w:type="dxa"/>
              <w:left w:w="60" w:type="dxa"/>
              <w:bottom w:w="50" w:type="dxa"/>
              <w:right w:w="60" w:type="dxa"/>
            </w:tcMar>
          </w:tcPr>
          <w:p w:rsidR="00D62287" w:rsidRDefault="00016B09">
            <w:r>
              <w:rPr>
                <w:sz w:val="14"/>
              </w:rPr>
              <w:t xml:space="preserve">Version du </w:t>
            </w:r>
            <w:proofErr w:type="spellStart"/>
            <w:r>
              <w:rPr>
                <w:sz w:val="14"/>
              </w:rPr>
              <w:t>Core</w:t>
            </w:r>
            <w:proofErr w:type="spellEnd"/>
            <w:r>
              <w:rPr>
                <w:sz w:val="14"/>
              </w:rPr>
              <w:t xml:space="preserve"> importée.</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proofErr w:type="spellStart"/>
            <w:proofErr w:type="gramStart"/>
            <w:r>
              <w:rPr>
                <w:sz w:val="14"/>
              </w:rPr>
              <w:t>agentOntologyVersion</w:t>
            </w:r>
            <w:proofErr w:type="spellEnd"/>
            <w:proofErr w:type="gramEnd"/>
          </w:p>
        </w:tc>
        <w:tc>
          <w:tcPr>
            <w:tcW w:w="3600" w:type="dxa"/>
            <w:tcMar>
              <w:top w:w="50" w:type="dxa"/>
              <w:left w:w="60" w:type="dxa"/>
              <w:bottom w:w="50" w:type="dxa"/>
              <w:right w:w="60" w:type="dxa"/>
            </w:tcMar>
          </w:tcPr>
          <w:p w:rsidR="00D62287" w:rsidRDefault="00016B09">
            <w:r>
              <w:rPr>
                <w:sz w:val="14"/>
              </w:rPr>
              <w:t>1.1.2</w:t>
            </w:r>
          </w:p>
        </w:tc>
        <w:tc>
          <w:tcPr>
            <w:tcW w:w="3600" w:type="dxa"/>
            <w:tcMar>
              <w:top w:w="50" w:type="dxa"/>
              <w:left w:w="60" w:type="dxa"/>
              <w:bottom w:w="50" w:type="dxa"/>
              <w:right w:w="60" w:type="dxa"/>
            </w:tcMar>
          </w:tcPr>
          <w:p w:rsidR="00D62287" w:rsidRDefault="00016B09">
            <w:r>
              <w:rPr>
                <w:sz w:val="14"/>
              </w:rPr>
              <w:t>Version de l’Agent Extension.</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r>
              <w:rPr>
                <w:sz w:val="14"/>
              </w:rPr>
              <w:lastRenderedPageBreak/>
              <w:t xml:space="preserve">AER </w:t>
            </w:r>
            <w:proofErr w:type="spellStart"/>
            <w:r>
              <w:rPr>
                <w:sz w:val="14"/>
              </w:rPr>
              <w:t>ontology</w:t>
            </w:r>
            <w:proofErr w:type="spellEnd"/>
          </w:p>
        </w:tc>
        <w:tc>
          <w:tcPr>
            <w:tcW w:w="3600" w:type="dxa"/>
            <w:shd w:val="clear" w:color="auto" w:fill="F2F2F2"/>
            <w:tcMar>
              <w:top w:w="50" w:type="dxa"/>
              <w:left w:w="60" w:type="dxa"/>
              <w:bottom w:w="50" w:type="dxa"/>
              <w:right w:w="60" w:type="dxa"/>
            </w:tcMar>
          </w:tcPr>
          <w:p w:rsidR="00D62287" w:rsidRDefault="00016B09">
            <w:r>
              <w:rPr>
                <w:sz w:val="14"/>
              </w:rPr>
              <w:t>1.1.2</w:t>
            </w:r>
          </w:p>
        </w:tc>
        <w:tc>
          <w:tcPr>
            <w:tcW w:w="3600" w:type="dxa"/>
            <w:shd w:val="clear" w:color="auto" w:fill="F2F2F2"/>
            <w:tcMar>
              <w:top w:w="50" w:type="dxa"/>
              <w:left w:w="60" w:type="dxa"/>
              <w:bottom w:w="50" w:type="dxa"/>
              <w:right w:w="60" w:type="dxa"/>
            </w:tcMar>
          </w:tcPr>
          <w:p w:rsidR="00D62287" w:rsidRDefault="00016B09">
            <w:r>
              <w:rPr>
                <w:sz w:val="14"/>
              </w:rPr>
              <w:t>Version de l’extension de communication.</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proofErr w:type="gramStart"/>
            <w:r>
              <w:rPr>
                <w:sz w:val="14"/>
              </w:rPr>
              <w:t>scope</w:t>
            </w:r>
            <w:proofErr w:type="gramEnd"/>
          </w:p>
        </w:tc>
        <w:tc>
          <w:tcPr>
            <w:tcW w:w="3600" w:type="dxa"/>
            <w:tcMar>
              <w:top w:w="50" w:type="dxa"/>
              <w:left w:w="60" w:type="dxa"/>
              <w:bottom w:w="50" w:type="dxa"/>
              <w:right w:w="60" w:type="dxa"/>
            </w:tcMar>
          </w:tcPr>
          <w:p w:rsidR="00D62287" w:rsidRDefault="00016B09">
            <w:r>
              <w:rPr>
                <w:sz w:val="14"/>
              </w:rPr>
              <w:t>SCONTO_SVU_GLOBAL_RUNTIME</w:t>
            </w:r>
          </w:p>
        </w:tc>
        <w:tc>
          <w:tcPr>
            <w:tcW w:w="3600" w:type="dxa"/>
            <w:tcMar>
              <w:top w:w="50" w:type="dxa"/>
              <w:left w:w="60" w:type="dxa"/>
              <w:bottom w:w="50" w:type="dxa"/>
              <w:right w:w="60" w:type="dxa"/>
            </w:tcMar>
          </w:tcPr>
          <w:p w:rsidR="00D62287" w:rsidRDefault="00016B09">
            <w:r>
              <w:rPr>
                <w:sz w:val="14"/>
              </w:rPr>
              <w:t>Périmètre de l’</w:t>
            </w:r>
            <w:proofErr w:type="spellStart"/>
            <w:r>
              <w:rPr>
                <w:sz w:val="14"/>
              </w:rPr>
              <w:t>ABox</w:t>
            </w:r>
            <w:proofErr w:type="spellEnd"/>
            <w:r>
              <w:rPr>
                <w:sz w:val="14"/>
              </w:rPr>
              <w:t xml:space="preserve"> runtime.</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proofErr w:type="spellStart"/>
            <w:proofErr w:type="gramStart"/>
            <w:r>
              <w:rPr>
                <w:sz w:val="14"/>
              </w:rPr>
              <w:t>artifactSyncPolicy</w:t>
            </w:r>
            <w:proofErr w:type="spellEnd"/>
            <w:proofErr w:type="gramEnd"/>
          </w:p>
        </w:tc>
        <w:tc>
          <w:tcPr>
            <w:tcW w:w="3600" w:type="dxa"/>
            <w:shd w:val="clear" w:color="auto" w:fill="F2F2F2"/>
            <w:tcMar>
              <w:top w:w="50" w:type="dxa"/>
              <w:left w:w="60" w:type="dxa"/>
              <w:bottom w:w="50" w:type="dxa"/>
              <w:right w:w="60" w:type="dxa"/>
            </w:tcMar>
          </w:tcPr>
          <w:p w:rsidR="00D62287" w:rsidRDefault="00016B09">
            <w:r>
              <w:rPr>
                <w:sz w:val="14"/>
              </w:rPr>
              <w:t>ORDER_CLOSURE_ABOX_THEN_EXCEL_SAME_SIMULATION_TIME</w:t>
            </w:r>
          </w:p>
        </w:tc>
        <w:tc>
          <w:tcPr>
            <w:tcW w:w="3600" w:type="dxa"/>
            <w:shd w:val="clear" w:color="auto" w:fill="F2F2F2"/>
            <w:tcMar>
              <w:top w:w="50" w:type="dxa"/>
              <w:left w:w="60" w:type="dxa"/>
              <w:bottom w:w="50" w:type="dxa"/>
              <w:right w:w="60" w:type="dxa"/>
            </w:tcMar>
          </w:tcPr>
          <w:p w:rsidR="00D62287" w:rsidRDefault="00016B09">
            <w:r>
              <w:rPr>
                <w:sz w:val="14"/>
              </w:rPr>
              <w:t>Ordre de production des artefacts finaux.</w:t>
            </w:r>
          </w:p>
        </w:tc>
      </w:tr>
    </w:tbl>
    <w:p w:rsidR="00D62287" w:rsidRDefault="00D62287">
      <w:pPr>
        <w:spacing w:after="20"/>
      </w:pPr>
    </w:p>
    <w:p w:rsidR="00D62287" w:rsidRDefault="00016B09">
      <w:pPr>
        <w:spacing w:after="140" w:line="293" w:lineRule="auto"/>
        <w:jc w:val="both"/>
      </w:pPr>
      <w:r>
        <w:rPr>
          <w:sz w:val="21"/>
        </w:rPr>
        <w:t>L’</w:t>
      </w:r>
      <w:proofErr w:type="spellStart"/>
      <w:r>
        <w:rPr>
          <w:sz w:val="21"/>
        </w:rPr>
        <w:t>ABox</w:t>
      </w:r>
      <w:proofErr w:type="spellEnd"/>
      <w:r>
        <w:rPr>
          <w:sz w:val="21"/>
        </w:rPr>
        <w:t xml:space="preserve"> contient les préfixes </w:t>
      </w:r>
      <w:proofErr w:type="spellStart"/>
      <w:proofErr w:type="gramStart"/>
      <w:r>
        <w:rPr>
          <w:sz w:val="21"/>
        </w:rPr>
        <w:t>core</w:t>
      </w:r>
      <w:proofErr w:type="spellEnd"/>
      <w:r>
        <w:rPr>
          <w:sz w:val="21"/>
        </w:rPr>
        <w:t>:,</w:t>
      </w:r>
      <w:proofErr w:type="gramEnd"/>
      <w:r>
        <w:rPr>
          <w:sz w:val="21"/>
        </w:rPr>
        <w:t xml:space="preserve"> agent:, </w:t>
      </w:r>
      <w:proofErr w:type="spellStart"/>
      <w:r>
        <w:rPr>
          <w:sz w:val="21"/>
        </w:rPr>
        <w:t>aer</w:t>
      </w:r>
      <w:proofErr w:type="spellEnd"/>
      <w:r>
        <w:rPr>
          <w:sz w:val="21"/>
        </w:rPr>
        <w:t xml:space="preserve">:, run:, </w:t>
      </w:r>
      <w:proofErr w:type="spellStart"/>
      <w:r>
        <w:rPr>
          <w:sz w:val="21"/>
        </w:rPr>
        <w:t>rdf</w:t>
      </w:r>
      <w:proofErr w:type="spellEnd"/>
      <w:r>
        <w:rPr>
          <w:sz w:val="21"/>
        </w:rPr>
        <w:t xml:space="preserve">:, </w:t>
      </w:r>
      <w:proofErr w:type="spellStart"/>
      <w:r>
        <w:rPr>
          <w:sz w:val="21"/>
        </w:rPr>
        <w:t>rdfs</w:t>
      </w:r>
      <w:proofErr w:type="spellEnd"/>
      <w:r>
        <w:rPr>
          <w:sz w:val="21"/>
        </w:rPr>
        <w:t xml:space="preserve">:, </w:t>
      </w:r>
      <w:proofErr w:type="spellStart"/>
      <w:r>
        <w:rPr>
          <w:sz w:val="21"/>
        </w:rPr>
        <w:t>xsd</w:t>
      </w:r>
      <w:proofErr w:type="spellEnd"/>
      <w:r>
        <w:rPr>
          <w:sz w:val="21"/>
        </w:rPr>
        <w:t xml:space="preserve">: et </w:t>
      </w:r>
      <w:proofErr w:type="spellStart"/>
      <w:r>
        <w:rPr>
          <w:sz w:val="21"/>
        </w:rPr>
        <w:t>owl</w:t>
      </w:r>
      <w:proofErr w:type="spellEnd"/>
      <w:r>
        <w:rPr>
          <w:sz w:val="21"/>
        </w:rPr>
        <w:t xml:space="preserve">:. Elle matérialise le run, ses acteurs, la hiérarchie ISA-95, les produits/ordres, micro-activités, indicateurs VSM avec </w:t>
      </w:r>
      <w:proofErr w:type="spellStart"/>
      <w:r>
        <w:rPr>
          <w:sz w:val="21"/>
        </w:rPr>
        <w:t>ObservationContext</w:t>
      </w:r>
      <w:proofErr w:type="spellEnd"/>
      <w:r>
        <w:rPr>
          <w:sz w:val="21"/>
        </w:rPr>
        <w:t xml:space="preserve">, métriques SCOR, profils de </w:t>
      </w:r>
      <w:proofErr w:type="spellStart"/>
      <w:r>
        <w:rPr>
          <w:sz w:val="21"/>
        </w:rPr>
        <w:t>scoring</w:t>
      </w:r>
      <w:proofErr w:type="spellEnd"/>
      <w:r>
        <w:rPr>
          <w:sz w:val="21"/>
        </w:rPr>
        <w:t xml:space="preserve">, ensembles </w:t>
      </w:r>
      <w:proofErr w:type="spellStart"/>
      <w:r>
        <w:rPr>
          <w:sz w:val="21"/>
        </w:rPr>
        <w:t>fuzzy</w:t>
      </w:r>
      <w:proofErr w:type="spellEnd"/>
      <w:r>
        <w:rPr>
          <w:sz w:val="21"/>
        </w:rPr>
        <w:t>, agents holoniques et communications AER. Le détail ontologique reste documenté aux chapitres 14 et 15.</w:t>
      </w:r>
    </w:p>
    <w:p w:rsidR="00D62287" w:rsidRDefault="00016B09">
      <w:pPr>
        <w:pStyle w:val="Titre2"/>
        <w:keepNext/>
        <w:spacing w:before="280" w:after="140"/>
      </w:pPr>
      <w:r>
        <w:rPr>
          <w:b/>
          <w:color w:val="000000"/>
          <w:sz w:val="25"/>
        </w:rPr>
        <w:t>19.5 Snapshot final synchronisé</w:t>
      </w:r>
    </w:p>
    <w:p w:rsidR="00D62287" w:rsidRDefault="00016B09">
      <w:pPr>
        <w:spacing w:after="140" w:line="293" w:lineRule="auto"/>
        <w:jc w:val="both"/>
      </w:pPr>
      <w:r>
        <w:rPr>
          <w:sz w:val="21"/>
        </w:rPr>
        <w:t>La clôture d’une commande produite puis livrée exécute la séquence suivante après le reporting Deliver et l’évaluation éventuelle du retour client. Le drapeau c14SnapshotFinalEffectue empêche qu’un export périodique ultérieur ne devienne par erreur la preuve principale du run.</w:t>
      </w:r>
    </w:p>
    <w:p w:rsidR="00D62287" w:rsidRDefault="00016B09">
      <w:pPr>
        <w:spacing w:after="60" w:line="269" w:lineRule="auto"/>
        <w:ind w:left="216" w:hanging="216"/>
      </w:pPr>
      <w:r>
        <w:rPr>
          <w:sz w:val="20"/>
        </w:rPr>
        <w:t>1. Calculer/actualiser le PI au moment de la fin du parcours et du reporting final.</w:t>
      </w:r>
    </w:p>
    <w:p w:rsidR="00D62287" w:rsidRDefault="00016B09">
      <w:pPr>
        <w:spacing w:after="60" w:line="269" w:lineRule="auto"/>
        <w:ind w:left="216" w:hanging="216"/>
      </w:pPr>
      <w:r>
        <w:rPr>
          <w:sz w:val="20"/>
        </w:rPr>
        <w:t>2. Évaluer le retour client selon la configuration qualité/Return.</w:t>
      </w:r>
    </w:p>
    <w:p w:rsidR="00D62287" w:rsidRDefault="00016B09">
      <w:pPr>
        <w:spacing w:after="60" w:line="269" w:lineRule="auto"/>
        <w:ind w:left="216" w:hanging="216"/>
      </w:pPr>
      <w:r>
        <w:rPr>
          <w:sz w:val="20"/>
        </w:rPr>
        <w:t xml:space="preserve">3. Appeler </w:t>
      </w:r>
      <w:proofErr w:type="spellStart"/>
      <w:proofErr w:type="gramStart"/>
      <w:r>
        <w:rPr>
          <w:sz w:val="20"/>
        </w:rPr>
        <w:t>exporterABoxRuntimeTTL</w:t>
      </w:r>
      <w:proofErr w:type="spellEnd"/>
      <w:r>
        <w:rPr>
          <w:sz w:val="20"/>
        </w:rPr>
        <w:t>(</w:t>
      </w:r>
      <w:proofErr w:type="gramEnd"/>
      <w:r>
        <w:rPr>
          <w:sz w:val="20"/>
        </w:rPr>
        <w:t xml:space="preserve">"ORDER_CLOSED_" + </w:t>
      </w:r>
      <w:proofErr w:type="spellStart"/>
      <w:r>
        <w:rPr>
          <w:sz w:val="20"/>
        </w:rPr>
        <w:t>idCommande</w:t>
      </w:r>
      <w:proofErr w:type="spellEnd"/>
      <w:r>
        <w:rPr>
          <w:sz w:val="20"/>
        </w:rPr>
        <w:t>).</w:t>
      </w:r>
    </w:p>
    <w:p w:rsidR="00D62287" w:rsidRDefault="00016B09">
      <w:pPr>
        <w:spacing w:after="60" w:line="269" w:lineRule="auto"/>
        <w:ind w:left="216" w:hanging="216"/>
      </w:pPr>
      <w:r>
        <w:rPr>
          <w:sz w:val="20"/>
        </w:rPr>
        <w:t xml:space="preserve">4. Appeler </w:t>
      </w:r>
      <w:proofErr w:type="spellStart"/>
      <w:proofErr w:type="gramStart"/>
      <w:r>
        <w:rPr>
          <w:sz w:val="20"/>
        </w:rPr>
        <w:t>exporterToutesLesTablesExcel</w:t>
      </w:r>
      <w:proofErr w:type="spellEnd"/>
      <w:r>
        <w:rPr>
          <w:sz w:val="20"/>
        </w:rPr>
        <w:t>(</w:t>
      </w:r>
      <w:proofErr w:type="gramEnd"/>
      <w:r>
        <w:rPr>
          <w:sz w:val="20"/>
        </w:rPr>
        <w:t>).</w:t>
      </w:r>
    </w:p>
    <w:p w:rsidR="00D62287" w:rsidRDefault="00016B09">
      <w:pPr>
        <w:spacing w:after="60" w:line="269" w:lineRule="auto"/>
        <w:ind w:left="216" w:hanging="216"/>
      </w:pPr>
      <w:r>
        <w:rPr>
          <w:sz w:val="20"/>
        </w:rPr>
        <w:t>5. Positionner c14SnapshotFinalEffectue=true.</w:t>
      </w:r>
    </w:p>
    <w:p w:rsidR="00D62287" w:rsidRDefault="00016B09">
      <w:pPr>
        <w:spacing w:after="60" w:line="269" w:lineRule="auto"/>
        <w:ind w:left="216" w:hanging="216"/>
      </w:pPr>
      <w:r>
        <w:rPr>
          <w:sz w:val="20"/>
        </w:rPr>
        <w:t xml:space="preserve">6. Journaliser une ligne [C14-FINAL] contenant PI, chemin </w:t>
      </w:r>
      <w:proofErr w:type="spellStart"/>
      <w:r>
        <w:rPr>
          <w:sz w:val="20"/>
        </w:rPr>
        <w:t>ABox</w:t>
      </w:r>
      <w:proofErr w:type="spellEnd"/>
      <w:r>
        <w:rPr>
          <w:sz w:val="20"/>
        </w:rPr>
        <w:t>, chemin Excel et temps simulé.</w:t>
      </w:r>
    </w:p>
    <w:p w:rsidR="00D62287" w:rsidRDefault="00016B09">
      <w:pPr>
        <w:shd w:val="clear" w:color="auto" w:fill="F2F2F2"/>
        <w:spacing w:before="80" w:after="160" w:line="252" w:lineRule="auto"/>
        <w:ind w:left="173" w:right="115"/>
      </w:pPr>
      <w:r>
        <w:rPr>
          <w:rFonts w:ascii="Consolas" w:hAnsi="Consolas"/>
          <w:color w:val="1F1F1F"/>
          <w:sz w:val="17"/>
        </w:rPr>
        <w:t xml:space="preserve">[C14-FINAL] Snapshot synchronise </w:t>
      </w:r>
      <w:proofErr w:type="spellStart"/>
      <w:r>
        <w:rPr>
          <w:rFonts w:ascii="Consolas" w:hAnsi="Consolas"/>
          <w:color w:val="1F1F1F"/>
          <w:sz w:val="17"/>
        </w:rPr>
        <w:t>cloture</w:t>
      </w:r>
      <w:proofErr w:type="spellEnd"/>
      <w:r>
        <w:rPr>
          <w:rFonts w:ascii="Consolas" w:hAnsi="Consolas"/>
          <w:color w:val="1F1F1F"/>
          <w:sz w:val="17"/>
        </w:rPr>
        <w:t xml:space="preserve"> commande | PI=.../10 | </w:t>
      </w:r>
      <w:proofErr w:type="spellStart"/>
      <w:r>
        <w:rPr>
          <w:rFonts w:ascii="Consolas" w:hAnsi="Consolas"/>
          <w:color w:val="1F1F1F"/>
          <w:sz w:val="17"/>
        </w:rPr>
        <w:t>ABox</w:t>
      </w:r>
      <w:proofErr w:type="spellEnd"/>
      <w:r>
        <w:rPr>
          <w:rFonts w:ascii="Consolas" w:hAnsi="Consolas"/>
          <w:color w:val="1F1F1F"/>
          <w:sz w:val="17"/>
        </w:rPr>
        <w:t>=... | Excel=... | t=...s</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t xml:space="preserve">[FIGURE 19.1 À INSÉRER — Séquence de clôture : </w:t>
      </w:r>
      <w:proofErr w:type="spellStart"/>
      <w:r>
        <w:rPr>
          <w:b/>
          <w:i/>
          <w:color w:val="304A5E"/>
          <w:sz w:val="18"/>
        </w:rPr>
        <w:t>DeliverCompleted</w:t>
      </w:r>
      <w:proofErr w:type="spellEnd"/>
      <w:r>
        <w:rPr>
          <w:b/>
          <w:i/>
          <w:color w:val="304A5E"/>
          <w:sz w:val="18"/>
        </w:rPr>
        <w:t xml:space="preserve"> → reporting holonique → évaluation Return → </w:t>
      </w:r>
      <w:proofErr w:type="spellStart"/>
      <w:r>
        <w:rPr>
          <w:b/>
          <w:i/>
          <w:color w:val="304A5E"/>
          <w:sz w:val="18"/>
        </w:rPr>
        <w:t>exporterABoxRuntimeTTL</w:t>
      </w:r>
      <w:proofErr w:type="spellEnd"/>
      <w:r>
        <w:rPr>
          <w:b/>
          <w:i/>
          <w:color w:val="304A5E"/>
          <w:sz w:val="18"/>
        </w:rPr>
        <w:t xml:space="preserve"> → </w:t>
      </w:r>
      <w:proofErr w:type="spellStart"/>
      <w:r>
        <w:rPr>
          <w:b/>
          <w:i/>
          <w:color w:val="304A5E"/>
          <w:sz w:val="18"/>
        </w:rPr>
        <w:t>exporterToutesLesTablesExcel</w:t>
      </w:r>
      <w:proofErr w:type="spellEnd"/>
      <w:r>
        <w:rPr>
          <w:b/>
          <w:i/>
          <w:color w:val="304A5E"/>
          <w:sz w:val="18"/>
        </w:rPr>
        <w:t xml:space="preserve"> → c14SnapshotFinalEffectue → log [C14-FINAL].]</w:t>
      </w:r>
    </w:p>
    <w:p w:rsidR="00D62287" w:rsidRDefault="00016B09">
      <w:pPr>
        <w:pStyle w:val="Titre2"/>
        <w:keepNext/>
        <w:spacing w:before="280" w:after="140"/>
      </w:pPr>
      <w:r>
        <w:rPr>
          <w:b/>
          <w:color w:val="000000"/>
          <w:sz w:val="25"/>
        </w:rPr>
        <w:t xml:space="preserve">19.6 Contrôle de cohérence </w:t>
      </w:r>
      <w:proofErr w:type="spellStart"/>
      <w:r>
        <w:rPr>
          <w:b/>
          <w:color w:val="000000"/>
          <w:sz w:val="25"/>
        </w:rPr>
        <w:t>ABox</w:t>
      </w:r>
      <w:proofErr w:type="spellEnd"/>
      <w:r>
        <w:rPr>
          <w:b/>
          <w:color w:val="000000"/>
          <w:sz w:val="25"/>
        </w:rPr>
        <w:t xml:space="preserve"> / Excel</w:t>
      </w:r>
    </w:p>
    <w:tbl>
      <w:tblPr>
        <w:tblW w:w="0" w:type="auto"/>
        <w:jc w:val="center"/>
        <w:tblCellMar>
          <w:left w:w="10" w:type="dxa"/>
          <w:right w:w="10" w:type="dxa"/>
        </w:tblCellMar>
        <w:tblLook w:val="04A0" w:firstRow="1" w:lastRow="0" w:firstColumn="1" w:lastColumn="0" w:noHBand="0" w:noVBand="1"/>
      </w:tblPr>
      <w:tblGrid>
        <w:gridCol w:w="1820"/>
        <w:gridCol w:w="2365"/>
        <w:gridCol w:w="2677"/>
        <w:gridCol w:w="2844"/>
      </w:tblGrid>
      <w:tr w:rsidR="00D62287">
        <w:tblPrEx>
          <w:tblCellMar>
            <w:top w:w="0" w:type="dxa"/>
            <w:bottom w:w="0" w:type="dxa"/>
          </w:tblCellMar>
        </w:tblPrEx>
        <w:trPr>
          <w:cantSplit/>
          <w:tblHeader/>
          <w:jc w:val="center"/>
        </w:trPr>
        <w:tc>
          <w:tcPr>
            <w:tcW w:w="187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Contrôle</w:t>
            </w:r>
          </w:p>
        </w:tc>
        <w:tc>
          <w:tcPr>
            <w:tcW w:w="24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Excel</w:t>
            </w:r>
          </w:p>
        </w:tc>
        <w:tc>
          <w:tcPr>
            <w:tcW w:w="2736" w:type="dxa"/>
            <w:shd w:val="clear" w:color="auto" w:fill="203864"/>
            <w:tcMar>
              <w:top w:w="50" w:type="dxa"/>
              <w:left w:w="60" w:type="dxa"/>
              <w:bottom w:w="50" w:type="dxa"/>
              <w:right w:w="60" w:type="dxa"/>
            </w:tcMar>
            <w:vAlign w:val="center"/>
          </w:tcPr>
          <w:p w:rsidR="00D62287" w:rsidRDefault="00016B09">
            <w:pPr>
              <w:jc w:val="center"/>
            </w:pPr>
            <w:proofErr w:type="spellStart"/>
            <w:r>
              <w:rPr>
                <w:b/>
                <w:color w:val="FFFFFF"/>
                <w:sz w:val="14"/>
              </w:rPr>
              <w:t>ABox</w:t>
            </w:r>
            <w:proofErr w:type="spellEnd"/>
          </w:p>
        </w:tc>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Critère de réussite</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Identité du run</w:t>
            </w:r>
          </w:p>
        </w:tc>
        <w:tc>
          <w:tcPr>
            <w:tcW w:w="2448" w:type="dxa"/>
            <w:tcMar>
              <w:top w:w="50" w:type="dxa"/>
              <w:left w:w="60" w:type="dxa"/>
              <w:bottom w:w="50" w:type="dxa"/>
              <w:right w:w="60" w:type="dxa"/>
            </w:tcMar>
          </w:tcPr>
          <w:p w:rsidR="00D62287" w:rsidRDefault="00016B09">
            <w:r>
              <w:rPr>
                <w:sz w:val="14"/>
              </w:rPr>
              <w:t>Nom fichier / tables de synthèse</w:t>
            </w:r>
          </w:p>
        </w:tc>
        <w:tc>
          <w:tcPr>
            <w:tcW w:w="2736" w:type="dxa"/>
            <w:tcMar>
              <w:top w:w="50" w:type="dxa"/>
              <w:left w:w="60" w:type="dxa"/>
              <w:bottom w:w="50" w:type="dxa"/>
              <w:right w:w="60" w:type="dxa"/>
            </w:tcMar>
          </w:tcPr>
          <w:p w:rsidR="00D62287" w:rsidRDefault="00016B09">
            <w:proofErr w:type="spellStart"/>
            <w:proofErr w:type="gramStart"/>
            <w:r>
              <w:rPr>
                <w:sz w:val="14"/>
              </w:rPr>
              <w:t>runId</w:t>
            </w:r>
            <w:proofErr w:type="spellEnd"/>
            <w:proofErr w:type="gramEnd"/>
            <w:r>
              <w:rPr>
                <w:sz w:val="14"/>
              </w:rPr>
              <w:t xml:space="preserve"> + </w:t>
            </w:r>
            <w:proofErr w:type="spellStart"/>
            <w:r>
              <w:rPr>
                <w:sz w:val="14"/>
              </w:rPr>
              <w:t>namespace</w:t>
            </w:r>
            <w:proofErr w:type="spellEnd"/>
            <w:r>
              <w:rPr>
                <w:sz w:val="14"/>
              </w:rPr>
              <w:t xml:space="preserve"> runtime</w:t>
            </w:r>
          </w:p>
        </w:tc>
        <w:tc>
          <w:tcPr>
            <w:tcW w:w="2880" w:type="dxa"/>
            <w:tcMar>
              <w:top w:w="50" w:type="dxa"/>
              <w:left w:w="60" w:type="dxa"/>
              <w:bottom w:w="50" w:type="dxa"/>
              <w:right w:w="60" w:type="dxa"/>
            </w:tcMar>
          </w:tcPr>
          <w:p w:rsidR="00D62287" w:rsidRDefault="00016B09">
            <w:r>
              <w:rPr>
                <w:sz w:val="14"/>
              </w:rPr>
              <w:t xml:space="preserve">Même </w:t>
            </w:r>
            <w:proofErr w:type="spellStart"/>
            <w:r>
              <w:rPr>
                <w:sz w:val="14"/>
              </w:rPr>
              <w:t>runId</w:t>
            </w:r>
            <w:proofErr w:type="spellEnd"/>
            <w:r>
              <w:rPr>
                <w:sz w:val="14"/>
              </w:rPr>
              <w:t>.</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Entreprise</w:t>
            </w:r>
          </w:p>
        </w:tc>
        <w:tc>
          <w:tcPr>
            <w:tcW w:w="2448" w:type="dxa"/>
            <w:shd w:val="clear" w:color="auto" w:fill="F2F2F2"/>
            <w:tcMar>
              <w:top w:w="50" w:type="dxa"/>
              <w:left w:w="60" w:type="dxa"/>
              <w:bottom w:w="50" w:type="dxa"/>
              <w:right w:w="60" w:type="dxa"/>
            </w:tcMar>
          </w:tcPr>
          <w:p w:rsidR="00D62287" w:rsidRDefault="00016B09">
            <w:r>
              <w:rPr>
                <w:sz w:val="14"/>
              </w:rPr>
              <w:t>Synthèse / Acteurs</w:t>
            </w:r>
          </w:p>
        </w:tc>
        <w:tc>
          <w:tcPr>
            <w:tcW w:w="2736" w:type="dxa"/>
            <w:shd w:val="clear" w:color="auto" w:fill="F2F2F2"/>
            <w:tcMar>
              <w:top w:w="50" w:type="dxa"/>
              <w:left w:w="60" w:type="dxa"/>
              <w:bottom w:w="50" w:type="dxa"/>
              <w:right w:w="60" w:type="dxa"/>
            </w:tcMar>
          </w:tcPr>
          <w:p w:rsidR="00D62287" w:rsidRDefault="00016B09">
            <w:proofErr w:type="spellStart"/>
            <w:r>
              <w:rPr>
                <w:sz w:val="14"/>
              </w:rPr>
              <w:t>FocalCompany</w:t>
            </w:r>
            <w:proofErr w:type="spellEnd"/>
            <w:r>
              <w:rPr>
                <w:sz w:val="14"/>
              </w:rPr>
              <w:t xml:space="preserve"> / acteurs</w:t>
            </w:r>
          </w:p>
        </w:tc>
        <w:tc>
          <w:tcPr>
            <w:tcW w:w="2880" w:type="dxa"/>
            <w:shd w:val="clear" w:color="auto" w:fill="F2F2F2"/>
            <w:tcMar>
              <w:top w:w="50" w:type="dxa"/>
              <w:left w:w="60" w:type="dxa"/>
              <w:bottom w:w="50" w:type="dxa"/>
              <w:right w:w="60" w:type="dxa"/>
            </w:tcMar>
          </w:tcPr>
          <w:p w:rsidR="00D62287" w:rsidRDefault="00016B09">
            <w:r>
              <w:rPr>
                <w:sz w:val="14"/>
              </w:rPr>
              <w:t>Même ZENER SA Togo et même réseau.</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Micro-activités</w:t>
            </w:r>
          </w:p>
        </w:tc>
        <w:tc>
          <w:tcPr>
            <w:tcW w:w="2448" w:type="dxa"/>
            <w:tcMar>
              <w:top w:w="50" w:type="dxa"/>
              <w:left w:w="60" w:type="dxa"/>
              <w:bottom w:w="50" w:type="dxa"/>
              <w:right w:w="60" w:type="dxa"/>
            </w:tcMar>
          </w:tcPr>
          <w:p w:rsidR="00D62287" w:rsidRDefault="00016B09">
            <w:r>
              <w:rPr>
                <w:sz w:val="14"/>
              </w:rPr>
              <w:t>Micro-</w:t>
            </w:r>
            <w:proofErr w:type="spellStart"/>
            <w:r>
              <w:rPr>
                <w:sz w:val="14"/>
              </w:rPr>
              <w:t>Activites</w:t>
            </w:r>
            <w:proofErr w:type="spellEnd"/>
          </w:p>
        </w:tc>
        <w:tc>
          <w:tcPr>
            <w:tcW w:w="2736" w:type="dxa"/>
            <w:tcMar>
              <w:top w:w="50" w:type="dxa"/>
              <w:left w:w="60" w:type="dxa"/>
              <w:bottom w:w="50" w:type="dxa"/>
              <w:right w:w="60" w:type="dxa"/>
            </w:tcMar>
          </w:tcPr>
          <w:p w:rsidR="00D62287" w:rsidRDefault="00016B09">
            <w:proofErr w:type="spellStart"/>
            <w:proofErr w:type="gramStart"/>
            <w:r>
              <w:rPr>
                <w:sz w:val="14"/>
              </w:rPr>
              <w:t>run:MicroActivity</w:t>
            </w:r>
            <w:proofErr w:type="spellEnd"/>
            <w:proofErr w:type="gramEnd"/>
            <w:r>
              <w:rPr>
                <w:sz w:val="14"/>
              </w:rPr>
              <w:t xml:space="preserve"> / mapping</w:t>
            </w:r>
          </w:p>
        </w:tc>
        <w:tc>
          <w:tcPr>
            <w:tcW w:w="2880" w:type="dxa"/>
            <w:tcMar>
              <w:top w:w="50" w:type="dxa"/>
              <w:left w:w="60" w:type="dxa"/>
              <w:bottom w:w="50" w:type="dxa"/>
              <w:right w:w="60" w:type="dxa"/>
            </w:tcMar>
          </w:tcPr>
          <w:p w:rsidR="00D62287" w:rsidRDefault="00016B09">
            <w:r>
              <w:rPr>
                <w:sz w:val="14"/>
              </w:rPr>
              <w:t>Même ensemble de 71 postes.</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Performance</w:t>
            </w:r>
          </w:p>
        </w:tc>
        <w:tc>
          <w:tcPr>
            <w:tcW w:w="2448" w:type="dxa"/>
            <w:shd w:val="clear" w:color="auto" w:fill="F2F2F2"/>
            <w:tcMar>
              <w:top w:w="50" w:type="dxa"/>
              <w:left w:w="60" w:type="dxa"/>
              <w:bottom w:w="50" w:type="dxa"/>
              <w:right w:w="60" w:type="dxa"/>
            </w:tcMar>
          </w:tcPr>
          <w:p w:rsidR="00D62287" w:rsidRDefault="00016B09">
            <w:r>
              <w:rPr>
                <w:sz w:val="14"/>
              </w:rPr>
              <w:t>Pipeline SCOR vers PI</w:t>
            </w:r>
          </w:p>
        </w:tc>
        <w:tc>
          <w:tcPr>
            <w:tcW w:w="2736" w:type="dxa"/>
            <w:shd w:val="clear" w:color="auto" w:fill="F2F2F2"/>
            <w:tcMar>
              <w:top w:w="50" w:type="dxa"/>
              <w:left w:w="60" w:type="dxa"/>
              <w:bottom w:w="50" w:type="dxa"/>
              <w:right w:w="60" w:type="dxa"/>
            </w:tcMar>
          </w:tcPr>
          <w:p w:rsidR="00D62287" w:rsidRDefault="00016B09">
            <w:proofErr w:type="spellStart"/>
            <w:r>
              <w:rPr>
                <w:sz w:val="14"/>
              </w:rPr>
              <w:t>SCORMetric</w:t>
            </w:r>
            <w:proofErr w:type="spellEnd"/>
            <w:r>
              <w:rPr>
                <w:sz w:val="14"/>
              </w:rPr>
              <w:t xml:space="preserve"> / score / </w:t>
            </w:r>
            <w:proofErr w:type="spellStart"/>
            <w:r>
              <w:rPr>
                <w:sz w:val="14"/>
              </w:rPr>
              <w:t>fuzzy</w:t>
            </w:r>
            <w:proofErr w:type="spellEnd"/>
            <w:r>
              <w:rPr>
                <w:sz w:val="14"/>
              </w:rPr>
              <w:t xml:space="preserve"> / attribut</w:t>
            </w:r>
          </w:p>
        </w:tc>
        <w:tc>
          <w:tcPr>
            <w:tcW w:w="2880" w:type="dxa"/>
            <w:shd w:val="clear" w:color="auto" w:fill="F2F2F2"/>
            <w:tcMar>
              <w:top w:w="50" w:type="dxa"/>
              <w:left w:w="60" w:type="dxa"/>
              <w:bottom w:w="50" w:type="dxa"/>
              <w:right w:w="60" w:type="dxa"/>
            </w:tcMar>
          </w:tcPr>
          <w:p w:rsidR="00D62287" w:rsidRDefault="00016B09">
            <w:r>
              <w:rPr>
                <w:sz w:val="14"/>
              </w:rPr>
              <w:t>Valeurs et provenance compatibles.</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Agents</w:t>
            </w:r>
          </w:p>
        </w:tc>
        <w:tc>
          <w:tcPr>
            <w:tcW w:w="2448" w:type="dxa"/>
            <w:tcMar>
              <w:top w:w="50" w:type="dxa"/>
              <w:left w:w="60" w:type="dxa"/>
              <w:bottom w:w="50" w:type="dxa"/>
              <w:right w:w="60" w:type="dxa"/>
            </w:tcMar>
          </w:tcPr>
          <w:p w:rsidR="00D62287" w:rsidRDefault="00016B09">
            <w:r>
              <w:rPr>
                <w:sz w:val="14"/>
              </w:rPr>
              <w:t>Architecture agents</w:t>
            </w:r>
          </w:p>
        </w:tc>
        <w:tc>
          <w:tcPr>
            <w:tcW w:w="2736" w:type="dxa"/>
            <w:tcMar>
              <w:top w:w="50" w:type="dxa"/>
              <w:left w:w="60" w:type="dxa"/>
              <w:bottom w:w="50" w:type="dxa"/>
              <w:right w:w="60" w:type="dxa"/>
            </w:tcMar>
          </w:tcPr>
          <w:p w:rsidR="00D62287" w:rsidRDefault="00016B09">
            <w:proofErr w:type="gramStart"/>
            <w:r>
              <w:rPr>
                <w:sz w:val="14"/>
              </w:rPr>
              <w:t>agent:*</w:t>
            </w:r>
            <w:proofErr w:type="gramEnd"/>
            <w:r>
              <w:rPr>
                <w:sz w:val="14"/>
              </w:rPr>
              <w:t>Agent</w:t>
            </w:r>
          </w:p>
        </w:tc>
        <w:tc>
          <w:tcPr>
            <w:tcW w:w="2880" w:type="dxa"/>
            <w:tcMar>
              <w:top w:w="50" w:type="dxa"/>
              <w:left w:w="60" w:type="dxa"/>
              <w:bottom w:w="50" w:type="dxa"/>
              <w:right w:w="60" w:type="dxa"/>
            </w:tcMar>
          </w:tcPr>
          <w:p w:rsidR="00D62287" w:rsidRDefault="00016B09">
            <w:r>
              <w:rPr>
                <w:sz w:val="14"/>
              </w:rPr>
              <w:t xml:space="preserve">Même hiérarchie et identités </w:t>
            </w:r>
            <w:proofErr w:type="spellStart"/>
            <w:r>
              <w:rPr>
                <w:sz w:val="14"/>
              </w:rPr>
              <w:t>actor-scoped</w:t>
            </w:r>
            <w:proofErr w:type="spellEnd"/>
            <w:r>
              <w:rPr>
                <w:sz w:val="14"/>
              </w:rPr>
              <w:t>.</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AER</w:t>
            </w:r>
          </w:p>
        </w:tc>
        <w:tc>
          <w:tcPr>
            <w:tcW w:w="2448" w:type="dxa"/>
            <w:shd w:val="clear" w:color="auto" w:fill="F2F2F2"/>
            <w:tcMar>
              <w:top w:w="50" w:type="dxa"/>
              <w:left w:w="60" w:type="dxa"/>
              <w:bottom w:w="50" w:type="dxa"/>
              <w:right w:w="60" w:type="dxa"/>
            </w:tcMar>
          </w:tcPr>
          <w:p w:rsidR="00D62287" w:rsidRDefault="00016B09">
            <w:r>
              <w:rPr>
                <w:sz w:val="14"/>
              </w:rPr>
              <w:t>Audit propagation AER</w:t>
            </w:r>
          </w:p>
        </w:tc>
        <w:tc>
          <w:tcPr>
            <w:tcW w:w="2736" w:type="dxa"/>
            <w:shd w:val="clear" w:color="auto" w:fill="F2F2F2"/>
            <w:tcMar>
              <w:top w:w="50" w:type="dxa"/>
              <w:left w:w="60" w:type="dxa"/>
              <w:bottom w:w="50" w:type="dxa"/>
              <w:right w:w="60" w:type="dxa"/>
            </w:tcMar>
          </w:tcPr>
          <w:p w:rsidR="00D62287" w:rsidRDefault="00016B09">
            <w:proofErr w:type="spellStart"/>
            <w:proofErr w:type="gramStart"/>
            <w:r>
              <w:rPr>
                <w:sz w:val="14"/>
              </w:rPr>
              <w:t>aer</w:t>
            </w:r>
            <w:proofErr w:type="spellEnd"/>
            <w:r>
              <w:rPr>
                <w:sz w:val="14"/>
              </w:rPr>
              <w:t>:</w:t>
            </w:r>
            <w:proofErr w:type="gramEnd"/>
            <w:r>
              <w:rPr>
                <w:sz w:val="14"/>
              </w:rPr>
              <w:t xml:space="preserve"> messages/conversations</w:t>
            </w:r>
          </w:p>
        </w:tc>
        <w:tc>
          <w:tcPr>
            <w:tcW w:w="2880" w:type="dxa"/>
            <w:shd w:val="clear" w:color="auto" w:fill="F2F2F2"/>
            <w:tcMar>
              <w:top w:w="50" w:type="dxa"/>
              <w:left w:w="60" w:type="dxa"/>
              <w:bottom w:w="50" w:type="dxa"/>
              <w:right w:w="60" w:type="dxa"/>
            </w:tcMar>
          </w:tcPr>
          <w:p w:rsidR="00D62287" w:rsidRDefault="00016B09">
            <w:r>
              <w:rPr>
                <w:sz w:val="14"/>
              </w:rPr>
              <w:t xml:space="preserve">Même logique </w:t>
            </w:r>
            <w:proofErr w:type="spellStart"/>
            <w:r>
              <w:rPr>
                <w:sz w:val="14"/>
              </w:rPr>
              <w:t>Amendment</w:t>
            </w:r>
            <w:proofErr w:type="spellEnd"/>
            <w:r>
              <w:rPr>
                <w:sz w:val="14"/>
              </w:rPr>
              <w:t>/</w:t>
            </w:r>
            <w:proofErr w:type="spellStart"/>
            <w:r>
              <w:rPr>
                <w:sz w:val="14"/>
              </w:rPr>
              <w:t>Execution</w:t>
            </w:r>
            <w:proofErr w:type="spellEnd"/>
            <w:r>
              <w:rPr>
                <w:sz w:val="14"/>
              </w:rPr>
              <w:t>/Reporting.</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Horodatage final</w:t>
            </w:r>
          </w:p>
        </w:tc>
        <w:tc>
          <w:tcPr>
            <w:tcW w:w="2448" w:type="dxa"/>
            <w:tcMar>
              <w:top w:w="50" w:type="dxa"/>
              <w:left w:w="60" w:type="dxa"/>
              <w:bottom w:w="50" w:type="dxa"/>
              <w:right w:w="60" w:type="dxa"/>
            </w:tcMar>
          </w:tcPr>
          <w:p w:rsidR="00D62287" w:rsidRDefault="00016B09">
            <w:r>
              <w:rPr>
                <w:sz w:val="14"/>
              </w:rPr>
              <w:t>Synthèse/log</w:t>
            </w:r>
          </w:p>
        </w:tc>
        <w:tc>
          <w:tcPr>
            <w:tcW w:w="2736" w:type="dxa"/>
            <w:tcMar>
              <w:top w:w="50" w:type="dxa"/>
              <w:left w:w="60" w:type="dxa"/>
              <w:bottom w:w="50" w:type="dxa"/>
              <w:right w:w="60" w:type="dxa"/>
            </w:tcMar>
          </w:tcPr>
          <w:p w:rsidR="00D62287" w:rsidRDefault="00016B09">
            <w:proofErr w:type="gramStart"/>
            <w:r>
              <w:rPr>
                <w:sz w:val="14"/>
              </w:rPr>
              <w:t>propriétés</w:t>
            </w:r>
            <w:proofErr w:type="gramEnd"/>
            <w:r>
              <w:rPr>
                <w:sz w:val="14"/>
              </w:rPr>
              <w:t xml:space="preserve"> runtime</w:t>
            </w:r>
          </w:p>
        </w:tc>
        <w:tc>
          <w:tcPr>
            <w:tcW w:w="2880" w:type="dxa"/>
            <w:tcMar>
              <w:top w:w="50" w:type="dxa"/>
              <w:left w:w="60" w:type="dxa"/>
              <w:bottom w:w="50" w:type="dxa"/>
              <w:right w:w="60" w:type="dxa"/>
            </w:tcMar>
          </w:tcPr>
          <w:p w:rsidR="00D62287" w:rsidRDefault="00016B09">
            <w:r>
              <w:rPr>
                <w:sz w:val="14"/>
              </w:rPr>
              <w:t>Snapshot associé au même instant de clôture.</w:t>
            </w:r>
          </w:p>
        </w:tc>
      </w:tr>
    </w:tbl>
    <w:p w:rsidR="00D62287" w:rsidRDefault="00D62287">
      <w:pPr>
        <w:spacing w:after="20"/>
      </w:pPr>
    </w:p>
    <w:p w:rsidR="00D62287" w:rsidRDefault="00016B09">
      <w:pPr>
        <w:pStyle w:val="Titre1"/>
        <w:keepNext/>
        <w:spacing w:before="400" w:after="200"/>
      </w:pPr>
      <w:r>
        <w:rPr>
          <w:b/>
          <w:color w:val="000000"/>
          <w:sz w:val="30"/>
        </w:rPr>
        <w:t>20. Stratégie de validation du modèle</w:t>
      </w:r>
    </w:p>
    <w:p w:rsidR="00D62287" w:rsidRDefault="00016B09">
      <w:pPr>
        <w:spacing w:after="140" w:line="293" w:lineRule="auto"/>
        <w:jc w:val="both"/>
      </w:pPr>
      <w:r>
        <w:rPr>
          <w:sz w:val="21"/>
        </w:rPr>
        <w:t xml:space="preserve">La validation est organisée en cinq couches complémentaires. Une couche ne remplace pas la suivante : un JSON valide ne prouve pas la justesse du PI, et une réplication de </w:t>
      </w:r>
      <w:proofErr w:type="spellStart"/>
      <w:r>
        <w:rPr>
          <w:sz w:val="21"/>
        </w:rPr>
        <w:t>Theeranuphattana</w:t>
      </w:r>
      <w:proofErr w:type="spellEnd"/>
      <w:r>
        <w:rPr>
          <w:sz w:val="21"/>
        </w:rPr>
        <w:t xml:space="preserve"> ne prouve pas que les événements AnyLogic alimentent correctement VSM. La documentation sépare donc explicitement la preuve structurelle, la preuve fonctionnelle, la preuve calculatoire, la preuve sémantique et la validation méthodologique externe.</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t>[FIGURE 20.1 À INSÉRER — Cinq couches de validation : Structure → Fonctionnement Cas 1/2/3 → Calcul VSM/SCOR/PI → Ontologie/</w:t>
      </w:r>
      <w:proofErr w:type="spellStart"/>
      <w:r>
        <w:rPr>
          <w:b/>
          <w:i/>
          <w:color w:val="304A5E"/>
          <w:sz w:val="18"/>
        </w:rPr>
        <w:t>ABox</w:t>
      </w:r>
      <w:proofErr w:type="spellEnd"/>
      <w:r>
        <w:rPr>
          <w:b/>
          <w:i/>
          <w:color w:val="304A5E"/>
          <w:sz w:val="18"/>
        </w:rPr>
        <w:t xml:space="preserve"> → Réplication externe. Faire apparaître les artefacts de preuve associés à chaque couche.]</w:t>
      </w:r>
    </w:p>
    <w:p w:rsidR="00D62287" w:rsidRDefault="00016B09">
      <w:pPr>
        <w:pStyle w:val="Titre2"/>
        <w:keepNext/>
        <w:spacing w:before="280" w:after="140"/>
      </w:pPr>
      <w:r>
        <w:rPr>
          <w:b/>
          <w:color w:val="000000"/>
          <w:sz w:val="25"/>
        </w:rPr>
        <w:lastRenderedPageBreak/>
        <w:t>20.1 Validation structurelle de C14.3.2</w:t>
      </w:r>
    </w:p>
    <w:tbl>
      <w:tblPr>
        <w:tblW w:w="0" w:type="auto"/>
        <w:jc w:val="center"/>
        <w:tblCellMar>
          <w:left w:w="10" w:type="dxa"/>
          <w:right w:w="10" w:type="dxa"/>
        </w:tblCellMar>
        <w:tblLook w:val="04A0" w:firstRow="1" w:lastRow="0" w:firstColumn="1" w:lastColumn="0" w:noHBand="0" w:noVBand="1"/>
      </w:tblPr>
      <w:tblGrid>
        <w:gridCol w:w="1717"/>
        <w:gridCol w:w="1407"/>
        <w:gridCol w:w="5201"/>
        <w:gridCol w:w="1381"/>
      </w:tblGrid>
      <w:tr w:rsidR="00D62287">
        <w:tblPrEx>
          <w:tblCellMar>
            <w:top w:w="0" w:type="dxa"/>
            <w:bottom w:w="0" w:type="dxa"/>
          </w:tblCellMar>
        </w:tblPrEx>
        <w:trPr>
          <w:cantSplit/>
          <w:tblHeader/>
          <w:jc w:val="center"/>
        </w:trPr>
        <w:tc>
          <w:tcPr>
            <w:tcW w:w="216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Contrôle</w:t>
            </w:r>
          </w:p>
        </w:tc>
        <w:tc>
          <w:tcPr>
            <w:tcW w:w="16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Statut V6 RC1</w:t>
            </w:r>
          </w:p>
        </w:tc>
        <w:tc>
          <w:tcPr>
            <w:tcW w:w="46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Valeur constatée</w:t>
            </w:r>
          </w:p>
        </w:tc>
        <w:tc>
          <w:tcPr>
            <w:tcW w:w="172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Preuve</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ALP lisible XML</w:t>
            </w:r>
          </w:p>
        </w:tc>
        <w:tc>
          <w:tcPr>
            <w:tcW w:w="1656" w:type="dxa"/>
            <w:tcMar>
              <w:top w:w="50" w:type="dxa"/>
              <w:left w:w="60" w:type="dxa"/>
              <w:bottom w:w="50" w:type="dxa"/>
              <w:right w:w="60" w:type="dxa"/>
            </w:tcMar>
          </w:tcPr>
          <w:p w:rsidR="00D62287" w:rsidRDefault="00016B09">
            <w:r>
              <w:rPr>
                <w:sz w:val="14"/>
              </w:rPr>
              <w:t>PASS statique</w:t>
            </w:r>
          </w:p>
        </w:tc>
        <w:tc>
          <w:tcPr>
            <w:tcW w:w="4608" w:type="dxa"/>
            <w:tcMar>
              <w:top w:w="50" w:type="dxa"/>
              <w:left w:w="60" w:type="dxa"/>
              <w:bottom w:w="50" w:type="dxa"/>
              <w:right w:w="60" w:type="dxa"/>
            </w:tcMar>
          </w:tcPr>
          <w:p w:rsidR="00D62287" w:rsidRDefault="00016B09">
            <w:proofErr w:type="spellStart"/>
            <w:r>
              <w:rPr>
                <w:sz w:val="14"/>
              </w:rPr>
              <w:t>AnyLogicVersion</w:t>
            </w:r>
            <w:proofErr w:type="spellEnd"/>
            <w:r>
              <w:rPr>
                <w:sz w:val="14"/>
              </w:rPr>
              <w:t>=8.9.8.</w:t>
            </w:r>
            <w:proofErr w:type="gramStart"/>
            <w:r>
              <w:rPr>
                <w:sz w:val="14"/>
              </w:rPr>
              <w:t>202602271015;</w:t>
            </w:r>
            <w:proofErr w:type="gramEnd"/>
            <w:r>
              <w:rPr>
                <w:sz w:val="14"/>
              </w:rPr>
              <w:t xml:space="preserve"> fichier XML </w:t>
            </w:r>
            <w:proofErr w:type="spellStart"/>
            <w:r>
              <w:rPr>
                <w:sz w:val="14"/>
              </w:rPr>
              <w:t>parsé</w:t>
            </w:r>
            <w:proofErr w:type="spellEnd"/>
            <w:r>
              <w:rPr>
                <w:sz w:val="14"/>
              </w:rPr>
              <w:t xml:space="preserve"> sans erreur.</w:t>
            </w:r>
          </w:p>
        </w:tc>
        <w:tc>
          <w:tcPr>
            <w:tcW w:w="1728" w:type="dxa"/>
            <w:tcMar>
              <w:top w:w="50" w:type="dxa"/>
              <w:left w:w="60" w:type="dxa"/>
              <w:bottom w:w="50" w:type="dxa"/>
              <w:right w:w="60" w:type="dxa"/>
            </w:tcMar>
          </w:tcPr>
          <w:p w:rsidR="00D62287" w:rsidRDefault="00016B09">
            <w:r>
              <w:rPr>
                <w:sz w:val="14"/>
              </w:rPr>
              <w:t xml:space="preserve">Inspection </w:t>
            </w:r>
            <w:proofErr w:type="gramStart"/>
            <w:r>
              <w:rPr>
                <w:sz w:val="14"/>
              </w:rPr>
              <w:t>du .</w:t>
            </w:r>
            <w:proofErr w:type="spellStart"/>
            <w:r>
              <w:rPr>
                <w:sz w:val="14"/>
              </w:rPr>
              <w:t>alp</w:t>
            </w:r>
            <w:proofErr w:type="spellEnd"/>
            <w:proofErr w:type="gramEnd"/>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JSON 2.1 lisible</w:t>
            </w:r>
          </w:p>
        </w:tc>
        <w:tc>
          <w:tcPr>
            <w:tcW w:w="1656" w:type="dxa"/>
            <w:shd w:val="clear" w:color="auto" w:fill="F2F2F2"/>
            <w:tcMar>
              <w:top w:w="50" w:type="dxa"/>
              <w:left w:w="60" w:type="dxa"/>
              <w:bottom w:w="50" w:type="dxa"/>
              <w:right w:w="60" w:type="dxa"/>
            </w:tcMar>
          </w:tcPr>
          <w:p w:rsidR="00D62287" w:rsidRDefault="00016B09">
            <w:r>
              <w:rPr>
                <w:sz w:val="14"/>
              </w:rPr>
              <w:t>PASS statique</w:t>
            </w:r>
          </w:p>
        </w:tc>
        <w:tc>
          <w:tcPr>
            <w:tcW w:w="4608" w:type="dxa"/>
            <w:shd w:val="clear" w:color="auto" w:fill="F2F2F2"/>
            <w:tcMar>
              <w:top w:w="50" w:type="dxa"/>
              <w:left w:w="60" w:type="dxa"/>
              <w:bottom w:w="50" w:type="dxa"/>
              <w:right w:w="60" w:type="dxa"/>
            </w:tcMar>
          </w:tcPr>
          <w:p w:rsidR="00D62287" w:rsidRDefault="00016B09">
            <w:r>
              <w:rPr>
                <w:sz w:val="14"/>
              </w:rPr>
              <w:t>SHA-256=d01e6485090e2b4b168b430389e5ce8ef34c4f938234e6f219b0e46f5c6e13fa</w:t>
            </w:r>
          </w:p>
        </w:tc>
        <w:tc>
          <w:tcPr>
            <w:tcW w:w="1728" w:type="dxa"/>
            <w:shd w:val="clear" w:color="auto" w:fill="F2F2F2"/>
            <w:tcMar>
              <w:top w:w="50" w:type="dxa"/>
              <w:left w:w="60" w:type="dxa"/>
              <w:bottom w:w="50" w:type="dxa"/>
              <w:right w:w="60" w:type="dxa"/>
            </w:tcMar>
          </w:tcPr>
          <w:p w:rsidR="00D62287" w:rsidRDefault="00016B09">
            <w:proofErr w:type="spellStart"/>
            <w:r>
              <w:rPr>
                <w:sz w:val="14"/>
              </w:rPr>
              <w:t>Parsing</w:t>
            </w:r>
            <w:proofErr w:type="spellEnd"/>
            <w:r>
              <w:rPr>
                <w:sz w:val="14"/>
              </w:rPr>
              <w:t xml:space="preserve"> JSON + empreinte</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Acteurs</w:t>
            </w:r>
          </w:p>
        </w:tc>
        <w:tc>
          <w:tcPr>
            <w:tcW w:w="1656" w:type="dxa"/>
            <w:tcMar>
              <w:top w:w="50" w:type="dxa"/>
              <w:left w:w="60" w:type="dxa"/>
              <w:bottom w:w="50" w:type="dxa"/>
              <w:right w:w="60" w:type="dxa"/>
            </w:tcMar>
          </w:tcPr>
          <w:p w:rsidR="00D62287" w:rsidRDefault="00016B09">
            <w:r>
              <w:rPr>
                <w:sz w:val="14"/>
              </w:rPr>
              <w:t>PASS statique</w:t>
            </w:r>
          </w:p>
        </w:tc>
        <w:tc>
          <w:tcPr>
            <w:tcW w:w="4608" w:type="dxa"/>
            <w:tcMar>
              <w:top w:w="50" w:type="dxa"/>
              <w:left w:w="60" w:type="dxa"/>
              <w:bottom w:w="50" w:type="dxa"/>
              <w:right w:w="60" w:type="dxa"/>
            </w:tcMar>
          </w:tcPr>
          <w:p w:rsidR="00D62287" w:rsidRDefault="00016B09">
            <w:r>
              <w:rPr>
                <w:sz w:val="14"/>
              </w:rPr>
              <w:t xml:space="preserve">5 acteurs ; </w:t>
            </w:r>
            <w:proofErr w:type="spellStart"/>
            <w:r>
              <w:rPr>
                <w:sz w:val="14"/>
              </w:rPr>
              <w:t>meta</w:t>
            </w:r>
            <w:proofErr w:type="spellEnd"/>
            <w:r>
              <w:rPr>
                <w:sz w:val="14"/>
              </w:rPr>
              <w:t>=5</w:t>
            </w:r>
          </w:p>
        </w:tc>
        <w:tc>
          <w:tcPr>
            <w:tcW w:w="1728" w:type="dxa"/>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Micro-activités</w:t>
            </w:r>
          </w:p>
        </w:tc>
        <w:tc>
          <w:tcPr>
            <w:tcW w:w="1656" w:type="dxa"/>
            <w:shd w:val="clear" w:color="auto" w:fill="F2F2F2"/>
            <w:tcMar>
              <w:top w:w="50" w:type="dxa"/>
              <w:left w:w="60" w:type="dxa"/>
              <w:bottom w:w="50" w:type="dxa"/>
              <w:right w:w="60" w:type="dxa"/>
            </w:tcMar>
          </w:tcPr>
          <w:p w:rsidR="00D62287" w:rsidRDefault="00016B09">
            <w:r>
              <w:rPr>
                <w:sz w:val="14"/>
              </w:rPr>
              <w:t>PASS statique</w:t>
            </w:r>
          </w:p>
        </w:tc>
        <w:tc>
          <w:tcPr>
            <w:tcW w:w="4608" w:type="dxa"/>
            <w:shd w:val="clear" w:color="auto" w:fill="F2F2F2"/>
            <w:tcMar>
              <w:top w:w="50" w:type="dxa"/>
              <w:left w:w="60" w:type="dxa"/>
              <w:bottom w:w="50" w:type="dxa"/>
              <w:right w:w="60" w:type="dxa"/>
            </w:tcMar>
          </w:tcPr>
          <w:p w:rsidR="00D62287" w:rsidRDefault="00016B09">
            <w:r>
              <w:rPr>
                <w:sz w:val="14"/>
              </w:rPr>
              <w:t xml:space="preserve">71 postes ; </w:t>
            </w:r>
            <w:proofErr w:type="spellStart"/>
            <w:r>
              <w:rPr>
                <w:sz w:val="14"/>
              </w:rPr>
              <w:t>meta</w:t>
            </w:r>
            <w:proofErr w:type="spellEnd"/>
            <w:r>
              <w:rPr>
                <w:sz w:val="14"/>
              </w:rPr>
              <w:t>=71</w:t>
            </w:r>
          </w:p>
        </w:tc>
        <w:tc>
          <w:tcPr>
            <w:tcW w:w="1728" w:type="dxa"/>
            <w:shd w:val="clear" w:color="auto" w:fill="F2F2F2"/>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Scénarios</w:t>
            </w:r>
          </w:p>
        </w:tc>
        <w:tc>
          <w:tcPr>
            <w:tcW w:w="1656" w:type="dxa"/>
            <w:tcMar>
              <w:top w:w="50" w:type="dxa"/>
              <w:left w:w="60" w:type="dxa"/>
              <w:bottom w:w="50" w:type="dxa"/>
              <w:right w:w="60" w:type="dxa"/>
            </w:tcMar>
          </w:tcPr>
          <w:p w:rsidR="00D62287" w:rsidRDefault="00016B09">
            <w:r>
              <w:rPr>
                <w:sz w:val="14"/>
              </w:rPr>
              <w:t>PASS statique</w:t>
            </w:r>
          </w:p>
        </w:tc>
        <w:tc>
          <w:tcPr>
            <w:tcW w:w="4608" w:type="dxa"/>
            <w:tcMar>
              <w:top w:w="50" w:type="dxa"/>
              <w:left w:w="60" w:type="dxa"/>
              <w:bottom w:w="50" w:type="dxa"/>
              <w:right w:w="60" w:type="dxa"/>
            </w:tcMar>
          </w:tcPr>
          <w:p w:rsidR="00D62287" w:rsidRDefault="00016B09">
            <w:r>
              <w:rPr>
                <w:sz w:val="14"/>
              </w:rPr>
              <w:t xml:space="preserve">5 scénarios ; </w:t>
            </w:r>
            <w:proofErr w:type="spellStart"/>
            <w:r>
              <w:rPr>
                <w:sz w:val="14"/>
              </w:rPr>
              <w:t>meta</w:t>
            </w:r>
            <w:proofErr w:type="spellEnd"/>
            <w:r>
              <w:rPr>
                <w:sz w:val="14"/>
              </w:rPr>
              <w:t>=5</w:t>
            </w:r>
          </w:p>
        </w:tc>
        <w:tc>
          <w:tcPr>
            <w:tcW w:w="1728" w:type="dxa"/>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Machines</w:t>
            </w:r>
          </w:p>
        </w:tc>
        <w:tc>
          <w:tcPr>
            <w:tcW w:w="1656" w:type="dxa"/>
            <w:shd w:val="clear" w:color="auto" w:fill="F2F2F2"/>
            <w:tcMar>
              <w:top w:w="50" w:type="dxa"/>
              <w:left w:w="60" w:type="dxa"/>
              <w:bottom w:w="50" w:type="dxa"/>
              <w:right w:w="60" w:type="dxa"/>
            </w:tcMar>
          </w:tcPr>
          <w:p w:rsidR="00D62287" w:rsidRDefault="00016B09">
            <w:r>
              <w:rPr>
                <w:sz w:val="14"/>
              </w:rPr>
              <w:t>PASS statique</w:t>
            </w:r>
          </w:p>
        </w:tc>
        <w:tc>
          <w:tcPr>
            <w:tcW w:w="4608" w:type="dxa"/>
            <w:shd w:val="clear" w:color="auto" w:fill="F2F2F2"/>
            <w:tcMar>
              <w:top w:w="50" w:type="dxa"/>
              <w:left w:w="60" w:type="dxa"/>
              <w:bottom w:w="50" w:type="dxa"/>
              <w:right w:w="60" w:type="dxa"/>
            </w:tcMar>
          </w:tcPr>
          <w:p w:rsidR="00D62287" w:rsidRDefault="00016B09">
            <w:r>
              <w:rPr>
                <w:sz w:val="14"/>
              </w:rPr>
              <w:t xml:space="preserve">1 machine ; </w:t>
            </w:r>
            <w:proofErr w:type="spellStart"/>
            <w:r>
              <w:rPr>
                <w:sz w:val="14"/>
              </w:rPr>
              <w:t>meta</w:t>
            </w:r>
            <w:proofErr w:type="spellEnd"/>
            <w:r>
              <w:rPr>
                <w:sz w:val="14"/>
              </w:rPr>
              <w:t>=1</w:t>
            </w:r>
          </w:p>
        </w:tc>
        <w:tc>
          <w:tcPr>
            <w:tcW w:w="1728" w:type="dxa"/>
            <w:shd w:val="clear" w:color="auto" w:fill="F2F2F2"/>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ISA-95</w:t>
            </w:r>
          </w:p>
        </w:tc>
        <w:tc>
          <w:tcPr>
            <w:tcW w:w="1656" w:type="dxa"/>
            <w:tcMar>
              <w:top w:w="50" w:type="dxa"/>
              <w:left w:w="60" w:type="dxa"/>
              <w:bottom w:w="50" w:type="dxa"/>
              <w:right w:w="60" w:type="dxa"/>
            </w:tcMar>
          </w:tcPr>
          <w:p w:rsidR="00D62287" w:rsidRDefault="00016B09">
            <w:r>
              <w:rPr>
                <w:sz w:val="14"/>
              </w:rPr>
              <w:t>PASS configuration</w:t>
            </w:r>
          </w:p>
        </w:tc>
        <w:tc>
          <w:tcPr>
            <w:tcW w:w="4608" w:type="dxa"/>
            <w:tcMar>
              <w:top w:w="50" w:type="dxa"/>
              <w:left w:w="60" w:type="dxa"/>
              <w:bottom w:w="50" w:type="dxa"/>
              <w:right w:w="60" w:type="dxa"/>
            </w:tcMar>
          </w:tcPr>
          <w:p w:rsidR="00D62287" w:rsidRDefault="00016B09">
            <w:r>
              <w:rPr>
                <w:sz w:val="14"/>
              </w:rPr>
              <w:t>190 nœuds / 71 affectations.</w:t>
            </w:r>
          </w:p>
        </w:tc>
        <w:tc>
          <w:tcPr>
            <w:tcW w:w="1728" w:type="dxa"/>
            <w:tcMar>
              <w:top w:w="50" w:type="dxa"/>
              <w:left w:w="60" w:type="dxa"/>
              <w:bottom w:w="50" w:type="dxa"/>
              <w:right w:w="60" w:type="dxa"/>
            </w:tcMar>
          </w:tcPr>
          <w:p w:rsidR="00D62287" w:rsidRDefault="00016B09">
            <w:r>
              <w:rPr>
                <w:sz w:val="14"/>
              </w:rPr>
              <w:t>JSON + README C14.3</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proofErr w:type="spellStart"/>
            <w:r>
              <w:rPr>
                <w:sz w:val="14"/>
              </w:rPr>
              <w:t>ABox</w:t>
            </w:r>
            <w:proofErr w:type="spellEnd"/>
          </w:p>
        </w:tc>
        <w:tc>
          <w:tcPr>
            <w:tcW w:w="1656" w:type="dxa"/>
            <w:shd w:val="clear" w:color="auto" w:fill="F2F2F2"/>
            <w:tcMar>
              <w:top w:w="50" w:type="dxa"/>
              <w:left w:w="60" w:type="dxa"/>
              <w:bottom w:w="50" w:type="dxa"/>
              <w:right w:w="60" w:type="dxa"/>
            </w:tcMar>
          </w:tcPr>
          <w:p w:rsidR="00D62287" w:rsidRDefault="00016B09">
            <w:r>
              <w:rPr>
                <w:sz w:val="14"/>
              </w:rPr>
              <w:t>CONFIGURÉ</w:t>
            </w:r>
          </w:p>
        </w:tc>
        <w:tc>
          <w:tcPr>
            <w:tcW w:w="4608" w:type="dxa"/>
            <w:shd w:val="clear" w:color="auto" w:fill="F2F2F2"/>
            <w:tcMar>
              <w:top w:w="50" w:type="dxa"/>
              <w:left w:w="60" w:type="dxa"/>
              <w:bottom w:w="50" w:type="dxa"/>
              <w:right w:w="60" w:type="dxa"/>
            </w:tcMar>
          </w:tcPr>
          <w:p w:rsidR="00D62287" w:rsidRDefault="00016B09">
            <w:proofErr w:type="spellStart"/>
            <w:proofErr w:type="gramStart"/>
            <w:r>
              <w:rPr>
                <w:sz w:val="14"/>
              </w:rPr>
              <w:t>enabled</w:t>
            </w:r>
            <w:proofErr w:type="spellEnd"/>
            <w:proofErr w:type="gramEnd"/>
            <w:r>
              <w:rPr>
                <w:sz w:val="14"/>
              </w:rPr>
              <w:t xml:space="preserve">=True ; </w:t>
            </w:r>
            <w:proofErr w:type="spellStart"/>
            <w:r>
              <w:rPr>
                <w:sz w:val="14"/>
              </w:rPr>
              <w:t>closure</w:t>
            </w:r>
            <w:proofErr w:type="spellEnd"/>
            <w:r>
              <w:rPr>
                <w:sz w:val="14"/>
              </w:rPr>
              <w:t>=True</w:t>
            </w:r>
          </w:p>
        </w:tc>
        <w:tc>
          <w:tcPr>
            <w:tcW w:w="1728" w:type="dxa"/>
            <w:shd w:val="clear" w:color="auto" w:fill="F2F2F2"/>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Performance</w:t>
            </w:r>
          </w:p>
        </w:tc>
        <w:tc>
          <w:tcPr>
            <w:tcW w:w="1656" w:type="dxa"/>
            <w:tcMar>
              <w:top w:w="50" w:type="dxa"/>
              <w:left w:w="60" w:type="dxa"/>
              <w:bottom w:w="50" w:type="dxa"/>
              <w:right w:w="60" w:type="dxa"/>
            </w:tcMar>
          </w:tcPr>
          <w:p w:rsidR="00D62287" w:rsidRDefault="00016B09">
            <w:r>
              <w:rPr>
                <w:sz w:val="14"/>
              </w:rPr>
              <w:t>CONFIGURÉ</w:t>
            </w:r>
          </w:p>
        </w:tc>
        <w:tc>
          <w:tcPr>
            <w:tcW w:w="4608" w:type="dxa"/>
            <w:tcMar>
              <w:top w:w="50" w:type="dxa"/>
              <w:left w:w="60" w:type="dxa"/>
              <w:bottom w:w="50" w:type="dxa"/>
              <w:right w:w="60" w:type="dxa"/>
            </w:tcMar>
          </w:tcPr>
          <w:p w:rsidR="00D62287" w:rsidRDefault="00016B09">
            <w:r>
              <w:rPr>
                <w:sz w:val="14"/>
              </w:rPr>
              <w:t>THEERANUPHATTANA_CHAN_QI_ADAPTED</w:t>
            </w:r>
          </w:p>
        </w:tc>
        <w:tc>
          <w:tcPr>
            <w:tcW w:w="1728" w:type="dxa"/>
            <w:tcMar>
              <w:top w:w="50" w:type="dxa"/>
              <w:left w:w="60" w:type="dxa"/>
              <w:bottom w:w="50" w:type="dxa"/>
              <w:right w:w="60" w:type="dxa"/>
            </w:tcMar>
          </w:tcPr>
          <w:p w:rsidR="00D62287" w:rsidRDefault="00016B09">
            <w:r>
              <w:rPr>
                <w:sz w:val="14"/>
              </w:rPr>
              <w:t>JSON</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Fonctions C14</w:t>
            </w:r>
          </w:p>
        </w:tc>
        <w:tc>
          <w:tcPr>
            <w:tcW w:w="1656" w:type="dxa"/>
            <w:shd w:val="clear" w:color="auto" w:fill="F2F2F2"/>
            <w:tcMar>
              <w:top w:w="50" w:type="dxa"/>
              <w:left w:w="60" w:type="dxa"/>
              <w:bottom w:w="50" w:type="dxa"/>
              <w:right w:w="60" w:type="dxa"/>
            </w:tcMar>
          </w:tcPr>
          <w:p w:rsidR="00D62287" w:rsidRDefault="00016B09">
            <w:r>
              <w:rPr>
                <w:sz w:val="14"/>
              </w:rPr>
              <w:t>PASS inventaire</w:t>
            </w:r>
          </w:p>
        </w:tc>
        <w:tc>
          <w:tcPr>
            <w:tcW w:w="4608" w:type="dxa"/>
            <w:shd w:val="clear" w:color="auto" w:fill="F2F2F2"/>
            <w:tcMar>
              <w:top w:w="50" w:type="dxa"/>
              <w:left w:w="60" w:type="dxa"/>
              <w:bottom w:w="50" w:type="dxa"/>
              <w:right w:w="60" w:type="dxa"/>
            </w:tcMar>
          </w:tcPr>
          <w:p w:rsidR="00D62287" w:rsidRDefault="00016B09">
            <w:r>
              <w:rPr>
                <w:sz w:val="14"/>
              </w:rPr>
              <w:t xml:space="preserve">334 </w:t>
            </w:r>
            <w:proofErr w:type="spellStart"/>
            <w:r>
              <w:rPr>
                <w:sz w:val="14"/>
              </w:rPr>
              <w:t>Function</w:t>
            </w:r>
            <w:proofErr w:type="spellEnd"/>
            <w:r>
              <w:rPr>
                <w:sz w:val="14"/>
              </w:rPr>
              <w:t xml:space="preserve"> ; 18 classes Java personnalisées.</w:t>
            </w:r>
          </w:p>
        </w:tc>
        <w:tc>
          <w:tcPr>
            <w:tcW w:w="1728" w:type="dxa"/>
            <w:shd w:val="clear" w:color="auto" w:fill="F2F2F2"/>
            <w:tcMar>
              <w:top w:w="50" w:type="dxa"/>
              <w:left w:w="60" w:type="dxa"/>
              <w:bottom w:w="50" w:type="dxa"/>
              <w:right w:w="60" w:type="dxa"/>
            </w:tcMar>
          </w:tcPr>
          <w:p w:rsidR="00D62287" w:rsidRDefault="00016B09">
            <w:r>
              <w:rPr>
                <w:sz w:val="14"/>
              </w:rPr>
              <w:t>ALP</w:t>
            </w:r>
          </w:p>
        </w:tc>
      </w:tr>
    </w:tbl>
    <w:p w:rsidR="00D62287" w:rsidRDefault="00D62287">
      <w:pPr>
        <w:spacing w:after="20"/>
      </w:pPr>
    </w:p>
    <w:p w:rsidR="00D62287" w:rsidRDefault="00016B09">
      <w:pPr>
        <w:shd w:val="clear" w:color="auto" w:fill="E2F0D9"/>
        <w:spacing w:before="80" w:after="160" w:line="259" w:lineRule="auto"/>
      </w:pPr>
      <w:r>
        <w:rPr>
          <w:i/>
          <w:color w:val="375623"/>
          <w:sz w:val="18"/>
        </w:rPr>
        <w:t xml:space="preserve">Les statuts « PASS statique » signifient que la structure peut être vérifiée sans exécuter AnyLogic. Ils ne doivent pas être transformés en « validation runtime » : la preuve finale de Génération 6 restera le run C14.3.2 accompagné de son log, </w:t>
      </w:r>
      <w:proofErr w:type="spellStart"/>
      <w:r>
        <w:rPr>
          <w:i/>
          <w:color w:val="375623"/>
          <w:sz w:val="18"/>
        </w:rPr>
        <w:t>ABox</w:t>
      </w:r>
      <w:proofErr w:type="spellEnd"/>
      <w:r>
        <w:rPr>
          <w:i/>
          <w:color w:val="375623"/>
          <w:sz w:val="18"/>
        </w:rPr>
        <w:t xml:space="preserve"> et Excel.</w:t>
      </w:r>
    </w:p>
    <w:p w:rsidR="00D62287" w:rsidRDefault="00016B09">
      <w:pPr>
        <w:pStyle w:val="Titre2"/>
        <w:keepNext/>
        <w:spacing w:before="280" w:after="140"/>
      </w:pPr>
      <w:r>
        <w:rPr>
          <w:b/>
          <w:color w:val="000000"/>
          <w:sz w:val="25"/>
        </w:rPr>
        <w:t>20.2 Validation fonctionnelle — Cas 1, Cas 2 et Cas 3</w:t>
      </w:r>
    </w:p>
    <w:p w:rsidR="00D62287" w:rsidRDefault="00016B09">
      <w:pPr>
        <w:spacing w:after="140" w:line="293" w:lineRule="auto"/>
        <w:jc w:val="both"/>
      </w:pPr>
      <w:r>
        <w:rPr>
          <w:sz w:val="21"/>
        </w:rPr>
        <w:t xml:space="preserve">La campagne de </w:t>
      </w:r>
      <w:proofErr w:type="spellStart"/>
      <w:r>
        <w:rPr>
          <w:sz w:val="21"/>
        </w:rPr>
        <w:t>smoke</w:t>
      </w:r>
      <w:proofErr w:type="spellEnd"/>
      <w:r>
        <w:rPr>
          <w:sz w:val="21"/>
        </w:rPr>
        <w:t xml:space="preserve"> tests doit tester les trois chemins métier par la configuration des stocks, sans confondre profil de test et mode SCOR. Les critères ci-dessous correspondent au plan de test associé à l’intégration C14.3.</w:t>
      </w:r>
    </w:p>
    <w:tbl>
      <w:tblPr>
        <w:tblW w:w="0" w:type="auto"/>
        <w:jc w:val="center"/>
        <w:tblCellMar>
          <w:left w:w="10" w:type="dxa"/>
          <w:right w:w="10" w:type="dxa"/>
        </w:tblCellMar>
        <w:tblLook w:val="04A0" w:firstRow="1" w:lastRow="0" w:firstColumn="1" w:lastColumn="0" w:noHBand="0" w:noVBand="1"/>
      </w:tblPr>
      <w:tblGrid>
        <w:gridCol w:w="959"/>
        <w:gridCol w:w="2326"/>
        <w:gridCol w:w="3285"/>
        <w:gridCol w:w="3136"/>
      </w:tblGrid>
      <w:tr w:rsidR="00D62287">
        <w:tblPrEx>
          <w:tblCellMar>
            <w:top w:w="0" w:type="dxa"/>
            <w:bottom w:w="0" w:type="dxa"/>
          </w:tblCellMar>
        </w:tblPrEx>
        <w:trPr>
          <w:cantSplit/>
          <w:tblHeader/>
          <w:jc w:val="center"/>
        </w:trPr>
        <w:tc>
          <w:tcPr>
            <w:tcW w:w="10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Cas</w:t>
            </w:r>
          </w:p>
        </w:tc>
        <w:tc>
          <w:tcPr>
            <w:tcW w:w="24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État initial forcé</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Chemin attendu</w:t>
            </w:r>
          </w:p>
        </w:tc>
        <w:tc>
          <w:tcPr>
            <w:tcW w:w="331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Critères d’acceptation</w:t>
            </w:r>
          </w:p>
        </w:tc>
      </w:tr>
      <w:tr w:rsidR="00D62287">
        <w:tblPrEx>
          <w:tblCellMar>
            <w:top w:w="0" w:type="dxa"/>
            <w:bottom w:w="0" w:type="dxa"/>
          </w:tblCellMar>
        </w:tblPrEx>
        <w:trPr>
          <w:cantSplit/>
          <w:jc w:val="center"/>
        </w:trPr>
        <w:tc>
          <w:tcPr>
            <w:tcW w:w="1008" w:type="dxa"/>
            <w:tcMar>
              <w:top w:w="50" w:type="dxa"/>
              <w:left w:w="60" w:type="dxa"/>
              <w:bottom w:w="50" w:type="dxa"/>
              <w:right w:w="60" w:type="dxa"/>
            </w:tcMar>
          </w:tcPr>
          <w:p w:rsidR="00D62287" w:rsidRDefault="00016B09">
            <w:r>
              <w:rPr>
                <w:sz w:val="14"/>
              </w:rPr>
              <w:t>Cas 1</w:t>
            </w:r>
          </w:p>
        </w:tc>
        <w:tc>
          <w:tcPr>
            <w:tcW w:w="2448" w:type="dxa"/>
            <w:tcMar>
              <w:top w:w="50" w:type="dxa"/>
              <w:left w:w="60" w:type="dxa"/>
              <w:bottom w:w="50" w:type="dxa"/>
              <w:right w:w="60" w:type="dxa"/>
            </w:tcMar>
          </w:tcPr>
          <w:p w:rsidR="00D62287" w:rsidRDefault="00016B09">
            <w:r>
              <w:rPr>
                <w:sz w:val="14"/>
              </w:rPr>
              <w:t>Stock produit fini suffisant.</w:t>
            </w:r>
          </w:p>
        </w:tc>
        <w:tc>
          <w:tcPr>
            <w:tcW w:w="3456" w:type="dxa"/>
            <w:tcMar>
              <w:top w:w="50" w:type="dxa"/>
              <w:left w:w="60" w:type="dxa"/>
              <w:bottom w:w="50" w:type="dxa"/>
              <w:right w:w="60" w:type="dxa"/>
            </w:tcMar>
          </w:tcPr>
          <w:p w:rsidR="00D62287" w:rsidRDefault="00016B09">
            <w:r>
              <w:rPr>
                <w:sz w:val="14"/>
              </w:rPr>
              <w:t>Commande → Deliver direct.</w:t>
            </w:r>
          </w:p>
        </w:tc>
        <w:tc>
          <w:tcPr>
            <w:tcW w:w="3312" w:type="dxa"/>
            <w:tcMar>
              <w:top w:w="50" w:type="dxa"/>
              <w:left w:w="60" w:type="dxa"/>
              <w:bottom w:w="50" w:type="dxa"/>
              <w:right w:w="60" w:type="dxa"/>
            </w:tcMar>
          </w:tcPr>
          <w:p w:rsidR="00D62287" w:rsidRDefault="00016B09">
            <w:r>
              <w:rPr>
                <w:sz w:val="14"/>
              </w:rPr>
              <w:t xml:space="preserve">Aucune production ; livraison finale ; </w:t>
            </w:r>
            <w:proofErr w:type="spellStart"/>
            <w:r>
              <w:rPr>
                <w:sz w:val="14"/>
              </w:rPr>
              <w:t>ABox</w:t>
            </w:r>
            <w:proofErr w:type="spellEnd"/>
            <w:r>
              <w:rPr>
                <w:sz w:val="14"/>
              </w:rPr>
              <w:t xml:space="preserve"> + Excel synchronisés.</w:t>
            </w:r>
          </w:p>
        </w:tc>
      </w:tr>
      <w:tr w:rsidR="00D62287">
        <w:tblPrEx>
          <w:tblCellMar>
            <w:top w:w="0" w:type="dxa"/>
            <w:bottom w:w="0" w:type="dxa"/>
          </w:tblCellMar>
        </w:tblPrEx>
        <w:trPr>
          <w:cantSplit/>
          <w:jc w:val="center"/>
        </w:trPr>
        <w:tc>
          <w:tcPr>
            <w:tcW w:w="1008" w:type="dxa"/>
            <w:shd w:val="clear" w:color="auto" w:fill="F2F2F2"/>
            <w:tcMar>
              <w:top w:w="50" w:type="dxa"/>
              <w:left w:w="60" w:type="dxa"/>
              <w:bottom w:w="50" w:type="dxa"/>
              <w:right w:w="60" w:type="dxa"/>
            </w:tcMar>
          </w:tcPr>
          <w:p w:rsidR="00D62287" w:rsidRDefault="00016B09">
            <w:r>
              <w:rPr>
                <w:sz w:val="14"/>
              </w:rPr>
              <w:t>Cas 2</w:t>
            </w:r>
          </w:p>
        </w:tc>
        <w:tc>
          <w:tcPr>
            <w:tcW w:w="2448" w:type="dxa"/>
            <w:shd w:val="clear" w:color="auto" w:fill="F2F2F2"/>
            <w:tcMar>
              <w:top w:w="50" w:type="dxa"/>
              <w:left w:w="60" w:type="dxa"/>
              <w:bottom w:w="50" w:type="dxa"/>
              <w:right w:w="60" w:type="dxa"/>
            </w:tcMar>
          </w:tcPr>
          <w:p w:rsidR="00D62287" w:rsidRDefault="00016B09">
            <w:r>
              <w:rPr>
                <w:sz w:val="14"/>
              </w:rPr>
              <w:t>Produit fini insuffisant ; matières suffisantes.</w:t>
            </w:r>
          </w:p>
        </w:tc>
        <w:tc>
          <w:tcPr>
            <w:tcW w:w="3456" w:type="dxa"/>
            <w:shd w:val="clear" w:color="auto" w:fill="F2F2F2"/>
            <w:tcMar>
              <w:top w:w="50" w:type="dxa"/>
              <w:left w:w="60" w:type="dxa"/>
              <w:bottom w:w="50" w:type="dxa"/>
              <w:right w:w="60" w:type="dxa"/>
            </w:tcMar>
          </w:tcPr>
          <w:p w:rsidR="00D62287" w:rsidRDefault="00016B09">
            <w:r>
              <w:rPr>
                <w:sz w:val="14"/>
              </w:rPr>
              <w:t>Commande → Make → Deliver.</w:t>
            </w:r>
          </w:p>
        </w:tc>
        <w:tc>
          <w:tcPr>
            <w:tcW w:w="3312" w:type="dxa"/>
            <w:shd w:val="clear" w:color="auto" w:fill="F2F2F2"/>
            <w:tcMar>
              <w:top w:w="50" w:type="dxa"/>
              <w:left w:w="60" w:type="dxa"/>
              <w:bottom w:w="50" w:type="dxa"/>
              <w:right w:w="60" w:type="dxa"/>
            </w:tcMar>
          </w:tcPr>
          <w:p w:rsidR="00D62287" w:rsidRDefault="00016B09">
            <w:r>
              <w:rPr>
                <w:sz w:val="14"/>
              </w:rPr>
              <w:t>Make exécuté ; aucune chaîne Source fournisseur ; livraison finale.</w:t>
            </w:r>
          </w:p>
        </w:tc>
      </w:tr>
      <w:tr w:rsidR="00D62287">
        <w:tblPrEx>
          <w:tblCellMar>
            <w:top w:w="0" w:type="dxa"/>
            <w:bottom w:w="0" w:type="dxa"/>
          </w:tblCellMar>
        </w:tblPrEx>
        <w:trPr>
          <w:cantSplit/>
          <w:jc w:val="center"/>
        </w:trPr>
        <w:tc>
          <w:tcPr>
            <w:tcW w:w="1008" w:type="dxa"/>
            <w:tcMar>
              <w:top w:w="50" w:type="dxa"/>
              <w:left w:w="60" w:type="dxa"/>
              <w:bottom w:w="50" w:type="dxa"/>
              <w:right w:w="60" w:type="dxa"/>
            </w:tcMar>
          </w:tcPr>
          <w:p w:rsidR="00D62287" w:rsidRDefault="00016B09">
            <w:r>
              <w:rPr>
                <w:sz w:val="14"/>
              </w:rPr>
              <w:t>Cas 3</w:t>
            </w:r>
          </w:p>
        </w:tc>
        <w:tc>
          <w:tcPr>
            <w:tcW w:w="2448" w:type="dxa"/>
            <w:tcMar>
              <w:top w:w="50" w:type="dxa"/>
              <w:left w:w="60" w:type="dxa"/>
              <w:bottom w:w="50" w:type="dxa"/>
              <w:right w:w="60" w:type="dxa"/>
            </w:tcMar>
          </w:tcPr>
          <w:p w:rsidR="00D62287" w:rsidRDefault="00016B09">
            <w:r>
              <w:rPr>
                <w:sz w:val="14"/>
              </w:rPr>
              <w:t>Produit fini et matières insuffisants.</w:t>
            </w:r>
          </w:p>
        </w:tc>
        <w:tc>
          <w:tcPr>
            <w:tcW w:w="3456" w:type="dxa"/>
            <w:tcMar>
              <w:top w:w="50" w:type="dxa"/>
              <w:left w:w="60" w:type="dxa"/>
              <w:bottom w:w="50" w:type="dxa"/>
              <w:right w:w="60" w:type="dxa"/>
            </w:tcMar>
          </w:tcPr>
          <w:p w:rsidR="00D62287" w:rsidRDefault="00016B09">
            <w:r>
              <w:rPr>
                <w:sz w:val="14"/>
              </w:rPr>
              <w:t>Commande → Source fournisseurs → réception/contrôle ZENER → Make → Deliver.</w:t>
            </w:r>
          </w:p>
        </w:tc>
        <w:tc>
          <w:tcPr>
            <w:tcW w:w="3312" w:type="dxa"/>
            <w:tcMar>
              <w:top w:w="50" w:type="dxa"/>
              <w:left w:w="60" w:type="dxa"/>
              <w:bottom w:w="50" w:type="dxa"/>
              <w:right w:w="60" w:type="dxa"/>
            </w:tcMar>
          </w:tcPr>
          <w:p w:rsidR="00D62287" w:rsidRDefault="00016B09">
            <w:r>
              <w:rPr>
                <w:sz w:val="14"/>
              </w:rPr>
              <w:t xml:space="preserve">3 D1.2 </w:t>
            </w:r>
            <w:proofErr w:type="gramStart"/>
            <w:r>
              <w:rPr>
                <w:sz w:val="14"/>
              </w:rPr>
              <w:t>fournisseur</w:t>
            </w:r>
            <w:proofErr w:type="gramEnd"/>
            <w:r>
              <w:rPr>
                <w:sz w:val="14"/>
              </w:rPr>
              <w:t xml:space="preserve"> ; contrôle GPL sS1.3.4 ; production ; livraison ; snapshot </w:t>
            </w:r>
            <w:proofErr w:type="spellStart"/>
            <w:r>
              <w:rPr>
                <w:sz w:val="14"/>
              </w:rPr>
              <w:t>ABox+Excel</w:t>
            </w:r>
            <w:proofErr w:type="spellEnd"/>
            <w:r>
              <w:rPr>
                <w:sz w:val="14"/>
              </w:rPr>
              <w:t xml:space="preserve"> ; aucun nouvel Excel après snapshot final.</w:t>
            </w:r>
          </w:p>
        </w:tc>
      </w:tr>
    </w:tbl>
    <w:p w:rsidR="00D62287" w:rsidRDefault="00D62287">
      <w:pPr>
        <w:spacing w:after="20"/>
      </w:pPr>
    </w:p>
    <w:p w:rsidR="00D62287" w:rsidRDefault="00016B09">
      <w:pPr>
        <w:shd w:val="clear" w:color="auto" w:fill="F2F2F2"/>
        <w:spacing w:before="80" w:after="160" w:line="252" w:lineRule="auto"/>
        <w:ind w:left="173" w:right="115"/>
      </w:pPr>
      <w:r>
        <w:rPr>
          <w:rFonts w:ascii="Consolas" w:hAnsi="Consolas"/>
          <w:color w:val="1F1F1F"/>
          <w:sz w:val="17"/>
        </w:rPr>
        <w:t xml:space="preserve">Cas 3 — route d’acceptation : S1.1 → D1.2 </w:t>
      </w:r>
      <w:proofErr w:type="gramStart"/>
      <w:r>
        <w:rPr>
          <w:rFonts w:ascii="Consolas" w:hAnsi="Consolas"/>
          <w:color w:val="1F1F1F"/>
          <w:sz w:val="17"/>
        </w:rPr>
        <w:t>fournisseur</w:t>
      </w:r>
      <w:proofErr w:type="gramEnd"/>
      <w:r>
        <w:rPr>
          <w:rFonts w:ascii="Consolas" w:hAnsi="Consolas"/>
          <w:color w:val="1F1F1F"/>
          <w:sz w:val="17"/>
        </w:rPr>
        <w:t xml:space="preserve"> → D1.3 → D1.11 → D1.12 → S1.2 ZENER → S1.3 contrôle → S1.4 transfert → Make → Deliver</w:t>
      </w:r>
    </w:p>
    <w:p w:rsidR="00D62287" w:rsidRDefault="00016B09">
      <w:pPr>
        <w:pStyle w:val="Titre3"/>
        <w:keepNext/>
        <w:spacing w:before="200" w:after="100"/>
      </w:pPr>
      <w:r>
        <w:rPr>
          <w:b/>
          <w:color w:val="000000"/>
          <w:sz w:val="22"/>
        </w:rPr>
        <w:t>20.2.1 Tests qualité ciblés</w:t>
      </w:r>
    </w:p>
    <w:tbl>
      <w:tblPr>
        <w:tblW w:w="0" w:type="auto"/>
        <w:jc w:val="center"/>
        <w:tblCellMar>
          <w:left w:w="10" w:type="dxa"/>
          <w:right w:w="10" w:type="dxa"/>
        </w:tblCellMar>
        <w:tblLook w:val="04A0" w:firstRow="1" w:lastRow="0" w:firstColumn="1" w:lastColumn="0" w:noHBand="0" w:noVBand="1"/>
      </w:tblPr>
      <w:tblGrid>
        <w:gridCol w:w="1718"/>
        <w:gridCol w:w="4565"/>
        <w:gridCol w:w="3423"/>
      </w:tblGrid>
      <w:tr w:rsidR="00D62287">
        <w:tblPrEx>
          <w:tblCellMar>
            <w:top w:w="0" w:type="dxa"/>
            <w:bottom w:w="0" w:type="dxa"/>
          </w:tblCellMar>
        </w:tblPrEx>
        <w:trPr>
          <w:cantSplit/>
          <w:tblHeader/>
          <w:jc w:val="center"/>
        </w:trPr>
        <w:tc>
          <w:tcPr>
            <w:tcW w:w="172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Matière</w:t>
            </w:r>
          </w:p>
        </w:tc>
        <w:tc>
          <w:tcPr>
            <w:tcW w:w="46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Chemin à forcer temporairement</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But</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5"/>
              </w:rPr>
              <w:t>Bouteilles</w:t>
            </w:r>
          </w:p>
        </w:tc>
        <w:tc>
          <w:tcPr>
            <w:tcW w:w="4608" w:type="dxa"/>
            <w:tcMar>
              <w:top w:w="50" w:type="dxa"/>
              <w:left w:w="60" w:type="dxa"/>
              <w:bottom w:w="50" w:type="dxa"/>
              <w:right w:w="60" w:type="dxa"/>
            </w:tcMar>
          </w:tcPr>
          <w:p w:rsidR="00D62287" w:rsidRDefault="00016B09">
            <w:r>
              <w:rPr>
                <w:sz w:val="15"/>
              </w:rPr>
              <w:t>S1.3.1 → SR1.1.2 → SR1.5.1</w:t>
            </w:r>
          </w:p>
        </w:tc>
        <w:tc>
          <w:tcPr>
            <w:tcW w:w="3456" w:type="dxa"/>
            <w:tcMar>
              <w:top w:w="50" w:type="dxa"/>
              <w:left w:w="60" w:type="dxa"/>
              <w:bottom w:w="50" w:type="dxa"/>
              <w:right w:w="60" w:type="dxa"/>
            </w:tcMar>
          </w:tcPr>
          <w:p w:rsidR="00D62287" w:rsidRDefault="00016B09">
            <w:r>
              <w:rPr>
                <w:sz w:val="15"/>
              </w:rPr>
              <w:t>Vérifier la branche Source Return après non-conformité.</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5"/>
              </w:rPr>
              <w:t>Accessoires</w:t>
            </w:r>
          </w:p>
        </w:tc>
        <w:tc>
          <w:tcPr>
            <w:tcW w:w="4608" w:type="dxa"/>
            <w:shd w:val="clear" w:color="auto" w:fill="F2F2F2"/>
            <w:tcMar>
              <w:top w:w="50" w:type="dxa"/>
              <w:left w:w="60" w:type="dxa"/>
              <w:bottom w:w="50" w:type="dxa"/>
              <w:right w:w="60" w:type="dxa"/>
            </w:tcMar>
          </w:tcPr>
          <w:p w:rsidR="00D62287" w:rsidRDefault="00016B09">
            <w:r>
              <w:rPr>
                <w:sz w:val="15"/>
              </w:rPr>
              <w:t>S1.3.2 → SR1.1.2 → SR1.5.2</w:t>
            </w:r>
          </w:p>
        </w:tc>
        <w:tc>
          <w:tcPr>
            <w:tcW w:w="3456" w:type="dxa"/>
            <w:shd w:val="clear" w:color="auto" w:fill="F2F2F2"/>
            <w:tcMar>
              <w:top w:w="50" w:type="dxa"/>
              <w:left w:w="60" w:type="dxa"/>
              <w:bottom w:w="50" w:type="dxa"/>
              <w:right w:w="60" w:type="dxa"/>
            </w:tcMar>
          </w:tcPr>
          <w:p w:rsidR="00D62287" w:rsidRDefault="00016B09">
            <w:r>
              <w:rPr>
                <w:sz w:val="15"/>
              </w:rPr>
              <w:t>Vérifier le retour fournisseur du kit.</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5"/>
              </w:rPr>
              <w:t>GPL</w:t>
            </w:r>
          </w:p>
        </w:tc>
        <w:tc>
          <w:tcPr>
            <w:tcW w:w="4608" w:type="dxa"/>
            <w:tcMar>
              <w:top w:w="50" w:type="dxa"/>
              <w:left w:w="60" w:type="dxa"/>
              <w:bottom w:w="50" w:type="dxa"/>
              <w:right w:w="60" w:type="dxa"/>
            </w:tcMar>
          </w:tcPr>
          <w:p w:rsidR="00D62287" w:rsidRDefault="00016B09">
            <w:r>
              <w:rPr>
                <w:sz w:val="15"/>
              </w:rPr>
              <w:t>S1.3.4 → SR1.1.2 → SR1.5.4</w:t>
            </w:r>
          </w:p>
        </w:tc>
        <w:tc>
          <w:tcPr>
            <w:tcW w:w="3456" w:type="dxa"/>
            <w:tcMar>
              <w:top w:w="50" w:type="dxa"/>
              <w:left w:w="60" w:type="dxa"/>
              <w:bottom w:w="50" w:type="dxa"/>
              <w:right w:w="60" w:type="dxa"/>
            </w:tcMar>
          </w:tcPr>
          <w:p w:rsidR="00D62287" w:rsidRDefault="00016B09">
            <w:r>
              <w:rPr>
                <w:sz w:val="15"/>
              </w:rPr>
              <w:t>Vérifier le contrôle GPL et la branche de retour.</w:t>
            </w:r>
          </w:p>
        </w:tc>
      </w:tr>
    </w:tbl>
    <w:p w:rsidR="00D62287" w:rsidRDefault="00D62287">
      <w:pPr>
        <w:spacing w:after="20"/>
      </w:pPr>
    </w:p>
    <w:p w:rsidR="00D62287" w:rsidRDefault="00016B09">
      <w:pPr>
        <w:spacing w:after="140" w:line="293" w:lineRule="auto"/>
        <w:jc w:val="both"/>
      </w:pPr>
      <w:r>
        <w:rPr>
          <w:sz w:val="21"/>
        </w:rPr>
        <w:t>Après chaque test ciblé, les paramètres de qualité doivent être restaurés à leur valeur validée. Le but n’est pas de modifier le cas ZENER, mais d’exercer un chemin non nominal du moteur.</w:t>
      </w:r>
    </w:p>
    <w:p w:rsidR="00D62287" w:rsidRDefault="00016B09">
      <w:pPr>
        <w:pStyle w:val="Titre3"/>
        <w:keepNext/>
        <w:spacing w:before="200" w:after="100"/>
      </w:pPr>
      <w:r>
        <w:rPr>
          <w:b/>
          <w:color w:val="000000"/>
          <w:sz w:val="22"/>
        </w:rPr>
        <w:t>20.2.2 Test Return client</w:t>
      </w:r>
    </w:p>
    <w:p w:rsidR="00D62287" w:rsidRDefault="00016B09">
      <w:pPr>
        <w:shd w:val="clear" w:color="auto" w:fill="F2F2F2"/>
        <w:spacing w:before="80" w:after="160" w:line="252" w:lineRule="auto"/>
        <w:ind w:left="173" w:right="115"/>
      </w:pPr>
      <w:r>
        <w:rPr>
          <w:rFonts w:ascii="Consolas" w:hAnsi="Consolas"/>
          <w:color w:val="1F1F1F"/>
          <w:sz w:val="17"/>
        </w:rPr>
        <w:t>SR1.3.1 → DR1.1.1 → DR1.3.1 → DR1.4.1 → issue DR1.4.2 ou DR1.4.3</w:t>
      </w:r>
    </w:p>
    <w:p w:rsidR="00D62287" w:rsidRDefault="00016B09">
      <w:pPr>
        <w:spacing w:after="140" w:line="293" w:lineRule="auto"/>
        <w:jc w:val="both"/>
      </w:pPr>
      <w:r>
        <w:rPr>
          <w:sz w:val="21"/>
        </w:rPr>
        <w:t>Le plan de test demande également d’observer le cycle de précédence conservé autour de SR1.5.3 / DR1.3.1. Un run nominal sans Return ne doit pas inventer RS.2.5 ; cette métrique de réactivité Return n’est introduite que lorsqu’un Return a réellement été exécuté.</w:t>
      </w:r>
    </w:p>
    <w:p w:rsidR="00D62287" w:rsidRDefault="00016B09">
      <w:pPr>
        <w:pStyle w:val="Titre2"/>
        <w:keepNext/>
        <w:spacing w:before="280" w:after="140"/>
      </w:pPr>
      <w:r>
        <w:rPr>
          <w:b/>
          <w:color w:val="000000"/>
          <w:sz w:val="25"/>
        </w:rPr>
        <w:t>20.3 Validation calculatoire VSM → SCOR → PI</w:t>
      </w:r>
    </w:p>
    <w:p w:rsidR="00D62287" w:rsidRDefault="00016B09">
      <w:pPr>
        <w:spacing w:after="140" w:line="293" w:lineRule="auto"/>
        <w:jc w:val="both"/>
      </w:pPr>
      <w:r>
        <w:rPr>
          <w:sz w:val="21"/>
        </w:rPr>
        <w:t>Le contrôle calculatoire doit pouvoir être reproduit indépendamment de l’interface. Pour un run final, l’auditeur sélectionne plusieurs lignes de traces et refait les calculs depuis la valeur physique jusqu’au PI.</w:t>
      </w:r>
    </w:p>
    <w:tbl>
      <w:tblPr>
        <w:tblW w:w="0" w:type="auto"/>
        <w:jc w:val="center"/>
        <w:tblCellMar>
          <w:left w:w="10" w:type="dxa"/>
          <w:right w:w="10" w:type="dxa"/>
        </w:tblCellMar>
        <w:tblLook w:val="04A0" w:firstRow="1" w:lastRow="0" w:firstColumn="1" w:lastColumn="0" w:noHBand="0" w:noVBand="1"/>
      </w:tblPr>
      <w:tblGrid>
        <w:gridCol w:w="1717"/>
        <w:gridCol w:w="4984"/>
        <w:gridCol w:w="3005"/>
      </w:tblGrid>
      <w:tr w:rsidR="00D62287">
        <w:tblPrEx>
          <w:tblCellMar>
            <w:top w:w="0" w:type="dxa"/>
            <w:bottom w:w="0" w:type="dxa"/>
          </w:tblCellMar>
        </w:tblPrEx>
        <w:trPr>
          <w:cantSplit/>
          <w:tblHeader/>
          <w:jc w:val="center"/>
        </w:trPr>
        <w:tc>
          <w:tcPr>
            <w:tcW w:w="172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lastRenderedPageBreak/>
              <w:t>Étape</w:t>
            </w:r>
          </w:p>
        </w:tc>
        <w:tc>
          <w:tcPr>
            <w:tcW w:w="504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Contrôle indépendant</w:t>
            </w:r>
          </w:p>
        </w:tc>
        <w:tc>
          <w:tcPr>
            <w:tcW w:w="302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Preuve attendue</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Trace brute</w:t>
            </w:r>
          </w:p>
        </w:tc>
        <w:tc>
          <w:tcPr>
            <w:tcW w:w="5040" w:type="dxa"/>
            <w:tcMar>
              <w:top w:w="50" w:type="dxa"/>
              <w:left w:w="60" w:type="dxa"/>
              <w:bottom w:w="50" w:type="dxa"/>
              <w:right w:w="60" w:type="dxa"/>
            </w:tcMar>
          </w:tcPr>
          <w:p w:rsidR="00D62287" w:rsidRDefault="00016B09">
            <w:r>
              <w:rPr>
                <w:sz w:val="14"/>
              </w:rPr>
              <w:t>Horodatage, poste, acteur, quantité et statut.</w:t>
            </w:r>
          </w:p>
        </w:tc>
        <w:tc>
          <w:tcPr>
            <w:tcW w:w="3024" w:type="dxa"/>
            <w:tcMar>
              <w:top w:w="50" w:type="dxa"/>
              <w:left w:w="60" w:type="dxa"/>
              <w:bottom w:w="50" w:type="dxa"/>
              <w:right w:w="60" w:type="dxa"/>
            </w:tcMar>
          </w:tcPr>
          <w:p w:rsidR="00D62287" w:rsidRDefault="00016B09">
            <w:proofErr w:type="spellStart"/>
            <w:r>
              <w:rPr>
                <w:sz w:val="14"/>
              </w:rPr>
              <w:t>Execution</w:t>
            </w:r>
            <w:proofErr w:type="spellEnd"/>
            <w:r>
              <w:rPr>
                <w:sz w:val="14"/>
              </w:rPr>
              <w:t xml:space="preserve"> Brute / logs.</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VSM local</w:t>
            </w:r>
          </w:p>
        </w:tc>
        <w:tc>
          <w:tcPr>
            <w:tcW w:w="5040" w:type="dxa"/>
            <w:shd w:val="clear" w:color="auto" w:fill="F2F2F2"/>
            <w:tcMar>
              <w:top w:w="50" w:type="dxa"/>
              <w:left w:w="60" w:type="dxa"/>
              <w:bottom w:w="50" w:type="dxa"/>
              <w:right w:w="60" w:type="dxa"/>
            </w:tcMar>
          </w:tcPr>
          <w:p w:rsidR="00D62287" w:rsidRDefault="00016B09">
            <w:r>
              <w:rPr>
                <w:sz w:val="14"/>
              </w:rPr>
              <w:t xml:space="preserve">Recalcul CT moyen, WT moyen, PCE, </w:t>
            </w:r>
            <w:proofErr w:type="spellStart"/>
            <w:r>
              <w:rPr>
                <w:sz w:val="14"/>
              </w:rPr>
              <w:t>Throughput</w:t>
            </w:r>
            <w:proofErr w:type="spellEnd"/>
            <w:r>
              <w:rPr>
                <w:sz w:val="14"/>
              </w:rPr>
              <w:t xml:space="preserve"> ou disponibilité.</w:t>
            </w:r>
          </w:p>
        </w:tc>
        <w:tc>
          <w:tcPr>
            <w:tcW w:w="3024" w:type="dxa"/>
            <w:shd w:val="clear" w:color="auto" w:fill="F2F2F2"/>
            <w:tcMar>
              <w:top w:w="50" w:type="dxa"/>
              <w:left w:w="60" w:type="dxa"/>
              <w:bottom w:w="50" w:type="dxa"/>
              <w:right w:w="60" w:type="dxa"/>
            </w:tcMar>
          </w:tcPr>
          <w:p w:rsidR="00D62287" w:rsidRDefault="00016B09">
            <w:r>
              <w:rPr>
                <w:sz w:val="14"/>
              </w:rPr>
              <w:t xml:space="preserve">KPI par Poste + Traces </w:t>
            </w:r>
            <w:proofErr w:type="spellStart"/>
            <w:r>
              <w:rPr>
                <w:sz w:val="14"/>
              </w:rPr>
              <w:t>Agregees</w:t>
            </w:r>
            <w:proofErr w:type="spellEnd"/>
            <w:r>
              <w:rPr>
                <w:sz w:val="14"/>
              </w:rPr>
              <w:t>.</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Agrégation</w:t>
            </w:r>
          </w:p>
        </w:tc>
        <w:tc>
          <w:tcPr>
            <w:tcW w:w="5040" w:type="dxa"/>
            <w:tcMar>
              <w:top w:w="50" w:type="dxa"/>
              <w:left w:w="60" w:type="dxa"/>
              <w:bottom w:w="50" w:type="dxa"/>
              <w:right w:w="60" w:type="dxa"/>
            </w:tcMar>
          </w:tcPr>
          <w:p w:rsidR="00D62287" w:rsidRDefault="00016B09">
            <w:r>
              <w:rPr>
                <w:sz w:val="14"/>
              </w:rPr>
              <w:t>Vérifier scope et pondération par quantité.</w:t>
            </w:r>
          </w:p>
        </w:tc>
        <w:tc>
          <w:tcPr>
            <w:tcW w:w="3024" w:type="dxa"/>
            <w:tcMar>
              <w:top w:w="50" w:type="dxa"/>
              <w:left w:w="60" w:type="dxa"/>
              <w:bottom w:w="50" w:type="dxa"/>
              <w:right w:w="60" w:type="dxa"/>
            </w:tcMar>
          </w:tcPr>
          <w:p w:rsidR="00D62287" w:rsidRDefault="00016B09">
            <w:r>
              <w:rPr>
                <w:sz w:val="14"/>
              </w:rPr>
              <w:t>Dashboard Micro/Macro/Global.</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 xml:space="preserve">SCOR </w:t>
            </w:r>
            <w:proofErr w:type="spellStart"/>
            <w:r>
              <w:rPr>
                <w:sz w:val="14"/>
              </w:rPr>
              <w:t>raw</w:t>
            </w:r>
            <w:proofErr w:type="spellEnd"/>
          </w:p>
        </w:tc>
        <w:tc>
          <w:tcPr>
            <w:tcW w:w="5040" w:type="dxa"/>
            <w:shd w:val="clear" w:color="auto" w:fill="F2F2F2"/>
            <w:tcMar>
              <w:top w:w="50" w:type="dxa"/>
              <w:left w:w="60" w:type="dxa"/>
              <w:bottom w:w="50" w:type="dxa"/>
              <w:right w:w="60" w:type="dxa"/>
            </w:tcMar>
          </w:tcPr>
          <w:p w:rsidR="00D62287" w:rsidRDefault="00016B09">
            <w:r>
              <w:rPr>
                <w:sz w:val="14"/>
              </w:rPr>
              <w:t>Vérifier code, unité, niveau et formule.</w:t>
            </w:r>
          </w:p>
        </w:tc>
        <w:tc>
          <w:tcPr>
            <w:tcW w:w="3024" w:type="dxa"/>
            <w:shd w:val="clear" w:color="auto" w:fill="F2F2F2"/>
            <w:tcMar>
              <w:top w:w="50" w:type="dxa"/>
              <w:left w:w="60" w:type="dxa"/>
              <w:bottom w:w="50" w:type="dxa"/>
              <w:right w:w="60" w:type="dxa"/>
            </w:tcMar>
          </w:tcPr>
          <w:p w:rsidR="00D62287" w:rsidRDefault="00016B09">
            <w:r>
              <w:rPr>
                <w:sz w:val="14"/>
              </w:rPr>
              <w:t>Pipeline SCOR vers PI.</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Bottom/</w:t>
            </w:r>
            <w:proofErr w:type="spellStart"/>
            <w:r>
              <w:rPr>
                <w:sz w:val="14"/>
              </w:rPr>
              <w:t>Perfect</w:t>
            </w:r>
            <w:proofErr w:type="spellEnd"/>
          </w:p>
        </w:tc>
        <w:tc>
          <w:tcPr>
            <w:tcW w:w="5040" w:type="dxa"/>
            <w:tcMar>
              <w:top w:w="50" w:type="dxa"/>
              <w:left w:w="60" w:type="dxa"/>
              <w:bottom w:w="50" w:type="dxa"/>
              <w:right w:w="60" w:type="dxa"/>
            </w:tcMar>
          </w:tcPr>
          <w:p w:rsidR="00D62287" w:rsidRDefault="00016B09">
            <w:r>
              <w:rPr>
                <w:sz w:val="14"/>
              </w:rPr>
              <w:t>Vérifier direction BENEFIT/COST et bornage.</w:t>
            </w:r>
          </w:p>
        </w:tc>
        <w:tc>
          <w:tcPr>
            <w:tcW w:w="3024" w:type="dxa"/>
            <w:tcMar>
              <w:top w:w="50" w:type="dxa"/>
              <w:left w:w="60" w:type="dxa"/>
              <w:bottom w:w="50" w:type="dxa"/>
              <w:right w:w="60" w:type="dxa"/>
            </w:tcMar>
          </w:tcPr>
          <w:p w:rsidR="00D62287" w:rsidRDefault="00016B09">
            <w:r>
              <w:rPr>
                <w:sz w:val="14"/>
              </w:rPr>
              <w:t>Traçabilité performance.</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proofErr w:type="spellStart"/>
            <w:r>
              <w:rPr>
                <w:sz w:val="14"/>
              </w:rPr>
              <w:t>Fuzzy</w:t>
            </w:r>
            <w:proofErr w:type="spellEnd"/>
          </w:p>
        </w:tc>
        <w:tc>
          <w:tcPr>
            <w:tcW w:w="5040" w:type="dxa"/>
            <w:shd w:val="clear" w:color="auto" w:fill="F2F2F2"/>
            <w:tcMar>
              <w:top w:w="50" w:type="dxa"/>
              <w:left w:w="60" w:type="dxa"/>
              <w:bottom w:w="50" w:type="dxa"/>
              <w:right w:w="60" w:type="dxa"/>
            </w:tcMar>
          </w:tcPr>
          <w:p w:rsidR="00D62287" w:rsidRDefault="00016B09">
            <w:r>
              <w:rPr>
                <w:sz w:val="14"/>
              </w:rPr>
              <w:t>Recalculer l’interpolation A–F pour quelques scores.</w:t>
            </w:r>
          </w:p>
        </w:tc>
        <w:tc>
          <w:tcPr>
            <w:tcW w:w="3024" w:type="dxa"/>
            <w:shd w:val="clear" w:color="auto" w:fill="F2F2F2"/>
            <w:tcMar>
              <w:top w:w="50" w:type="dxa"/>
              <w:left w:w="60" w:type="dxa"/>
              <w:bottom w:w="50" w:type="dxa"/>
              <w:right w:w="60" w:type="dxa"/>
            </w:tcMar>
          </w:tcPr>
          <w:p w:rsidR="00D62287" w:rsidRDefault="00016B09">
            <w:r>
              <w:rPr>
                <w:sz w:val="14"/>
              </w:rPr>
              <w:t>Pipeline SCOR vers PI.</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Attribut</w:t>
            </w:r>
          </w:p>
        </w:tc>
        <w:tc>
          <w:tcPr>
            <w:tcW w:w="5040" w:type="dxa"/>
            <w:tcMar>
              <w:top w:w="50" w:type="dxa"/>
              <w:left w:w="60" w:type="dxa"/>
              <w:bottom w:w="50" w:type="dxa"/>
              <w:right w:w="60" w:type="dxa"/>
            </w:tcMar>
          </w:tcPr>
          <w:p w:rsidR="00D62287" w:rsidRDefault="00016B09">
            <w:r>
              <w:rPr>
                <w:sz w:val="14"/>
              </w:rPr>
              <w:t>Recalcul local métriques → RL/RS/AG/CO/AM.</w:t>
            </w:r>
          </w:p>
        </w:tc>
        <w:tc>
          <w:tcPr>
            <w:tcW w:w="3024" w:type="dxa"/>
            <w:tcMar>
              <w:top w:w="50" w:type="dxa"/>
              <w:left w:w="60" w:type="dxa"/>
              <w:bottom w:w="50" w:type="dxa"/>
              <w:right w:w="60" w:type="dxa"/>
            </w:tcMar>
          </w:tcPr>
          <w:p w:rsidR="00D62287" w:rsidRDefault="00016B09">
            <w:r>
              <w:rPr>
                <w:sz w:val="14"/>
              </w:rPr>
              <w:t>Pipeline + poids locaux.</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PI</w:t>
            </w:r>
          </w:p>
        </w:tc>
        <w:tc>
          <w:tcPr>
            <w:tcW w:w="5040" w:type="dxa"/>
            <w:shd w:val="clear" w:color="auto" w:fill="F2F2F2"/>
            <w:tcMar>
              <w:top w:w="50" w:type="dxa"/>
              <w:left w:w="60" w:type="dxa"/>
              <w:bottom w:w="50" w:type="dxa"/>
              <w:right w:w="60" w:type="dxa"/>
            </w:tcMar>
          </w:tcPr>
          <w:p w:rsidR="00D62287" w:rsidRDefault="00016B09">
            <w:r>
              <w:rPr>
                <w:sz w:val="14"/>
              </w:rPr>
              <w:t>Recalcul global puis défuzzification.</w:t>
            </w:r>
          </w:p>
        </w:tc>
        <w:tc>
          <w:tcPr>
            <w:tcW w:w="3024" w:type="dxa"/>
            <w:shd w:val="clear" w:color="auto" w:fill="F2F2F2"/>
            <w:tcMar>
              <w:top w:w="50" w:type="dxa"/>
              <w:left w:w="60" w:type="dxa"/>
              <w:bottom w:w="50" w:type="dxa"/>
              <w:right w:w="60" w:type="dxa"/>
            </w:tcMar>
          </w:tcPr>
          <w:p w:rsidR="00D62287" w:rsidRDefault="00016B09">
            <w:r>
              <w:rPr>
                <w:sz w:val="14"/>
              </w:rPr>
              <w:t xml:space="preserve">Excel + </w:t>
            </w:r>
            <w:proofErr w:type="spellStart"/>
            <w:r>
              <w:rPr>
                <w:sz w:val="14"/>
              </w:rPr>
              <w:t>ABox</w:t>
            </w:r>
            <w:proofErr w:type="spellEnd"/>
            <w:r>
              <w:rPr>
                <w:sz w:val="14"/>
              </w:rPr>
              <w:t xml:space="preserve"> + valeur </w:t>
            </w:r>
            <w:proofErr w:type="spellStart"/>
            <w:proofErr w:type="gramStart"/>
            <w:r>
              <w:rPr>
                <w:sz w:val="14"/>
              </w:rPr>
              <w:t>strategic.piGlobalCourant</w:t>
            </w:r>
            <w:proofErr w:type="spellEnd"/>
            <w:proofErr w:type="gramEnd"/>
            <w:r>
              <w:rPr>
                <w:sz w:val="14"/>
              </w:rPr>
              <w:t>.</w:t>
            </w:r>
          </w:p>
        </w:tc>
      </w:tr>
    </w:tbl>
    <w:p w:rsidR="00D62287" w:rsidRDefault="00D62287">
      <w:pPr>
        <w:spacing w:after="20"/>
      </w:pPr>
    </w:p>
    <w:p w:rsidR="00D62287" w:rsidRDefault="00016B09">
      <w:pPr>
        <w:pStyle w:val="Titre2"/>
        <w:keepNext/>
        <w:spacing w:before="280" w:after="140"/>
      </w:pPr>
      <w:r>
        <w:rPr>
          <w:b/>
          <w:color w:val="000000"/>
          <w:sz w:val="25"/>
        </w:rPr>
        <w:t xml:space="preserve">20.4 Validation ontologique et </w:t>
      </w:r>
      <w:proofErr w:type="spellStart"/>
      <w:r>
        <w:rPr>
          <w:b/>
          <w:color w:val="000000"/>
          <w:sz w:val="25"/>
        </w:rPr>
        <w:t>ABox</w:t>
      </w:r>
      <w:proofErr w:type="spellEnd"/>
    </w:p>
    <w:tbl>
      <w:tblPr>
        <w:tblW w:w="0" w:type="auto"/>
        <w:jc w:val="center"/>
        <w:tblCellMar>
          <w:left w:w="10" w:type="dxa"/>
          <w:right w:w="10" w:type="dxa"/>
        </w:tblCellMar>
        <w:tblLook w:val="04A0" w:firstRow="1" w:lastRow="0" w:firstColumn="1" w:lastColumn="0" w:noHBand="0" w:noVBand="1"/>
      </w:tblPr>
      <w:tblGrid>
        <w:gridCol w:w="1841"/>
        <w:gridCol w:w="3448"/>
        <w:gridCol w:w="4417"/>
      </w:tblGrid>
      <w:tr w:rsidR="00D62287">
        <w:tblPrEx>
          <w:tblCellMar>
            <w:top w:w="0" w:type="dxa"/>
            <w:bottom w:w="0" w:type="dxa"/>
          </w:tblCellMar>
        </w:tblPrEx>
        <w:trPr>
          <w:cantSplit/>
          <w:tblHeader/>
          <w:jc w:val="center"/>
        </w:trPr>
        <w:tc>
          <w:tcPr>
            <w:tcW w:w="187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Contrôle</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Objet</w:t>
            </w:r>
          </w:p>
        </w:tc>
        <w:tc>
          <w:tcPr>
            <w:tcW w:w="46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Critère</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proofErr w:type="spellStart"/>
            <w:r>
              <w:rPr>
                <w:sz w:val="14"/>
              </w:rPr>
              <w:t>Parsing</w:t>
            </w:r>
            <w:proofErr w:type="spellEnd"/>
            <w:r>
              <w:rPr>
                <w:sz w:val="14"/>
              </w:rPr>
              <w:t xml:space="preserve"> </w:t>
            </w:r>
            <w:proofErr w:type="spellStart"/>
            <w:r>
              <w:rPr>
                <w:sz w:val="14"/>
              </w:rPr>
              <w:t>Turtle</w:t>
            </w:r>
            <w:proofErr w:type="spellEnd"/>
          </w:p>
        </w:tc>
        <w:tc>
          <w:tcPr>
            <w:tcW w:w="3456" w:type="dxa"/>
            <w:tcMar>
              <w:top w:w="50" w:type="dxa"/>
              <w:left w:w="60" w:type="dxa"/>
              <w:bottom w:w="50" w:type="dxa"/>
              <w:right w:w="60" w:type="dxa"/>
            </w:tcMar>
          </w:tcPr>
          <w:p w:rsidR="00D62287" w:rsidRDefault="00016B09">
            <w:proofErr w:type="spellStart"/>
            <w:r>
              <w:rPr>
                <w:sz w:val="14"/>
              </w:rPr>
              <w:t>ABox</w:t>
            </w:r>
            <w:proofErr w:type="spellEnd"/>
            <w:r>
              <w:rPr>
                <w:sz w:val="14"/>
              </w:rPr>
              <w:t xml:space="preserve"> finale</w:t>
            </w:r>
          </w:p>
        </w:tc>
        <w:tc>
          <w:tcPr>
            <w:tcW w:w="4608" w:type="dxa"/>
            <w:tcMar>
              <w:top w:w="50" w:type="dxa"/>
              <w:left w:w="60" w:type="dxa"/>
              <w:bottom w:w="50" w:type="dxa"/>
              <w:right w:w="60" w:type="dxa"/>
            </w:tcMar>
          </w:tcPr>
          <w:p w:rsidR="00D62287" w:rsidRDefault="00016B09">
            <w:r>
              <w:rPr>
                <w:sz w:val="14"/>
              </w:rPr>
              <w:t>Le fichier se parse sans erreur syntaxique.</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Imports</w:t>
            </w:r>
          </w:p>
        </w:tc>
        <w:tc>
          <w:tcPr>
            <w:tcW w:w="3456" w:type="dxa"/>
            <w:shd w:val="clear" w:color="auto" w:fill="F2F2F2"/>
            <w:tcMar>
              <w:top w:w="50" w:type="dxa"/>
              <w:left w:w="60" w:type="dxa"/>
              <w:bottom w:w="50" w:type="dxa"/>
              <w:right w:w="60" w:type="dxa"/>
            </w:tcMar>
          </w:tcPr>
          <w:p w:rsidR="00D62287" w:rsidRDefault="00016B09">
            <w:proofErr w:type="spellStart"/>
            <w:r>
              <w:rPr>
                <w:sz w:val="14"/>
              </w:rPr>
              <w:t>Core</w:t>
            </w:r>
            <w:proofErr w:type="spellEnd"/>
            <w:r>
              <w:rPr>
                <w:sz w:val="14"/>
              </w:rPr>
              <w:t xml:space="preserve"> 4.3.0 / Agent 1.1.2 / AER 1.1.2</w:t>
            </w:r>
          </w:p>
        </w:tc>
        <w:tc>
          <w:tcPr>
            <w:tcW w:w="4608" w:type="dxa"/>
            <w:shd w:val="clear" w:color="auto" w:fill="F2F2F2"/>
            <w:tcMar>
              <w:top w:w="50" w:type="dxa"/>
              <w:left w:w="60" w:type="dxa"/>
              <w:bottom w:w="50" w:type="dxa"/>
              <w:right w:w="60" w:type="dxa"/>
            </w:tcMar>
          </w:tcPr>
          <w:p w:rsidR="00D62287" w:rsidRDefault="00016B09">
            <w:r>
              <w:rPr>
                <w:sz w:val="14"/>
              </w:rPr>
              <w:t xml:space="preserve">IRI et </w:t>
            </w:r>
            <w:proofErr w:type="spellStart"/>
            <w:r>
              <w:rPr>
                <w:sz w:val="14"/>
              </w:rPr>
              <w:t>namespaces</w:t>
            </w:r>
            <w:proofErr w:type="spellEnd"/>
            <w:r>
              <w:rPr>
                <w:sz w:val="14"/>
              </w:rPr>
              <w:t xml:space="preserve"> conformes à la configuration.</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Identités agents</w:t>
            </w:r>
          </w:p>
        </w:tc>
        <w:tc>
          <w:tcPr>
            <w:tcW w:w="3456" w:type="dxa"/>
            <w:tcMar>
              <w:top w:w="50" w:type="dxa"/>
              <w:left w:w="60" w:type="dxa"/>
              <w:bottom w:w="50" w:type="dxa"/>
              <w:right w:w="60" w:type="dxa"/>
            </w:tcMar>
          </w:tcPr>
          <w:p w:rsidR="00D62287" w:rsidRDefault="00016B09">
            <w:r>
              <w:rPr>
                <w:sz w:val="14"/>
              </w:rPr>
              <w:t>Pilot/</w:t>
            </w:r>
            <w:proofErr w:type="spellStart"/>
            <w:r>
              <w:rPr>
                <w:sz w:val="14"/>
              </w:rPr>
              <w:t>Execution</w:t>
            </w:r>
            <w:proofErr w:type="spellEnd"/>
            <w:r>
              <w:rPr>
                <w:sz w:val="14"/>
              </w:rPr>
              <w:t>/Machine/externes</w:t>
            </w:r>
          </w:p>
        </w:tc>
        <w:tc>
          <w:tcPr>
            <w:tcW w:w="4608" w:type="dxa"/>
            <w:tcMar>
              <w:top w:w="50" w:type="dxa"/>
              <w:left w:w="60" w:type="dxa"/>
              <w:bottom w:w="50" w:type="dxa"/>
              <w:right w:w="60" w:type="dxa"/>
            </w:tcMar>
          </w:tcPr>
          <w:p w:rsidR="00D62287" w:rsidRDefault="00016B09">
            <w:r>
              <w:rPr>
                <w:sz w:val="14"/>
              </w:rPr>
              <w:t xml:space="preserve">Politique </w:t>
            </w:r>
            <w:proofErr w:type="spellStart"/>
            <w:r>
              <w:rPr>
                <w:sz w:val="14"/>
              </w:rPr>
              <w:t>actor-scoped</w:t>
            </w:r>
            <w:proofErr w:type="spellEnd"/>
            <w:r>
              <w:rPr>
                <w:sz w:val="14"/>
              </w:rPr>
              <w:t xml:space="preserve"> sans collision.</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Hiérarchie agent</w:t>
            </w:r>
          </w:p>
        </w:tc>
        <w:tc>
          <w:tcPr>
            <w:tcW w:w="3456" w:type="dxa"/>
            <w:shd w:val="clear" w:color="auto" w:fill="F2F2F2"/>
            <w:tcMar>
              <w:top w:w="50" w:type="dxa"/>
              <w:left w:w="60" w:type="dxa"/>
              <w:bottom w:w="50" w:type="dxa"/>
              <w:right w:w="60" w:type="dxa"/>
            </w:tcMar>
          </w:tcPr>
          <w:p w:rsidR="00D62287" w:rsidRDefault="00016B09">
            <w:proofErr w:type="spellStart"/>
            <w:r>
              <w:rPr>
                <w:sz w:val="14"/>
              </w:rPr>
              <w:t>Strategic→Tactical→Coordinator→Pilot→Execution</w:t>
            </w:r>
            <w:proofErr w:type="spellEnd"/>
          </w:p>
        </w:tc>
        <w:tc>
          <w:tcPr>
            <w:tcW w:w="4608" w:type="dxa"/>
            <w:shd w:val="clear" w:color="auto" w:fill="F2F2F2"/>
            <w:tcMar>
              <w:top w:w="50" w:type="dxa"/>
              <w:left w:w="60" w:type="dxa"/>
              <w:bottom w:w="50" w:type="dxa"/>
              <w:right w:w="60" w:type="dxa"/>
            </w:tcMar>
          </w:tcPr>
          <w:p w:rsidR="00D62287" w:rsidRDefault="00016B09">
            <w:r>
              <w:rPr>
                <w:sz w:val="14"/>
              </w:rPr>
              <w:t>Relations de supervision/reporting cohérentes.</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ISA-95</w:t>
            </w:r>
          </w:p>
        </w:tc>
        <w:tc>
          <w:tcPr>
            <w:tcW w:w="3456" w:type="dxa"/>
            <w:tcMar>
              <w:top w:w="50" w:type="dxa"/>
              <w:left w:w="60" w:type="dxa"/>
              <w:bottom w:w="50" w:type="dxa"/>
              <w:right w:w="60" w:type="dxa"/>
            </w:tcMar>
          </w:tcPr>
          <w:p w:rsidR="00D62287" w:rsidRDefault="00016B09">
            <w:r>
              <w:rPr>
                <w:sz w:val="14"/>
              </w:rPr>
              <w:t>190 nœuds / 71 affectations attendus</w:t>
            </w:r>
          </w:p>
        </w:tc>
        <w:tc>
          <w:tcPr>
            <w:tcW w:w="4608" w:type="dxa"/>
            <w:tcMar>
              <w:top w:w="50" w:type="dxa"/>
              <w:left w:w="60" w:type="dxa"/>
              <w:bottom w:w="50" w:type="dxa"/>
              <w:right w:w="60" w:type="dxa"/>
            </w:tcMar>
          </w:tcPr>
          <w:p w:rsidR="00D62287" w:rsidRDefault="00016B09">
            <w:r>
              <w:rPr>
                <w:sz w:val="14"/>
              </w:rPr>
              <w:t>Postes internes rattachés au bon équipement/périmètre.</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proofErr w:type="spellStart"/>
            <w:r>
              <w:rPr>
                <w:sz w:val="14"/>
              </w:rPr>
              <w:t>ObservationContext</w:t>
            </w:r>
            <w:proofErr w:type="spellEnd"/>
          </w:p>
        </w:tc>
        <w:tc>
          <w:tcPr>
            <w:tcW w:w="3456" w:type="dxa"/>
            <w:shd w:val="clear" w:color="auto" w:fill="F2F2F2"/>
            <w:tcMar>
              <w:top w:w="50" w:type="dxa"/>
              <w:left w:w="60" w:type="dxa"/>
              <w:bottom w:w="50" w:type="dxa"/>
              <w:right w:w="60" w:type="dxa"/>
            </w:tcMar>
          </w:tcPr>
          <w:p w:rsidR="00D62287" w:rsidRDefault="00016B09">
            <w:r>
              <w:rPr>
                <w:sz w:val="14"/>
              </w:rPr>
              <w:t>Indicateurs VSM</w:t>
            </w:r>
          </w:p>
        </w:tc>
        <w:tc>
          <w:tcPr>
            <w:tcW w:w="4608" w:type="dxa"/>
            <w:shd w:val="clear" w:color="auto" w:fill="F2F2F2"/>
            <w:tcMar>
              <w:top w:w="50" w:type="dxa"/>
              <w:left w:w="60" w:type="dxa"/>
              <w:bottom w:w="50" w:type="dxa"/>
              <w:right w:w="60" w:type="dxa"/>
            </w:tcMar>
          </w:tcPr>
          <w:p w:rsidR="00D62287" w:rsidRDefault="00016B09">
            <w:r>
              <w:rPr>
                <w:sz w:val="14"/>
              </w:rPr>
              <w:t>Acteur, équipement/stockage, produit, période et source présents lorsque applicables.</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Pipeline PI</w:t>
            </w:r>
          </w:p>
        </w:tc>
        <w:tc>
          <w:tcPr>
            <w:tcW w:w="3456" w:type="dxa"/>
            <w:tcMar>
              <w:top w:w="50" w:type="dxa"/>
              <w:left w:w="60" w:type="dxa"/>
              <w:bottom w:w="50" w:type="dxa"/>
              <w:right w:w="60" w:type="dxa"/>
            </w:tcMar>
          </w:tcPr>
          <w:p w:rsidR="00D62287" w:rsidRDefault="00016B09">
            <w:proofErr w:type="spellStart"/>
            <w:r>
              <w:rPr>
                <w:sz w:val="14"/>
              </w:rPr>
              <w:t>SCORMetric</w:t>
            </w:r>
            <w:proofErr w:type="spellEnd"/>
            <w:r>
              <w:rPr>
                <w:sz w:val="14"/>
              </w:rPr>
              <w:t xml:space="preserve"> / score / </w:t>
            </w:r>
            <w:proofErr w:type="spellStart"/>
            <w:r>
              <w:rPr>
                <w:sz w:val="14"/>
              </w:rPr>
              <w:t>fuzzy</w:t>
            </w:r>
            <w:proofErr w:type="spellEnd"/>
            <w:r>
              <w:rPr>
                <w:sz w:val="14"/>
              </w:rPr>
              <w:t xml:space="preserve"> / attribut</w:t>
            </w:r>
          </w:p>
        </w:tc>
        <w:tc>
          <w:tcPr>
            <w:tcW w:w="4608" w:type="dxa"/>
            <w:tcMar>
              <w:top w:w="50" w:type="dxa"/>
              <w:left w:w="60" w:type="dxa"/>
              <w:bottom w:w="50" w:type="dxa"/>
              <w:right w:w="60" w:type="dxa"/>
            </w:tcMar>
          </w:tcPr>
          <w:p w:rsidR="00D62287" w:rsidRDefault="00016B09">
            <w:r>
              <w:rPr>
                <w:sz w:val="14"/>
              </w:rPr>
              <w:t>Chaque contribution reste traçable à sa valeur physique.</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AER</w:t>
            </w:r>
          </w:p>
        </w:tc>
        <w:tc>
          <w:tcPr>
            <w:tcW w:w="3456" w:type="dxa"/>
            <w:shd w:val="clear" w:color="auto" w:fill="F2F2F2"/>
            <w:tcMar>
              <w:top w:w="50" w:type="dxa"/>
              <w:left w:w="60" w:type="dxa"/>
              <w:bottom w:w="50" w:type="dxa"/>
              <w:right w:w="60" w:type="dxa"/>
            </w:tcMar>
          </w:tcPr>
          <w:p w:rsidR="00D62287" w:rsidRDefault="00016B09">
            <w:r>
              <w:rPr>
                <w:sz w:val="14"/>
              </w:rPr>
              <w:t>Messages et conversations</w:t>
            </w:r>
          </w:p>
        </w:tc>
        <w:tc>
          <w:tcPr>
            <w:tcW w:w="4608" w:type="dxa"/>
            <w:shd w:val="clear" w:color="auto" w:fill="F2F2F2"/>
            <w:tcMar>
              <w:top w:w="50" w:type="dxa"/>
              <w:left w:w="60" w:type="dxa"/>
              <w:bottom w:w="50" w:type="dxa"/>
              <w:right w:w="60" w:type="dxa"/>
            </w:tcMar>
          </w:tcPr>
          <w:p w:rsidR="00D62287" w:rsidRDefault="00016B09">
            <w:proofErr w:type="spellStart"/>
            <w:r>
              <w:rPr>
                <w:sz w:val="14"/>
              </w:rPr>
              <w:t>Amendment</w:t>
            </w:r>
            <w:proofErr w:type="spellEnd"/>
            <w:r>
              <w:rPr>
                <w:sz w:val="14"/>
              </w:rPr>
              <w:t xml:space="preserve">, </w:t>
            </w:r>
            <w:proofErr w:type="spellStart"/>
            <w:r>
              <w:rPr>
                <w:sz w:val="14"/>
              </w:rPr>
              <w:t>Execution</w:t>
            </w:r>
            <w:proofErr w:type="spellEnd"/>
            <w:r>
              <w:rPr>
                <w:sz w:val="14"/>
              </w:rPr>
              <w:t xml:space="preserve"> et Reporting reliés aux bons agents/processus.</w:t>
            </w:r>
          </w:p>
        </w:tc>
      </w:tr>
    </w:tbl>
    <w:p w:rsidR="00D62287" w:rsidRDefault="00D62287">
      <w:pPr>
        <w:spacing w:after="20"/>
      </w:pPr>
    </w:p>
    <w:p w:rsidR="00D62287" w:rsidRDefault="00016B09">
      <w:pPr>
        <w:spacing w:after="140" w:line="293" w:lineRule="auto"/>
        <w:jc w:val="both"/>
      </w:pPr>
      <w:r>
        <w:rPr>
          <w:sz w:val="21"/>
        </w:rPr>
        <w:t xml:space="preserve">Une validation par </w:t>
      </w:r>
      <w:proofErr w:type="spellStart"/>
      <w:r>
        <w:rPr>
          <w:sz w:val="21"/>
        </w:rPr>
        <w:t>reasoner</w:t>
      </w:r>
      <w:proofErr w:type="spellEnd"/>
      <w:r>
        <w:rPr>
          <w:sz w:val="21"/>
        </w:rPr>
        <w:t xml:space="preserve"> peut compléter le </w:t>
      </w:r>
      <w:proofErr w:type="spellStart"/>
      <w:r>
        <w:rPr>
          <w:sz w:val="21"/>
        </w:rPr>
        <w:t>parsing</w:t>
      </w:r>
      <w:proofErr w:type="spellEnd"/>
      <w:r>
        <w:rPr>
          <w:sz w:val="21"/>
        </w:rPr>
        <w:t xml:space="preserve"> afin de détecter incohérences de classes, disjonctions ou restrictions ; elle ne remplace pas la validation métier des valeurs numériques.</w:t>
      </w:r>
    </w:p>
    <w:p w:rsidR="00D62287" w:rsidRDefault="00016B09">
      <w:pPr>
        <w:pStyle w:val="Titre2"/>
        <w:keepNext/>
        <w:spacing w:before="280" w:after="140"/>
      </w:pPr>
      <w:r>
        <w:rPr>
          <w:b/>
          <w:color w:val="000000"/>
          <w:sz w:val="25"/>
        </w:rPr>
        <w:t>20.5 Validation méthodologique externe</w:t>
      </w:r>
    </w:p>
    <w:p w:rsidR="00D62287" w:rsidRDefault="00016B09">
      <w:pPr>
        <w:spacing w:after="140" w:line="293" w:lineRule="auto"/>
        <w:jc w:val="both"/>
      </w:pPr>
      <w:r>
        <w:rPr>
          <w:sz w:val="21"/>
        </w:rPr>
        <w:t>Deux self-tests sont inscrits dans le JSON et servent de tests de non-régression de la partie aval du pipeline. Ils ne représentent pas des résultats ZENER.</w:t>
      </w:r>
    </w:p>
    <w:tbl>
      <w:tblPr>
        <w:tblW w:w="0" w:type="auto"/>
        <w:jc w:val="center"/>
        <w:tblCellMar>
          <w:left w:w="10" w:type="dxa"/>
          <w:right w:w="10" w:type="dxa"/>
        </w:tblCellMar>
        <w:tblLook w:val="04A0" w:firstRow="1" w:lastRow="0" w:firstColumn="1" w:lastColumn="0" w:noHBand="0" w:noVBand="1"/>
      </w:tblPr>
      <w:tblGrid>
        <w:gridCol w:w="1825"/>
        <w:gridCol w:w="2823"/>
        <w:gridCol w:w="2334"/>
        <w:gridCol w:w="2724"/>
      </w:tblGrid>
      <w:tr w:rsidR="00D62287">
        <w:tblPrEx>
          <w:tblCellMar>
            <w:top w:w="0" w:type="dxa"/>
            <w:bottom w:w="0" w:type="dxa"/>
          </w:tblCellMar>
        </w:tblPrEx>
        <w:trPr>
          <w:cantSplit/>
          <w:tblHeader/>
          <w:jc w:val="center"/>
        </w:trPr>
        <w:tc>
          <w:tcPr>
            <w:tcW w:w="201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Test de référence</w:t>
            </w:r>
          </w:p>
        </w:tc>
        <w:tc>
          <w:tcPr>
            <w:tcW w:w="31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Entrée</w:t>
            </w:r>
          </w:p>
        </w:tc>
        <w:tc>
          <w:tcPr>
            <w:tcW w:w="259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Résultat attendu</w:t>
            </w:r>
          </w:p>
        </w:tc>
        <w:tc>
          <w:tcPr>
            <w:tcW w:w="302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Ce que cela valide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POF / Table VI</w:t>
            </w:r>
          </w:p>
        </w:tc>
        <w:tc>
          <w:tcPr>
            <w:tcW w:w="3168" w:type="dxa"/>
            <w:tcMar>
              <w:top w:w="50" w:type="dxa"/>
              <w:left w:w="60" w:type="dxa"/>
              <w:bottom w:w="50" w:type="dxa"/>
              <w:right w:w="60" w:type="dxa"/>
            </w:tcMar>
          </w:tcPr>
          <w:p w:rsidR="00D62287" w:rsidRDefault="00016B09">
            <w:proofErr w:type="spellStart"/>
            <w:proofErr w:type="gramStart"/>
            <w:r>
              <w:rPr>
                <w:sz w:val="14"/>
              </w:rPr>
              <w:t>raw</w:t>
            </w:r>
            <w:proofErr w:type="spellEnd"/>
            <w:proofErr w:type="gramEnd"/>
            <w:r>
              <w:rPr>
                <w:sz w:val="14"/>
              </w:rPr>
              <w:t xml:space="preserve">=90,1 ; Bottom=70 ; </w:t>
            </w:r>
            <w:proofErr w:type="spellStart"/>
            <w:r>
              <w:rPr>
                <w:sz w:val="14"/>
              </w:rPr>
              <w:t>Perfect</w:t>
            </w:r>
            <w:proofErr w:type="spellEnd"/>
            <w:r>
              <w:rPr>
                <w:sz w:val="14"/>
              </w:rPr>
              <w:t>=100</w:t>
            </w:r>
          </w:p>
        </w:tc>
        <w:tc>
          <w:tcPr>
            <w:tcW w:w="2592" w:type="dxa"/>
            <w:tcMar>
              <w:top w:w="50" w:type="dxa"/>
              <w:left w:w="60" w:type="dxa"/>
              <w:bottom w:w="50" w:type="dxa"/>
              <w:right w:w="60" w:type="dxa"/>
            </w:tcMar>
          </w:tcPr>
          <w:p w:rsidR="00D62287" w:rsidRDefault="00016B09">
            <w:r>
              <w:rPr>
                <w:sz w:val="14"/>
              </w:rPr>
              <w:t>Score=6,7 ; B=0,35 ; C=0,65</w:t>
            </w:r>
          </w:p>
        </w:tc>
        <w:tc>
          <w:tcPr>
            <w:tcW w:w="3024" w:type="dxa"/>
            <w:tcMar>
              <w:top w:w="50" w:type="dxa"/>
              <w:left w:w="60" w:type="dxa"/>
              <w:bottom w:w="50" w:type="dxa"/>
              <w:right w:w="60" w:type="dxa"/>
            </w:tcMar>
          </w:tcPr>
          <w:p w:rsidR="00D62287" w:rsidRDefault="00016B09">
            <w:proofErr w:type="spellStart"/>
            <w:r>
              <w:rPr>
                <w:sz w:val="14"/>
              </w:rPr>
              <w:t>Scoring</w:t>
            </w:r>
            <w:proofErr w:type="spellEnd"/>
            <w:r>
              <w:rPr>
                <w:sz w:val="14"/>
              </w:rPr>
              <w:t xml:space="preserve"> BENEFIT + interpolation </w:t>
            </w:r>
            <w:proofErr w:type="spellStart"/>
            <w:r>
              <w:rPr>
                <w:sz w:val="14"/>
              </w:rPr>
              <w:t>fuzzy</w:t>
            </w:r>
            <w:proofErr w:type="spellEnd"/>
            <w:r>
              <w:rPr>
                <w:sz w:val="14"/>
              </w:rPr>
              <w:t>.</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4"/>
              </w:rPr>
              <w:t>PI global / Table VIII</w:t>
            </w:r>
          </w:p>
        </w:tc>
        <w:tc>
          <w:tcPr>
            <w:tcW w:w="3168" w:type="dxa"/>
            <w:shd w:val="clear" w:color="auto" w:fill="F2F2F2"/>
            <w:tcMar>
              <w:top w:w="50" w:type="dxa"/>
              <w:left w:w="60" w:type="dxa"/>
              <w:bottom w:w="50" w:type="dxa"/>
              <w:right w:w="60" w:type="dxa"/>
            </w:tcMar>
          </w:tcPr>
          <w:p w:rsidR="00D62287" w:rsidRDefault="00016B09">
            <w:r>
              <w:rPr>
                <w:sz w:val="14"/>
              </w:rPr>
              <w:t>A=0,004 ; B=0,147 ; C=0,138 ; D=0,353 ; E=0,297 ; F=0,061</w:t>
            </w:r>
          </w:p>
        </w:tc>
        <w:tc>
          <w:tcPr>
            <w:tcW w:w="2592" w:type="dxa"/>
            <w:shd w:val="clear" w:color="auto" w:fill="F2F2F2"/>
            <w:tcMar>
              <w:top w:w="50" w:type="dxa"/>
              <w:left w:w="60" w:type="dxa"/>
              <w:bottom w:w="50" w:type="dxa"/>
              <w:right w:w="60" w:type="dxa"/>
            </w:tcMar>
          </w:tcPr>
          <w:p w:rsidR="00D62287" w:rsidRDefault="00016B09">
            <w:r>
              <w:rPr>
                <w:sz w:val="14"/>
              </w:rPr>
              <w:t>PI=4,050/10</w:t>
            </w:r>
          </w:p>
        </w:tc>
        <w:tc>
          <w:tcPr>
            <w:tcW w:w="3024" w:type="dxa"/>
            <w:shd w:val="clear" w:color="auto" w:fill="F2F2F2"/>
            <w:tcMar>
              <w:top w:w="50" w:type="dxa"/>
              <w:left w:w="60" w:type="dxa"/>
              <w:bottom w:w="50" w:type="dxa"/>
              <w:right w:w="60" w:type="dxa"/>
            </w:tcMar>
          </w:tcPr>
          <w:p w:rsidR="00D62287" w:rsidRDefault="00016B09">
            <w:r>
              <w:rPr>
                <w:sz w:val="14"/>
              </w:rPr>
              <w:t>Défuzzification du vecteur global.</w:t>
            </w:r>
          </w:p>
        </w:tc>
      </w:tr>
    </w:tbl>
    <w:p w:rsidR="00D62287" w:rsidRDefault="00D62287">
      <w:pPr>
        <w:spacing w:after="20"/>
      </w:pPr>
    </w:p>
    <w:p w:rsidR="00D62287" w:rsidRDefault="00016B09">
      <w:pPr>
        <w:shd w:val="clear" w:color="auto" w:fill="FCE4D6"/>
        <w:spacing w:before="80" w:after="160" w:line="259" w:lineRule="auto"/>
      </w:pPr>
      <w:r>
        <w:rPr>
          <w:i/>
          <w:color w:val="843C0C"/>
          <w:sz w:val="18"/>
        </w:rPr>
        <w:t xml:space="preserve">La réplication de </w:t>
      </w:r>
      <w:proofErr w:type="spellStart"/>
      <w:r>
        <w:rPr>
          <w:i/>
          <w:color w:val="843C0C"/>
          <w:sz w:val="18"/>
        </w:rPr>
        <w:t>Theeranuphattana</w:t>
      </w:r>
      <w:proofErr w:type="spellEnd"/>
      <w:r>
        <w:rPr>
          <w:i/>
          <w:color w:val="843C0C"/>
          <w:sz w:val="18"/>
        </w:rPr>
        <w:t xml:space="preserve">/Chan-Qi valide l’implémentation score → </w:t>
      </w:r>
      <w:proofErr w:type="spellStart"/>
      <w:r>
        <w:rPr>
          <w:i/>
          <w:color w:val="843C0C"/>
          <w:sz w:val="18"/>
        </w:rPr>
        <w:t>fuzzy</w:t>
      </w:r>
      <w:proofErr w:type="spellEnd"/>
      <w:r>
        <w:rPr>
          <w:i/>
          <w:color w:val="843C0C"/>
          <w:sz w:val="18"/>
        </w:rPr>
        <w:t xml:space="preserve"> → PI. Elle ne valide ni le chemin événement AnyLogic → VSM → SCOR, ni les valeurs Bottom/</w:t>
      </w:r>
      <w:proofErr w:type="spellStart"/>
      <w:r>
        <w:rPr>
          <w:i/>
          <w:color w:val="843C0C"/>
          <w:sz w:val="18"/>
        </w:rPr>
        <w:t>Perfect</w:t>
      </w:r>
      <w:proofErr w:type="spellEnd"/>
      <w:r>
        <w:rPr>
          <w:i/>
          <w:color w:val="843C0C"/>
          <w:sz w:val="18"/>
        </w:rPr>
        <w:t xml:space="preserve"> propres à ZENER, ni ISA-95, AER ou l’</w:t>
      </w:r>
      <w:proofErr w:type="spellStart"/>
      <w:r>
        <w:rPr>
          <w:i/>
          <w:color w:val="843C0C"/>
          <w:sz w:val="18"/>
        </w:rPr>
        <w:t>ABox</w:t>
      </w:r>
      <w:proofErr w:type="spellEnd"/>
      <w:r>
        <w:rPr>
          <w:i/>
          <w:color w:val="843C0C"/>
          <w:sz w:val="18"/>
        </w:rPr>
        <w:t>.</w:t>
      </w:r>
    </w:p>
    <w:p w:rsidR="00D62287" w:rsidRDefault="00016B09">
      <w:pPr>
        <w:pStyle w:val="Titre2"/>
        <w:keepNext/>
        <w:spacing w:before="280" w:after="140"/>
      </w:pPr>
      <w:r>
        <w:rPr>
          <w:b/>
          <w:color w:val="000000"/>
          <w:sz w:val="25"/>
        </w:rPr>
        <w:t>20.6 Matrice de statut consolidée en Génération 6</w:t>
      </w:r>
    </w:p>
    <w:tbl>
      <w:tblPr>
        <w:tblW w:w="0" w:type="auto"/>
        <w:jc w:val="center"/>
        <w:tblCellMar>
          <w:left w:w="10" w:type="dxa"/>
          <w:right w:w="10" w:type="dxa"/>
        </w:tblCellMar>
        <w:tblLook w:val="04A0" w:firstRow="1" w:lastRow="0" w:firstColumn="1" w:lastColumn="0" w:noHBand="0" w:noVBand="1"/>
      </w:tblPr>
      <w:tblGrid>
        <w:gridCol w:w="1752"/>
        <w:gridCol w:w="1850"/>
        <w:gridCol w:w="3336"/>
        <w:gridCol w:w="2768"/>
      </w:tblGrid>
      <w:tr w:rsidR="00D62287">
        <w:tblPrEx>
          <w:tblCellMar>
            <w:top w:w="0" w:type="dxa"/>
            <w:bottom w:w="0" w:type="dxa"/>
          </w:tblCellMar>
        </w:tblPrEx>
        <w:trPr>
          <w:cantSplit/>
          <w:tblHeader/>
          <w:jc w:val="center"/>
        </w:trPr>
        <w:tc>
          <w:tcPr>
            <w:tcW w:w="187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Bloc</w:t>
            </w:r>
          </w:p>
        </w:tc>
        <w:tc>
          <w:tcPr>
            <w:tcW w:w="194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Statut V6 RC1</w:t>
            </w:r>
          </w:p>
        </w:tc>
        <w:tc>
          <w:tcPr>
            <w:tcW w:w="374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Ce qui est déjà prouvé</w:t>
            </w:r>
          </w:p>
        </w:tc>
        <w:tc>
          <w:tcPr>
            <w:tcW w:w="302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Preuve encore requise pour clôture finale</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Structure ALP/JSON</w:t>
            </w:r>
          </w:p>
        </w:tc>
        <w:tc>
          <w:tcPr>
            <w:tcW w:w="1944" w:type="dxa"/>
            <w:tcMar>
              <w:top w:w="50" w:type="dxa"/>
              <w:left w:w="60" w:type="dxa"/>
              <w:bottom w:w="50" w:type="dxa"/>
              <w:right w:w="60" w:type="dxa"/>
            </w:tcMar>
          </w:tcPr>
          <w:p w:rsidR="00D62287" w:rsidRDefault="00016B09">
            <w:r>
              <w:rPr>
                <w:sz w:val="14"/>
              </w:rPr>
              <w:t>PASS statique</w:t>
            </w:r>
          </w:p>
        </w:tc>
        <w:tc>
          <w:tcPr>
            <w:tcW w:w="3744" w:type="dxa"/>
            <w:tcMar>
              <w:top w:w="50" w:type="dxa"/>
              <w:left w:w="60" w:type="dxa"/>
              <w:bottom w:w="50" w:type="dxa"/>
              <w:right w:w="60" w:type="dxa"/>
            </w:tcMar>
          </w:tcPr>
          <w:p w:rsidR="00D62287" w:rsidRDefault="00016B09">
            <w:proofErr w:type="spellStart"/>
            <w:r>
              <w:rPr>
                <w:sz w:val="14"/>
              </w:rPr>
              <w:t>Parsing</w:t>
            </w:r>
            <w:proofErr w:type="spellEnd"/>
            <w:r>
              <w:rPr>
                <w:sz w:val="14"/>
              </w:rPr>
              <w:t>, versions, comptages, SHA.</w:t>
            </w:r>
          </w:p>
        </w:tc>
        <w:tc>
          <w:tcPr>
            <w:tcW w:w="3024" w:type="dxa"/>
            <w:tcMar>
              <w:top w:w="50" w:type="dxa"/>
              <w:left w:w="60" w:type="dxa"/>
              <w:bottom w:w="50" w:type="dxa"/>
              <w:right w:w="60" w:type="dxa"/>
            </w:tcMar>
          </w:tcPr>
          <w:p w:rsidR="00D62287" w:rsidRDefault="00016B09">
            <w:proofErr w:type="spellStart"/>
            <w:r>
              <w:rPr>
                <w:sz w:val="14"/>
              </w:rPr>
              <w:t>Build</w:t>
            </w:r>
            <w:proofErr w:type="spellEnd"/>
            <w:r>
              <w:rPr>
                <w:sz w:val="14"/>
              </w:rPr>
              <w:t xml:space="preserve"> et lancement sur poste de référence.</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UI C14.3.2</w:t>
            </w:r>
          </w:p>
        </w:tc>
        <w:tc>
          <w:tcPr>
            <w:tcW w:w="1944" w:type="dxa"/>
            <w:shd w:val="clear" w:color="auto" w:fill="F2F2F2"/>
            <w:tcMar>
              <w:top w:w="50" w:type="dxa"/>
              <w:left w:w="60" w:type="dxa"/>
              <w:bottom w:w="50" w:type="dxa"/>
              <w:right w:w="60" w:type="dxa"/>
            </w:tcMar>
          </w:tcPr>
          <w:p w:rsidR="00D62287" w:rsidRDefault="00016B09">
            <w:r>
              <w:rPr>
                <w:sz w:val="14"/>
              </w:rPr>
              <w:t>PASS statique + audit UI</w:t>
            </w:r>
          </w:p>
        </w:tc>
        <w:tc>
          <w:tcPr>
            <w:tcW w:w="3744" w:type="dxa"/>
            <w:shd w:val="clear" w:color="auto" w:fill="F2F2F2"/>
            <w:tcMar>
              <w:top w:w="50" w:type="dxa"/>
              <w:left w:w="60" w:type="dxa"/>
              <w:bottom w:w="50" w:type="dxa"/>
              <w:right w:w="60" w:type="dxa"/>
            </w:tcMar>
          </w:tcPr>
          <w:p w:rsidR="00D62287" w:rsidRDefault="00016B09">
            <w:r>
              <w:rPr>
                <w:sz w:val="14"/>
              </w:rPr>
              <w:t>Éléments fusionnés et conventions présentes dans l’ALP.</w:t>
            </w:r>
          </w:p>
        </w:tc>
        <w:tc>
          <w:tcPr>
            <w:tcW w:w="3024" w:type="dxa"/>
            <w:shd w:val="clear" w:color="auto" w:fill="F2F2F2"/>
            <w:tcMar>
              <w:top w:w="50" w:type="dxa"/>
              <w:left w:w="60" w:type="dxa"/>
              <w:bottom w:w="50" w:type="dxa"/>
              <w:right w:w="60" w:type="dxa"/>
            </w:tcMar>
          </w:tcPr>
          <w:p w:rsidR="00D62287" w:rsidRDefault="00016B09">
            <w:r>
              <w:rPr>
                <w:sz w:val="14"/>
              </w:rPr>
              <w:t>Captures finales en exécution.</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Cas 1/2/3</w:t>
            </w:r>
          </w:p>
        </w:tc>
        <w:tc>
          <w:tcPr>
            <w:tcW w:w="1944" w:type="dxa"/>
            <w:tcMar>
              <w:top w:w="50" w:type="dxa"/>
              <w:left w:w="60" w:type="dxa"/>
              <w:bottom w:w="50" w:type="dxa"/>
              <w:right w:w="60" w:type="dxa"/>
            </w:tcMar>
          </w:tcPr>
          <w:p w:rsidR="00D62287" w:rsidRDefault="00016B09">
            <w:r>
              <w:rPr>
                <w:sz w:val="14"/>
              </w:rPr>
              <w:t>PROTOCOLE FIGÉ</w:t>
            </w:r>
          </w:p>
        </w:tc>
        <w:tc>
          <w:tcPr>
            <w:tcW w:w="3744" w:type="dxa"/>
            <w:tcMar>
              <w:top w:w="50" w:type="dxa"/>
              <w:left w:w="60" w:type="dxa"/>
              <w:bottom w:w="50" w:type="dxa"/>
              <w:right w:w="60" w:type="dxa"/>
            </w:tcMar>
          </w:tcPr>
          <w:p w:rsidR="00D62287" w:rsidRDefault="00016B09">
            <w:r>
              <w:rPr>
                <w:sz w:val="14"/>
              </w:rPr>
              <w:t>Critères et routes attendues documentés.</w:t>
            </w:r>
          </w:p>
        </w:tc>
        <w:tc>
          <w:tcPr>
            <w:tcW w:w="3024" w:type="dxa"/>
            <w:tcMar>
              <w:top w:w="50" w:type="dxa"/>
              <w:left w:w="60" w:type="dxa"/>
              <w:bottom w:w="50" w:type="dxa"/>
              <w:right w:w="60" w:type="dxa"/>
            </w:tcMar>
          </w:tcPr>
          <w:p w:rsidR="00D62287" w:rsidRDefault="00016B09">
            <w:r>
              <w:rPr>
                <w:sz w:val="14"/>
              </w:rPr>
              <w:t>Runs C14.3.2 archivés avec logs.</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VSM/SCOR/PI</w:t>
            </w:r>
          </w:p>
        </w:tc>
        <w:tc>
          <w:tcPr>
            <w:tcW w:w="1944" w:type="dxa"/>
            <w:shd w:val="clear" w:color="auto" w:fill="F2F2F2"/>
            <w:tcMar>
              <w:top w:w="50" w:type="dxa"/>
              <w:left w:w="60" w:type="dxa"/>
              <w:bottom w:w="50" w:type="dxa"/>
              <w:right w:w="60" w:type="dxa"/>
            </w:tcMar>
          </w:tcPr>
          <w:p w:rsidR="00D62287" w:rsidRDefault="00016B09">
            <w:r>
              <w:rPr>
                <w:sz w:val="14"/>
              </w:rPr>
              <w:t>MÉTHODE VALIDÉE</w:t>
            </w:r>
          </w:p>
        </w:tc>
        <w:tc>
          <w:tcPr>
            <w:tcW w:w="3744" w:type="dxa"/>
            <w:shd w:val="clear" w:color="auto" w:fill="F2F2F2"/>
            <w:tcMar>
              <w:top w:w="50" w:type="dxa"/>
              <w:left w:w="60" w:type="dxa"/>
              <w:bottom w:w="50" w:type="dxa"/>
              <w:right w:w="60" w:type="dxa"/>
            </w:tcMar>
          </w:tcPr>
          <w:p w:rsidR="00D62287" w:rsidRDefault="00016B09">
            <w:r>
              <w:rPr>
                <w:sz w:val="14"/>
              </w:rPr>
              <w:t>Formules, self-tests externes et pipeline présents.</w:t>
            </w:r>
          </w:p>
        </w:tc>
        <w:tc>
          <w:tcPr>
            <w:tcW w:w="3024" w:type="dxa"/>
            <w:shd w:val="clear" w:color="auto" w:fill="F2F2F2"/>
            <w:tcMar>
              <w:top w:w="50" w:type="dxa"/>
              <w:left w:w="60" w:type="dxa"/>
              <w:bottom w:w="50" w:type="dxa"/>
              <w:right w:w="60" w:type="dxa"/>
            </w:tcMar>
          </w:tcPr>
          <w:p w:rsidR="00D62287" w:rsidRDefault="00016B09">
            <w:r>
              <w:rPr>
                <w:sz w:val="14"/>
              </w:rPr>
              <w:t>Recalcul sur données du run final.</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proofErr w:type="spellStart"/>
            <w:r>
              <w:rPr>
                <w:sz w:val="14"/>
              </w:rPr>
              <w:t>ABox</w:t>
            </w:r>
            <w:proofErr w:type="spellEnd"/>
            <w:r>
              <w:rPr>
                <w:sz w:val="14"/>
              </w:rPr>
              <w:t>/Excel</w:t>
            </w:r>
          </w:p>
        </w:tc>
        <w:tc>
          <w:tcPr>
            <w:tcW w:w="1944" w:type="dxa"/>
            <w:tcMar>
              <w:top w:w="50" w:type="dxa"/>
              <w:left w:w="60" w:type="dxa"/>
              <w:bottom w:w="50" w:type="dxa"/>
              <w:right w:w="60" w:type="dxa"/>
            </w:tcMar>
          </w:tcPr>
          <w:p w:rsidR="00D62287" w:rsidRDefault="00016B09">
            <w:r>
              <w:rPr>
                <w:sz w:val="14"/>
              </w:rPr>
              <w:t>CONFIGURATION PASS</w:t>
            </w:r>
          </w:p>
        </w:tc>
        <w:tc>
          <w:tcPr>
            <w:tcW w:w="3744" w:type="dxa"/>
            <w:tcMar>
              <w:top w:w="50" w:type="dxa"/>
              <w:left w:w="60" w:type="dxa"/>
              <w:bottom w:w="50" w:type="dxa"/>
              <w:right w:w="60" w:type="dxa"/>
            </w:tcMar>
          </w:tcPr>
          <w:p w:rsidR="00D62287" w:rsidRDefault="00016B09">
            <w:r>
              <w:rPr>
                <w:sz w:val="14"/>
              </w:rPr>
              <w:t>Nommage, ordre de snapshot et schéma d’export présents.</w:t>
            </w:r>
          </w:p>
        </w:tc>
        <w:tc>
          <w:tcPr>
            <w:tcW w:w="3024" w:type="dxa"/>
            <w:tcMar>
              <w:top w:w="50" w:type="dxa"/>
              <w:left w:w="60" w:type="dxa"/>
              <w:bottom w:w="50" w:type="dxa"/>
              <w:right w:w="60" w:type="dxa"/>
            </w:tcMar>
          </w:tcPr>
          <w:p w:rsidR="00D62287" w:rsidRDefault="00016B09">
            <w:r>
              <w:rPr>
                <w:sz w:val="14"/>
              </w:rPr>
              <w:t xml:space="preserve">Paire réelle </w:t>
            </w:r>
            <w:proofErr w:type="spellStart"/>
            <w:r>
              <w:rPr>
                <w:sz w:val="14"/>
              </w:rPr>
              <w:t>ABox+Excel</w:t>
            </w:r>
            <w:proofErr w:type="spellEnd"/>
            <w:r>
              <w:rPr>
                <w:sz w:val="14"/>
              </w:rPr>
              <w:t xml:space="preserve"> du run final.</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Ontologie</w:t>
            </w:r>
          </w:p>
        </w:tc>
        <w:tc>
          <w:tcPr>
            <w:tcW w:w="1944" w:type="dxa"/>
            <w:shd w:val="clear" w:color="auto" w:fill="F2F2F2"/>
            <w:tcMar>
              <w:top w:w="50" w:type="dxa"/>
              <w:left w:w="60" w:type="dxa"/>
              <w:bottom w:w="50" w:type="dxa"/>
              <w:right w:w="60" w:type="dxa"/>
            </w:tcMar>
          </w:tcPr>
          <w:p w:rsidR="00D62287" w:rsidRDefault="00016B09">
            <w:r>
              <w:rPr>
                <w:sz w:val="14"/>
              </w:rPr>
              <w:t>STRUCTURE DOCUMENTÉE</w:t>
            </w:r>
          </w:p>
        </w:tc>
        <w:tc>
          <w:tcPr>
            <w:tcW w:w="3744" w:type="dxa"/>
            <w:shd w:val="clear" w:color="auto" w:fill="F2F2F2"/>
            <w:tcMar>
              <w:top w:w="50" w:type="dxa"/>
              <w:left w:w="60" w:type="dxa"/>
              <w:bottom w:w="50" w:type="dxa"/>
              <w:right w:w="60" w:type="dxa"/>
            </w:tcMar>
          </w:tcPr>
          <w:p w:rsidR="00D62287" w:rsidRDefault="00016B09">
            <w:r>
              <w:rPr>
                <w:sz w:val="14"/>
              </w:rPr>
              <w:t>Versions et mapping attendus.</w:t>
            </w:r>
          </w:p>
        </w:tc>
        <w:tc>
          <w:tcPr>
            <w:tcW w:w="3024" w:type="dxa"/>
            <w:shd w:val="clear" w:color="auto" w:fill="F2F2F2"/>
            <w:tcMar>
              <w:top w:w="50" w:type="dxa"/>
              <w:left w:w="60" w:type="dxa"/>
              <w:bottom w:w="50" w:type="dxa"/>
              <w:right w:w="60" w:type="dxa"/>
            </w:tcMar>
          </w:tcPr>
          <w:p w:rsidR="00D62287" w:rsidRDefault="00016B09">
            <w:proofErr w:type="spellStart"/>
            <w:r>
              <w:rPr>
                <w:sz w:val="14"/>
              </w:rPr>
              <w:t>Parsing</w:t>
            </w:r>
            <w:proofErr w:type="spellEnd"/>
            <w:r>
              <w:rPr>
                <w:sz w:val="14"/>
              </w:rPr>
              <w:t>/</w:t>
            </w:r>
            <w:proofErr w:type="spellStart"/>
            <w:r>
              <w:rPr>
                <w:sz w:val="14"/>
              </w:rPr>
              <w:t>reasoning</w:t>
            </w:r>
            <w:proofErr w:type="spellEnd"/>
            <w:r>
              <w:rPr>
                <w:sz w:val="14"/>
              </w:rPr>
              <w:t xml:space="preserve"> de l’</w:t>
            </w:r>
            <w:proofErr w:type="spellStart"/>
            <w:r>
              <w:rPr>
                <w:sz w:val="14"/>
              </w:rPr>
              <w:t>ABox</w:t>
            </w:r>
            <w:proofErr w:type="spellEnd"/>
            <w:r>
              <w:rPr>
                <w:sz w:val="14"/>
              </w:rPr>
              <w:t xml:space="preserve"> finale.</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Résultats ZENER</w:t>
            </w:r>
          </w:p>
        </w:tc>
        <w:tc>
          <w:tcPr>
            <w:tcW w:w="1944" w:type="dxa"/>
            <w:tcMar>
              <w:top w:w="50" w:type="dxa"/>
              <w:left w:w="60" w:type="dxa"/>
              <w:bottom w:w="50" w:type="dxa"/>
              <w:right w:w="60" w:type="dxa"/>
            </w:tcMar>
          </w:tcPr>
          <w:p w:rsidR="00D62287" w:rsidRDefault="00016B09">
            <w:r>
              <w:rPr>
                <w:sz w:val="14"/>
              </w:rPr>
              <w:t>EN ATTENTE</w:t>
            </w:r>
          </w:p>
        </w:tc>
        <w:tc>
          <w:tcPr>
            <w:tcW w:w="3744" w:type="dxa"/>
            <w:tcMar>
              <w:top w:w="50" w:type="dxa"/>
              <w:left w:w="60" w:type="dxa"/>
              <w:bottom w:w="50" w:type="dxa"/>
              <w:right w:w="60" w:type="dxa"/>
            </w:tcMar>
          </w:tcPr>
          <w:p w:rsidR="00D62287" w:rsidRDefault="00016B09">
            <w:r>
              <w:rPr>
                <w:sz w:val="14"/>
              </w:rPr>
              <w:t>Aucun chiffre final C14.3.2 inventé.</w:t>
            </w:r>
          </w:p>
        </w:tc>
        <w:tc>
          <w:tcPr>
            <w:tcW w:w="3024" w:type="dxa"/>
            <w:tcMar>
              <w:top w:w="50" w:type="dxa"/>
              <w:left w:w="60" w:type="dxa"/>
              <w:bottom w:w="50" w:type="dxa"/>
              <w:right w:w="60" w:type="dxa"/>
            </w:tcMar>
          </w:tcPr>
          <w:p w:rsidR="00D62287" w:rsidRDefault="00016B09">
            <w:r>
              <w:rPr>
                <w:sz w:val="14"/>
              </w:rPr>
              <w:t>Valeurs finales C14.3.2 uniquement.</w:t>
            </w:r>
          </w:p>
        </w:tc>
      </w:tr>
    </w:tbl>
    <w:p w:rsidR="00D62287" w:rsidRDefault="00D62287">
      <w:pPr>
        <w:spacing w:after="20"/>
      </w:pPr>
    </w:p>
    <w:p w:rsidR="00D62287" w:rsidRDefault="00016B09">
      <w:pPr>
        <w:pStyle w:val="Titre2"/>
        <w:keepNext/>
        <w:spacing w:before="280" w:after="140"/>
      </w:pPr>
      <w:r>
        <w:rPr>
          <w:b/>
          <w:color w:val="000000"/>
          <w:sz w:val="25"/>
        </w:rPr>
        <w:lastRenderedPageBreak/>
        <w:t xml:space="preserve">20.7 Correctif V5-VAL-01 appliqué à la </w:t>
      </w:r>
      <w:proofErr w:type="spellStart"/>
      <w:r>
        <w:rPr>
          <w:b/>
          <w:color w:val="000000"/>
          <w:sz w:val="25"/>
        </w:rPr>
        <w:t>baseline</w:t>
      </w:r>
      <w:proofErr w:type="spellEnd"/>
      <w:r>
        <w:rPr>
          <w:b/>
          <w:color w:val="000000"/>
          <w:sz w:val="25"/>
        </w:rPr>
        <w:t xml:space="preserve"> finale</w:t>
      </w:r>
    </w:p>
    <w:p w:rsidR="00D62287" w:rsidRDefault="00016B09">
      <w:pPr>
        <w:shd w:val="clear" w:color="auto" w:fill="FCE4D6"/>
        <w:spacing w:before="80" w:after="160" w:line="259" w:lineRule="auto"/>
      </w:pPr>
      <w:r>
        <w:rPr>
          <w:i/>
          <w:color w:val="843C0C"/>
          <w:sz w:val="18"/>
        </w:rPr>
        <w:t xml:space="preserve">V5-VAL-01 est corrigé dans le fichier ALP de validation finale. La garde de non-régression ISA-95 de </w:t>
      </w:r>
      <w:proofErr w:type="spellStart"/>
      <w:proofErr w:type="gramStart"/>
      <w:r>
        <w:rPr>
          <w:i/>
          <w:color w:val="843C0C"/>
          <w:sz w:val="18"/>
        </w:rPr>
        <w:t>nonRegressionRows</w:t>
      </w:r>
      <w:proofErr w:type="spellEnd"/>
      <w:r>
        <w:rPr>
          <w:i/>
          <w:color w:val="843C0C"/>
          <w:sz w:val="18"/>
        </w:rPr>
        <w:t>(</w:t>
      </w:r>
      <w:proofErr w:type="gramEnd"/>
      <w:r>
        <w:rPr>
          <w:i/>
          <w:color w:val="843C0C"/>
          <w:sz w:val="18"/>
        </w:rPr>
        <w:t xml:space="preserve">) est désormais alignée sur le JSON C14.3.2 </w:t>
      </w:r>
      <w:proofErr w:type="spellStart"/>
      <w:r>
        <w:rPr>
          <w:i/>
          <w:color w:val="843C0C"/>
          <w:sz w:val="18"/>
        </w:rPr>
        <w:t>autoritatif</w:t>
      </w:r>
      <w:proofErr w:type="spellEnd"/>
      <w:r>
        <w:rPr>
          <w:i/>
          <w:color w:val="843C0C"/>
          <w:sz w:val="18"/>
        </w:rPr>
        <w:t xml:space="preserve"> : 190 nœuds et 71 affectations. Cette modification touche uniquement la ligne de contrôle de la feuille Excel « Validation C13-C14 » ; elle ne modifie ni les flux métier, ni les 71 postes, ni le calcul VSM/SCOR/PI, ni l’</w:t>
      </w:r>
      <w:proofErr w:type="spellStart"/>
      <w:r>
        <w:rPr>
          <w:i/>
          <w:color w:val="843C0C"/>
          <w:sz w:val="18"/>
        </w:rPr>
        <w:t>ABox</w:t>
      </w:r>
      <w:proofErr w:type="spellEnd"/>
      <w:r>
        <w:rPr>
          <w:i/>
          <w:color w:val="843C0C"/>
          <w:sz w:val="18"/>
        </w:rPr>
        <w:t>.</w:t>
      </w:r>
    </w:p>
    <w:p w:rsidR="00D62287" w:rsidRDefault="00016B09">
      <w:pPr>
        <w:shd w:val="clear" w:color="auto" w:fill="F2F2F2"/>
        <w:spacing w:before="80" w:after="160" w:line="252" w:lineRule="auto"/>
        <w:ind w:left="173" w:right="115"/>
      </w:pPr>
      <w:r>
        <w:rPr>
          <w:sz w:val="18"/>
        </w:rPr>
        <w:t>Ancienne garde : isa95Hierarchy.size</w:t>
      </w:r>
      <w:proofErr w:type="gramStart"/>
      <w:r>
        <w:rPr>
          <w:sz w:val="18"/>
        </w:rPr>
        <w:t>()=</w:t>
      </w:r>
      <w:proofErr w:type="gramEnd"/>
      <w:r>
        <w:rPr>
          <w:sz w:val="18"/>
        </w:rPr>
        <w:t>=179 &amp;&amp; isa95Assignments.size()==64</w:t>
      </w:r>
      <w:r>
        <w:rPr>
          <w:sz w:val="18"/>
        </w:rPr>
        <w:br/>
        <w:t>Nouvelle garde : isa95Hierarchy.size()==190 &amp;&amp; isa95Assignments.size()==71</w:t>
      </w:r>
      <w:r>
        <w:rPr>
          <w:sz w:val="18"/>
        </w:rPr>
        <w:br/>
        <w:t>Action attendue : « Aucune si 190/71. »</w:t>
      </w:r>
    </w:p>
    <w:p w:rsidR="00D62287" w:rsidRDefault="00016B09">
      <w:pPr>
        <w:spacing w:after="140" w:line="252" w:lineRule="auto"/>
      </w:pPr>
      <w:r>
        <w:rPr>
          <w:rFonts w:ascii="Consolas" w:hAnsi="Consolas"/>
          <w:sz w:val="18"/>
        </w:rPr>
        <w:t>Contrôle statique de la correction : XML ALP parse correctement ; ancienne garde restante = 0 ; nouvelle garde = 1. Le JSON conserve 5 acteurs, 71 postes, 5 scénarios, 1 machine, 190 nœuds ISA-95 et 71 affectations.</w:t>
      </w:r>
      <w:r>
        <w:rPr>
          <w:rFonts w:ascii="Consolas" w:hAnsi="Consolas"/>
          <w:sz w:val="18"/>
        </w:rPr>
        <w:br/>
        <w:t>SHA-256 ALP corrigé : 1dcb3f99f302f0cbda726b24d4f39e390b3e4016f5624b076a03b691eb2573a7</w:t>
      </w:r>
      <w:r>
        <w:rPr>
          <w:rFonts w:ascii="Consolas" w:hAnsi="Consolas"/>
          <w:sz w:val="18"/>
        </w:rPr>
        <w:br/>
        <w:t>SHA-256 JSON : d01e6485090e2b4b168b430389e5ce8ef34c4f938234e6f219b0e46f5c6e13fa</w:t>
      </w:r>
    </w:p>
    <w:p w:rsidR="00D62287" w:rsidRDefault="00016B09">
      <w:pPr>
        <w:pStyle w:val="Titre2"/>
        <w:keepNext/>
        <w:spacing w:before="280" w:after="140"/>
      </w:pPr>
      <w:r>
        <w:rPr>
          <w:b/>
          <w:color w:val="000000"/>
          <w:sz w:val="25"/>
        </w:rPr>
        <w:t>20.8 Statut de clôture : ce qui est figé et ce qui reste à prouver</w:t>
      </w:r>
    </w:p>
    <w:p w:rsidR="00D62287" w:rsidRDefault="00016B09">
      <w:pPr>
        <w:spacing w:after="140" w:line="312" w:lineRule="auto"/>
        <w:jc w:val="both"/>
      </w:pPr>
      <w:r>
        <w:rPr>
          <w:sz w:val="21"/>
        </w:rPr>
        <w:t>La Génération 6 est désormais complète sur le plan documentaire et statique, mais elle ne peut pas être déclarée « runtime final validé » dans cet environnement : AnyLogic n’y est pas installé. La dernière étape scientifique consiste donc à exécuter le fichier corrigé sous AnyLogic 8.9.8 et à injecter les preuves produites sans réutiliser d’anciens chiffres.</w:t>
      </w:r>
    </w:p>
    <w:tbl>
      <w:tblPr>
        <w:tblW w:w="0" w:type="auto"/>
        <w:jc w:val="center"/>
        <w:tblCellMar>
          <w:left w:w="10" w:type="dxa"/>
          <w:right w:w="10" w:type="dxa"/>
        </w:tblCellMar>
        <w:tblLook w:val="04A0" w:firstRow="1" w:lastRow="0" w:firstColumn="1" w:lastColumn="0" w:noHBand="0" w:noVBand="1"/>
      </w:tblPr>
      <w:tblGrid>
        <w:gridCol w:w="2426"/>
        <w:gridCol w:w="2426"/>
        <w:gridCol w:w="2426"/>
        <w:gridCol w:w="2426"/>
      </w:tblGrid>
      <w:tr w:rsidR="00D62287">
        <w:tblPrEx>
          <w:tblCellMar>
            <w:top w:w="0" w:type="dxa"/>
            <w:bottom w:w="0" w:type="dxa"/>
          </w:tblCellMar>
        </w:tblPrEx>
        <w:trPr>
          <w:cantSplit/>
          <w:tblHeader/>
          <w:jc w:val="center"/>
        </w:trPr>
        <w:tc>
          <w:tcPr>
            <w:tcW w:w="2426" w:type="dxa"/>
            <w:shd w:val="clear" w:color="auto" w:fill="203864"/>
            <w:tcMar>
              <w:top w:w="50" w:type="dxa"/>
              <w:left w:w="60" w:type="dxa"/>
              <w:bottom w:w="50" w:type="dxa"/>
              <w:right w:w="60" w:type="dxa"/>
            </w:tcMar>
          </w:tcPr>
          <w:p w:rsidR="00D62287" w:rsidRDefault="00016B09">
            <w:pPr>
              <w:jc w:val="center"/>
            </w:pPr>
            <w:r>
              <w:rPr>
                <w:b/>
                <w:color w:val="FFFFFF"/>
                <w:sz w:val="14"/>
              </w:rPr>
              <w:t>Bloc</w:t>
            </w:r>
          </w:p>
        </w:tc>
        <w:tc>
          <w:tcPr>
            <w:tcW w:w="2426" w:type="dxa"/>
            <w:shd w:val="clear" w:color="auto" w:fill="203864"/>
            <w:tcMar>
              <w:top w:w="50" w:type="dxa"/>
              <w:left w:w="60" w:type="dxa"/>
              <w:bottom w:w="50" w:type="dxa"/>
              <w:right w:w="60" w:type="dxa"/>
            </w:tcMar>
          </w:tcPr>
          <w:p w:rsidR="00D62287" w:rsidRDefault="00016B09">
            <w:pPr>
              <w:jc w:val="center"/>
            </w:pPr>
            <w:r>
              <w:rPr>
                <w:b/>
                <w:color w:val="FFFFFF"/>
                <w:sz w:val="14"/>
              </w:rPr>
              <w:t>Statut V6 RC1</w:t>
            </w:r>
          </w:p>
        </w:tc>
        <w:tc>
          <w:tcPr>
            <w:tcW w:w="2426" w:type="dxa"/>
            <w:shd w:val="clear" w:color="auto" w:fill="203864"/>
            <w:tcMar>
              <w:top w:w="50" w:type="dxa"/>
              <w:left w:w="60" w:type="dxa"/>
              <w:bottom w:w="50" w:type="dxa"/>
              <w:right w:w="60" w:type="dxa"/>
            </w:tcMar>
          </w:tcPr>
          <w:p w:rsidR="00D62287" w:rsidRDefault="00016B09">
            <w:pPr>
              <w:jc w:val="center"/>
            </w:pPr>
            <w:r>
              <w:rPr>
                <w:b/>
                <w:color w:val="FFFFFF"/>
                <w:sz w:val="14"/>
              </w:rPr>
              <w:t>Preuve disponible</w:t>
            </w:r>
          </w:p>
        </w:tc>
        <w:tc>
          <w:tcPr>
            <w:tcW w:w="2426" w:type="dxa"/>
            <w:shd w:val="clear" w:color="auto" w:fill="203864"/>
            <w:tcMar>
              <w:top w:w="50" w:type="dxa"/>
              <w:left w:w="60" w:type="dxa"/>
              <w:bottom w:w="50" w:type="dxa"/>
              <w:right w:w="60" w:type="dxa"/>
            </w:tcMar>
          </w:tcPr>
          <w:p w:rsidR="00D62287" w:rsidRDefault="00016B09">
            <w:pPr>
              <w:jc w:val="center"/>
            </w:pPr>
            <w:r>
              <w:rPr>
                <w:b/>
                <w:color w:val="FFFFFF"/>
                <w:sz w:val="14"/>
              </w:rPr>
              <w:t>Condition de clôture finale</w:t>
            </w:r>
          </w:p>
        </w:tc>
      </w:tr>
      <w:tr w:rsidR="00D62287">
        <w:tblPrEx>
          <w:tblCellMar>
            <w:top w:w="0" w:type="dxa"/>
            <w:bottom w:w="0" w:type="dxa"/>
          </w:tblCellMar>
        </w:tblPrEx>
        <w:trPr>
          <w:cantSplit/>
          <w:jc w:val="center"/>
        </w:trPr>
        <w:tc>
          <w:tcPr>
            <w:tcW w:w="2426" w:type="dxa"/>
            <w:tcMar>
              <w:top w:w="50" w:type="dxa"/>
              <w:left w:w="60" w:type="dxa"/>
              <w:bottom w:w="50" w:type="dxa"/>
              <w:right w:w="60" w:type="dxa"/>
            </w:tcMar>
          </w:tcPr>
          <w:p w:rsidR="00D62287" w:rsidRDefault="00016B09">
            <w:r>
              <w:rPr>
                <w:sz w:val="13"/>
              </w:rPr>
              <w:t>ALP/XML</w:t>
            </w:r>
          </w:p>
        </w:tc>
        <w:tc>
          <w:tcPr>
            <w:tcW w:w="2426" w:type="dxa"/>
            <w:tcMar>
              <w:top w:w="50" w:type="dxa"/>
              <w:left w:w="60" w:type="dxa"/>
              <w:bottom w:w="50" w:type="dxa"/>
              <w:right w:w="60" w:type="dxa"/>
            </w:tcMar>
          </w:tcPr>
          <w:p w:rsidR="00D62287" w:rsidRDefault="00016B09">
            <w:r>
              <w:rPr>
                <w:sz w:val="13"/>
              </w:rPr>
              <w:t>PASS STATIQUE</w:t>
            </w:r>
          </w:p>
        </w:tc>
        <w:tc>
          <w:tcPr>
            <w:tcW w:w="2426" w:type="dxa"/>
            <w:tcMar>
              <w:top w:w="50" w:type="dxa"/>
              <w:left w:w="60" w:type="dxa"/>
              <w:bottom w:w="50" w:type="dxa"/>
              <w:right w:w="60" w:type="dxa"/>
            </w:tcMar>
          </w:tcPr>
          <w:p w:rsidR="00D62287" w:rsidRDefault="00016B09">
            <w:r>
              <w:rPr>
                <w:sz w:val="13"/>
              </w:rPr>
              <w:t xml:space="preserve">XML valide ; </w:t>
            </w:r>
            <w:proofErr w:type="spellStart"/>
            <w:r>
              <w:rPr>
                <w:sz w:val="13"/>
              </w:rPr>
              <w:t>AnyLogicVersion</w:t>
            </w:r>
            <w:proofErr w:type="spellEnd"/>
            <w:r>
              <w:rPr>
                <w:sz w:val="13"/>
              </w:rPr>
              <w:t>=8.9.8.202602271015.</w:t>
            </w:r>
          </w:p>
        </w:tc>
        <w:tc>
          <w:tcPr>
            <w:tcW w:w="2426" w:type="dxa"/>
            <w:tcMar>
              <w:top w:w="50" w:type="dxa"/>
              <w:left w:w="60" w:type="dxa"/>
              <w:bottom w:w="50" w:type="dxa"/>
              <w:right w:w="60" w:type="dxa"/>
            </w:tcMar>
          </w:tcPr>
          <w:p w:rsidR="00D62287" w:rsidRDefault="00016B09">
            <w:proofErr w:type="spellStart"/>
            <w:r>
              <w:rPr>
                <w:sz w:val="13"/>
              </w:rPr>
              <w:t>Build</w:t>
            </w:r>
            <w:proofErr w:type="spellEnd"/>
            <w:r>
              <w:rPr>
                <w:sz w:val="13"/>
              </w:rPr>
              <w:t xml:space="preserve"> Model sans erreur bloquante.</w:t>
            </w:r>
          </w:p>
        </w:tc>
      </w:tr>
      <w:tr w:rsidR="00D62287">
        <w:tblPrEx>
          <w:tblCellMar>
            <w:top w:w="0" w:type="dxa"/>
            <w:bottom w:w="0" w:type="dxa"/>
          </w:tblCellMar>
        </w:tblPrEx>
        <w:trPr>
          <w:cantSplit/>
          <w:jc w:val="center"/>
        </w:trPr>
        <w:tc>
          <w:tcPr>
            <w:tcW w:w="2426" w:type="dxa"/>
            <w:shd w:val="clear" w:color="auto" w:fill="F2F2F2"/>
            <w:tcMar>
              <w:top w:w="50" w:type="dxa"/>
              <w:left w:w="60" w:type="dxa"/>
              <w:bottom w:w="50" w:type="dxa"/>
              <w:right w:w="60" w:type="dxa"/>
            </w:tcMar>
          </w:tcPr>
          <w:p w:rsidR="00D62287" w:rsidRDefault="00016B09">
            <w:r>
              <w:rPr>
                <w:sz w:val="13"/>
              </w:rPr>
              <w:t>JSON 2.1</w:t>
            </w:r>
          </w:p>
        </w:tc>
        <w:tc>
          <w:tcPr>
            <w:tcW w:w="2426" w:type="dxa"/>
            <w:shd w:val="clear" w:color="auto" w:fill="F2F2F2"/>
            <w:tcMar>
              <w:top w:w="50" w:type="dxa"/>
              <w:left w:w="60" w:type="dxa"/>
              <w:bottom w:w="50" w:type="dxa"/>
              <w:right w:w="60" w:type="dxa"/>
            </w:tcMar>
          </w:tcPr>
          <w:p w:rsidR="00D62287" w:rsidRDefault="00016B09">
            <w:r>
              <w:rPr>
                <w:sz w:val="13"/>
              </w:rPr>
              <w:t>PASS STATIQUE</w:t>
            </w:r>
          </w:p>
        </w:tc>
        <w:tc>
          <w:tcPr>
            <w:tcW w:w="2426" w:type="dxa"/>
            <w:shd w:val="clear" w:color="auto" w:fill="F2F2F2"/>
            <w:tcMar>
              <w:top w:w="50" w:type="dxa"/>
              <w:left w:w="60" w:type="dxa"/>
              <w:bottom w:w="50" w:type="dxa"/>
              <w:right w:w="60" w:type="dxa"/>
            </w:tcMar>
          </w:tcPr>
          <w:p w:rsidR="00D62287" w:rsidRDefault="00016B09">
            <w:r>
              <w:rPr>
                <w:sz w:val="13"/>
              </w:rPr>
              <w:t>5 acteurs ; 71 postes ; 5 scénarios ; 1 machine ; ISA-95 190/71 ; SHA d01e6485090e…</w:t>
            </w:r>
          </w:p>
        </w:tc>
        <w:tc>
          <w:tcPr>
            <w:tcW w:w="2426" w:type="dxa"/>
            <w:shd w:val="clear" w:color="auto" w:fill="F2F2F2"/>
            <w:tcMar>
              <w:top w:w="50" w:type="dxa"/>
              <w:left w:w="60" w:type="dxa"/>
              <w:bottom w:w="50" w:type="dxa"/>
              <w:right w:w="60" w:type="dxa"/>
            </w:tcMar>
          </w:tcPr>
          <w:p w:rsidR="00D62287" w:rsidRDefault="00016B09">
            <w:r>
              <w:rPr>
                <w:sz w:val="13"/>
              </w:rPr>
              <w:t>Chargement runtime avec mêmes comptages.</w:t>
            </w:r>
          </w:p>
        </w:tc>
      </w:tr>
      <w:tr w:rsidR="00D62287">
        <w:tblPrEx>
          <w:tblCellMar>
            <w:top w:w="0" w:type="dxa"/>
            <w:bottom w:w="0" w:type="dxa"/>
          </w:tblCellMar>
        </w:tblPrEx>
        <w:trPr>
          <w:cantSplit/>
          <w:jc w:val="center"/>
        </w:trPr>
        <w:tc>
          <w:tcPr>
            <w:tcW w:w="2426" w:type="dxa"/>
            <w:tcMar>
              <w:top w:w="50" w:type="dxa"/>
              <w:left w:w="60" w:type="dxa"/>
              <w:bottom w:w="50" w:type="dxa"/>
              <w:right w:w="60" w:type="dxa"/>
            </w:tcMar>
          </w:tcPr>
          <w:p w:rsidR="00D62287" w:rsidRDefault="00016B09">
            <w:r>
              <w:rPr>
                <w:sz w:val="13"/>
              </w:rPr>
              <w:t>V5-VAL-01</w:t>
            </w:r>
          </w:p>
        </w:tc>
        <w:tc>
          <w:tcPr>
            <w:tcW w:w="2426" w:type="dxa"/>
            <w:tcMar>
              <w:top w:w="50" w:type="dxa"/>
              <w:left w:w="60" w:type="dxa"/>
              <w:bottom w:w="50" w:type="dxa"/>
              <w:right w:w="60" w:type="dxa"/>
            </w:tcMar>
          </w:tcPr>
          <w:p w:rsidR="00D62287" w:rsidRDefault="00016B09">
            <w:r>
              <w:rPr>
                <w:sz w:val="13"/>
              </w:rPr>
              <w:t>CORRIGÉ STATIQUEMENT</w:t>
            </w:r>
          </w:p>
        </w:tc>
        <w:tc>
          <w:tcPr>
            <w:tcW w:w="2426" w:type="dxa"/>
            <w:tcMar>
              <w:top w:w="50" w:type="dxa"/>
              <w:left w:w="60" w:type="dxa"/>
              <w:bottom w:w="50" w:type="dxa"/>
              <w:right w:w="60" w:type="dxa"/>
            </w:tcMar>
          </w:tcPr>
          <w:p w:rsidR="00D62287" w:rsidRDefault="00016B09">
            <w:r>
              <w:rPr>
                <w:sz w:val="13"/>
              </w:rPr>
              <w:t>Garde 190/71 présente une seule fois ; ancienne garde absente.</w:t>
            </w:r>
          </w:p>
        </w:tc>
        <w:tc>
          <w:tcPr>
            <w:tcW w:w="2426" w:type="dxa"/>
            <w:tcMar>
              <w:top w:w="50" w:type="dxa"/>
              <w:left w:w="60" w:type="dxa"/>
              <w:bottom w:w="50" w:type="dxa"/>
              <w:right w:w="60" w:type="dxa"/>
            </w:tcMar>
          </w:tcPr>
          <w:p w:rsidR="00D62287" w:rsidRDefault="00016B09">
            <w:r>
              <w:rPr>
                <w:sz w:val="13"/>
              </w:rPr>
              <w:t>Feuille « Validation C13-C14 » = VALIDÉ sur ISA-95 après run.</w:t>
            </w:r>
          </w:p>
        </w:tc>
      </w:tr>
      <w:tr w:rsidR="00D62287">
        <w:tblPrEx>
          <w:tblCellMar>
            <w:top w:w="0" w:type="dxa"/>
            <w:bottom w:w="0" w:type="dxa"/>
          </w:tblCellMar>
        </w:tblPrEx>
        <w:trPr>
          <w:cantSplit/>
          <w:jc w:val="center"/>
        </w:trPr>
        <w:tc>
          <w:tcPr>
            <w:tcW w:w="2426" w:type="dxa"/>
            <w:shd w:val="clear" w:color="auto" w:fill="F2F2F2"/>
            <w:tcMar>
              <w:top w:w="50" w:type="dxa"/>
              <w:left w:w="60" w:type="dxa"/>
              <w:bottom w:w="50" w:type="dxa"/>
              <w:right w:w="60" w:type="dxa"/>
            </w:tcMar>
          </w:tcPr>
          <w:p w:rsidR="00D62287" w:rsidRDefault="00016B09">
            <w:r>
              <w:rPr>
                <w:sz w:val="13"/>
              </w:rPr>
              <w:t>Cas 1</w:t>
            </w:r>
          </w:p>
        </w:tc>
        <w:tc>
          <w:tcPr>
            <w:tcW w:w="2426" w:type="dxa"/>
            <w:shd w:val="clear" w:color="auto" w:fill="F2F2F2"/>
            <w:tcMar>
              <w:top w:w="50" w:type="dxa"/>
              <w:left w:w="60" w:type="dxa"/>
              <w:bottom w:w="50" w:type="dxa"/>
              <w:right w:w="60" w:type="dxa"/>
            </w:tcMar>
          </w:tcPr>
          <w:p w:rsidR="00D62287" w:rsidRDefault="00016B09">
            <w:r>
              <w:rPr>
                <w:sz w:val="13"/>
              </w:rPr>
              <w:t>À EXÉCUTER</w:t>
            </w:r>
          </w:p>
        </w:tc>
        <w:tc>
          <w:tcPr>
            <w:tcW w:w="2426" w:type="dxa"/>
            <w:shd w:val="clear" w:color="auto" w:fill="F2F2F2"/>
            <w:tcMar>
              <w:top w:w="50" w:type="dxa"/>
              <w:left w:w="60" w:type="dxa"/>
              <w:bottom w:w="50" w:type="dxa"/>
              <w:right w:w="60" w:type="dxa"/>
            </w:tcMar>
          </w:tcPr>
          <w:p w:rsidR="00D62287" w:rsidRDefault="00016B09">
            <w:r>
              <w:rPr>
                <w:sz w:val="13"/>
              </w:rPr>
              <w:t>Protocole et chemin attendus figés.</w:t>
            </w:r>
          </w:p>
        </w:tc>
        <w:tc>
          <w:tcPr>
            <w:tcW w:w="2426" w:type="dxa"/>
            <w:shd w:val="clear" w:color="auto" w:fill="F2F2F2"/>
            <w:tcMar>
              <w:top w:w="50" w:type="dxa"/>
              <w:left w:w="60" w:type="dxa"/>
              <w:bottom w:w="50" w:type="dxa"/>
              <w:right w:w="60" w:type="dxa"/>
            </w:tcMar>
          </w:tcPr>
          <w:p w:rsidR="00D62287" w:rsidRDefault="00016B09">
            <w:r>
              <w:rPr>
                <w:sz w:val="13"/>
              </w:rPr>
              <w:t>Deliver direct ; aucun Make/Source fournisseur ; snapshot final.</w:t>
            </w:r>
          </w:p>
        </w:tc>
      </w:tr>
      <w:tr w:rsidR="00D62287">
        <w:tblPrEx>
          <w:tblCellMar>
            <w:top w:w="0" w:type="dxa"/>
            <w:bottom w:w="0" w:type="dxa"/>
          </w:tblCellMar>
        </w:tblPrEx>
        <w:trPr>
          <w:cantSplit/>
          <w:jc w:val="center"/>
        </w:trPr>
        <w:tc>
          <w:tcPr>
            <w:tcW w:w="2426" w:type="dxa"/>
            <w:tcMar>
              <w:top w:w="50" w:type="dxa"/>
              <w:left w:w="60" w:type="dxa"/>
              <w:bottom w:w="50" w:type="dxa"/>
              <w:right w:w="60" w:type="dxa"/>
            </w:tcMar>
          </w:tcPr>
          <w:p w:rsidR="00D62287" w:rsidRDefault="00016B09">
            <w:r>
              <w:rPr>
                <w:sz w:val="13"/>
              </w:rPr>
              <w:t>Cas 2</w:t>
            </w:r>
          </w:p>
        </w:tc>
        <w:tc>
          <w:tcPr>
            <w:tcW w:w="2426" w:type="dxa"/>
            <w:tcMar>
              <w:top w:w="50" w:type="dxa"/>
              <w:left w:w="60" w:type="dxa"/>
              <w:bottom w:w="50" w:type="dxa"/>
              <w:right w:w="60" w:type="dxa"/>
            </w:tcMar>
          </w:tcPr>
          <w:p w:rsidR="00D62287" w:rsidRDefault="00016B09">
            <w:r>
              <w:rPr>
                <w:sz w:val="13"/>
              </w:rPr>
              <w:t>À EXÉCUTER</w:t>
            </w:r>
          </w:p>
        </w:tc>
        <w:tc>
          <w:tcPr>
            <w:tcW w:w="2426" w:type="dxa"/>
            <w:tcMar>
              <w:top w:w="50" w:type="dxa"/>
              <w:left w:w="60" w:type="dxa"/>
              <w:bottom w:w="50" w:type="dxa"/>
              <w:right w:w="60" w:type="dxa"/>
            </w:tcMar>
          </w:tcPr>
          <w:p w:rsidR="00D62287" w:rsidRDefault="00016B09">
            <w:r>
              <w:rPr>
                <w:sz w:val="13"/>
              </w:rPr>
              <w:t>Protocole et chemin attendus figés.</w:t>
            </w:r>
          </w:p>
        </w:tc>
        <w:tc>
          <w:tcPr>
            <w:tcW w:w="2426" w:type="dxa"/>
            <w:tcMar>
              <w:top w:w="50" w:type="dxa"/>
              <w:left w:w="60" w:type="dxa"/>
              <w:bottom w:w="50" w:type="dxa"/>
              <w:right w:w="60" w:type="dxa"/>
            </w:tcMar>
          </w:tcPr>
          <w:p w:rsidR="00D62287" w:rsidRDefault="00016B09">
            <w:r>
              <w:rPr>
                <w:sz w:val="13"/>
              </w:rPr>
              <w:t>Make + Deliver ; aucun Source fournisseur ; snapshot final.</w:t>
            </w:r>
          </w:p>
        </w:tc>
      </w:tr>
      <w:tr w:rsidR="00D62287">
        <w:tblPrEx>
          <w:tblCellMar>
            <w:top w:w="0" w:type="dxa"/>
            <w:bottom w:w="0" w:type="dxa"/>
          </w:tblCellMar>
        </w:tblPrEx>
        <w:trPr>
          <w:cantSplit/>
          <w:jc w:val="center"/>
        </w:trPr>
        <w:tc>
          <w:tcPr>
            <w:tcW w:w="2426" w:type="dxa"/>
            <w:shd w:val="clear" w:color="auto" w:fill="F2F2F2"/>
            <w:tcMar>
              <w:top w:w="50" w:type="dxa"/>
              <w:left w:w="60" w:type="dxa"/>
              <w:bottom w:w="50" w:type="dxa"/>
              <w:right w:w="60" w:type="dxa"/>
            </w:tcMar>
          </w:tcPr>
          <w:p w:rsidR="00D62287" w:rsidRDefault="00016B09">
            <w:r>
              <w:rPr>
                <w:sz w:val="13"/>
              </w:rPr>
              <w:t>Cas 3</w:t>
            </w:r>
          </w:p>
        </w:tc>
        <w:tc>
          <w:tcPr>
            <w:tcW w:w="2426" w:type="dxa"/>
            <w:shd w:val="clear" w:color="auto" w:fill="F2F2F2"/>
            <w:tcMar>
              <w:top w:w="50" w:type="dxa"/>
              <w:left w:w="60" w:type="dxa"/>
              <w:bottom w:w="50" w:type="dxa"/>
              <w:right w:w="60" w:type="dxa"/>
            </w:tcMar>
          </w:tcPr>
          <w:p w:rsidR="00D62287" w:rsidRDefault="00016B09">
            <w:r>
              <w:rPr>
                <w:sz w:val="13"/>
              </w:rPr>
              <w:t>À EXÉCUTER</w:t>
            </w:r>
          </w:p>
        </w:tc>
        <w:tc>
          <w:tcPr>
            <w:tcW w:w="2426" w:type="dxa"/>
            <w:shd w:val="clear" w:color="auto" w:fill="F2F2F2"/>
            <w:tcMar>
              <w:top w:w="50" w:type="dxa"/>
              <w:left w:w="60" w:type="dxa"/>
              <w:bottom w:w="50" w:type="dxa"/>
              <w:right w:w="60" w:type="dxa"/>
            </w:tcMar>
          </w:tcPr>
          <w:p w:rsidR="00D62287" w:rsidRDefault="00016B09">
            <w:r>
              <w:rPr>
                <w:sz w:val="13"/>
              </w:rPr>
              <w:t xml:space="preserve">Route </w:t>
            </w:r>
            <w:proofErr w:type="spellStart"/>
            <w:r>
              <w:rPr>
                <w:sz w:val="13"/>
              </w:rPr>
              <w:t>Source→Make→Deliver</w:t>
            </w:r>
            <w:proofErr w:type="spellEnd"/>
            <w:r>
              <w:rPr>
                <w:sz w:val="13"/>
              </w:rPr>
              <w:t xml:space="preserve"> figée.</w:t>
            </w:r>
          </w:p>
        </w:tc>
        <w:tc>
          <w:tcPr>
            <w:tcW w:w="2426" w:type="dxa"/>
            <w:shd w:val="clear" w:color="auto" w:fill="F2F2F2"/>
            <w:tcMar>
              <w:top w:w="50" w:type="dxa"/>
              <w:left w:w="60" w:type="dxa"/>
              <w:bottom w:w="50" w:type="dxa"/>
              <w:right w:w="60" w:type="dxa"/>
            </w:tcMar>
          </w:tcPr>
          <w:p w:rsidR="00D62287" w:rsidRDefault="00016B09">
            <w:r>
              <w:rPr>
                <w:sz w:val="13"/>
              </w:rPr>
              <w:t>3 branches fournisseur ; contrôle GPL ; livraison ; snapshot final.</w:t>
            </w:r>
          </w:p>
        </w:tc>
      </w:tr>
      <w:tr w:rsidR="00D62287">
        <w:tblPrEx>
          <w:tblCellMar>
            <w:top w:w="0" w:type="dxa"/>
            <w:bottom w:w="0" w:type="dxa"/>
          </w:tblCellMar>
        </w:tblPrEx>
        <w:trPr>
          <w:cantSplit/>
          <w:jc w:val="center"/>
        </w:trPr>
        <w:tc>
          <w:tcPr>
            <w:tcW w:w="2426" w:type="dxa"/>
            <w:tcMar>
              <w:top w:w="50" w:type="dxa"/>
              <w:left w:w="60" w:type="dxa"/>
              <w:bottom w:w="50" w:type="dxa"/>
              <w:right w:w="60" w:type="dxa"/>
            </w:tcMar>
          </w:tcPr>
          <w:p w:rsidR="00D62287" w:rsidRDefault="00016B09">
            <w:r>
              <w:rPr>
                <w:sz w:val="13"/>
              </w:rPr>
              <w:t>Qualité / Return</w:t>
            </w:r>
          </w:p>
        </w:tc>
        <w:tc>
          <w:tcPr>
            <w:tcW w:w="2426" w:type="dxa"/>
            <w:tcMar>
              <w:top w:w="50" w:type="dxa"/>
              <w:left w:w="60" w:type="dxa"/>
              <w:bottom w:w="50" w:type="dxa"/>
              <w:right w:w="60" w:type="dxa"/>
            </w:tcMar>
          </w:tcPr>
          <w:p w:rsidR="00D62287" w:rsidRDefault="00016B09">
            <w:r>
              <w:rPr>
                <w:sz w:val="13"/>
              </w:rPr>
              <w:t>À EXÉCUTER</w:t>
            </w:r>
          </w:p>
        </w:tc>
        <w:tc>
          <w:tcPr>
            <w:tcW w:w="2426" w:type="dxa"/>
            <w:tcMar>
              <w:top w:w="50" w:type="dxa"/>
              <w:left w:w="60" w:type="dxa"/>
              <w:bottom w:w="50" w:type="dxa"/>
              <w:right w:w="60" w:type="dxa"/>
            </w:tcMar>
          </w:tcPr>
          <w:p w:rsidR="00D62287" w:rsidRDefault="00016B09">
            <w:r>
              <w:rPr>
                <w:sz w:val="13"/>
              </w:rPr>
              <w:t>Branches de test définies.</w:t>
            </w:r>
          </w:p>
        </w:tc>
        <w:tc>
          <w:tcPr>
            <w:tcW w:w="2426" w:type="dxa"/>
            <w:tcMar>
              <w:top w:w="50" w:type="dxa"/>
              <w:left w:w="60" w:type="dxa"/>
              <w:bottom w:w="50" w:type="dxa"/>
              <w:right w:w="60" w:type="dxa"/>
            </w:tcMar>
          </w:tcPr>
          <w:p w:rsidR="00D62287" w:rsidRDefault="00016B09">
            <w:r>
              <w:rPr>
                <w:sz w:val="13"/>
              </w:rPr>
              <w:t xml:space="preserve">Au moins un Source Return + un Return </w:t>
            </w:r>
            <w:proofErr w:type="gramStart"/>
            <w:r>
              <w:rPr>
                <w:sz w:val="13"/>
              </w:rPr>
              <w:t>client documentés</w:t>
            </w:r>
            <w:proofErr w:type="gramEnd"/>
            <w:r>
              <w:rPr>
                <w:sz w:val="13"/>
              </w:rPr>
              <w:t>.</w:t>
            </w:r>
          </w:p>
        </w:tc>
      </w:tr>
      <w:tr w:rsidR="00D62287">
        <w:tblPrEx>
          <w:tblCellMar>
            <w:top w:w="0" w:type="dxa"/>
            <w:bottom w:w="0" w:type="dxa"/>
          </w:tblCellMar>
        </w:tblPrEx>
        <w:trPr>
          <w:cantSplit/>
          <w:jc w:val="center"/>
        </w:trPr>
        <w:tc>
          <w:tcPr>
            <w:tcW w:w="2426" w:type="dxa"/>
            <w:shd w:val="clear" w:color="auto" w:fill="F2F2F2"/>
            <w:tcMar>
              <w:top w:w="50" w:type="dxa"/>
              <w:left w:w="60" w:type="dxa"/>
              <w:bottom w:w="50" w:type="dxa"/>
              <w:right w:w="60" w:type="dxa"/>
            </w:tcMar>
          </w:tcPr>
          <w:p w:rsidR="00D62287" w:rsidRDefault="00016B09">
            <w:proofErr w:type="spellStart"/>
            <w:r>
              <w:rPr>
                <w:sz w:val="13"/>
              </w:rPr>
              <w:t>ABox</w:t>
            </w:r>
            <w:proofErr w:type="spellEnd"/>
            <w:r>
              <w:rPr>
                <w:sz w:val="13"/>
              </w:rPr>
              <w:t xml:space="preserve"> + Excel</w:t>
            </w:r>
          </w:p>
        </w:tc>
        <w:tc>
          <w:tcPr>
            <w:tcW w:w="2426" w:type="dxa"/>
            <w:shd w:val="clear" w:color="auto" w:fill="F2F2F2"/>
            <w:tcMar>
              <w:top w:w="50" w:type="dxa"/>
              <w:left w:w="60" w:type="dxa"/>
              <w:bottom w:w="50" w:type="dxa"/>
              <w:right w:w="60" w:type="dxa"/>
            </w:tcMar>
          </w:tcPr>
          <w:p w:rsidR="00D62287" w:rsidRDefault="00016B09">
            <w:r>
              <w:rPr>
                <w:sz w:val="13"/>
              </w:rPr>
              <w:t>À PRODUIRE</w:t>
            </w:r>
          </w:p>
        </w:tc>
        <w:tc>
          <w:tcPr>
            <w:tcW w:w="2426" w:type="dxa"/>
            <w:shd w:val="clear" w:color="auto" w:fill="F2F2F2"/>
            <w:tcMar>
              <w:top w:w="50" w:type="dxa"/>
              <w:left w:w="60" w:type="dxa"/>
              <w:bottom w:w="50" w:type="dxa"/>
              <w:right w:w="60" w:type="dxa"/>
            </w:tcMar>
          </w:tcPr>
          <w:p w:rsidR="00D62287" w:rsidRDefault="00016B09">
            <w:r>
              <w:rPr>
                <w:sz w:val="13"/>
              </w:rPr>
              <w:t>Schéma, nommage et synchronisation définis.</w:t>
            </w:r>
          </w:p>
        </w:tc>
        <w:tc>
          <w:tcPr>
            <w:tcW w:w="2426" w:type="dxa"/>
            <w:shd w:val="clear" w:color="auto" w:fill="F2F2F2"/>
            <w:tcMar>
              <w:top w:w="50" w:type="dxa"/>
              <w:left w:w="60" w:type="dxa"/>
              <w:bottom w:w="50" w:type="dxa"/>
              <w:right w:w="60" w:type="dxa"/>
            </w:tcMar>
          </w:tcPr>
          <w:p w:rsidR="00D62287" w:rsidRDefault="00016B09">
            <w:r>
              <w:rPr>
                <w:sz w:val="13"/>
              </w:rPr>
              <w:t xml:space="preserve">Même </w:t>
            </w:r>
            <w:proofErr w:type="spellStart"/>
            <w:r>
              <w:rPr>
                <w:sz w:val="13"/>
              </w:rPr>
              <w:t>runId</w:t>
            </w:r>
            <w:proofErr w:type="spellEnd"/>
            <w:r>
              <w:rPr>
                <w:sz w:val="13"/>
              </w:rPr>
              <w:t xml:space="preserve"> ; log [C14-FINAL] ; 24 feuilles ; </w:t>
            </w:r>
            <w:proofErr w:type="spellStart"/>
            <w:r>
              <w:rPr>
                <w:sz w:val="13"/>
              </w:rPr>
              <w:t>ABox</w:t>
            </w:r>
            <w:proofErr w:type="spellEnd"/>
            <w:r>
              <w:rPr>
                <w:sz w:val="13"/>
              </w:rPr>
              <w:t xml:space="preserve"> parse.</w:t>
            </w:r>
          </w:p>
        </w:tc>
      </w:tr>
      <w:tr w:rsidR="00D62287">
        <w:tblPrEx>
          <w:tblCellMar>
            <w:top w:w="0" w:type="dxa"/>
            <w:bottom w:w="0" w:type="dxa"/>
          </w:tblCellMar>
        </w:tblPrEx>
        <w:trPr>
          <w:cantSplit/>
          <w:jc w:val="center"/>
        </w:trPr>
        <w:tc>
          <w:tcPr>
            <w:tcW w:w="2426" w:type="dxa"/>
            <w:tcMar>
              <w:top w:w="50" w:type="dxa"/>
              <w:left w:w="60" w:type="dxa"/>
              <w:bottom w:w="50" w:type="dxa"/>
              <w:right w:w="60" w:type="dxa"/>
            </w:tcMar>
          </w:tcPr>
          <w:p w:rsidR="00D62287" w:rsidRDefault="00016B09">
            <w:r>
              <w:rPr>
                <w:sz w:val="13"/>
              </w:rPr>
              <w:t>Résultats ZENER</w:t>
            </w:r>
          </w:p>
        </w:tc>
        <w:tc>
          <w:tcPr>
            <w:tcW w:w="2426" w:type="dxa"/>
            <w:tcMar>
              <w:top w:w="50" w:type="dxa"/>
              <w:left w:w="60" w:type="dxa"/>
              <w:bottom w:w="50" w:type="dxa"/>
              <w:right w:w="60" w:type="dxa"/>
            </w:tcMar>
          </w:tcPr>
          <w:p w:rsidR="00D62287" w:rsidRDefault="00016B09">
            <w:r>
              <w:rPr>
                <w:sz w:val="13"/>
              </w:rPr>
              <w:t>NON FIGÉS</w:t>
            </w:r>
          </w:p>
        </w:tc>
        <w:tc>
          <w:tcPr>
            <w:tcW w:w="2426" w:type="dxa"/>
            <w:tcMar>
              <w:top w:w="50" w:type="dxa"/>
              <w:left w:w="60" w:type="dxa"/>
              <w:bottom w:w="50" w:type="dxa"/>
              <w:right w:w="60" w:type="dxa"/>
            </w:tcMar>
          </w:tcPr>
          <w:p w:rsidR="00D62287" w:rsidRDefault="00016B09">
            <w:r>
              <w:rPr>
                <w:sz w:val="13"/>
              </w:rPr>
              <w:t>Aucun chiffre C14.3.2 inventé.</w:t>
            </w:r>
          </w:p>
        </w:tc>
        <w:tc>
          <w:tcPr>
            <w:tcW w:w="2426" w:type="dxa"/>
            <w:tcMar>
              <w:top w:w="50" w:type="dxa"/>
              <w:left w:w="60" w:type="dxa"/>
              <w:bottom w:w="50" w:type="dxa"/>
              <w:right w:w="60" w:type="dxa"/>
            </w:tcMar>
          </w:tcPr>
          <w:p w:rsidR="00D62287" w:rsidRDefault="00016B09">
            <w:r>
              <w:rPr>
                <w:sz w:val="13"/>
              </w:rPr>
              <w:t>Insérer KPI/PI du run final uniquement.</w:t>
            </w:r>
          </w:p>
        </w:tc>
      </w:tr>
      <w:tr w:rsidR="00D62287">
        <w:tblPrEx>
          <w:tblCellMar>
            <w:top w:w="0" w:type="dxa"/>
            <w:bottom w:w="0" w:type="dxa"/>
          </w:tblCellMar>
        </w:tblPrEx>
        <w:trPr>
          <w:cantSplit/>
          <w:jc w:val="center"/>
        </w:trPr>
        <w:tc>
          <w:tcPr>
            <w:tcW w:w="2426" w:type="dxa"/>
            <w:shd w:val="clear" w:color="auto" w:fill="F2F2F2"/>
            <w:tcMar>
              <w:top w:w="50" w:type="dxa"/>
              <w:left w:w="60" w:type="dxa"/>
              <w:bottom w:w="50" w:type="dxa"/>
              <w:right w:w="60" w:type="dxa"/>
            </w:tcMar>
          </w:tcPr>
          <w:p w:rsidR="00D62287" w:rsidRDefault="00016B09">
            <w:r>
              <w:rPr>
                <w:sz w:val="13"/>
              </w:rPr>
              <w:t>Captures AnyLogic</w:t>
            </w:r>
          </w:p>
        </w:tc>
        <w:tc>
          <w:tcPr>
            <w:tcW w:w="2426" w:type="dxa"/>
            <w:shd w:val="clear" w:color="auto" w:fill="F2F2F2"/>
            <w:tcMar>
              <w:top w:w="50" w:type="dxa"/>
              <w:left w:w="60" w:type="dxa"/>
              <w:bottom w:w="50" w:type="dxa"/>
              <w:right w:w="60" w:type="dxa"/>
            </w:tcMar>
          </w:tcPr>
          <w:p w:rsidR="00D62287" w:rsidRDefault="00016B09">
            <w:r>
              <w:rPr>
                <w:sz w:val="13"/>
              </w:rPr>
              <w:t>À PRODUIRE</w:t>
            </w:r>
          </w:p>
        </w:tc>
        <w:tc>
          <w:tcPr>
            <w:tcW w:w="2426" w:type="dxa"/>
            <w:shd w:val="clear" w:color="auto" w:fill="F2F2F2"/>
            <w:tcMar>
              <w:top w:w="50" w:type="dxa"/>
              <w:left w:w="60" w:type="dxa"/>
              <w:bottom w:w="50" w:type="dxa"/>
              <w:right w:w="60" w:type="dxa"/>
            </w:tcMar>
          </w:tcPr>
          <w:p w:rsidR="00D62287" w:rsidRDefault="00016B09">
            <w:r>
              <w:rPr>
                <w:sz w:val="13"/>
              </w:rPr>
              <w:t>Plan de 35 captures documenté au chapitre 17.</w:t>
            </w:r>
          </w:p>
        </w:tc>
        <w:tc>
          <w:tcPr>
            <w:tcW w:w="2426" w:type="dxa"/>
            <w:shd w:val="clear" w:color="auto" w:fill="F2F2F2"/>
            <w:tcMar>
              <w:top w:w="50" w:type="dxa"/>
              <w:left w:w="60" w:type="dxa"/>
              <w:bottom w:w="50" w:type="dxa"/>
              <w:right w:w="60" w:type="dxa"/>
            </w:tcMar>
          </w:tcPr>
          <w:p w:rsidR="00D62287" w:rsidRDefault="00016B09">
            <w:r>
              <w:rPr>
                <w:sz w:val="13"/>
              </w:rPr>
              <w:t>Captures issues du même run archivé que les artefacts.</w:t>
            </w:r>
          </w:p>
        </w:tc>
      </w:tr>
    </w:tbl>
    <w:p w:rsidR="00D62287" w:rsidRDefault="00016B09">
      <w:pPr>
        <w:shd w:val="clear" w:color="auto" w:fill="FCE4D6"/>
        <w:spacing w:before="80" w:after="160" w:line="259" w:lineRule="auto"/>
      </w:pPr>
      <w:r>
        <w:rPr>
          <w:i/>
          <w:color w:val="843C0C"/>
          <w:sz w:val="18"/>
        </w:rPr>
        <w:t xml:space="preserve">BLOCAGE ASSUMÉ — Les anciens runs C14 avec ISA-95=179 peuvent servir de non-régression historique, mais ne sont pas promus en résultats C14.3.2. La paire de preuve finale doit provenir de la </w:t>
      </w:r>
      <w:proofErr w:type="spellStart"/>
      <w:r>
        <w:rPr>
          <w:i/>
          <w:color w:val="843C0C"/>
          <w:sz w:val="18"/>
        </w:rPr>
        <w:t>baseline</w:t>
      </w:r>
      <w:proofErr w:type="spellEnd"/>
      <w:r>
        <w:rPr>
          <w:i/>
          <w:color w:val="843C0C"/>
          <w:sz w:val="18"/>
        </w:rPr>
        <w:t xml:space="preserve"> corrigée 190/71.</w:t>
      </w:r>
    </w:p>
    <w:p w:rsidR="00D62287" w:rsidRDefault="00016B09">
      <w:pPr>
        <w:pStyle w:val="Titre1"/>
        <w:keepNext/>
        <w:spacing w:before="400" w:after="200"/>
      </w:pPr>
      <w:r>
        <w:rPr>
          <w:b/>
          <w:color w:val="000000"/>
          <w:sz w:val="30"/>
        </w:rPr>
        <w:t>21. Résultats du cas de référence — dossier en attente du run final</w:t>
      </w:r>
    </w:p>
    <w:p w:rsidR="00D62287" w:rsidRDefault="00016B09">
      <w:pPr>
        <w:spacing w:after="140" w:line="293" w:lineRule="auto"/>
        <w:jc w:val="both"/>
      </w:pPr>
      <w:r>
        <w:rPr>
          <w:sz w:val="21"/>
        </w:rPr>
        <w:t>La Génération 6 ne transforme toujours pas une sortie historique en résultat final C14.3.2. À la différence de la Génération 5, le modèle possède désormais son correctif de validation ISA-95 et ses empreintes de référence sont gelées ; il reste à exécuter la campagne runtime sur ce fichier corrigé. Les tableaux de résultats de ce chapitre constituent donc le canevas final à renseigner à partir du log, de l’Excel et de l’</w:t>
      </w:r>
      <w:proofErr w:type="spellStart"/>
      <w:r>
        <w:rPr>
          <w:sz w:val="21"/>
        </w:rPr>
        <w:t>ABox</w:t>
      </w:r>
      <w:proofErr w:type="spellEnd"/>
      <w:r>
        <w:rPr>
          <w:sz w:val="21"/>
        </w:rPr>
        <w:t xml:space="preserve"> du même </w:t>
      </w:r>
      <w:proofErr w:type="spellStart"/>
      <w:r>
        <w:rPr>
          <w:sz w:val="21"/>
        </w:rPr>
        <w:t>runId</w:t>
      </w:r>
      <w:proofErr w:type="spellEnd"/>
      <w:r>
        <w:rPr>
          <w:sz w:val="21"/>
        </w:rPr>
        <w:t>.</w:t>
      </w:r>
    </w:p>
    <w:p w:rsidR="00D62287" w:rsidRDefault="00016B09">
      <w:pPr>
        <w:shd w:val="clear" w:color="auto" w:fill="E2F0D9"/>
        <w:spacing w:before="80" w:after="160" w:line="259" w:lineRule="auto"/>
      </w:pPr>
      <w:r>
        <w:rPr>
          <w:i/>
          <w:color w:val="375623"/>
          <w:sz w:val="18"/>
        </w:rPr>
        <w:t xml:space="preserve">RÈGLE DE PUBLICATION V6 — Les valeurs numériques finales (PI, RL/RS/AG/CO/AM, </w:t>
      </w:r>
      <w:proofErr w:type="spellStart"/>
      <w:r>
        <w:rPr>
          <w:i/>
          <w:color w:val="375623"/>
          <w:sz w:val="18"/>
        </w:rPr>
        <w:t>Throughput</w:t>
      </w:r>
      <w:proofErr w:type="spellEnd"/>
      <w:r>
        <w:rPr>
          <w:i/>
          <w:color w:val="375623"/>
          <w:sz w:val="18"/>
        </w:rPr>
        <w:t>, Lead Time, WIP, PCE, OEE, coûts, stocks) doivent provenir exclusivement du snapshot C14.3.2 généré avec l’ALP corrigé 190/71 et le JSON dont le SHA-256 est figé dans ce document. Toute autre valeur reste « historique / non-régression » et doit être étiquetée comme telle.</w:t>
      </w:r>
    </w:p>
    <w:p w:rsidR="00D62287" w:rsidRDefault="00016B09">
      <w:pPr>
        <w:pStyle w:val="Titre2"/>
        <w:keepNext/>
        <w:spacing w:before="280" w:after="140"/>
      </w:pPr>
      <w:r>
        <w:rPr>
          <w:b/>
          <w:color w:val="000000"/>
          <w:sz w:val="25"/>
        </w:rPr>
        <w:lastRenderedPageBreak/>
        <w:t>21.1 Résultats structurels figés en V6 RC1</w:t>
      </w:r>
    </w:p>
    <w:tbl>
      <w:tblPr>
        <w:tblW w:w="0" w:type="auto"/>
        <w:jc w:val="center"/>
        <w:tblCellMar>
          <w:left w:w="10" w:type="dxa"/>
          <w:right w:w="10" w:type="dxa"/>
        </w:tblCellMar>
        <w:tblLook w:val="04A0" w:firstRow="1" w:lastRow="0" w:firstColumn="1" w:lastColumn="0" w:noHBand="0" w:noVBand="1"/>
      </w:tblPr>
      <w:tblGrid>
        <w:gridCol w:w="2370"/>
        <w:gridCol w:w="5226"/>
        <w:gridCol w:w="2110"/>
      </w:tblGrid>
      <w:tr w:rsidR="00D62287">
        <w:tblPrEx>
          <w:tblCellMar>
            <w:top w:w="0" w:type="dxa"/>
            <w:bottom w:w="0" w:type="dxa"/>
          </w:tblCellMar>
        </w:tblPrEx>
        <w:trPr>
          <w:cantSplit/>
          <w:tblHeader/>
          <w:jc w:val="center"/>
        </w:trPr>
        <w:tc>
          <w:tcPr>
            <w:tcW w:w="31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Indicateur structurel</w:t>
            </w:r>
          </w:p>
        </w:tc>
        <w:tc>
          <w:tcPr>
            <w:tcW w:w="388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Valeur C14.3.2</w:t>
            </w:r>
          </w:p>
        </w:tc>
        <w:tc>
          <w:tcPr>
            <w:tcW w:w="273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Nature</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Schéma JSON</w:t>
            </w:r>
          </w:p>
        </w:tc>
        <w:tc>
          <w:tcPr>
            <w:tcW w:w="3888" w:type="dxa"/>
            <w:tcMar>
              <w:top w:w="50" w:type="dxa"/>
              <w:left w:w="60" w:type="dxa"/>
              <w:bottom w:w="50" w:type="dxa"/>
              <w:right w:w="60" w:type="dxa"/>
            </w:tcMar>
          </w:tcPr>
          <w:p w:rsidR="00D62287" w:rsidRDefault="00016B09">
            <w:r>
              <w:rPr>
                <w:sz w:val="15"/>
              </w:rPr>
              <w:t>2.1</w:t>
            </w:r>
          </w:p>
        </w:tc>
        <w:tc>
          <w:tcPr>
            <w:tcW w:w="2736" w:type="dxa"/>
            <w:tcMar>
              <w:top w:w="50" w:type="dxa"/>
              <w:left w:w="60" w:type="dxa"/>
              <w:bottom w:w="50" w:type="dxa"/>
              <w:right w:w="60" w:type="dxa"/>
            </w:tcMar>
          </w:tcPr>
          <w:p w:rsidR="00D62287" w:rsidRDefault="00016B09">
            <w:r>
              <w:rPr>
                <w:sz w:val="15"/>
              </w:rPr>
              <w:t>Configuration.</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SHA-256 JSON</w:t>
            </w:r>
          </w:p>
        </w:tc>
        <w:tc>
          <w:tcPr>
            <w:tcW w:w="3888" w:type="dxa"/>
            <w:shd w:val="clear" w:color="auto" w:fill="F2F2F2"/>
            <w:tcMar>
              <w:top w:w="50" w:type="dxa"/>
              <w:left w:w="60" w:type="dxa"/>
              <w:bottom w:w="50" w:type="dxa"/>
              <w:right w:w="60" w:type="dxa"/>
            </w:tcMar>
          </w:tcPr>
          <w:p w:rsidR="00D62287" w:rsidRDefault="00016B09">
            <w:proofErr w:type="gramStart"/>
            <w:r>
              <w:rPr>
                <w:sz w:val="15"/>
              </w:rPr>
              <w:t>d</w:t>
            </w:r>
            <w:proofErr w:type="gramEnd"/>
            <w:r>
              <w:rPr>
                <w:sz w:val="15"/>
              </w:rPr>
              <w:t>01e6485090e2b4b168b430389e5ce8ef34c4f938234e6f219b0e46f5c6e13fa</w:t>
            </w:r>
          </w:p>
        </w:tc>
        <w:tc>
          <w:tcPr>
            <w:tcW w:w="2736" w:type="dxa"/>
            <w:shd w:val="clear" w:color="auto" w:fill="F2F2F2"/>
            <w:tcMar>
              <w:top w:w="50" w:type="dxa"/>
              <w:left w:w="60" w:type="dxa"/>
              <w:bottom w:w="50" w:type="dxa"/>
              <w:right w:w="60" w:type="dxa"/>
            </w:tcMar>
          </w:tcPr>
          <w:p w:rsidR="00D62287" w:rsidRDefault="00016B09">
            <w:r>
              <w:rPr>
                <w:sz w:val="15"/>
              </w:rPr>
              <w:t>Empreinte de reproductibilité.</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Acteurs</w:t>
            </w:r>
          </w:p>
        </w:tc>
        <w:tc>
          <w:tcPr>
            <w:tcW w:w="3888" w:type="dxa"/>
            <w:tcMar>
              <w:top w:w="50" w:type="dxa"/>
              <w:left w:w="60" w:type="dxa"/>
              <w:bottom w:w="50" w:type="dxa"/>
              <w:right w:w="60" w:type="dxa"/>
            </w:tcMar>
          </w:tcPr>
          <w:p w:rsidR="00D62287" w:rsidRDefault="00016B09">
            <w:r>
              <w:rPr>
                <w:sz w:val="15"/>
              </w:rPr>
              <w:t>5</w:t>
            </w:r>
          </w:p>
        </w:tc>
        <w:tc>
          <w:tcPr>
            <w:tcW w:w="2736" w:type="dxa"/>
            <w:tcMar>
              <w:top w:w="50" w:type="dxa"/>
              <w:left w:w="60" w:type="dxa"/>
              <w:bottom w:w="50" w:type="dxa"/>
              <w:right w:w="60" w:type="dxa"/>
            </w:tcMar>
          </w:tcPr>
          <w:p w:rsidR="00D62287" w:rsidRDefault="00016B09">
            <w:r>
              <w:rPr>
                <w:sz w:val="15"/>
              </w:rPr>
              <w:t xml:space="preserve">Structure </w:t>
            </w:r>
            <w:proofErr w:type="spellStart"/>
            <w:r>
              <w:rPr>
                <w:sz w:val="15"/>
              </w:rPr>
              <w:t>supply</w:t>
            </w:r>
            <w:proofErr w:type="spellEnd"/>
            <w:r>
              <w:rPr>
                <w:sz w:val="15"/>
              </w:rPr>
              <w:t xml:space="preserve"> </w:t>
            </w:r>
            <w:proofErr w:type="spellStart"/>
            <w:r>
              <w:rPr>
                <w:sz w:val="15"/>
              </w:rPr>
              <w:t>chain</w:t>
            </w:r>
            <w:proofErr w:type="spellEnd"/>
            <w:r>
              <w:rPr>
                <w:sz w:val="15"/>
              </w:rPr>
              <w:t>.</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Micro-activités</w:t>
            </w:r>
          </w:p>
        </w:tc>
        <w:tc>
          <w:tcPr>
            <w:tcW w:w="3888" w:type="dxa"/>
            <w:shd w:val="clear" w:color="auto" w:fill="F2F2F2"/>
            <w:tcMar>
              <w:top w:w="50" w:type="dxa"/>
              <w:left w:w="60" w:type="dxa"/>
              <w:bottom w:w="50" w:type="dxa"/>
              <w:right w:w="60" w:type="dxa"/>
            </w:tcMar>
          </w:tcPr>
          <w:p w:rsidR="00D62287" w:rsidRDefault="00016B09">
            <w:r>
              <w:rPr>
                <w:sz w:val="15"/>
              </w:rPr>
              <w:t>71</w:t>
            </w:r>
          </w:p>
        </w:tc>
        <w:tc>
          <w:tcPr>
            <w:tcW w:w="2736" w:type="dxa"/>
            <w:shd w:val="clear" w:color="auto" w:fill="F2F2F2"/>
            <w:tcMar>
              <w:top w:w="50" w:type="dxa"/>
              <w:left w:w="60" w:type="dxa"/>
              <w:bottom w:w="50" w:type="dxa"/>
              <w:right w:w="60" w:type="dxa"/>
            </w:tcMar>
          </w:tcPr>
          <w:p w:rsidR="00D62287" w:rsidRDefault="00016B09">
            <w:r>
              <w:rPr>
                <w:sz w:val="15"/>
              </w:rPr>
              <w:t>Postes SCOR/ISA-95.</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Scénarios</w:t>
            </w:r>
          </w:p>
        </w:tc>
        <w:tc>
          <w:tcPr>
            <w:tcW w:w="3888" w:type="dxa"/>
            <w:tcMar>
              <w:top w:w="50" w:type="dxa"/>
              <w:left w:w="60" w:type="dxa"/>
              <w:bottom w:w="50" w:type="dxa"/>
              <w:right w:w="60" w:type="dxa"/>
            </w:tcMar>
          </w:tcPr>
          <w:p w:rsidR="00D62287" w:rsidRDefault="00016B09">
            <w:r>
              <w:rPr>
                <w:sz w:val="15"/>
              </w:rPr>
              <w:t>5</w:t>
            </w:r>
          </w:p>
        </w:tc>
        <w:tc>
          <w:tcPr>
            <w:tcW w:w="2736" w:type="dxa"/>
            <w:tcMar>
              <w:top w:w="50" w:type="dxa"/>
              <w:left w:w="60" w:type="dxa"/>
              <w:bottom w:w="50" w:type="dxa"/>
              <w:right w:w="60" w:type="dxa"/>
            </w:tcMar>
          </w:tcPr>
          <w:p w:rsidR="00D62287" w:rsidRDefault="00016B09">
            <w:r>
              <w:rPr>
                <w:sz w:val="15"/>
              </w:rPr>
              <w:t>Routes configurées.</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Fiches matière</w:t>
            </w:r>
          </w:p>
        </w:tc>
        <w:tc>
          <w:tcPr>
            <w:tcW w:w="3888" w:type="dxa"/>
            <w:shd w:val="clear" w:color="auto" w:fill="F2F2F2"/>
            <w:tcMar>
              <w:top w:w="50" w:type="dxa"/>
              <w:left w:w="60" w:type="dxa"/>
              <w:bottom w:w="50" w:type="dxa"/>
              <w:right w:w="60" w:type="dxa"/>
            </w:tcMar>
          </w:tcPr>
          <w:p w:rsidR="00D62287" w:rsidRDefault="00016B09">
            <w:r>
              <w:rPr>
                <w:sz w:val="15"/>
              </w:rPr>
              <w:t>3</w:t>
            </w:r>
          </w:p>
        </w:tc>
        <w:tc>
          <w:tcPr>
            <w:tcW w:w="2736" w:type="dxa"/>
            <w:shd w:val="clear" w:color="auto" w:fill="F2F2F2"/>
            <w:tcMar>
              <w:top w:w="50" w:type="dxa"/>
              <w:left w:w="60" w:type="dxa"/>
              <w:bottom w:w="50" w:type="dxa"/>
              <w:right w:w="60" w:type="dxa"/>
            </w:tcMar>
          </w:tcPr>
          <w:p w:rsidR="00D62287" w:rsidRDefault="00016B09">
            <w:r>
              <w:rPr>
                <w:sz w:val="15"/>
              </w:rPr>
              <w:t>Matières MRP.</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Machines</w:t>
            </w:r>
          </w:p>
        </w:tc>
        <w:tc>
          <w:tcPr>
            <w:tcW w:w="3888" w:type="dxa"/>
            <w:tcMar>
              <w:top w:w="50" w:type="dxa"/>
              <w:left w:w="60" w:type="dxa"/>
              <w:bottom w:w="50" w:type="dxa"/>
              <w:right w:w="60" w:type="dxa"/>
            </w:tcMar>
          </w:tcPr>
          <w:p w:rsidR="00D62287" w:rsidRDefault="00016B09">
            <w:r>
              <w:rPr>
                <w:sz w:val="15"/>
              </w:rPr>
              <w:t>1</w:t>
            </w:r>
          </w:p>
        </w:tc>
        <w:tc>
          <w:tcPr>
            <w:tcW w:w="2736" w:type="dxa"/>
            <w:tcMar>
              <w:top w:w="50" w:type="dxa"/>
              <w:left w:w="60" w:type="dxa"/>
              <w:bottom w:w="50" w:type="dxa"/>
              <w:right w:w="60" w:type="dxa"/>
            </w:tcMar>
          </w:tcPr>
          <w:p w:rsidR="00D62287" w:rsidRDefault="00016B09">
            <w:r>
              <w:rPr>
                <w:sz w:val="15"/>
              </w:rPr>
              <w:t>Ressource machine déclarée.</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ISA-95</w:t>
            </w:r>
          </w:p>
        </w:tc>
        <w:tc>
          <w:tcPr>
            <w:tcW w:w="3888" w:type="dxa"/>
            <w:shd w:val="clear" w:color="auto" w:fill="F2F2F2"/>
            <w:tcMar>
              <w:top w:w="50" w:type="dxa"/>
              <w:left w:w="60" w:type="dxa"/>
              <w:bottom w:w="50" w:type="dxa"/>
              <w:right w:w="60" w:type="dxa"/>
            </w:tcMar>
          </w:tcPr>
          <w:p w:rsidR="00D62287" w:rsidRDefault="00016B09">
            <w:r>
              <w:rPr>
                <w:sz w:val="15"/>
              </w:rPr>
              <w:t>190 nœuds / 71 affectations</w:t>
            </w:r>
          </w:p>
        </w:tc>
        <w:tc>
          <w:tcPr>
            <w:tcW w:w="2736" w:type="dxa"/>
            <w:shd w:val="clear" w:color="auto" w:fill="F2F2F2"/>
            <w:tcMar>
              <w:top w:w="50" w:type="dxa"/>
              <w:left w:w="60" w:type="dxa"/>
              <w:bottom w:w="50" w:type="dxa"/>
              <w:right w:w="60" w:type="dxa"/>
            </w:tcMar>
          </w:tcPr>
          <w:p w:rsidR="00D62287" w:rsidRDefault="00016B09">
            <w:r>
              <w:rPr>
                <w:sz w:val="15"/>
              </w:rPr>
              <w:t>Hiérarchie physique configurée.</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Fonctions AnyLogic</w:t>
            </w:r>
          </w:p>
        </w:tc>
        <w:tc>
          <w:tcPr>
            <w:tcW w:w="3888" w:type="dxa"/>
            <w:tcMar>
              <w:top w:w="50" w:type="dxa"/>
              <w:left w:w="60" w:type="dxa"/>
              <w:bottom w:w="50" w:type="dxa"/>
              <w:right w:w="60" w:type="dxa"/>
            </w:tcMar>
          </w:tcPr>
          <w:p w:rsidR="00D62287" w:rsidRDefault="00016B09">
            <w:r>
              <w:rPr>
                <w:sz w:val="15"/>
              </w:rPr>
              <w:t>334</w:t>
            </w:r>
          </w:p>
        </w:tc>
        <w:tc>
          <w:tcPr>
            <w:tcW w:w="2736" w:type="dxa"/>
            <w:tcMar>
              <w:top w:w="50" w:type="dxa"/>
              <w:left w:w="60" w:type="dxa"/>
              <w:bottom w:w="50" w:type="dxa"/>
              <w:right w:w="60" w:type="dxa"/>
            </w:tcMar>
          </w:tcPr>
          <w:p w:rsidR="00D62287" w:rsidRDefault="00016B09">
            <w:r>
              <w:rPr>
                <w:sz w:val="15"/>
              </w:rPr>
              <w:t xml:space="preserve">Inventaire XML </w:t>
            </w:r>
            <w:proofErr w:type="spellStart"/>
            <w:r>
              <w:rPr>
                <w:sz w:val="15"/>
              </w:rPr>
              <w:t>Function</w:t>
            </w:r>
            <w:proofErr w:type="spellEnd"/>
            <w:r>
              <w:rPr>
                <w:sz w:val="15"/>
              </w:rPr>
              <w:t>.</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Classes Java personnalisées</w:t>
            </w:r>
          </w:p>
        </w:tc>
        <w:tc>
          <w:tcPr>
            <w:tcW w:w="3888" w:type="dxa"/>
            <w:shd w:val="clear" w:color="auto" w:fill="F2F2F2"/>
            <w:tcMar>
              <w:top w:w="50" w:type="dxa"/>
              <w:left w:w="60" w:type="dxa"/>
              <w:bottom w:w="50" w:type="dxa"/>
              <w:right w:w="60" w:type="dxa"/>
            </w:tcMar>
          </w:tcPr>
          <w:p w:rsidR="00D62287" w:rsidRDefault="00016B09">
            <w:r>
              <w:rPr>
                <w:sz w:val="15"/>
              </w:rPr>
              <w:t>18</w:t>
            </w:r>
          </w:p>
        </w:tc>
        <w:tc>
          <w:tcPr>
            <w:tcW w:w="2736" w:type="dxa"/>
            <w:shd w:val="clear" w:color="auto" w:fill="F2F2F2"/>
            <w:tcMar>
              <w:top w:w="50" w:type="dxa"/>
              <w:left w:w="60" w:type="dxa"/>
              <w:bottom w:w="50" w:type="dxa"/>
              <w:right w:w="60" w:type="dxa"/>
            </w:tcMar>
          </w:tcPr>
          <w:p w:rsidR="00D62287" w:rsidRDefault="00016B09">
            <w:r>
              <w:rPr>
                <w:sz w:val="15"/>
              </w:rPr>
              <w:t>Types auxiliaires.</w:t>
            </w:r>
          </w:p>
        </w:tc>
      </w:tr>
      <w:tr w:rsidR="00D62287">
        <w:tblPrEx>
          <w:tblCellMar>
            <w:top w:w="0" w:type="dxa"/>
            <w:bottom w:w="0" w:type="dxa"/>
          </w:tblCellMar>
        </w:tblPrEx>
        <w:trPr>
          <w:cantSplit/>
          <w:jc w:val="center"/>
        </w:trPr>
        <w:tc>
          <w:tcPr>
            <w:tcW w:w="3168" w:type="dxa"/>
            <w:tcMar>
              <w:top w:w="50" w:type="dxa"/>
              <w:left w:w="60" w:type="dxa"/>
              <w:bottom w:w="50" w:type="dxa"/>
              <w:right w:w="60" w:type="dxa"/>
            </w:tcMar>
          </w:tcPr>
          <w:p w:rsidR="00D62287" w:rsidRDefault="00016B09">
            <w:r>
              <w:rPr>
                <w:sz w:val="15"/>
              </w:rPr>
              <w:t>Feuilles Excel actives</w:t>
            </w:r>
          </w:p>
        </w:tc>
        <w:tc>
          <w:tcPr>
            <w:tcW w:w="3888" w:type="dxa"/>
            <w:tcMar>
              <w:top w:w="50" w:type="dxa"/>
              <w:left w:w="60" w:type="dxa"/>
              <w:bottom w:w="50" w:type="dxa"/>
              <w:right w:w="60" w:type="dxa"/>
            </w:tcMar>
          </w:tcPr>
          <w:p w:rsidR="00D62287" w:rsidRDefault="00016B09">
            <w:r>
              <w:rPr>
                <w:sz w:val="15"/>
              </w:rPr>
              <w:t>24</w:t>
            </w:r>
          </w:p>
        </w:tc>
        <w:tc>
          <w:tcPr>
            <w:tcW w:w="2736" w:type="dxa"/>
            <w:tcMar>
              <w:top w:w="50" w:type="dxa"/>
              <w:left w:w="60" w:type="dxa"/>
              <w:bottom w:w="50" w:type="dxa"/>
              <w:right w:w="60" w:type="dxa"/>
            </w:tcMar>
          </w:tcPr>
          <w:p w:rsidR="00D62287" w:rsidRDefault="00016B09">
            <w:r>
              <w:rPr>
                <w:sz w:val="15"/>
              </w:rPr>
              <w:t>Artefacts tabulaires de sortie.</w:t>
            </w:r>
          </w:p>
        </w:tc>
      </w:tr>
      <w:tr w:rsidR="00D62287">
        <w:tblPrEx>
          <w:tblCellMar>
            <w:top w:w="0" w:type="dxa"/>
            <w:bottom w:w="0" w:type="dxa"/>
          </w:tblCellMar>
        </w:tblPrEx>
        <w:trPr>
          <w:cantSplit/>
          <w:jc w:val="center"/>
        </w:trPr>
        <w:tc>
          <w:tcPr>
            <w:tcW w:w="3168" w:type="dxa"/>
            <w:shd w:val="clear" w:color="auto" w:fill="F2F2F2"/>
            <w:tcMar>
              <w:top w:w="50" w:type="dxa"/>
              <w:left w:w="60" w:type="dxa"/>
              <w:bottom w:w="50" w:type="dxa"/>
              <w:right w:w="60" w:type="dxa"/>
            </w:tcMar>
          </w:tcPr>
          <w:p w:rsidR="00D62287" w:rsidRDefault="00016B09">
            <w:r>
              <w:rPr>
                <w:sz w:val="15"/>
              </w:rPr>
              <w:t>Profils Bottom/</w:t>
            </w:r>
            <w:proofErr w:type="spellStart"/>
            <w:r>
              <w:rPr>
                <w:sz w:val="15"/>
              </w:rPr>
              <w:t>Perfect</w:t>
            </w:r>
            <w:proofErr w:type="spellEnd"/>
          </w:p>
        </w:tc>
        <w:tc>
          <w:tcPr>
            <w:tcW w:w="3888" w:type="dxa"/>
            <w:shd w:val="clear" w:color="auto" w:fill="F2F2F2"/>
            <w:tcMar>
              <w:top w:w="50" w:type="dxa"/>
              <w:left w:w="60" w:type="dxa"/>
              <w:bottom w:w="50" w:type="dxa"/>
              <w:right w:w="60" w:type="dxa"/>
            </w:tcMar>
          </w:tcPr>
          <w:p w:rsidR="00D62287" w:rsidRDefault="00016B09">
            <w:r>
              <w:rPr>
                <w:sz w:val="15"/>
              </w:rPr>
              <w:t>16</w:t>
            </w:r>
          </w:p>
        </w:tc>
        <w:tc>
          <w:tcPr>
            <w:tcW w:w="2736" w:type="dxa"/>
            <w:shd w:val="clear" w:color="auto" w:fill="F2F2F2"/>
            <w:tcMar>
              <w:top w:w="50" w:type="dxa"/>
              <w:left w:w="60" w:type="dxa"/>
              <w:bottom w:w="50" w:type="dxa"/>
              <w:right w:w="60" w:type="dxa"/>
            </w:tcMar>
          </w:tcPr>
          <w:p w:rsidR="00D62287" w:rsidRDefault="00016B09">
            <w:r>
              <w:rPr>
                <w:sz w:val="15"/>
              </w:rPr>
              <w:t>Échelles actuellement configurées.</w:t>
            </w:r>
          </w:p>
        </w:tc>
      </w:tr>
    </w:tbl>
    <w:p w:rsidR="00D62287" w:rsidRDefault="00D62287">
      <w:pPr>
        <w:spacing w:after="20"/>
      </w:pPr>
    </w:p>
    <w:p w:rsidR="00D62287" w:rsidRDefault="00016B09">
      <w:pPr>
        <w:pStyle w:val="Titre2"/>
        <w:keepNext/>
        <w:spacing w:before="280" w:after="140"/>
      </w:pPr>
      <w:r>
        <w:rPr>
          <w:b/>
          <w:color w:val="000000"/>
          <w:sz w:val="25"/>
        </w:rPr>
        <w:t>21.2 Résultats fonctionnels attendus par scénario</w:t>
      </w:r>
    </w:p>
    <w:tbl>
      <w:tblPr>
        <w:tblW w:w="0" w:type="auto"/>
        <w:jc w:val="center"/>
        <w:tblCellMar>
          <w:left w:w="10" w:type="dxa"/>
          <w:right w:w="10" w:type="dxa"/>
        </w:tblCellMar>
        <w:tblLook w:val="04A0" w:firstRow="1" w:lastRow="0" w:firstColumn="1" w:lastColumn="0" w:noHBand="0" w:noVBand="1"/>
      </w:tblPr>
      <w:tblGrid>
        <w:gridCol w:w="2485"/>
        <w:gridCol w:w="1684"/>
        <w:gridCol w:w="905"/>
        <w:gridCol w:w="927"/>
        <w:gridCol w:w="1778"/>
        <w:gridCol w:w="1927"/>
      </w:tblGrid>
      <w:tr w:rsidR="00D62287">
        <w:tblPrEx>
          <w:tblCellMar>
            <w:top w:w="0" w:type="dxa"/>
            <w:bottom w:w="0" w:type="dxa"/>
          </w:tblCellMar>
        </w:tblPrEx>
        <w:trPr>
          <w:cantSplit/>
          <w:tblHeader/>
          <w:jc w:val="center"/>
        </w:trPr>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Scénario</w:t>
            </w:r>
          </w:p>
        </w:tc>
        <w:tc>
          <w:tcPr>
            <w:tcW w:w="187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Source fournisseur</w:t>
            </w:r>
          </w:p>
        </w:tc>
        <w:tc>
          <w:tcPr>
            <w:tcW w:w="10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Make</w:t>
            </w:r>
          </w:p>
        </w:tc>
        <w:tc>
          <w:tcPr>
            <w:tcW w:w="10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Deliver</w:t>
            </w:r>
          </w:p>
        </w:tc>
        <w:tc>
          <w:tcPr>
            <w:tcW w:w="201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Return</w:t>
            </w:r>
          </w:p>
        </w:tc>
        <w:tc>
          <w:tcPr>
            <w:tcW w:w="216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Statut V6 RC1</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r>
              <w:rPr>
                <w:sz w:val="14"/>
              </w:rPr>
              <w:t>Cas 1 — PF suffisant</w:t>
            </w:r>
          </w:p>
        </w:tc>
        <w:tc>
          <w:tcPr>
            <w:tcW w:w="1872" w:type="dxa"/>
            <w:tcMar>
              <w:top w:w="50" w:type="dxa"/>
              <w:left w:w="60" w:type="dxa"/>
              <w:bottom w:w="50" w:type="dxa"/>
              <w:right w:w="60" w:type="dxa"/>
            </w:tcMar>
          </w:tcPr>
          <w:p w:rsidR="00D62287" w:rsidRDefault="00016B09">
            <w:r>
              <w:rPr>
                <w:sz w:val="14"/>
              </w:rPr>
              <w:t>Non</w:t>
            </w:r>
          </w:p>
        </w:tc>
        <w:tc>
          <w:tcPr>
            <w:tcW w:w="1008" w:type="dxa"/>
            <w:tcMar>
              <w:top w:w="50" w:type="dxa"/>
              <w:left w:w="60" w:type="dxa"/>
              <w:bottom w:w="50" w:type="dxa"/>
              <w:right w:w="60" w:type="dxa"/>
            </w:tcMar>
          </w:tcPr>
          <w:p w:rsidR="00D62287" w:rsidRDefault="00016B09">
            <w:r>
              <w:rPr>
                <w:sz w:val="14"/>
              </w:rPr>
              <w:t>Non</w:t>
            </w:r>
          </w:p>
        </w:tc>
        <w:tc>
          <w:tcPr>
            <w:tcW w:w="1008" w:type="dxa"/>
            <w:tcMar>
              <w:top w:w="50" w:type="dxa"/>
              <w:left w:w="60" w:type="dxa"/>
              <w:bottom w:w="50" w:type="dxa"/>
              <w:right w:w="60" w:type="dxa"/>
            </w:tcMar>
          </w:tcPr>
          <w:p w:rsidR="00D62287" w:rsidRDefault="00016B09">
            <w:r>
              <w:rPr>
                <w:sz w:val="14"/>
              </w:rPr>
              <w:t>Oui</w:t>
            </w:r>
          </w:p>
        </w:tc>
        <w:tc>
          <w:tcPr>
            <w:tcW w:w="2016" w:type="dxa"/>
            <w:tcMar>
              <w:top w:w="50" w:type="dxa"/>
              <w:left w:w="60" w:type="dxa"/>
              <w:bottom w:w="50" w:type="dxa"/>
              <w:right w:w="60" w:type="dxa"/>
            </w:tcMar>
          </w:tcPr>
          <w:p w:rsidR="00D62287" w:rsidRDefault="00016B09">
            <w:r>
              <w:rPr>
                <w:sz w:val="14"/>
              </w:rPr>
              <w:t>Selon contrôle client</w:t>
            </w:r>
          </w:p>
        </w:tc>
        <w:tc>
          <w:tcPr>
            <w:tcW w:w="2160" w:type="dxa"/>
            <w:tcMar>
              <w:top w:w="50" w:type="dxa"/>
              <w:left w:w="60" w:type="dxa"/>
              <w:bottom w:w="50" w:type="dxa"/>
              <w:right w:w="60" w:type="dxa"/>
            </w:tcMar>
          </w:tcPr>
          <w:p w:rsidR="00D62287" w:rsidRDefault="00016B09">
            <w:r>
              <w:rPr>
                <w:sz w:val="14"/>
              </w:rPr>
              <w:t>Chemin d’acceptation figé ; chiffres finaux V6.</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r>
              <w:rPr>
                <w:sz w:val="14"/>
              </w:rPr>
              <w:t>Cas 2 — PF insuffisant / matières suffisantes</w:t>
            </w:r>
          </w:p>
        </w:tc>
        <w:tc>
          <w:tcPr>
            <w:tcW w:w="1872" w:type="dxa"/>
            <w:shd w:val="clear" w:color="auto" w:fill="F2F2F2"/>
            <w:tcMar>
              <w:top w:w="50" w:type="dxa"/>
              <w:left w:w="60" w:type="dxa"/>
              <w:bottom w:w="50" w:type="dxa"/>
              <w:right w:w="60" w:type="dxa"/>
            </w:tcMar>
          </w:tcPr>
          <w:p w:rsidR="00D62287" w:rsidRDefault="00016B09">
            <w:r>
              <w:rPr>
                <w:sz w:val="14"/>
              </w:rPr>
              <w:t>Non</w:t>
            </w:r>
          </w:p>
        </w:tc>
        <w:tc>
          <w:tcPr>
            <w:tcW w:w="1008" w:type="dxa"/>
            <w:shd w:val="clear" w:color="auto" w:fill="F2F2F2"/>
            <w:tcMar>
              <w:top w:w="50" w:type="dxa"/>
              <w:left w:w="60" w:type="dxa"/>
              <w:bottom w:w="50" w:type="dxa"/>
              <w:right w:w="60" w:type="dxa"/>
            </w:tcMar>
          </w:tcPr>
          <w:p w:rsidR="00D62287" w:rsidRDefault="00016B09">
            <w:r>
              <w:rPr>
                <w:sz w:val="14"/>
              </w:rPr>
              <w:t>Oui</w:t>
            </w:r>
          </w:p>
        </w:tc>
        <w:tc>
          <w:tcPr>
            <w:tcW w:w="1008" w:type="dxa"/>
            <w:shd w:val="clear" w:color="auto" w:fill="F2F2F2"/>
            <w:tcMar>
              <w:top w:w="50" w:type="dxa"/>
              <w:left w:w="60" w:type="dxa"/>
              <w:bottom w:w="50" w:type="dxa"/>
              <w:right w:w="60" w:type="dxa"/>
            </w:tcMar>
          </w:tcPr>
          <w:p w:rsidR="00D62287" w:rsidRDefault="00016B09">
            <w:r>
              <w:rPr>
                <w:sz w:val="14"/>
              </w:rPr>
              <w:t>Oui</w:t>
            </w:r>
          </w:p>
        </w:tc>
        <w:tc>
          <w:tcPr>
            <w:tcW w:w="2016" w:type="dxa"/>
            <w:shd w:val="clear" w:color="auto" w:fill="F2F2F2"/>
            <w:tcMar>
              <w:top w:w="50" w:type="dxa"/>
              <w:left w:w="60" w:type="dxa"/>
              <w:bottom w:w="50" w:type="dxa"/>
              <w:right w:w="60" w:type="dxa"/>
            </w:tcMar>
          </w:tcPr>
          <w:p w:rsidR="00D62287" w:rsidRDefault="00016B09">
            <w:r>
              <w:rPr>
                <w:sz w:val="14"/>
              </w:rPr>
              <w:t>Selon contrôle client</w:t>
            </w:r>
          </w:p>
        </w:tc>
        <w:tc>
          <w:tcPr>
            <w:tcW w:w="2160" w:type="dxa"/>
            <w:shd w:val="clear" w:color="auto" w:fill="F2F2F2"/>
            <w:tcMar>
              <w:top w:w="50" w:type="dxa"/>
              <w:left w:w="60" w:type="dxa"/>
              <w:bottom w:w="50" w:type="dxa"/>
              <w:right w:w="60" w:type="dxa"/>
            </w:tcMar>
          </w:tcPr>
          <w:p w:rsidR="00D62287" w:rsidRDefault="00016B09">
            <w:r>
              <w:rPr>
                <w:sz w:val="14"/>
              </w:rPr>
              <w:t>Chemin d’acceptation figé ; chiffres finaux V6.</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r>
              <w:rPr>
                <w:sz w:val="14"/>
              </w:rPr>
              <w:t>Cas 3 — PF + matières insuffisants</w:t>
            </w:r>
          </w:p>
        </w:tc>
        <w:tc>
          <w:tcPr>
            <w:tcW w:w="1872" w:type="dxa"/>
            <w:tcMar>
              <w:top w:w="50" w:type="dxa"/>
              <w:left w:w="60" w:type="dxa"/>
              <w:bottom w:w="50" w:type="dxa"/>
              <w:right w:w="60" w:type="dxa"/>
            </w:tcMar>
          </w:tcPr>
          <w:p w:rsidR="00D62287" w:rsidRDefault="00016B09">
            <w:r>
              <w:rPr>
                <w:sz w:val="14"/>
              </w:rPr>
              <w:t>Oui, trois branches matière</w:t>
            </w:r>
          </w:p>
        </w:tc>
        <w:tc>
          <w:tcPr>
            <w:tcW w:w="1008" w:type="dxa"/>
            <w:tcMar>
              <w:top w:w="50" w:type="dxa"/>
              <w:left w:w="60" w:type="dxa"/>
              <w:bottom w:w="50" w:type="dxa"/>
              <w:right w:w="60" w:type="dxa"/>
            </w:tcMar>
          </w:tcPr>
          <w:p w:rsidR="00D62287" w:rsidRDefault="00016B09">
            <w:r>
              <w:rPr>
                <w:sz w:val="14"/>
              </w:rPr>
              <w:t>Oui</w:t>
            </w:r>
          </w:p>
        </w:tc>
        <w:tc>
          <w:tcPr>
            <w:tcW w:w="1008" w:type="dxa"/>
            <w:tcMar>
              <w:top w:w="50" w:type="dxa"/>
              <w:left w:w="60" w:type="dxa"/>
              <w:bottom w:w="50" w:type="dxa"/>
              <w:right w:w="60" w:type="dxa"/>
            </w:tcMar>
          </w:tcPr>
          <w:p w:rsidR="00D62287" w:rsidRDefault="00016B09">
            <w:r>
              <w:rPr>
                <w:sz w:val="14"/>
              </w:rPr>
              <w:t>Oui</w:t>
            </w:r>
          </w:p>
        </w:tc>
        <w:tc>
          <w:tcPr>
            <w:tcW w:w="2016" w:type="dxa"/>
            <w:tcMar>
              <w:top w:w="50" w:type="dxa"/>
              <w:left w:w="60" w:type="dxa"/>
              <w:bottom w:w="50" w:type="dxa"/>
              <w:right w:w="60" w:type="dxa"/>
            </w:tcMar>
          </w:tcPr>
          <w:p w:rsidR="00D62287" w:rsidRDefault="00016B09">
            <w:r>
              <w:rPr>
                <w:sz w:val="14"/>
              </w:rPr>
              <w:t>Selon contrôle client / non-conformité</w:t>
            </w:r>
          </w:p>
        </w:tc>
        <w:tc>
          <w:tcPr>
            <w:tcW w:w="2160" w:type="dxa"/>
            <w:tcMar>
              <w:top w:w="50" w:type="dxa"/>
              <w:left w:w="60" w:type="dxa"/>
              <w:bottom w:w="50" w:type="dxa"/>
              <w:right w:w="60" w:type="dxa"/>
            </w:tcMar>
          </w:tcPr>
          <w:p w:rsidR="00D62287" w:rsidRDefault="00016B09">
            <w:r>
              <w:rPr>
                <w:sz w:val="14"/>
              </w:rPr>
              <w:t>Chemin d’acceptation figé ; chiffres finaux V6.</w:t>
            </w:r>
          </w:p>
        </w:tc>
      </w:tr>
    </w:tbl>
    <w:p w:rsidR="00D62287" w:rsidRDefault="00D62287">
      <w:pPr>
        <w:spacing w:after="20"/>
      </w:pPr>
    </w:p>
    <w:p w:rsidR="00D62287" w:rsidRDefault="00016B09">
      <w:pPr>
        <w:spacing w:after="140" w:line="293" w:lineRule="auto"/>
        <w:jc w:val="both"/>
      </w:pPr>
      <w:r>
        <w:rPr>
          <w:sz w:val="21"/>
        </w:rPr>
        <w:t xml:space="preserve">Des logs historiques de </w:t>
      </w:r>
      <w:proofErr w:type="spellStart"/>
      <w:r>
        <w:rPr>
          <w:sz w:val="21"/>
        </w:rPr>
        <w:t>baselines</w:t>
      </w:r>
      <w:proofErr w:type="spellEnd"/>
      <w:r>
        <w:rPr>
          <w:sz w:val="21"/>
        </w:rPr>
        <w:t xml:space="preserve"> antérieures montrent déjà des séquences de </w:t>
      </w:r>
      <w:proofErr w:type="spellStart"/>
      <w:r>
        <w:rPr>
          <w:sz w:val="21"/>
        </w:rPr>
        <w:t>CustomerOrder</w:t>
      </w:r>
      <w:proofErr w:type="spellEnd"/>
      <w:r>
        <w:rPr>
          <w:sz w:val="21"/>
        </w:rPr>
        <w:t xml:space="preserve">, contrôle de stock, Make/Source et </w:t>
      </w:r>
      <w:proofErr w:type="spellStart"/>
      <w:r>
        <w:rPr>
          <w:sz w:val="21"/>
        </w:rPr>
        <w:t>DeliveryCompleted</w:t>
      </w:r>
      <w:proofErr w:type="spellEnd"/>
      <w:r>
        <w:rPr>
          <w:sz w:val="21"/>
        </w:rPr>
        <w:t>. Ils constituent une preuve de non-régression utile, mais ne satisfont pas à eux seuls la règle de publication C14.3.2 : il faut le run final correspondant exactement à l’ALP et au JSON dont les empreintes sont figées dans ce document.</w:t>
      </w:r>
    </w:p>
    <w:p w:rsidR="00D62287" w:rsidRDefault="00016B09">
      <w:pPr>
        <w:pStyle w:val="Titre2"/>
        <w:keepNext/>
        <w:spacing w:before="280" w:after="140"/>
      </w:pPr>
      <w:r>
        <w:rPr>
          <w:b/>
          <w:color w:val="000000"/>
          <w:sz w:val="25"/>
        </w:rPr>
        <w:t>21.3 Résultats de validation de la méthode de performance</w:t>
      </w:r>
    </w:p>
    <w:tbl>
      <w:tblPr>
        <w:tblW w:w="0" w:type="auto"/>
        <w:jc w:val="center"/>
        <w:tblCellMar>
          <w:left w:w="10" w:type="dxa"/>
          <w:right w:w="10" w:type="dxa"/>
        </w:tblCellMar>
        <w:tblLook w:val="04A0" w:firstRow="1" w:lastRow="0" w:firstColumn="1" w:lastColumn="0" w:noHBand="0" w:noVBand="1"/>
      </w:tblPr>
      <w:tblGrid>
        <w:gridCol w:w="3992"/>
        <w:gridCol w:w="2855"/>
        <w:gridCol w:w="2859"/>
      </w:tblGrid>
      <w:tr w:rsidR="00D62287">
        <w:tblPrEx>
          <w:tblCellMar>
            <w:top w:w="0" w:type="dxa"/>
            <w:bottom w:w="0" w:type="dxa"/>
          </w:tblCellMar>
        </w:tblPrEx>
        <w:trPr>
          <w:cantSplit/>
          <w:tblHeader/>
          <w:jc w:val="center"/>
        </w:trPr>
        <w:tc>
          <w:tcPr>
            <w:tcW w:w="403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Valeur</w:t>
            </w:r>
          </w:p>
        </w:tc>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Résultat</w:t>
            </w:r>
          </w:p>
        </w:tc>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Interprétation</w:t>
            </w:r>
          </w:p>
        </w:tc>
      </w:tr>
      <w:tr w:rsidR="00D62287">
        <w:tblPrEx>
          <w:tblCellMar>
            <w:top w:w="0" w:type="dxa"/>
            <w:bottom w:w="0" w:type="dxa"/>
          </w:tblCellMar>
        </w:tblPrEx>
        <w:trPr>
          <w:cantSplit/>
          <w:jc w:val="center"/>
        </w:trPr>
        <w:tc>
          <w:tcPr>
            <w:tcW w:w="4032" w:type="dxa"/>
            <w:tcMar>
              <w:top w:w="50" w:type="dxa"/>
              <w:left w:w="60" w:type="dxa"/>
              <w:bottom w:w="50" w:type="dxa"/>
              <w:right w:w="60" w:type="dxa"/>
            </w:tcMar>
          </w:tcPr>
          <w:p w:rsidR="00D62287" w:rsidRDefault="00016B09">
            <w:r>
              <w:rPr>
                <w:sz w:val="15"/>
              </w:rPr>
              <w:t xml:space="preserve">POF=90,1 %, Bottom=70, </w:t>
            </w:r>
            <w:proofErr w:type="spellStart"/>
            <w:r>
              <w:rPr>
                <w:sz w:val="15"/>
              </w:rPr>
              <w:t>Perfect</w:t>
            </w:r>
            <w:proofErr w:type="spellEnd"/>
            <w:r>
              <w:rPr>
                <w:sz w:val="15"/>
              </w:rPr>
              <w:t>=100</w:t>
            </w:r>
          </w:p>
        </w:tc>
        <w:tc>
          <w:tcPr>
            <w:tcW w:w="2880" w:type="dxa"/>
            <w:tcMar>
              <w:top w:w="50" w:type="dxa"/>
              <w:left w:w="60" w:type="dxa"/>
              <w:bottom w:w="50" w:type="dxa"/>
              <w:right w:w="60" w:type="dxa"/>
            </w:tcMar>
          </w:tcPr>
          <w:p w:rsidR="00D62287" w:rsidRDefault="00016B09">
            <w:r>
              <w:rPr>
                <w:sz w:val="15"/>
              </w:rPr>
              <w:t xml:space="preserve">Score 6,7/10 ; </w:t>
            </w:r>
            <w:proofErr w:type="spellStart"/>
            <w:r>
              <w:rPr>
                <w:sz w:val="15"/>
              </w:rPr>
              <w:t>μB</w:t>
            </w:r>
            <w:proofErr w:type="spellEnd"/>
            <w:r>
              <w:rPr>
                <w:sz w:val="15"/>
              </w:rPr>
              <w:t xml:space="preserve">=0,35 ; </w:t>
            </w:r>
            <w:proofErr w:type="spellStart"/>
            <w:r>
              <w:rPr>
                <w:sz w:val="15"/>
              </w:rPr>
              <w:t>μC</w:t>
            </w:r>
            <w:proofErr w:type="spellEnd"/>
            <w:r>
              <w:rPr>
                <w:sz w:val="15"/>
              </w:rPr>
              <w:t>=0,65</w:t>
            </w:r>
          </w:p>
        </w:tc>
        <w:tc>
          <w:tcPr>
            <w:tcW w:w="2880" w:type="dxa"/>
            <w:tcMar>
              <w:top w:w="50" w:type="dxa"/>
              <w:left w:w="60" w:type="dxa"/>
              <w:bottom w:w="50" w:type="dxa"/>
              <w:right w:w="60" w:type="dxa"/>
            </w:tcMar>
          </w:tcPr>
          <w:p w:rsidR="00D62287" w:rsidRDefault="00016B09">
            <w:r>
              <w:rPr>
                <w:sz w:val="15"/>
              </w:rPr>
              <w:t>Résultat de réplication méthodologique, pas KPI ZENER.</w:t>
            </w:r>
          </w:p>
        </w:tc>
      </w:tr>
      <w:tr w:rsidR="00D62287">
        <w:tblPrEx>
          <w:tblCellMar>
            <w:top w:w="0" w:type="dxa"/>
            <w:bottom w:w="0" w:type="dxa"/>
          </w:tblCellMar>
        </w:tblPrEx>
        <w:trPr>
          <w:cantSplit/>
          <w:jc w:val="center"/>
        </w:trPr>
        <w:tc>
          <w:tcPr>
            <w:tcW w:w="4032" w:type="dxa"/>
            <w:shd w:val="clear" w:color="auto" w:fill="F2F2F2"/>
            <w:tcMar>
              <w:top w:w="50" w:type="dxa"/>
              <w:left w:w="60" w:type="dxa"/>
              <w:bottom w:w="50" w:type="dxa"/>
              <w:right w:w="60" w:type="dxa"/>
            </w:tcMar>
          </w:tcPr>
          <w:p w:rsidR="00D62287" w:rsidRDefault="00016B09">
            <w:r>
              <w:rPr>
                <w:sz w:val="15"/>
              </w:rPr>
              <w:t>Vecteur A=0,004; B=0,147; C=0,138; D=0,353; E=0,297; F=0,061</w:t>
            </w:r>
          </w:p>
        </w:tc>
        <w:tc>
          <w:tcPr>
            <w:tcW w:w="2880" w:type="dxa"/>
            <w:shd w:val="clear" w:color="auto" w:fill="F2F2F2"/>
            <w:tcMar>
              <w:top w:w="50" w:type="dxa"/>
              <w:left w:w="60" w:type="dxa"/>
              <w:bottom w:w="50" w:type="dxa"/>
              <w:right w:w="60" w:type="dxa"/>
            </w:tcMar>
          </w:tcPr>
          <w:p w:rsidR="00D62287" w:rsidRDefault="00016B09">
            <w:r>
              <w:rPr>
                <w:sz w:val="15"/>
              </w:rPr>
              <w:t>PI=4,050/10</w:t>
            </w:r>
          </w:p>
        </w:tc>
        <w:tc>
          <w:tcPr>
            <w:tcW w:w="2880" w:type="dxa"/>
            <w:shd w:val="clear" w:color="auto" w:fill="F2F2F2"/>
            <w:tcMar>
              <w:top w:w="50" w:type="dxa"/>
              <w:left w:w="60" w:type="dxa"/>
              <w:bottom w:w="50" w:type="dxa"/>
              <w:right w:w="60" w:type="dxa"/>
            </w:tcMar>
          </w:tcPr>
          <w:p w:rsidR="00D62287" w:rsidRDefault="00016B09">
            <w:r>
              <w:rPr>
                <w:sz w:val="15"/>
              </w:rPr>
              <w:t>Self-test de défuzzification, pas PI C14.3.2.</w:t>
            </w:r>
          </w:p>
        </w:tc>
      </w:tr>
    </w:tbl>
    <w:p w:rsidR="00D62287" w:rsidRDefault="00D62287">
      <w:pPr>
        <w:spacing w:after="20"/>
      </w:pPr>
    </w:p>
    <w:p w:rsidR="00D62287" w:rsidRDefault="00016B09">
      <w:pPr>
        <w:pStyle w:val="Titre2"/>
        <w:keepNext/>
        <w:spacing w:before="280" w:after="140"/>
      </w:pPr>
      <w:r>
        <w:rPr>
          <w:b/>
          <w:color w:val="000000"/>
          <w:sz w:val="25"/>
        </w:rPr>
        <w:t>21.4 Grille de résultats à remplir en Génération 6</w:t>
      </w:r>
    </w:p>
    <w:tbl>
      <w:tblPr>
        <w:tblW w:w="0" w:type="auto"/>
        <w:jc w:val="center"/>
        <w:tblCellMar>
          <w:left w:w="10" w:type="dxa"/>
          <w:right w:w="10" w:type="dxa"/>
        </w:tblCellMar>
        <w:tblLook w:val="04A0" w:firstRow="1" w:lastRow="0" w:firstColumn="1" w:lastColumn="0" w:noHBand="0" w:noVBand="1"/>
      </w:tblPr>
      <w:tblGrid>
        <w:gridCol w:w="1859"/>
        <w:gridCol w:w="5276"/>
        <w:gridCol w:w="2571"/>
      </w:tblGrid>
      <w:tr w:rsidR="00D62287">
        <w:tblPrEx>
          <w:tblCellMar>
            <w:top w:w="0" w:type="dxa"/>
            <w:bottom w:w="0" w:type="dxa"/>
          </w:tblCellMar>
        </w:tblPrEx>
        <w:trPr>
          <w:cantSplit/>
          <w:tblHeader/>
          <w:jc w:val="center"/>
        </w:trPr>
        <w:tc>
          <w:tcPr>
            <w:tcW w:w="187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Famille</w:t>
            </w:r>
          </w:p>
        </w:tc>
        <w:tc>
          <w:tcPr>
            <w:tcW w:w="532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Valeurs finales à extraire</w:t>
            </w:r>
          </w:p>
        </w:tc>
        <w:tc>
          <w:tcPr>
            <w:tcW w:w="259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Source primaire</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Run</w:t>
            </w:r>
          </w:p>
        </w:tc>
        <w:tc>
          <w:tcPr>
            <w:tcW w:w="5328" w:type="dxa"/>
            <w:tcMar>
              <w:top w:w="50" w:type="dxa"/>
              <w:left w:w="60" w:type="dxa"/>
              <w:bottom w:w="50" w:type="dxa"/>
              <w:right w:w="60" w:type="dxa"/>
            </w:tcMar>
          </w:tcPr>
          <w:p w:rsidR="00D62287" w:rsidRDefault="00016B09">
            <w:proofErr w:type="spellStart"/>
            <w:proofErr w:type="gramStart"/>
            <w:r>
              <w:rPr>
                <w:sz w:val="14"/>
              </w:rPr>
              <w:t>runId</w:t>
            </w:r>
            <w:proofErr w:type="spellEnd"/>
            <w:proofErr w:type="gramEnd"/>
            <w:r>
              <w:rPr>
                <w:sz w:val="14"/>
              </w:rPr>
              <w:t xml:space="preserve">, date/heure, profil, scénario, </w:t>
            </w:r>
            <w:proofErr w:type="spellStart"/>
            <w:r>
              <w:rPr>
                <w:sz w:val="14"/>
              </w:rPr>
              <w:t>seed</w:t>
            </w:r>
            <w:proofErr w:type="spellEnd"/>
            <w:r>
              <w:rPr>
                <w:sz w:val="14"/>
              </w:rPr>
              <w:t xml:space="preserve"> si fixé, durée simulée</w:t>
            </w:r>
          </w:p>
        </w:tc>
        <w:tc>
          <w:tcPr>
            <w:tcW w:w="2592" w:type="dxa"/>
            <w:tcMar>
              <w:top w:w="50" w:type="dxa"/>
              <w:left w:w="60" w:type="dxa"/>
              <w:bottom w:w="50" w:type="dxa"/>
              <w:right w:w="60" w:type="dxa"/>
            </w:tcMar>
          </w:tcPr>
          <w:p w:rsidR="00D62287" w:rsidRDefault="00016B09">
            <w:r>
              <w:rPr>
                <w:sz w:val="14"/>
              </w:rPr>
              <w:t>Log + Synthèse C14.</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Commandes</w:t>
            </w:r>
          </w:p>
        </w:tc>
        <w:tc>
          <w:tcPr>
            <w:tcW w:w="5328" w:type="dxa"/>
            <w:shd w:val="clear" w:color="auto" w:fill="F2F2F2"/>
            <w:tcMar>
              <w:top w:w="50" w:type="dxa"/>
              <w:left w:w="60" w:type="dxa"/>
              <w:bottom w:w="50" w:type="dxa"/>
              <w:right w:w="60" w:type="dxa"/>
            </w:tcMar>
          </w:tcPr>
          <w:p w:rsidR="00D62287" w:rsidRDefault="00016B09">
            <w:proofErr w:type="gramStart"/>
            <w:r>
              <w:rPr>
                <w:sz w:val="14"/>
              </w:rPr>
              <w:t>générées</w:t>
            </w:r>
            <w:proofErr w:type="gramEnd"/>
            <w:r>
              <w:rPr>
                <w:sz w:val="14"/>
              </w:rPr>
              <w:t>, servies, retard, retours, Fill Rate</w:t>
            </w:r>
          </w:p>
        </w:tc>
        <w:tc>
          <w:tcPr>
            <w:tcW w:w="2592" w:type="dxa"/>
            <w:shd w:val="clear" w:color="auto" w:fill="F2F2F2"/>
            <w:tcMar>
              <w:top w:w="50" w:type="dxa"/>
              <w:left w:w="60" w:type="dxa"/>
              <w:bottom w:w="50" w:type="dxa"/>
              <w:right w:w="60" w:type="dxa"/>
            </w:tcMar>
          </w:tcPr>
          <w:p w:rsidR="00D62287" w:rsidRDefault="00016B09">
            <w:r>
              <w:rPr>
                <w:sz w:val="14"/>
              </w:rPr>
              <w:t>Dashboard Global + traces.</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VSM</w:t>
            </w:r>
          </w:p>
        </w:tc>
        <w:tc>
          <w:tcPr>
            <w:tcW w:w="5328" w:type="dxa"/>
            <w:tcMar>
              <w:top w:w="50" w:type="dxa"/>
              <w:left w:w="60" w:type="dxa"/>
              <w:bottom w:w="50" w:type="dxa"/>
              <w:right w:w="60" w:type="dxa"/>
            </w:tcMar>
          </w:tcPr>
          <w:p w:rsidR="00D62287" w:rsidRDefault="00016B09">
            <w:r>
              <w:rPr>
                <w:sz w:val="14"/>
              </w:rPr>
              <w:t xml:space="preserve">CT, WT, Lead Time, PCE, WIP, </w:t>
            </w:r>
            <w:proofErr w:type="spellStart"/>
            <w:r>
              <w:rPr>
                <w:sz w:val="14"/>
              </w:rPr>
              <w:t>Throughput</w:t>
            </w:r>
            <w:proofErr w:type="spellEnd"/>
            <w:r>
              <w:rPr>
                <w:sz w:val="14"/>
              </w:rPr>
              <w:t>, Takt Time</w:t>
            </w:r>
          </w:p>
        </w:tc>
        <w:tc>
          <w:tcPr>
            <w:tcW w:w="2592" w:type="dxa"/>
            <w:tcMar>
              <w:top w:w="50" w:type="dxa"/>
              <w:left w:w="60" w:type="dxa"/>
              <w:bottom w:w="50" w:type="dxa"/>
              <w:right w:w="60" w:type="dxa"/>
            </w:tcMar>
          </w:tcPr>
          <w:p w:rsidR="00D62287" w:rsidRDefault="00016B09">
            <w:r>
              <w:rPr>
                <w:sz w:val="14"/>
              </w:rPr>
              <w:t xml:space="preserve">KPI / </w:t>
            </w:r>
            <w:proofErr w:type="spellStart"/>
            <w:r>
              <w:rPr>
                <w:sz w:val="14"/>
              </w:rPr>
              <w:t>Dashboards</w:t>
            </w:r>
            <w:proofErr w:type="spellEnd"/>
            <w:r>
              <w:rPr>
                <w:sz w:val="14"/>
              </w:rPr>
              <w:t>.</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Qualité</w:t>
            </w:r>
          </w:p>
        </w:tc>
        <w:tc>
          <w:tcPr>
            <w:tcW w:w="5328" w:type="dxa"/>
            <w:shd w:val="clear" w:color="auto" w:fill="F2F2F2"/>
            <w:tcMar>
              <w:top w:w="50" w:type="dxa"/>
              <w:left w:w="60" w:type="dxa"/>
              <w:bottom w:w="50" w:type="dxa"/>
              <w:right w:w="60" w:type="dxa"/>
            </w:tcMar>
          </w:tcPr>
          <w:p w:rsidR="00D62287" w:rsidRDefault="00016B09">
            <w:proofErr w:type="spellStart"/>
            <w:proofErr w:type="gramStart"/>
            <w:r>
              <w:rPr>
                <w:sz w:val="14"/>
              </w:rPr>
              <w:t>scrap</w:t>
            </w:r>
            <w:proofErr w:type="spellEnd"/>
            <w:proofErr w:type="gramEnd"/>
            <w:r>
              <w:rPr>
                <w:sz w:val="14"/>
              </w:rPr>
              <w:t xml:space="preserve">, </w:t>
            </w:r>
            <w:proofErr w:type="spellStart"/>
            <w:r>
              <w:rPr>
                <w:sz w:val="14"/>
              </w:rPr>
              <w:t>rework</w:t>
            </w:r>
            <w:proofErr w:type="spellEnd"/>
            <w:r>
              <w:rPr>
                <w:sz w:val="14"/>
              </w:rPr>
              <w:t>, conformité, Return</w:t>
            </w:r>
          </w:p>
        </w:tc>
        <w:tc>
          <w:tcPr>
            <w:tcW w:w="2592" w:type="dxa"/>
            <w:shd w:val="clear" w:color="auto" w:fill="F2F2F2"/>
            <w:tcMar>
              <w:top w:w="50" w:type="dxa"/>
              <w:left w:w="60" w:type="dxa"/>
              <w:bottom w:w="50" w:type="dxa"/>
              <w:right w:w="60" w:type="dxa"/>
            </w:tcMar>
          </w:tcPr>
          <w:p w:rsidR="00D62287" w:rsidRDefault="00016B09">
            <w:r>
              <w:rPr>
                <w:sz w:val="14"/>
              </w:rPr>
              <w:t>KPI + flux + traces.</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Machines</w:t>
            </w:r>
          </w:p>
        </w:tc>
        <w:tc>
          <w:tcPr>
            <w:tcW w:w="5328" w:type="dxa"/>
            <w:tcMar>
              <w:top w:w="50" w:type="dxa"/>
              <w:left w:w="60" w:type="dxa"/>
              <w:bottom w:w="50" w:type="dxa"/>
              <w:right w:w="60" w:type="dxa"/>
            </w:tcMar>
          </w:tcPr>
          <w:p w:rsidR="00D62287" w:rsidRDefault="00016B09">
            <w:proofErr w:type="gramStart"/>
            <w:r>
              <w:rPr>
                <w:sz w:val="14"/>
              </w:rPr>
              <w:t>disponibilité</w:t>
            </w:r>
            <w:proofErr w:type="gramEnd"/>
            <w:r>
              <w:rPr>
                <w:sz w:val="14"/>
              </w:rPr>
              <w:t>, OEE, MTBF, MTTR</w:t>
            </w:r>
          </w:p>
        </w:tc>
        <w:tc>
          <w:tcPr>
            <w:tcW w:w="2592" w:type="dxa"/>
            <w:tcMar>
              <w:top w:w="50" w:type="dxa"/>
              <w:left w:w="60" w:type="dxa"/>
              <w:bottom w:w="50" w:type="dxa"/>
              <w:right w:w="60" w:type="dxa"/>
            </w:tcMar>
          </w:tcPr>
          <w:p w:rsidR="00D62287" w:rsidRDefault="00016B09">
            <w:r>
              <w:rPr>
                <w:sz w:val="14"/>
              </w:rPr>
              <w:t>Machines + KPI.</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SCOR</w:t>
            </w:r>
          </w:p>
        </w:tc>
        <w:tc>
          <w:tcPr>
            <w:tcW w:w="5328" w:type="dxa"/>
            <w:shd w:val="clear" w:color="auto" w:fill="F2F2F2"/>
            <w:tcMar>
              <w:top w:w="50" w:type="dxa"/>
              <w:left w:w="60" w:type="dxa"/>
              <w:bottom w:w="50" w:type="dxa"/>
              <w:right w:w="60" w:type="dxa"/>
            </w:tcMar>
          </w:tcPr>
          <w:p w:rsidR="00D62287" w:rsidRDefault="00016B09">
            <w:proofErr w:type="gramStart"/>
            <w:r>
              <w:rPr>
                <w:sz w:val="14"/>
              </w:rPr>
              <w:t>métriques</w:t>
            </w:r>
            <w:proofErr w:type="gramEnd"/>
            <w:r>
              <w:rPr>
                <w:sz w:val="14"/>
              </w:rPr>
              <w:t xml:space="preserve"> contributives et informatives avec unités</w:t>
            </w:r>
          </w:p>
        </w:tc>
        <w:tc>
          <w:tcPr>
            <w:tcW w:w="2592" w:type="dxa"/>
            <w:shd w:val="clear" w:color="auto" w:fill="F2F2F2"/>
            <w:tcMar>
              <w:top w:w="50" w:type="dxa"/>
              <w:left w:w="60" w:type="dxa"/>
              <w:bottom w:w="50" w:type="dxa"/>
              <w:right w:w="60" w:type="dxa"/>
            </w:tcMar>
          </w:tcPr>
          <w:p w:rsidR="00D62287" w:rsidRDefault="00016B09">
            <w:r>
              <w:rPr>
                <w:sz w:val="14"/>
              </w:rPr>
              <w:t>Pipeline SCOR vers PI.</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Attributs</w:t>
            </w:r>
          </w:p>
        </w:tc>
        <w:tc>
          <w:tcPr>
            <w:tcW w:w="5328" w:type="dxa"/>
            <w:tcMar>
              <w:top w:w="50" w:type="dxa"/>
              <w:left w:w="60" w:type="dxa"/>
              <w:bottom w:w="50" w:type="dxa"/>
              <w:right w:w="60" w:type="dxa"/>
            </w:tcMar>
          </w:tcPr>
          <w:p w:rsidR="00D62287" w:rsidRDefault="00016B09">
            <w:r>
              <w:rPr>
                <w:sz w:val="14"/>
              </w:rPr>
              <w:t>RL, RS, AG, CO, AM</w:t>
            </w:r>
          </w:p>
        </w:tc>
        <w:tc>
          <w:tcPr>
            <w:tcW w:w="2592" w:type="dxa"/>
            <w:tcMar>
              <w:top w:w="50" w:type="dxa"/>
              <w:left w:w="60" w:type="dxa"/>
              <w:bottom w:w="50" w:type="dxa"/>
              <w:right w:w="60" w:type="dxa"/>
            </w:tcMar>
          </w:tcPr>
          <w:p w:rsidR="00D62287" w:rsidRDefault="00016B09">
            <w:r>
              <w:rPr>
                <w:sz w:val="14"/>
              </w:rPr>
              <w:t xml:space="preserve">Pipeline / </w:t>
            </w:r>
            <w:proofErr w:type="spellStart"/>
            <w:r>
              <w:rPr>
                <w:sz w:val="14"/>
              </w:rPr>
              <w:t>ABox</w:t>
            </w:r>
            <w:proofErr w:type="spellEnd"/>
            <w:r>
              <w:rPr>
                <w:sz w:val="14"/>
              </w:rPr>
              <w:t>.</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PI</w:t>
            </w:r>
          </w:p>
        </w:tc>
        <w:tc>
          <w:tcPr>
            <w:tcW w:w="5328" w:type="dxa"/>
            <w:shd w:val="clear" w:color="auto" w:fill="F2F2F2"/>
            <w:tcMar>
              <w:top w:w="50" w:type="dxa"/>
              <w:left w:w="60" w:type="dxa"/>
              <w:bottom w:w="50" w:type="dxa"/>
              <w:right w:w="60" w:type="dxa"/>
            </w:tcMar>
          </w:tcPr>
          <w:p w:rsidR="00D62287" w:rsidRDefault="00016B09">
            <w:proofErr w:type="gramStart"/>
            <w:r>
              <w:rPr>
                <w:sz w:val="14"/>
              </w:rPr>
              <w:t>vecteur</w:t>
            </w:r>
            <w:proofErr w:type="gramEnd"/>
            <w:r>
              <w:rPr>
                <w:sz w:val="14"/>
              </w:rPr>
              <w:t xml:space="preserve"> </w:t>
            </w:r>
            <w:proofErr w:type="spellStart"/>
            <w:r>
              <w:rPr>
                <w:sz w:val="14"/>
              </w:rPr>
              <w:t>fuzzy</w:t>
            </w:r>
            <w:proofErr w:type="spellEnd"/>
            <w:r>
              <w:rPr>
                <w:sz w:val="14"/>
              </w:rPr>
              <w:t xml:space="preserve"> global + PI /10</w:t>
            </w:r>
          </w:p>
        </w:tc>
        <w:tc>
          <w:tcPr>
            <w:tcW w:w="2592" w:type="dxa"/>
            <w:shd w:val="clear" w:color="auto" w:fill="F2F2F2"/>
            <w:tcMar>
              <w:top w:w="50" w:type="dxa"/>
              <w:left w:w="60" w:type="dxa"/>
              <w:bottom w:w="50" w:type="dxa"/>
              <w:right w:w="60" w:type="dxa"/>
            </w:tcMar>
          </w:tcPr>
          <w:p w:rsidR="00D62287" w:rsidRDefault="00016B09">
            <w:r>
              <w:rPr>
                <w:sz w:val="14"/>
              </w:rPr>
              <w:t xml:space="preserve">Strategic + Excel + </w:t>
            </w:r>
            <w:proofErr w:type="spellStart"/>
            <w:r>
              <w:rPr>
                <w:sz w:val="14"/>
              </w:rPr>
              <w:t>ABox</w:t>
            </w:r>
            <w:proofErr w:type="spellEnd"/>
            <w:r>
              <w:rPr>
                <w:sz w:val="14"/>
              </w:rPr>
              <w:t>.</w:t>
            </w:r>
          </w:p>
        </w:tc>
      </w:tr>
      <w:tr w:rsidR="00D62287">
        <w:tblPrEx>
          <w:tblCellMar>
            <w:top w:w="0" w:type="dxa"/>
            <w:bottom w:w="0" w:type="dxa"/>
          </w:tblCellMar>
        </w:tblPrEx>
        <w:trPr>
          <w:cantSplit/>
          <w:jc w:val="center"/>
        </w:trPr>
        <w:tc>
          <w:tcPr>
            <w:tcW w:w="1872" w:type="dxa"/>
            <w:tcMar>
              <w:top w:w="50" w:type="dxa"/>
              <w:left w:w="60" w:type="dxa"/>
              <w:bottom w:w="50" w:type="dxa"/>
              <w:right w:w="60" w:type="dxa"/>
            </w:tcMar>
          </w:tcPr>
          <w:p w:rsidR="00D62287" w:rsidRDefault="00016B09">
            <w:r>
              <w:rPr>
                <w:sz w:val="14"/>
              </w:rPr>
              <w:t>Ontologie</w:t>
            </w:r>
          </w:p>
        </w:tc>
        <w:tc>
          <w:tcPr>
            <w:tcW w:w="5328" w:type="dxa"/>
            <w:tcMar>
              <w:top w:w="50" w:type="dxa"/>
              <w:left w:w="60" w:type="dxa"/>
              <w:bottom w:w="50" w:type="dxa"/>
              <w:right w:w="60" w:type="dxa"/>
            </w:tcMar>
          </w:tcPr>
          <w:p w:rsidR="00D62287" w:rsidRDefault="00016B09">
            <w:proofErr w:type="gramStart"/>
            <w:r>
              <w:rPr>
                <w:sz w:val="14"/>
              </w:rPr>
              <w:t>nombre</w:t>
            </w:r>
            <w:proofErr w:type="gramEnd"/>
            <w:r>
              <w:rPr>
                <w:sz w:val="14"/>
              </w:rPr>
              <w:t xml:space="preserve"> d’individus/triples, </w:t>
            </w:r>
            <w:proofErr w:type="spellStart"/>
            <w:r>
              <w:rPr>
                <w:sz w:val="14"/>
              </w:rPr>
              <w:t>parsing</w:t>
            </w:r>
            <w:proofErr w:type="spellEnd"/>
            <w:r>
              <w:rPr>
                <w:sz w:val="14"/>
              </w:rPr>
              <w:t>/</w:t>
            </w:r>
            <w:proofErr w:type="spellStart"/>
            <w:r>
              <w:rPr>
                <w:sz w:val="14"/>
              </w:rPr>
              <w:t>reasoner</w:t>
            </w:r>
            <w:proofErr w:type="spellEnd"/>
            <w:r>
              <w:rPr>
                <w:sz w:val="14"/>
              </w:rPr>
              <w:t>, anomalies</w:t>
            </w:r>
          </w:p>
        </w:tc>
        <w:tc>
          <w:tcPr>
            <w:tcW w:w="2592" w:type="dxa"/>
            <w:tcMar>
              <w:top w:w="50" w:type="dxa"/>
              <w:left w:w="60" w:type="dxa"/>
              <w:bottom w:w="50" w:type="dxa"/>
              <w:right w:w="60" w:type="dxa"/>
            </w:tcMar>
          </w:tcPr>
          <w:p w:rsidR="00D62287" w:rsidRDefault="00016B09">
            <w:proofErr w:type="spellStart"/>
            <w:r>
              <w:rPr>
                <w:sz w:val="14"/>
              </w:rPr>
              <w:t>ABox</w:t>
            </w:r>
            <w:proofErr w:type="spellEnd"/>
            <w:r>
              <w:rPr>
                <w:sz w:val="14"/>
              </w:rPr>
              <w:t xml:space="preserve"> finale + rapport de validation.</w:t>
            </w:r>
          </w:p>
        </w:tc>
      </w:tr>
      <w:tr w:rsidR="00D62287">
        <w:tblPrEx>
          <w:tblCellMar>
            <w:top w:w="0" w:type="dxa"/>
            <w:bottom w:w="0" w:type="dxa"/>
          </w:tblCellMar>
        </w:tblPrEx>
        <w:trPr>
          <w:cantSplit/>
          <w:jc w:val="center"/>
        </w:trPr>
        <w:tc>
          <w:tcPr>
            <w:tcW w:w="1872" w:type="dxa"/>
            <w:shd w:val="clear" w:color="auto" w:fill="F2F2F2"/>
            <w:tcMar>
              <w:top w:w="50" w:type="dxa"/>
              <w:left w:w="60" w:type="dxa"/>
              <w:bottom w:w="50" w:type="dxa"/>
              <w:right w:w="60" w:type="dxa"/>
            </w:tcMar>
          </w:tcPr>
          <w:p w:rsidR="00D62287" w:rsidRDefault="00016B09">
            <w:r>
              <w:rPr>
                <w:sz w:val="14"/>
              </w:rPr>
              <w:t>Artefacts</w:t>
            </w:r>
          </w:p>
        </w:tc>
        <w:tc>
          <w:tcPr>
            <w:tcW w:w="5328" w:type="dxa"/>
            <w:shd w:val="clear" w:color="auto" w:fill="F2F2F2"/>
            <w:tcMar>
              <w:top w:w="50" w:type="dxa"/>
              <w:left w:w="60" w:type="dxa"/>
              <w:bottom w:w="50" w:type="dxa"/>
              <w:right w:w="60" w:type="dxa"/>
            </w:tcMar>
          </w:tcPr>
          <w:p w:rsidR="00D62287" w:rsidRDefault="00016B09">
            <w:proofErr w:type="gramStart"/>
            <w:r>
              <w:rPr>
                <w:sz w:val="14"/>
              </w:rPr>
              <w:t>noms</w:t>
            </w:r>
            <w:proofErr w:type="gramEnd"/>
            <w:r>
              <w:rPr>
                <w:sz w:val="14"/>
              </w:rPr>
              <w:t xml:space="preserve">, SHA-256, taille, cohérence </w:t>
            </w:r>
            <w:proofErr w:type="spellStart"/>
            <w:r>
              <w:rPr>
                <w:sz w:val="14"/>
              </w:rPr>
              <w:t>runId</w:t>
            </w:r>
            <w:proofErr w:type="spellEnd"/>
          </w:p>
        </w:tc>
        <w:tc>
          <w:tcPr>
            <w:tcW w:w="2592" w:type="dxa"/>
            <w:shd w:val="clear" w:color="auto" w:fill="F2F2F2"/>
            <w:tcMar>
              <w:top w:w="50" w:type="dxa"/>
              <w:left w:w="60" w:type="dxa"/>
              <w:bottom w:w="50" w:type="dxa"/>
              <w:right w:w="60" w:type="dxa"/>
            </w:tcMar>
          </w:tcPr>
          <w:p w:rsidR="00D62287" w:rsidRDefault="00016B09">
            <w:r>
              <w:rPr>
                <w:sz w:val="14"/>
              </w:rPr>
              <w:t>Archive finale.</w:t>
            </w:r>
          </w:p>
        </w:tc>
      </w:tr>
    </w:tbl>
    <w:p w:rsidR="00D62287" w:rsidRDefault="00D62287">
      <w:pPr>
        <w:spacing w:after="2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lastRenderedPageBreak/>
        <w:t xml:space="preserve">[FIGURE 21.1 À INSÉRER EN GÉNÉRATION 6 — Tableau de résultats du run de référence C14.3.2, accompagné du </w:t>
      </w:r>
      <w:proofErr w:type="spellStart"/>
      <w:r>
        <w:rPr>
          <w:b/>
          <w:i/>
          <w:color w:val="304A5E"/>
          <w:sz w:val="18"/>
        </w:rPr>
        <w:t>runId</w:t>
      </w:r>
      <w:proofErr w:type="spellEnd"/>
      <w:r>
        <w:rPr>
          <w:b/>
          <w:i/>
          <w:color w:val="304A5E"/>
          <w:sz w:val="18"/>
        </w:rPr>
        <w:t xml:space="preserve"> et des empreintes des artefacts. Ne pas remplir avec des chiffres historiques.]</w:t>
      </w:r>
    </w:p>
    <w:p w:rsidR="00D62287" w:rsidRDefault="00016B09">
      <w:pPr>
        <w:pStyle w:val="Titre1"/>
        <w:keepNext/>
        <w:spacing w:before="400" w:after="200"/>
      </w:pPr>
      <w:r>
        <w:rPr>
          <w:b/>
          <w:color w:val="000000"/>
          <w:sz w:val="30"/>
        </w:rPr>
        <w:t>22. Limites, hypothèses et calibration</w:t>
      </w:r>
    </w:p>
    <w:p w:rsidR="00D62287" w:rsidRDefault="00016B09">
      <w:pPr>
        <w:spacing w:after="140" w:line="293" w:lineRule="auto"/>
        <w:jc w:val="both"/>
      </w:pPr>
      <w:r>
        <w:rPr>
          <w:sz w:val="21"/>
        </w:rPr>
        <w:t>Le modèle est suffisamment formalisé pour être reproductible, mais reproductibilité ne signifie pas calibration industrielle complète. La V5 distingue donc les paramètres structurels validés, les paramètres de simulation destinés à provoquer un scénario, les choix méthodologiques reproductibles et les valeurs qui doivent encore être calibrées avec des données de terrain ou une expertise métier ZENER.</w:t>
      </w:r>
    </w:p>
    <w:p w:rsidR="00D62287" w:rsidRDefault="00016B09">
      <w:pPr>
        <w:pStyle w:val="Titre2"/>
        <w:keepNext/>
        <w:spacing w:before="280" w:after="140"/>
      </w:pPr>
      <w:r>
        <w:rPr>
          <w:b/>
          <w:color w:val="000000"/>
          <w:sz w:val="25"/>
        </w:rPr>
        <w:t>22.1 Paramètres métier, paramètres de test et paramètres techniques</w:t>
      </w:r>
    </w:p>
    <w:tbl>
      <w:tblPr>
        <w:tblW w:w="0" w:type="auto"/>
        <w:jc w:val="center"/>
        <w:tblCellMar>
          <w:left w:w="10" w:type="dxa"/>
          <w:right w:w="10" w:type="dxa"/>
        </w:tblCellMar>
        <w:tblLook w:val="04A0" w:firstRow="1" w:lastRow="0" w:firstColumn="1" w:lastColumn="0" w:noHBand="0" w:noVBand="1"/>
      </w:tblPr>
      <w:tblGrid>
        <w:gridCol w:w="2106"/>
        <w:gridCol w:w="3968"/>
        <w:gridCol w:w="3632"/>
      </w:tblGrid>
      <w:tr w:rsidR="00D62287">
        <w:tblPrEx>
          <w:tblCellMar>
            <w:top w:w="0" w:type="dxa"/>
            <w:bottom w:w="0" w:type="dxa"/>
          </w:tblCellMar>
        </w:tblPrEx>
        <w:trPr>
          <w:cantSplit/>
          <w:tblHeader/>
          <w:jc w:val="center"/>
        </w:trPr>
        <w:tc>
          <w:tcPr>
            <w:tcW w:w="216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Catégorie</w:t>
            </w:r>
          </w:p>
        </w:tc>
        <w:tc>
          <w:tcPr>
            <w:tcW w:w="403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Exemples</w:t>
            </w:r>
          </w:p>
        </w:tc>
        <w:tc>
          <w:tcPr>
            <w:tcW w:w="374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Interprétation</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Structure métier</w:t>
            </w:r>
          </w:p>
        </w:tc>
        <w:tc>
          <w:tcPr>
            <w:tcW w:w="4032" w:type="dxa"/>
            <w:tcMar>
              <w:top w:w="50" w:type="dxa"/>
              <w:left w:w="60" w:type="dxa"/>
              <w:bottom w:w="50" w:type="dxa"/>
              <w:right w:w="60" w:type="dxa"/>
            </w:tcMar>
          </w:tcPr>
          <w:p w:rsidR="00D62287" w:rsidRDefault="00016B09">
            <w:r>
              <w:rPr>
                <w:sz w:val="14"/>
              </w:rPr>
              <w:t xml:space="preserve">5 acteurs, 71 postes, scénarios, matières, machine, </w:t>
            </w:r>
            <w:proofErr w:type="spellStart"/>
            <w:r>
              <w:rPr>
                <w:sz w:val="14"/>
              </w:rPr>
              <w:t>mappings</w:t>
            </w:r>
            <w:proofErr w:type="spellEnd"/>
            <w:r>
              <w:rPr>
                <w:sz w:val="14"/>
              </w:rPr>
              <w:t xml:space="preserve"> SCOR/ISA-95</w:t>
            </w:r>
          </w:p>
        </w:tc>
        <w:tc>
          <w:tcPr>
            <w:tcW w:w="3744" w:type="dxa"/>
            <w:tcMar>
              <w:top w:w="50" w:type="dxa"/>
              <w:left w:w="60" w:type="dxa"/>
              <w:bottom w:w="50" w:type="dxa"/>
              <w:right w:w="60" w:type="dxa"/>
            </w:tcMar>
          </w:tcPr>
          <w:p w:rsidR="00D62287" w:rsidRDefault="00016B09">
            <w:r>
              <w:rPr>
                <w:sz w:val="14"/>
              </w:rPr>
              <w:t>Décrit le cas d’étude et la structure exécutée.</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Profils de test</w:t>
            </w:r>
          </w:p>
        </w:tc>
        <w:tc>
          <w:tcPr>
            <w:tcW w:w="4032" w:type="dxa"/>
            <w:shd w:val="clear" w:color="auto" w:fill="F2F2F2"/>
            <w:tcMar>
              <w:top w:w="50" w:type="dxa"/>
              <w:left w:w="60" w:type="dxa"/>
              <w:bottom w:w="50" w:type="dxa"/>
              <w:right w:w="60" w:type="dxa"/>
            </w:tcMar>
          </w:tcPr>
          <w:p w:rsidR="00D62287" w:rsidRDefault="00016B09">
            <w:proofErr w:type="gramStart"/>
            <w:r>
              <w:rPr>
                <w:sz w:val="14"/>
              </w:rPr>
              <w:t>stocks</w:t>
            </w:r>
            <w:proofErr w:type="gramEnd"/>
            <w:r>
              <w:rPr>
                <w:sz w:val="14"/>
              </w:rPr>
              <w:t xml:space="preserve"> initiaux Cas 1/2/3, forçage qualité/Return</w:t>
            </w:r>
          </w:p>
        </w:tc>
        <w:tc>
          <w:tcPr>
            <w:tcW w:w="3744" w:type="dxa"/>
            <w:shd w:val="clear" w:color="auto" w:fill="F2F2F2"/>
            <w:tcMar>
              <w:top w:w="50" w:type="dxa"/>
              <w:left w:w="60" w:type="dxa"/>
              <w:bottom w:w="50" w:type="dxa"/>
              <w:right w:w="60" w:type="dxa"/>
            </w:tcMar>
          </w:tcPr>
          <w:p w:rsidR="00D62287" w:rsidRDefault="00016B09">
            <w:r>
              <w:rPr>
                <w:sz w:val="14"/>
              </w:rPr>
              <w:t>Outils de validation ; ne constituent pas une politique opérationnelle ZENER.</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Temps de simulation</w:t>
            </w:r>
          </w:p>
        </w:tc>
        <w:tc>
          <w:tcPr>
            <w:tcW w:w="4032" w:type="dxa"/>
            <w:tcMar>
              <w:top w:w="50" w:type="dxa"/>
              <w:left w:w="60" w:type="dxa"/>
              <w:bottom w:w="50" w:type="dxa"/>
              <w:right w:w="60" w:type="dxa"/>
            </w:tcMar>
          </w:tcPr>
          <w:p w:rsidR="00D62287" w:rsidRDefault="00016B09">
            <w:proofErr w:type="gramStart"/>
            <w:r>
              <w:rPr>
                <w:sz w:val="14"/>
              </w:rPr>
              <w:t>lois</w:t>
            </w:r>
            <w:proofErr w:type="gramEnd"/>
            <w:r>
              <w:rPr>
                <w:sz w:val="14"/>
              </w:rPr>
              <w:t xml:space="preserve"> constant/</w:t>
            </w:r>
            <w:proofErr w:type="spellStart"/>
            <w:r>
              <w:rPr>
                <w:sz w:val="14"/>
              </w:rPr>
              <w:t>uniform</w:t>
            </w:r>
            <w:proofErr w:type="spellEnd"/>
            <w:r>
              <w:rPr>
                <w:sz w:val="14"/>
              </w:rPr>
              <w:t>/</w:t>
            </w:r>
            <w:proofErr w:type="spellStart"/>
            <w:r>
              <w:rPr>
                <w:sz w:val="14"/>
              </w:rPr>
              <w:t>triangular</w:t>
            </w:r>
            <w:proofErr w:type="spellEnd"/>
            <w:r>
              <w:rPr>
                <w:sz w:val="14"/>
              </w:rPr>
              <w:t>/</w:t>
            </w:r>
            <w:proofErr w:type="spellStart"/>
            <w:r>
              <w:rPr>
                <w:sz w:val="14"/>
              </w:rPr>
              <w:t>exponential</w:t>
            </w:r>
            <w:proofErr w:type="spellEnd"/>
            <w:r>
              <w:rPr>
                <w:sz w:val="14"/>
              </w:rPr>
              <w:t>, délais de démonstration</w:t>
            </w:r>
          </w:p>
        </w:tc>
        <w:tc>
          <w:tcPr>
            <w:tcW w:w="3744" w:type="dxa"/>
            <w:tcMar>
              <w:top w:w="50" w:type="dxa"/>
              <w:left w:w="60" w:type="dxa"/>
              <w:bottom w:w="50" w:type="dxa"/>
              <w:right w:w="60" w:type="dxa"/>
            </w:tcMar>
          </w:tcPr>
          <w:p w:rsidR="00D62287" w:rsidRDefault="00016B09">
            <w:r>
              <w:rPr>
                <w:sz w:val="14"/>
              </w:rPr>
              <w:t>Paramètres de dynamique à calibrer sur données réelles.</w:t>
            </w:r>
          </w:p>
        </w:tc>
      </w:tr>
      <w:tr w:rsidR="00D62287">
        <w:tblPrEx>
          <w:tblCellMar>
            <w:top w:w="0" w:type="dxa"/>
            <w:bottom w:w="0" w:type="dxa"/>
          </w:tblCellMar>
        </w:tblPrEx>
        <w:trPr>
          <w:cantSplit/>
          <w:jc w:val="center"/>
        </w:trPr>
        <w:tc>
          <w:tcPr>
            <w:tcW w:w="2160" w:type="dxa"/>
            <w:shd w:val="clear" w:color="auto" w:fill="F2F2F2"/>
            <w:tcMar>
              <w:top w:w="50" w:type="dxa"/>
              <w:left w:w="60" w:type="dxa"/>
              <w:bottom w:w="50" w:type="dxa"/>
              <w:right w:w="60" w:type="dxa"/>
            </w:tcMar>
          </w:tcPr>
          <w:p w:rsidR="00D62287" w:rsidRDefault="00016B09">
            <w:r>
              <w:rPr>
                <w:sz w:val="14"/>
              </w:rPr>
              <w:t>Animation/UI</w:t>
            </w:r>
          </w:p>
        </w:tc>
        <w:tc>
          <w:tcPr>
            <w:tcW w:w="4032" w:type="dxa"/>
            <w:shd w:val="clear" w:color="auto" w:fill="F2F2F2"/>
            <w:tcMar>
              <w:top w:w="50" w:type="dxa"/>
              <w:left w:w="60" w:type="dxa"/>
              <w:bottom w:w="50" w:type="dxa"/>
              <w:right w:w="60" w:type="dxa"/>
            </w:tcMar>
          </w:tcPr>
          <w:p w:rsidR="00D62287" w:rsidRDefault="00016B09">
            <w:proofErr w:type="gramStart"/>
            <w:r>
              <w:rPr>
                <w:sz w:val="14"/>
              </w:rPr>
              <w:t>positions</w:t>
            </w:r>
            <w:proofErr w:type="gramEnd"/>
            <w:r>
              <w:rPr>
                <w:sz w:val="14"/>
              </w:rPr>
              <w:t xml:space="preserve">, vitesse véhicule, </w:t>
            </w:r>
            <w:proofErr w:type="spellStart"/>
            <w:r>
              <w:rPr>
                <w:sz w:val="14"/>
              </w:rPr>
              <w:t>popups</w:t>
            </w:r>
            <w:proofErr w:type="spellEnd"/>
            <w:r>
              <w:rPr>
                <w:sz w:val="14"/>
              </w:rPr>
              <w:t>, labels</w:t>
            </w:r>
          </w:p>
        </w:tc>
        <w:tc>
          <w:tcPr>
            <w:tcW w:w="3744" w:type="dxa"/>
            <w:shd w:val="clear" w:color="auto" w:fill="F2F2F2"/>
            <w:tcMar>
              <w:top w:w="50" w:type="dxa"/>
              <w:left w:w="60" w:type="dxa"/>
              <w:bottom w:w="50" w:type="dxa"/>
              <w:right w:w="60" w:type="dxa"/>
            </w:tcMar>
          </w:tcPr>
          <w:p w:rsidR="00D62287" w:rsidRDefault="00016B09">
            <w:r>
              <w:rPr>
                <w:sz w:val="14"/>
              </w:rPr>
              <w:t>N’affecte pas la vérité métier sauf lorsqu’un paramètre est explicitement lié au moteur.</w:t>
            </w:r>
          </w:p>
        </w:tc>
      </w:tr>
      <w:tr w:rsidR="00D62287">
        <w:tblPrEx>
          <w:tblCellMar>
            <w:top w:w="0" w:type="dxa"/>
            <w:bottom w:w="0" w:type="dxa"/>
          </w:tblCellMar>
        </w:tblPrEx>
        <w:trPr>
          <w:cantSplit/>
          <w:jc w:val="center"/>
        </w:trPr>
        <w:tc>
          <w:tcPr>
            <w:tcW w:w="2160" w:type="dxa"/>
            <w:tcMar>
              <w:top w:w="50" w:type="dxa"/>
              <w:left w:w="60" w:type="dxa"/>
              <w:bottom w:w="50" w:type="dxa"/>
              <w:right w:w="60" w:type="dxa"/>
            </w:tcMar>
          </w:tcPr>
          <w:p w:rsidR="00D62287" w:rsidRDefault="00016B09">
            <w:r>
              <w:rPr>
                <w:sz w:val="14"/>
              </w:rPr>
              <w:t>Économique</w:t>
            </w:r>
          </w:p>
        </w:tc>
        <w:tc>
          <w:tcPr>
            <w:tcW w:w="4032" w:type="dxa"/>
            <w:tcMar>
              <w:top w:w="50" w:type="dxa"/>
              <w:left w:w="60" w:type="dxa"/>
              <w:bottom w:w="50" w:type="dxa"/>
              <w:right w:w="60" w:type="dxa"/>
            </w:tcMar>
          </w:tcPr>
          <w:p w:rsidR="00D62287" w:rsidRDefault="00016B09">
            <w:r>
              <w:rPr>
                <w:sz w:val="14"/>
              </w:rPr>
              <w:t>CA/unité, coût main-d’œuvre, coûts matière, actifs, délais paiement</w:t>
            </w:r>
          </w:p>
        </w:tc>
        <w:tc>
          <w:tcPr>
            <w:tcW w:w="3744" w:type="dxa"/>
            <w:tcMar>
              <w:top w:w="50" w:type="dxa"/>
              <w:left w:w="60" w:type="dxa"/>
              <w:bottom w:w="50" w:type="dxa"/>
              <w:right w:w="60" w:type="dxa"/>
            </w:tcMar>
          </w:tcPr>
          <w:p w:rsidR="00D62287" w:rsidRDefault="00016B09">
            <w:r>
              <w:rPr>
                <w:sz w:val="14"/>
              </w:rPr>
              <w:t>Nécessite validation comptable/métier avant interprétation absolue.</w:t>
            </w:r>
          </w:p>
        </w:tc>
      </w:tr>
    </w:tbl>
    <w:p w:rsidR="00D62287" w:rsidRDefault="00D62287">
      <w:pPr>
        <w:spacing w:after="20"/>
      </w:pPr>
    </w:p>
    <w:p w:rsidR="00D62287" w:rsidRDefault="00016B09">
      <w:pPr>
        <w:pStyle w:val="Titre2"/>
        <w:keepNext/>
        <w:spacing w:before="280" w:after="140"/>
      </w:pPr>
      <w:r>
        <w:rPr>
          <w:b/>
          <w:color w:val="000000"/>
          <w:sz w:val="25"/>
        </w:rPr>
        <w:t xml:space="preserve">22.2 Calibration Bottom / </w:t>
      </w:r>
      <w:proofErr w:type="spellStart"/>
      <w:r>
        <w:rPr>
          <w:b/>
          <w:color w:val="000000"/>
          <w:sz w:val="25"/>
        </w:rPr>
        <w:t>Perfect</w:t>
      </w:r>
      <w:proofErr w:type="spellEnd"/>
    </w:p>
    <w:p w:rsidR="00D62287" w:rsidRDefault="00016B09">
      <w:pPr>
        <w:spacing w:after="140" w:line="293" w:lineRule="auto"/>
        <w:jc w:val="both"/>
      </w:pPr>
      <w:r>
        <w:rPr>
          <w:sz w:val="21"/>
        </w:rPr>
        <w:t>Les 16 profils actuellement configurés portent tous la source S2.2_DEFAULT_TO_VALIDATE. Ils stabilisent le calcul et permettent les tests méthodologiques, mais ils ne constituent pas encore des seuils industriels validés par ZENER.</w:t>
      </w:r>
    </w:p>
    <w:tbl>
      <w:tblPr>
        <w:tblW w:w="0" w:type="auto"/>
        <w:jc w:val="center"/>
        <w:tblCellMar>
          <w:left w:w="10" w:type="dxa"/>
          <w:right w:w="10" w:type="dxa"/>
        </w:tblCellMar>
        <w:tblLook w:val="04A0" w:firstRow="1" w:lastRow="0" w:firstColumn="1" w:lastColumn="0" w:noHBand="0" w:noVBand="1"/>
      </w:tblPr>
      <w:tblGrid>
        <w:gridCol w:w="1688"/>
        <w:gridCol w:w="3406"/>
        <w:gridCol w:w="4612"/>
      </w:tblGrid>
      <w:tr w:rsidR="00D62287">
        <w:tblPrEx>
          <w:tblCellMar>
            <w:top w:w="0" w:type="dxa"/>
            <w:bottom w:w="0" w:type="dxa"/>
          </w:tblCellMar>
        </w:tblPrEx>
        <w:trPr>
          <w:cantSplit/>
          <w:tblHeader/>
          <w:jc w:val="center"/>
        </w:trPr>
        <w:tc>
          <w:tcPr>
            <w:tcW w:w="172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Aspect</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État actuel</w:t>
            </w:r>
          </w:p>
        </w:tc>
        <w:tc>
          <w:tcPr>
            <w:tcW w:w="475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Action de calibration recommandée</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Nombre de profils</w:t>
            </w:r>
          </w:p>
        </w:tc>
        <w:tc>
          <w:tcPr>
            <w:tcW w:w="3456" w:type="dxa"/>
            <w:tcMar>
              <w:top w:w="50" w:type="dxa"/>
              <w:left w:w="60" w:type="dxa"/>
              <w:bottom w:w="50" w:type="dxa"/>
              <w:right w:w="60" w:type="dxa"/>
            </w:tcMar>
          </w:tcPr>
          <w:p w:rsidR="00D62287" w:rsidRDefault="00016B09">
            <w:r>
              <w:rPr>
                <w:sz w:val="14"/>
              </w:rPr>
              <w:t>16</w:t>
            </w:r>
          </w:p>
        </w:tc>
        <w:tc>
          <w:tcPr>
            <w:tcW w:w="4752" w:type="dxa"/>
            <w:tcMar>
              <w:top w:w="50" w:type="dxa"/>
              <w:left w:w="60" w:type="dxa"/>
              <w:bottom w:w="50" w:type="dxa"/>
              <w:right w:w="60" w:type="dxa"/>
            </w:tcMar>
          </w:tcPr>
          <w:p w:rsidR="00D62287" w:rsidRDefault="00016B09">
            <w:r>
              <w:rPr>
                <w:sz w:val="14"/>
              </w:rPr>
              <w:t>Confirmer que toutes les métriques contributives ont un profil adapté.</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Source</w:t>
            </w:r>
          </w:p>
        </w:tc>
        <w:tc>
          <w:tcPr>
            <w:tcW w:w="3456" w:type="dxa"/>
            <w:shd w:val="clear" w:color="auto" w:fill="F2F2F2"/>
            <w:tcMar>
              <w:top w:w="50" w:type="dxa"/>
              <w:left w:w="60" w:type="dxa"/>
              <w:bottom w:w="50" w:type="dxa"/>
              <w:right w:w="60" w:type="dxa"/>
            </w:tcMar>
          </w:tcPr>
          <w:p w:rsidR="00D62287" w:rsidRDefault="00016B09">
            <w:r>
              <w:rPr>
                <w:sz w:val="14"/>
              </w:rPr>
              <w:t>S2.2_DEFAULT_TO_VALIDATE</w:t>
            </w:r>
          </w:p>
        </w:tc>
        <w:tc>
          <w:tcPr>
            <w:tcW w:w="4752" w:type="dxa"/>
            <w:shd w:val="clear" w:color="auto" w:fill="F2F2F2"/>
            <w:tcMar>
              <w:top w:w="50" w:type="dxa"/>
              <w:left w:w="60" w:type="dxa"/>
              <w:bottom w:w="50" w:type="dxa"/>
              <w:right w:w="60" w:type="dxa"/>
            </w:tcMar>
          </w:tcPr>
          <w:p w:rsidR="00D62287" w:rsidRDefault="00016B09">
            <w:r>
              <w:rPr>
                <w:sz w:val="14"/>
              </w:rPr>
              <w:t>Remplacer par référence métier documentée après validation.</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r>
              <w:rPr>
                <w:sz w:val="14"/>
              </w:rPr>
              <w:t>Direction</w:t>
            </w:r>
          </w:p>
        </w:tc>
        <w:tc>
          <w:tcPr>
            <w:tcW w:w="3456" w:type="dxa"/>
            <w:tcMar>
              <w:top w:w="50" w:type="dxa"/>
              <w:left w:w="60" w:type="dxa"/>
              <w:bottom w:w="50" w:type="dxa"/>
              <w:right w:w="60" w:type="dxa"/>
            </w:tcMar>
          </w:tcPr>
          <w:p w:rsidR="00D62287" w:rsidRDefault="00016B09">
            <w:r>
              <w:rPr>
                <w:sz w:val="14"/>
              </w:rPr>
              <w:t>BENEFIT ou COST</w:t>
            </w:r>
          </w:p>
        </w:tc>
        <w:tc>
          <w:tcPr>
            <w:tcW w:w="4752" w:type="dxa"/>
            <w:tcMar>
              <w:top w:w="50" w:type="dxa"/>
              <w:left w:w="60" w:type="dxa"/>
              <w:bottom w:w="50" w:type="dxa"/>
              <w:right w:w="60" w:type="dxa"/>
            </w:tcMar>
          </w:tcPr>
          <w:p w:rsidR="00D62287" w:rsidRDefault="00016B09">
            <w:r>
              <w:rPr>
                <w:sz w:val="14"/>
              </w:rPr>
              <w:t>Valider le sens de performance avec la définition SCOR et le contexte local.</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Bottom</w:t>
            </w:r>
          </w:p>
        </w:tc>
        <w:tc>
          <w:tcPr>
            <w:tcW w:w="3456" w:type="dxa"/>
            <w:shd w:val="clear" w:color="auto" w:fill="F2F2F2"/>
            <w:tcMar>
              <w:top w:w="50" w:type="dxa"/>
              <w:left w:w="60" w:type="dxa"/>
              <w:bottom w:w="50" w:type="dxa"/>
              <w:right w:w="60" w:type="dxa"/>
            </w:tcMar>
          </w:tcPr>
          <w:p w:rsidR="00D62287" w:rsidRDefault="00016B09">
            <w:r>
              <w:rPr>
                <w:sz w:val="14"/>
              </w:rPr>
              <w:t>Borne basse/mauvaise performance configurée</w:t>
            </w:r>
          </w:p>
        </w:tc>
        <w:tc>
          <w:tcPr>
            <w:tcW w:w="4752" w:type="dxa"/>
            <w:shd w:val="clear" w:color="auto" w:fill="F2F2F2"/>
            <w:tcMar>
              <w:top w:w="50" w:type="dxa"/>
              <w:left w:w="60" w:type="dxa"/>
              <w:bottom w:w="50" w:type="dxa"/>
              <w:right w:w="60" w:type="dxa"/>
            </w:tcMar>
          </w:tcPr>
          <w:p w:rsidR="00D62287" w:rsidRDefault="00016B09">
            <w:r>
              <w:rPr>
                <w:sz w:val="14"/>
              </w:rPr>
              <w:t>Estimer à partir d’historique, benchmark ou expertise.</w:t>
            </w:r>
          </w:p>
        </w:tc>
      </w:tr>
      <w:tr w:rsidR="00D62287">
        <w:tblPrEx>
          <w:tblCellMar>
            <w:top w:w="0" w:type="dxa"/>
            <w:bottom w:w="0" w:type="dxa"/>
          </w:tblCellMar>
        </w:tblPrEx>
        <w:trPr>
          <w:cantSplit/>
          <w:jc w:val="center"/>
        </w:trPr>
        <w:tc>
          <w:tcPr>
            <w:tcW w:w="1728" w:type="dxa"/>
            <w:tcMar>
              <w:top w:w="50" w:type="dxa"/>
              <w:left w:w="60" w:type="dxa"/>
              <w:bottom w:w="50" w:type="dxa"/>
              <w:right w:w="60" w:type="dxa"/>
            </w:tcMar>
          </w:tcPr>
          <w:p w:rsidR="00D62287" w:rsidRDefault="00016B09">
            <w:proofErr w:type="spellStart"/>
            <w:r>
              <w:rPr>
                <w:sz w:val="14"/>
              </w:rPr>
              <w:t>Perfect</w:t>
            </w:r>
            <w:proofErr w:type="spellEnd"/>
          </w:p>
        </w:tc>
        <w:tc>
          <w:tcPr>
            <w:tcW w:w="3456" w:type="dxa"/>
            <w:tcMar>
              <w:top w:w="50" w:type="dxa"/>
              <w:left w:w="60" w:type="dxa"/>
              <w:bottom w:w="50" w:type="dxa"/>
              <w:right w:w="60" w:type="dxa"/>
            </w:tcMar>
          </w:tcPr>
          <w:p w:rsidR="00D62287" w:rsidRDefault="00016B09">
            <w:r>
              <w:rPr>
                <w:sz w:val="14"/>
              </w:rPr>
              <w:t>Borne cible/excellente performance configurée</w:t>
            </w:r>
          </w:p>
        </w:tc>
        <w:tc>
          <w:tcPr>
            <w:tcW w:w="4752" w:type="dxa"/>
            <w:tcMar>
              <w:top w:w="50" w:type="dxa"/>
              <w:left w:w="60" w:type="dxa"/>
              <w:bottom w:w="50" w:type="dxa"/>
              <w:right w:w="60" w:type="dxa"/>
            </w:tcMar>
          </w:tcPr>
          <w:p w:rsidR="00D62287" w:rsidRDefault="00016B09">
            <w:r>
              <w:rPr>
                <w:sz w:val="14"/>
              </w:rPr>
              <w:t>Fixer une cible réaliste et versionnée.</w:t>
            </w:r>
          </w:p>
        </w:tc>
      </w:tr>
      <w:tr w:rsidR="00D62287">
        <w:tblPrEx>
          <w:tblCellMar>
            <w:top w:w="0" w:type="dxa"/>
            <w:bottom w:w="0" w:type="dxa"/>
          </w:tblCellMar>
        </w:tblPrEx>
        <w:trPr>
          <w:cantSplit/>
          <w:jc w:val="center"/>
        </w:trPr>
        <w:tc>
          <w:tcPr>
            <w:tcW w:w="1728" w:type="dxa"/>
            <w:shd w:val="clear" w:color="auto" w:fill="F2F2F2"/>
            <w:tcMar>
              <w:top w:w="50" w:type="dxa"/>
              <w:left w:w="60" w:type="dxa"/>
              <w:bottom w:w="50" w:type="dxa"/>
              <w:right w:w="60" w:type="dxa"/>
            </w:tcMar>
          </w:tcPr>
          <w:p w:rsidR="00D62287" w:rsidRDefault="00016B09">
            <w:r>
              <w:rPr>
                <w:sz w:val="14"/>
              </w:rPr>
              <w:t>Unités</w:t>
            </w:r>
          </w:p>
        </w:tc>
        <w:tc>
          <w:tcPr>
            <w:tcW w:w="3456" w:type="dxa"/>
            <w:shd w:val="clear" w:color="auto" w:fill="F2F2F2"/>
            <w:tcMar>
              <w:top w:w="50" w:type="dxa"/>
              <w:left w:w="60" w:type="dxa"/>
              <w:bottom w:w="50" w:type="dxa"/>
              <w:right w:w="60" w:type="dxa"/>
            </w:tcMar>
          </w:tcPr>
          <w:p w:rsidR="00D62287" w:rsidRDefault="00016B09">
            <w:proofErr w:type="gramStart"/>
            <w:r>
              <w:rPr>
                <w:sz w:val="14"/>
              </w:rPr>
              <w:t>secondes</w:t>
            </w:r>
            <w:proofErr w:type="gramEnd"/>
            <w:r>
              <w:rPr>
                <w:sz w:val="14"/>
              </w:rPr>
              <w:t>, ratios, jours, volumes selon métrique</w:t>
            </w:r>
          </w:p>
        </w:tc>
        <w:tc>
          <w:tcPr>
            <w:tcW w:w="4752" w:type="dxa"/>
            <w:shd w:val="clear" w:color="auto" w:fill="F2F2F2"/>
            <w:tcMar>
              <w:top w:w="50" w:type="dxa"/>
              <w:left w:w="60" w:type="dxa"/>
              <w:bottom w:w="50" w:type="dxa"/>
              <w:right w:w="60" w:type="dxa"/>
            </w:tcMar>
          </w:tcPr>
          <w:p w:rsidR="00D62287" w:rsidRDefault="00016B09">
            <w:r>
              <w:rPr>
                <w:sz w:val="14"/>
              </w:rPr>
              <w:t>Garantir la même unité entre valeur runtime et profil.</w:t>
            </w:r>
          </w:p>
        </w:tc>
      </w:tr>
    </w:tbl>
    <w:p w:rsidR="00D62287" w:rsidRDefault="00D62287">
      <w:pPr>
        <w:spacing w:after="20"/>
      </w:pPr>
    </w:p>
    <w:p w:rsidR="00D62287" w:rsidRDefault="00016B09">
      <w:pPr>
        <w:pStyle w:val="Titre2"/>
        <w:keepNext/>
        <w:spacing w:before="280" w:after="140"/>
      </w:pPr>
      <w:r>
        <w:rPr>
          <w:b/>
          <w:color w:val="000000"/>
          <w:sz w:val="25"/>
        </w:rPr>
        <w:t>22.3 Poids du PI et AHP</w:t>
      </w:r>
    </w:p>
    <w:p w:rsidR="00D62287" w:rsidRDefault="00016B09">
      <w:pPr>
        <w:spacing w:after="140" w:line="293" w:lineRule="auto"/>
        <w:jc w:val="both"/>
      </w:pPr>
      <w:r>
        <w:rPr>
          <w:sz w:val="21"/>
        </w:rPr>
        <w:t>Les poids globaux sont RL=0,40 ; RS=0,20 ; AG=0,10 ; CO=0,15 ; AM=0,15. Leur source JSON est CONFIGURED_EXPERT_INPUT_TO_VALIDATE. Le modèle exige une somme égale à 1,000 et n’applique pas de normalisation silencieuse. L’AHP stratégique est maintenu en usage DIAGNOSTIC_ONLY_NOT_PI ; il ne remplace donc pas ces poids dans le calcul du PI.</w:t>
      </w:r>
    </w:p>
    <w:p w:rsidR="00D62287" w:rsidRDefault="00016B09">
      <w:pPr>
        <w:shd w:val="clear" w:color="auto" w:fill="DDEBF7"/>
        <w:spacing w:before="80" w:after="160" w:line="259" w:lineRule="auto"/>
      </w:pPr>
      <w:r>
        <w:rPr>
          <w:i/>
          <w:color w:val="1F4E78"/>
          <w:sz w:val="18"/>
        </w:rPr>
        <w:t xml:space="preserve">Cette séparation doit être conservée lors de la calibration. Si les poids RL/RS/AG/CO/AM sont un jour dérivés d’une enquête experte ou d’un AHP formel, il faudra versionner la méthode, les répondants, la matrice, le ratio de cohérence et la date, puis modifier explicitement </w:t>
      </w:r>
      <w:proofErr w:type="spellStart"/>
      <w:r>
        <w:rPr>
          <w:i/>
          <w:color w:val="1F4E78"/>
          <w:sz w:val="18"/>
        </w:rPr>
        <w:t>attributeWeightSource</w:t>
      </w:r>
      <w:proofErr w:type="spellEnd"/>
      <w:r>
        <w:rPr>
          <w:i/>
          <w:color w:val="1F4E78"/>
          <w:sz w:val="18"/>
        </w:rPr>
        <w:t>.</w:t>
      </w:r>
    </w:p>
    <w:p w:rsidR="00D62287" w:rsidRDefault="00016B09">
      <w:pPr>
        <w:pStyle w:val="Titre2"/>
        <w:keepNext/>
        <w:spacing w:before="280" w:after="140"/>
      </w:pPr>
      <w:r>
        <w:rPr>
          <w:b/>
          <w:color w:val="000000"/>
          <w:sz w:val="25"/>
        </w:rPr>
        <w:t xml:space="preserve">22.4 Limites des métriques et des </w:t>
      </w:r>
      <w:proofErr w:type="spellStart"/>
      <w:r>
        <w:rPr>
          <w:b/>
          <w:color w:val="000000"/>
          <w:sz w:val="25"/>
        </w:rPr>
        <w:t>proxies</w:t>
      </w:r>
      <w:proofErr w:type="spellEnd"/>
    </w:p>
    <w:p w:rsidR="00D62287" w:rsidRDefault="00016B09">
      <w:pPr>
        <w:spacing w:after="40" w:line="269" w:lineRule="auto"/>
        <w:ind w:left="259" w:hanging="173"/>
      </w:pPr>
      <w:r>
        <w:rPr>
          <w:sz w:val="20"/>
        </w:rPr>
        <w:t xml:space="preserve">• Le catalogue SCOR contient 139 métriques, mais seules les métriques </w:t>
      </w:r>
      <w:proofErr w:type="spellStart"/>
      <w:r>
        <w:rPr>
          <w:sz w:val="20"/>
        </w:rPr>
        <w:t>alimentables</w:t>
      </w:r>
      <w:proofErr w:type="spellEnd"/>
      <w:r>
        <w:rPr>
          <w:sz w:val="20"/>
        </w:rPr>
        <w:t xml:space="preserve"> par l’état runtime sont calculées ; le reste doit rester informatif/non calculé plutôt que recevoir une valeur artificielle.</w:t>
      </w:r>
    </w:p>
    <w:p w:rsidR="00D62287" w:rsidRDefault="00016B09">
      <w:pPr>
        <w:spacing w:after="40" w:line="269" w:lineRule="auto"/>
        <w:ind w:left="259" w:hanging="173"/>
      </w:pPr>
      <w:r>
        <w:rPr>
          <w:sz w:val="20"/>
        </w:rPr>
        <w:t>• PROXY.AG.SYSTEM_UTILIZATION est un proxy propre au projet et non une métrique SCOR officielle ; il doit rester explicitement étiqueté PROXY.</w:t>
      </w:r>
    </w:p>
    <w:p w:rsidR="00D62287" w:rsidRDefault="00016B09">
      <w:pPr>
        <w:spacing w:after="40" w:line="269" w:lineRule="auto"/>
        <w:ind w:left="259" w:hanging="173"/>
      </w:pPr>
      <w:r>
        <w:rPr>
          <w:sz w:val="20"/>
        </w:rPr>
        <w:t>• RS.2.5 Return Cycle Time est dynamique : elle n’est ajoutée que si Return est effectivement exécuté.</w:t>
      </w:r>
    </w:p>
    <w:p w:rsidR="00D62287" w:rsidRDefault="00016B09">
      <w:pPr>
        <w:spacing w:after="40" w:line="269" w:lineRule="auto"/>
        <w:ind w:left="259" w:hanging="173"/>
      </w:pPr>
      <w:r>
        <w:rPr>
          <w:sz w:val="20"/>
        </w:rPr>
        <w:lastRenderedPageBreak/>
        <w:t xml:space="preserve">• Certaines métriques financières ou d’actifs dépendent de données utilisateur. Dans le JSON courant, </w:t>
      </w:r>
      <w:proofErr w:type="spellStart"/>
      <w:r>
        <w:rPr>
          <w:sz w:val="20"/>
        </w:rPr>
        <w:t>champCoutMatierePremiereParUnite</w:t>
      </w:r>
      <w:proofErr w:type="spellEnd"/>
      <w:r>
        <w:rPr>
          <w:sz w:val="20"/>
        </w:rPr>
        <w:t xml:space="preserve">=0 et </w:t>
      </w:r>
      <w:proofErr w:type="spellStart"/>
      <w:r>
        <w:rPr>
          <w:sz w:val="20"/>
        </w:rPr>
        <w:t>champValeurActifFixe</w:t>
      </w:r>
      <w:proofErr w:type="spellEnd"/>
      <w:r>
        <w:rPr>
          <w:sz w:val="20"/>
        </w:rPr>
        <w:t>=0 ; une interprétation financière absolue doit donc être évitée tant que ces champs ne sont pas validés.</w:t>
      </w:r>
    </w:p>
    <w:p w:rsidR="00D62287" w:rsidRDefault="00016B09">
      <w:pPr>
        <w:spacing w:after="40" w:line="269" w:lineRule="auto"/>
        <w:ind w:left="259" w:hanging="173"/>
      </w:pPr>
      <w:r>
        <w:rPr>
          <w:sz w:val="20"/>
        </w:rPr>
        <w:t xml:space="preserve">• Le </w:t>
      </w:r>
      <w:proofErr w:type="spellStart"/>
      <w:r>
        <w:rPr>
          <w:sz w:val="20"/>
        </w:rPr>
        <w:t>Throughput</w:t>
      </w:r>
      <w:proofErr w:type="spellEnd"/>
      <w:r>
        <w:rPr>
          <w:sz w:val="20"/>
        </w:rPr>
        <w:t xml:space="preserve"> Make du Dashboard est un indicateur d’affichage distinct. Le </w:t>
      </w:r>
      <w:proofErr w:type="spellStart"/>
      <w:r>
        <w:rPr>
          <w:sz w:val="20"/>
        </w:rPr>
        <w:t>throughput</w:t>
      </w:r>
      <w:proofErr w:type="spellEnd"/>
      <w:r>
        <w:rPr>
          <w:sz w:val="20"/>
        </w:rPr>
        <w:t xml:space="preserve"> global utilisé par AG.3.32 et le PI n’est pas remplacé par ce compteur.</w:t>
      </w:r>
    </w:p>
    <w:p w:rsidR="00D62287" w:rsidRDefault="00016B09">
      <w:pPr>
        <w:spacing w:after="40" w:line="269" w:lineRule="auto"/>
        <w:ind w:left="259" w:hanging="173"/>
      </w:pPr>
      <w:r>
        <w:rPr>
          <w:sz w:val="20"/>
        </w:rPr>
        <w:t>• Une valeur physique peut être exacte relativement au modèle tout en étant peu représentative du terrain si la loi de temps, le stock initial ou le coût est mal calibré.</w:t>
      </w:r>
    </w:p>
    <w:p w:rsidR="00D62287" w:rsidRDefault="00016B09">
      <w:pPr>
        <w:pStyle w:val="Titre2"/>
        <w:keepNext/>
        <w:spacing w:before="280" w:after="140"/>
      </w:pPr>
      <w:r>
        <w:rPr>
          <w:b/>
          <w:color w:val="000000"/>
          <w:sz w:val="25"/>
        </w:rPr>
        <w:t>22.5 Limites de la validation externe</w:t>
      </w:r>
    </w:p>
    <w:p w:rsidR="00D62287" w:rsidRDefault="00016B09">
      <w:pPr>
        <w:spacing w:after="140" w:line="293" w:lineRule="auto"/>
        <w:jc w:val="both"/>
      </w:pPr>
      <w:r>
        <w:rPr>
          <w:sz w:val="21"/>
        </w:rPr>
        <w:t xml:space="preserve">Les cas publiés par Chan/Qi et </w:t>
      </w:r>
      <w:proofErr w:type="spellStart"/>
      <w:r>
        <w:rPr>
          <w:sz w:val="21"/>
        </w:rPr>
        <w:t>Theeranuphattana</w:t>
      </w:r>
      <w:proofErr w:type="spellEnd"/>
      <w:r>
        <w:rPr>
          <w:sz w:val="21"/>
        </w:rPr>
        <w:t>/Tang servent de validation algorithmique en aval. Ils ne valident pas le mapping entre la réalité de ZENER et les 71 micro-activités, la capture d’événements, les paramètres de temps, les stocks, les coûts, la hiérarchie ISA-95 ni les communications AER. La validité scientifique du modèle repose donc sur une chaîne de preuves multiples et non sur une seule reproduction numérique.</w:t>
      </w:r>
    </w:p>
    <w:p w:rsidR="00D62287" w:rsidRDefault="00016B09">
      <w:pPr>
        <w:pStyle w:val="Titre2"/>
        <w:keepNext/>
        <w:spacing w:before="280" w:after="140"/>
      </w:pPr>
      <w:r>
        <w:rPr>
          <w:b/>
          <w:color w:val="000000"/>
          <w:sz w:val="25"/>
        </w:rPr>
        <w:t>22.6 Limites de généralisation</w:t>
      </w:r>
    </w:p>
    <w:p w:rsidR="00D62287" w:rsidRDefault="00016B09">
      <w:pPr>
        <w:spacing w:after="140" w:line="293" w:lineRule="auto"/>
        <w:jc w:val="both"/>
      </w:pPr>
      <w:r>
        <w:rPr>
          <w:sz w:val="21"/>
        </w:rPr>
        <w:t xml:space="preserve">SCONTO-SVU Generic vise la réutilisation par configuration. Néanmoins, le cas ZENER instancie une topologie particulière : trois fournisseurs matière, une entreprise focale, un client, un processus de conditionnement GPL et des branches de retour spécifiques. Appliquer la </w:t>
      </w:r>
      <w:proofErr w:type="spellStart"/>
      <w:r>
        <w:rPr>
          <w:sz w:val="21"/>
        </w:rPr>
        <w:t>baseline</w:t>
      </w:r>
      <w:proofErr w:type="spellEnd"/>
      <w:r>
        <w:rPr>
          <w:sz w:val="21"/>
        </w:rPr>
        <w:t xml:space="preserve"> à une autre industrie nécessite au minimum de réinstancier acteurs, postes, nomenclatures, machines, temps, </w:t>
      </w:r>
      <w:proofErr w:type="spellStart"/>
      <w:r>
        <w:rPr>
          <w:sz w:val="21"/>
        </w:rPr>
        <w:t>mappings</w:t>
      </w:r>
      <w:proofErr w:type="spellEnd"/>
      <w:r>
        <w:rPr>
          <w:sz w:val="21"/>
        </w:rPr>
        <w:t xml:space="preserve"> SCOR, hiérarchie ISA-95 et profils de normalisation ; la généricité porte sur la structure du moteur, pas sur la réutilisation aveugle des valeurs ZENER.</w:t>
      </w:r>
    </w:p>
    <w:p w:rsidR="00D62287" w:rsidRDefault="00016B09">
      <w:pPr>
        <w:pStyle w:val="Titre2"/>
        <w:keepNext/>
        <w:spacing w:before="280" w:after="140"/>
      </w:pPr>
      <w:r>
        <w:rPr>
          <w:b/>
          <w:color w:val="000000"/>
          <w:sz w:val="25"/>
        </w:rPr>
        <w:t>22.7 Plan de calibration avant interprétation industrielle</w:t>
      </w:r>
    </w:p>
    <w:p w:rsidR="00D62287" w:rsidRDefault="00016B09">
      <w:pPr>
        <w:spacing w:after="60" w:line="269" w:lineRule="auto"/>
        <w:ind w:left="216" w:hanging="216"/>
      </w:pPr>
      <w:r>
        <w:rPr>
          <w:sz w:val="20"/>
        </w:rPr>
        <w:t>1. Collecter des temps réels par micro-activité et séparer traitement, attente, panne, réglage et transport.</w:t>
      </w:r>
    </w:p>
    <w:p w:rsidR="00D62287" w:rsidRDefault="00016B09">
      <w:pPr>
        <w:spacing w:after="60" w:line="269" w:lineRule="auto"/>
        <w:ind w:left="216" w:hanging="216"/>
      </w:pPr>
      <w:r>
        <w:rPr>
          <w:sz w:val="20"/>
        </w:rPr>
        <w:t xml:space="preserve">2. Collecter les volumes, stocks, rebuts, </w:t>
      </w:r>
      <w:proofErr w:type="spellStart"/>
      <w:r>
        <w:rPr>
          <w:sz w:val="20"/>
        </w:rPr>
        <w:t>rework</w:t>
      </w:r>
      <w:proofErr w:type="spellEnd"/>
      <w:r>
        <w:rPr>
          <w:sz w:val="20"/>
        </w:rPr>
        <w:t>, retours et délais de commande sur une fenêtre représentative.</w:t>
      </w:r>
    </w:p>
    <w:p w:rsidR="00D62287" w:rsidRDefault="00016B09">
      <w:pPr>
        <w:spacing w:after="60" w:line="269" w:lineRule="auto"/>
        <w:ind w:left="216" w:hanging="216"/>
      </w:pPr>
      <w:r>
        <w:rPr>
          <w:sz w:val="20"/>
        </w:rPr>
        <w:t>3. Valider les coûts de main-d’œuvre, matière, actifs et paramètres financiers utiles aux métriques CO/AM.</w:t>
      </w:r>
    </w:p>
    <w:p w:rsidR="00D62287" w:rsidRDefault="00016B09">
      <w:pPr>
        <w:spacing w:after="60" w:line="269" w:lineRule="auto"/>
        <w:ind w:left="216" w:hanging="216"/>
      </w:pPr>
      <w:r>
        <w:rPr>
          <w:sz w:val="20"/>
        </w:rPr>
        <w:t xml:space="preserve">4. Estimer Bottom et </w:t>
      </w:r>
      <w:proofErr w:type="spellStart"/>
      <w:r>
        <w:rPr>
          <w:sz w:val="20"/>
        </w:rPr>
        <w:t>Perfect</w:t>
      </w:r>
      <w:proofErr w:type="spellEnd"/>
      <w:r>
        <w:rPr>
          <w:sz w:val="20"/>
        </w:rPr>
        <w:t xml:space="preserve"> par métrique avec une source explicite : historique, cible interne, benchmark ou expert.</w:t>
      </w:r>
    </w:p>
    <w:p w:rsidR="00D62287" w:rsidRDefault="00016B09">
      <w:pPr>
        <w:spacing w:after="60" w:line="269" w:lineRule="auto"/>
        <w:ind w:left="216" w:hanging="216"/>
      </w:pPr>
      <w:r>
        <w:rPr>
          <w:sz w:val="20"/>
        </w:rPr>
        <w:t>5. Valider les poids RL/RS/AG/CO/AM avec les décideurs et documenter le protocole.</w:t>
      </w:r>
    </w:p>
    <w:p w:rsidR="00D62287" w:rsidRDefault="00016B09">
      <w:pPr>
        <w:spacing w:after="60" w:line="269" w:lineRule="auto"/>
        <w:ind w:left="216" w:hanging="216"/>
      </w:pPr>
      <w:r>
        <w:rPr>
          <w:sz w:val="20"/>
        </w:rPr>
        <w:t>6. Exécuter plusieurs réplications stochastiques, rapporter moyenne, dispersion et intervalles plutôt qu’un seul run lorsque les lois aléatoires sont actives.</w:t>
      </w:r>
    </w:p>
    <w:p w:rsidR="00D62287" w:rsidRDefault="00016B09">
      <w:pPr>
        <w:spacing w:after="60" w:line="269" w:lineRule="auto"/>
        <w:ind w:left="216" w:hanging="216"/>
      </w:pPr>
      <w:r>
        <w:rPr>
          <w:sz w:val="20"/>
        </w:rPr>
        <w:t>7. Comparer les résultats simulés à des observations terrain et recalibrer les distributions si les écarts sont systématiques.</w:t>
      </w:r>
    </w:p>
    <w:p w:rsidR="00D62287" w:rsidRDefault="00016B09">
      <w:pPr>
        <w:spacing w:after="60" w:line="269" w:lineRule="auto"/>
        <w:ind w:left="216" w:hanging="216"/>
      </w:pPr>
      <w:r>
        <w:rPr>
          <w:sz w:val="20"/>
        </w:rPr>
        <w:t>8. Versionner chaque jeu de paramètres pour que le PI puisse être reproduit et comparé dans le temps.</w:t>
      </w:r>
    </w:p>
    <w:p w:rsidR="00D62287" w:rsidRDefault="00016B09">
      <w:pPr>
        <w:pStyle w:val="Titre1"/>
        <w:keepNext/>
        <w:spacing w:before="400" w:after="200"/>
      </w:pPr>
      <w:r>
        <w:rPr>
          <w:b/>
          <w:color w:val="000000"/>
          <w:sz w:val="30"/>
        </w:rPr>
        <w:t>23. Guide de reproduction et procédure d’utilisation</w:t>
      </w:r>
    </w:p>
    <w:p w:rsidR="00D62287" w:rsidRDefault="00016B09">
      <w:pPr>
        <w:spacing w:after="140" w:line="293" w:lineRule="auto"/>
        <w:jc w:val="both"/>
      </w:pPr>
      <w:r>
        <w:rPr>
          <w:sz w:val="21"/>
        </w:rPr>
        <w:t>Ce chapitre définit la procédure minimale pour reconstruire un run C14.3.2 à partir des fichiers de référence. Il complète le manuel visuel du chapitre 17 par une procédure d’archivage et de preuve. Un résultat n’est considéré reproductible que si l’ALP, le JSON, les ontologies, le profil testé et les artefacts finaux sont identifiables sans ambiguïté.</w:t>
      </w:r>
    </w:p>
    <w:p w:rsidR="00D62287" w:rsidRDefault="00016B09">
      <w:pPr>
        <w:pStyle w:val="Titre2"/>
        <w:keepNext/>
        <w:spacing w:before="280" w:after="140"/>
      </w:pPr>
      <w:r>
        <w:rPr>
          <w:b/>
          <w:color w:val="000000"/>
          <w:sz w:val="25"/>
        </w:rPr>
        <w:t xml:space="preserve">23.1 </w:t>
      </w:r>
      <w:proofErr w:type="spellStart"/>
      <w:r>
        <w:rPr>
          <w:b/>
          <w:color w:val="000000"/>
          <w:sz w:val="25"/>
        </w:rPr>
        <w:t>Pré-requis</w:t>
      </w:r>
      <w:proofErr w:type="spellEnd"/>
      <w:r>
        <w:rPr>
          <w:b/>
          <w:color w:val="000000"/>
          <w:sz w:val="25"/>
        </w:rPr>
        <w:t xml:space="preserve"> et versions</w:t>
      </w:r>
    </w:p>
    <w:tbl>
      <w:tblPr>
        <w:tblW w:w="0" w:type="auto"/>
        <w:jc w:val="center"/>
        <w:tblCellMar>
          <w:left w:w="10" w:type="dxa"/>
          <w:right w:w="10" w:type="dxa"/>
        </w:tblCellMar>
        <w:tblLook w:val="04A0" w:firstRow="1" w:lastRow="0" w:firstColumn="1" w:lastColumn="0" w:noHBand="0" w:noVBand="1"/>
      </w:tblPr>
      <w:tblGrid>
        <w:gridCol w:w="897"/>
        <w:gridCol w:w="3924"/>
        <w:gridCol w:w="4885"/>
      </w:tblGrid>
      <w:tr w:rsidR="00D62287">
        <w:tblPrEx>
          <w:tblCellMar>
            <w:top w:w="0" w:type="dxa"/>
            <w:bottom w:w="0" w:type="dxa"/>
          </w:tblCellMar>
        </w:tblPrEx>
        <w:trPr>
          <w:cantSplit/>
          <w:tblHeader/>
          <w:jc w:val="center"/>
        </w:trPr>
        <w:tc>
          <w:tcPr>
            <w:tcW w:w="201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Élément</w:t>
            </w:r>
          </w:p>
        </w:tc>
        <w:tc>
          <w:tcPr>
            <w:tcW w:w="460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Référence V6 RC1</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Contrôle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AnyLogic</w:t>
            </w:r>
          </w:p>
        </w:tc>
        <w:tc>
          <w:tcPr>
            <w:tcW w:w="4608" w:type="dxa"/>
            <w:tcMar>
              <w:top w:w="50" w:type="dxa"/>
              <w:left w:w="60" w:type="dxa"/>
              <w:bottom w:w="50" w:type="dxa"/>
              <w:right w:w="60" w:type="dxa"/>
            </w:tcMar>
          </w:tcPr>
          <w:p w:rsidR="00D62287" w:rsidRDefault="00016B09">
            <w:r>
              <w:rPr>
                <w:sz w:val="14"/>
              </w:rPr>
              <w:t>8.9.8 — version déclarée par l’ALP : 8.9.8.202602271015</w:t>
            </w:r>
          </w:p>
        </w:tc>
        <w:tc>
          <w:tcPr>
            <w:tcW w:w="3456" w:type="dxa"/>
            <w:tcMar>
              <w:top w:w="50" w:type="dxa"/>
              <w:left w:w="60" w:type="dxa"/>
              <w:bottom w:w="50" w:type="dxa"/>
              <w:right w:w="60" w:type="dxa"/>
            </w:tcMar>
          </w:tcPr>
          <w:p w:rsidR="00D62287" w:rsidRDefault="00016B09">
            <w:r>
              <w:rPr>
                <w:sz w:val="14"/>
              </w:rPr>
              <w:t xml:space="preserve">Utiliser idéalement 8.9.8 pour une reproduction stricte. Une version plus récente doit faire l’objet d’un </w:t>
            </w:r>
            <w:proofErr w:type="spellStart"/>
            <w:r>
              <w:rPr>
                <w:sz w:val="14"/>
              </w:rPr>
              <w:t>smoke</w:t>
            </w:r>
            <w:proofErr w:type="spellEnd"/>
            <w:r>
              <w:rPr>
                <w:sz w:val="14"/>
              </w:rPr>
              <w:t xml:space="preserve"> test.</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4"/>
              </w:rPr>
              <w:t>ALP</w:t>
            </w:r>
          </w:p>
        </w:tc>
        <w:tc>
          <w:tcPr>
            <w:tcW w:w="4608" w:type="dxa"/>
            <w:shd w:val="clear" w:color="auto" w:fill="F2F2F2"/>
            <w:tcMar>
              <w:top w:w="50" w:type="dxa"/>
              <w:left w:w="60" w:type="dxa"/>
              <w:bottom w:w="50" w:type="dxa"/>
              <w:right w:w="60" w:type="dxa"/>
            </w:tcMar>
          </w:tcPr>
          <w:p w:rsidR="00D62287" w:rsidRDefault="00016B09">
            <w:r>
              <w:rPr>
                <w:sz w:val="14"/>
              </w:rPr>
              <w:t>SCONTO_SVU_C14_3_2_FINAL_VALIDATION_FIX_2026-08-15.alp</w:t>
            </w:r>
          </w:p>
        </w:tc>
        <w:tc>
          <w:tcPr>
            <w:tcW w:w="3456" w:type="dxa"/>
            <w:shd w:val="clear" w:color="auto" w:fill="F2F2F2"/>
            <w:tcMar>
              <w:top w:w="50" w:type="dxa"/>
              <w:left w:w="60" w:type="dxa"/>
              <w:bottom w:w="50" w:type="dxa"/>
              <w:right w:w="60" w:type="dxa"/>
            </w:tcMar>
          </w:tcPr>
          <w:p w:rsidR="00D62287" w:rsidRDefault="00016B09">
            <w:r>
              <w:rPr>
                <w:sz w:val="14"/>
              </w:rPr>
              <w:t>Conserver une copie figée du modèle.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lastRenderedPageBreak/>
              <w:t>JSON</w:t>
            </w:r>
          </w:p>
        </w:tc>
        <w:tc>
          <w:tcPr>
            <w:tcW w:w="4608" w:type="dxa"/>
            <w:tcMar>
              <w:top w:w="50" w:type="dxa"/>
              <w:left w:w="60" w:type="dxa"/>
              <w:bottom w:w="50" w:type="dxa"/>
              <w:right w:w="60" w:type="dxa"/>
            </w:tcMar>
          </w:tcPr>
          <w:p w:rsidR="00D62287" w:rsidRDefault="00016B09">
            <w:proofErr w:type="spellStart"/>
            <w:proofErr w:type="gramStart"/>
            <w:r>
              <w:rPr>
                <w:sz w:val="14"/>
              </w:rPr>
              <w:t>scenario</w:t>
            </w:r>
            <w:proofErr w:type="gramEnd"/>
            <w:r>
              <w:rPr>
                <w:sz w:val="14"/>
              </w:rPr>
              <w:t>_ZENER_SA_Togo</w:t>
            </w:r>
            <w:proofErr w:type="spellEnd"/>
            <w:r>
              <w:rPr>
                <w:sz w:val="14"/>
              </w:rPr>
              <w:t>(20260813-205627).</w:t>
            </w:r>
            <w:proofErr w:type="spellStart"/>
            <w:r>
              <w:rPr>
                <w:sz w:val="14"/>
              </w:rPr>
              <w:t>json</w:t>
            </w:r>
            <w:proofErr w:type="spellEnd"/>
          </w:p>
        </w:tc>
        <w:tc>
          <w:tcPr>
            <w:tcW w:w="3456" w:type="dxa"/>
            <w:tcMar>
              <w:top w:w="50" w:type="dxa"/>
              <w:left w:w="60" w:type="dxa"/>
              <w:bottom w:w="50" w:type="dxa"/>
              <w:right w:w="60" w:type="dxa"/>
            </w:tcMar>
          </w:tcPr>
          <w:p w:rsidR="00D62287" w:rsidRDefault="00016B09">
            <w:r>
              <w:rPr>
                <w:sz w:val="14"/>
              </w:rPr>
              <w:t>SHA-256 d01e6485090e2b4b168b430389e5ce8ef34c4f938234e6f219b0e46f5c6e13fa</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proofErr w:type="spellStart"/>
            <w:r>
              <w:rPr>
                <w:sz w:val="14"/>
              </w:rPr>
              <w:t>Core</w:t>
            </w:r>
            <w:proofErr w:type="spellEnd"/>
            <w:r>
              <w:rPr>
                <w:sz w:val="14"/>
              </w:rPr>
              <w:t xml:space="preserve"> </w:t>
            </w:r>
            <w:proofErr w:type="spellStart"/>
            <w:r>
              <w:rPr>
                <w:sz w:val="14"/>
              </w:rPr>
              <w:t>Ontology</w:t>
            </w:r>
            <w:proofErr w:type="spellEnd"/>
          </w:p>
        </w:tc>
        <w:tc>
          <w:tcPr>
            <w:tcW w:w="4608" w:type="dxa"/>
            <w:shd w:val="clear" w:color="auto" w:fill="F2F2F2"/>
            <w:tcMar>
              <w:top w:w="50" w:type="dxa"/>
              <w:left w:w="60" w:type="dxa"/>
              <w:bottom w:w="50" w:type="dxa"/>
              <w:right w:w="60" w:type="dxa"/>
            </w:tcMar>
          </w:tcPr>
          <w:p w:rsidR="00D62287" w:rsidRDefault="00016B09">
            <w:r>
              <w:rPr>
                <w:sz w:val="14"/>
              </w:rPr>
              <w:t xml:space="preserve">SCONTO-SVU </w:t>
            </w:r>
            <w:proofErr w:type="spellStart"/>
            <w:r>
              <w:rPr>
                <w:sz w:val="14"/>
              </w:rPr>
              <w:t>Core</w:t>
            </w:r>
            <w:proofErr w:type="spellEnd"/>
            <w:r>
              <w:rPr>
                <w:sz w:val="14"/>
              </w:rPr>
              <w:t xml:space="preserve"> v4.3.0</w:t>
            </w:r>
          </w:p>
        </w:tc>
        <w:tc>
          <w:tcPr>
            <w:tcW w:w="3456" w:type="dxa"/>
            <w:shd w:val="clear" w:color="auto" w:fill="F2F2F2"/>
            <w:tcMar>
              <w:top w:w="50" w:type="dxa"/>
              <w:left w:w="60" w:type="dxa"/>
              <w:bottom w:w="50" w:type="dxa"/>
              <w:right w:w="60" w:type="dxa"/>
            </w:tcMar>
          </w:tcPr>
          <w:p w:rsidR="00D62287" w:rsidRDefault="00016B09">
            <w:r>
              <w:rPr>
                <w:sz w:val="14"/>
              </w:rPr>
              <w:t>Import de référence.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Agent Extension</w:t>
            </w:r>
          </w:p>
        </w:tc>
        <w:tc>
          <w:tcPr>
            <w:tcW w:w="4608" w:type="dxa"/>
            <w:tcMar>
              <w:top w:w="50" w:type="dxa"/>
              <w:left w:w="60" w:type="dxa"/>
              <w:bottom w:w="50" w:type="dxa"/>
              <w:right w:w="60" w:type="dxa"/>
            </w:tcMar>
          </w:tcPr>
          <w:p w:rsidR="00D62287" w:rsidRDefault="00016B09">
            <w:proofErr w:type="gramStart"/>
            <w:r>
              <w:rPr>
                <w:sz w:val="14"/>
              </w:rPr>
              <w:t>v</w:t>
            </w:r>
            <w:proofErr w:type="gramEnd"/>
            <w:r>
              <w:rPr>
                <w:sz w:val="14"/>
              </w:rPr>
              <w:t>1.1.2</w:t>
            </w:r>
          </w:p>
        </w:tc>
        <w:tc>
          <w:tcPr>
            <w:tcW w:w="3456" w:type="dxa"/>
            <w:tcMar>
              <w:top w:w="50" w:type="dxa"/>
              <w:left w:w="60" w:type="dxa"/>
              <w:bottom w:w="50" w:type="dxa"/>
              <w:right w:w="60" w:type="dxa"/>
            </w:tcMar>
          </w:tcPr>
          <w:p w:rsidR="00D62287" w:rsidRDefault="00016B09">
            <w:r>
              <w:rPr>
                <w:sz w:val="14"/>
              </w:rPr>
              <w:t>Architecture Strategic&gt;Tactical&gt;Coordinator&gt;OperationalPilot&gt;OperationalExecution.</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4"/>
              </w:rPr>
              <w:t>AER Extension</w:t>
            </w:r>
          </w:p>
        </w:tc>
        <w:tc>
          <w:tcPr>
            <w:tcW w:w="4608" w:type="dxa"/>
            <w:shd w:val="clear" w:color="auto" w:fill="F2F2F2"/>
            <w:tcMar>
              <w:top w:w="50" w:type="dxa"/>
              <w:left w:w="60" w:type="dxa"/>
              <w:bottom w:w="50" w:type="dxa"/>
              <w:right w:w="60" w:type="dxa"/>
            </w:tcMar>
          </w:tcPr>
          <w:p w:rsidR="00D62287" w:rsidRDefault="00016B09">
            <w:proofErr w:type="gramStart"/>
            <w:r>
              <w:rPr>
                <w:sz w:val="14"/>
              </w:rPr>
              <w:t>v</w:t>
            </w:r>
            <w:proofErr w:type="gramEnd"/>
            <w:r>
              <w:rPr>
                <w:sz w:val="14"/>
              </w:rPr>
              <w:t>1.1.2</w:t>
            </w:r>
          </w:p>
        </w:tc>
        <w:tc>
          <w:tcPr>
            <w:tcW w:w="3456" w:type="dxa"/>
            <w:shd w:val="clear" w:color="auto" w:fill="F2F2F2"/>
            <w:tcMar>
              <w:top w:w="50" w:type="dxa"/>
              <w:left w:w="60" w:type="dxa"/>
              <w:bottom w:w="50" w:type="dxa"/>
              <w:right w:w="60" w:type="dxa"/>
            </w:tcMar>
          </w:tcPr>
          <w:p w:rsidR="00D62287" w:rsidRDefault="00016B09">
            <w:r>
              <w:rPr>
                <w:sz w:val="14"/>
              </w:rPr>
              <w:t xml:space="preserve">Messages </w:t>
            </w:r>
            <w:proofErr w:type="spellStart"/>
            <w:r>
              <w:rPr>
                <w:sz w:val="14"/>
              </w:rPr>
              <w:t>Amendment</w:t>
            </w:r>
            <w:proofErr w:type="spellEnd"/>
            <w:r>
              <w:rPr>
                <w:sz w:val="14"/>
              </w:rPr>
              <w:t>/</w:t>
            </w:r>
            <w:proofErr w:type="spellStart"/>
            <w:r>
              <w:rPr>
                <w:sz w:val="14"/>
              </w:rPr>
              <w:t>Execution</w:t>
            </w:r>
            <w:proofErr w:type="spellEnd"/>
            <w:r>
              <w:rPr>
                <w:sz w:val="14"/>
              </w:rPr>
              <w:t>/Reporting.</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Répertoire de sortie</w:t>
            </w:r>
          </w:p>
        </w:tc>
        <w:tc>
          <w:tcPr>
            <w:tcW w:w="4608" w:type="dxa"/>
            <w:tcMar>
              <w:top w:w="50" w:type="dxa"/>
              <w:left w:w="60" w:type="dxa"/>
              <w:bottom w:w="50" w:type="dxa"/>
              <w:right w:w="60" w:type="dxa"/>
            </w:tcMar>
          </w:tcPr>
          <w:p w:rsidR="00D62287" w:rsidRDefault="00016B09">
            <w:proofErr w:type="gramStart"/>
            <w:r>
              <w:rPr>
                <w:sz w:val="14"/>
              </w:rPr>
              <w:t>Écriture .</w:t>
            </w:r>
            <w:proofErr w:type="spellStart"/>
            <w:r>
              <w:rPr>
                <w:sz w:val="14"/>
              </w:rPr>
              <w:t>ttl</w:t>
            </w:r>
            <w:proofErr w:type="spellEnd"/>
            <w:proofErr w:type="gramEnd"/>
            <w:r>
              <w:rPr>
                <w:sz w:val="14"/>
              </w:rPr>
              <w:t xml:space="preserve"> et .xlsx autorisée</w:t>
            </w:r>
          </w:p>
        </w:tc>
        <w:tc>
          <w:tcPr>
            <w:tcW w:w="3456" w:type="dxa"/>
            <w:tcMar>
              <w:top w:w="50" w:type="dxa"/>
              <w:left w:w="60" w:type="dxa"/>
              <w:bottom w:w="50" w:type="dxa"/>
              <w:right w:w="60" w:type="dxa"/>
            </w:tcMar>
          </w:tcPr>
          <w:p w:rsidR="00D62287" w:rsidRDefault="00016B09">
            <w:r>
              <w:rPr>
                <w:sz w:val="14"/>
              </w:rPr>
              <w:t>Vérifier droits et absence de verrouillage Excel.</w:t>
            </w:r>
          </w:p>
        </w:tc>
      </w:tr>
    </w:tbl>
    <w:p w:rsidR="00D62287" w:rsidRDefault="00D62287">
      <w:pPr>
        <w:spacing w:after="20"/>
      </w:pPr>
    </w:p>
    <w:p w:rsidR="00D62287" w:rsidRDefault="00016B09">
      <w:pPr>
        <w:shd w:val="clear" w:color="auto" w:fill="DDEBF7"/>
        <w:spacing w:before="80" w:after="160" w:line="259" w:lineRule="auto"/>
      </w:pPr>
      <w:r>
        <w:rPr>
          <w:i/>
          <w:color w:val="1F4E78"/>
          <w:sz w:val="18"/>
        </w:rPr>
        <w:t xml:space="preserve">Le fichier ALP a été enregistré par AnyLogic 8.9.8. Le champ interne </w:t>
      </w:r>
      <w:proofErr w:type="spellStart"/>
      <w:r>
        <w:rPr>
          <w:i/>
          <w:color w:val="1F4E78"/>
          <w:sz w:val="18"/>
        </w:rPr>
        <w:t>AlpVersion</w:t>
      </w:r>
      <w:proofErr w:type="spellEnd"/>
      <w:r>
        <w:rPr>
          <w:i/>
          <w:color w:val="1F4E78"/>
          <w:sz w:val="18"/>
        </w:rPr>
        <w:t xml:space="preserve"> vaut 8.9.7 : il s’agit d’un attribut de format du fichier, pas d’une instruction indiquant d’exécuter le modèle sous AnyLogic 8.9.7.</w:t>
      </w:r>
    </w:p>
    <w:p w:rsidR="00D62287" w:rsidRDefault="00016B09">
      <w:pPr>
        <w:pStyle w:val="Titre2"/>
        <w:keepNext/>
        <w:spacing w:before="280" w:after="140"/>
      </w:pPr>
      <w:r>
        <w:rPr>
          <w:b/>
          <w:color w:val="000000"/>
          <w:sz w:val="25"/>
        </w:rPr>
        <w:t>23.2 Contrôle d’intégrité avant ouverture</w:t>
      </w:r>
    </w:p>
    <w:p w:rsidR="00D62287" w:rsidRDefault="00016B09">
      <w:pPr>
        <w:shd w:val="clear" w:color="auto" w:fill="F2F2F2"/>
        <w:spacing w:before="80" w:after="160" w:line="252" w:lineRule="auto"/>
        <w:ind w:left="173" w:right="115"/>
      </w:pPr>
      <w:proofErr w:type="gramStart"/>
      <w:r>
        <w:rPr>
          <w:rFonts w:ascii="Consolas" w:hAnsi="Consolas"/>
          <w:color w:val="1F1F1F"/>
          <w:sz w:val="17"/>
        </w:rPr>
        <w:t>sha</w:t>
      </w:r>
      <w:proofErr w:type="gramEnd"/>
      <w:r>
        <w:rPr>
          <w:rFonts w:ascii="Consolas" w:hAnsi="Consolas"/>
          <w:color w:val="1F1F1F"/>
          <w:sz w:val="17"/>
        </w:rPr>
        <w:t>256sum "</w:t>
      </w:r>
      <w:proofErr w:type="spellStart"/>
      <w:r>
        <w:rPr>
          <w:rFonts w:ascii="Consolas" w:hAnsi="Consolas"/>
          <w:color w:val="1F1F1F"/>
          <w:sz w:val="17"/>
        </w:rPr>
        <w:t>scenario_ZENER_SA_Togo</w:t>
      </w:r>
      <w:proofErr w:type="spellEnd"/>
      <w:r>
        <w:rPr>
          <w:rFonts w:ascii="Consolas" w:hAnsi="Consolas"/>
          <w:color w:val="1F1F1F"/>
          <w:sz w:val="17"/>
        </w:rPr>
        <w:t>(20260813-205627).</w:t>
      </w:r>
      <w:proofErr w:type="spellStart"/>
      <w:r>
        <w:rPr>
          <w:rFonts w:ascii="Consolas" w:hAnsi="Consolas"/>
          <w:color w:val="1F1F1F"/>
          <w:sz w:val="17"/>
        </w:rPr>
        <w:t>json</w:t>
      </w:r>
      <w:proofErr w:type="spellEnd"/>
      <w:r>
        <w:rPr>
          <w:rFonts w:ascii="Consolas" w:hAnsi="Consolas"/>
          <w:color w:val="1F1F1F"/>
          <w:sz w:val="17"/>
        </w:rPr>
        <w:t>"</w:t>
      </w:r>
      <w:r>
        <w:rPr>
          <w:rFonts w:ascii="Consolas" w:hAnsi="Consolas"/>
          <w:color w:val="1F1F1F"/>
          <w:sz w:val="17"/>
        </w:rPr>
        <w:br/>
        <w:t>attendu : d01e6485090e2b4b168b430389e5ce8ef34c4f938234e6f219b0e46f5c6e13fa</w:t>
      </w:r>
    </w:p>
    <w:p w:rsidR="00D62287" w:rsidRDefault="00016B09">
      <w:pPr>
        <w:spacing w:after="140" w:line="293" w:lineRule="auto"/>
        <w:jc w:val="both"/>
      </w:pPr>
      <w:r>
        <w:rPr>
          <w:sz w:val="21"/>
        </w:rPr>
        <w:t>Si l’empreinte diffère, le JSON n’est plus exactement la configuration documentée en V6 RC1. Il peut être valide, mais le run doit alors être considéré comme une nouvelle configuration et son empreinte doit être archivée séparément.</w:t>
      </w:r>
    </w:p>
    <w:p w:rsidR="00D62287" w:rsidRDefault="00016B09">
      <w:pPr>
        <w:spacing w:after="60" w:line="288" w:lineRule="auto"/>
      </w:pPr>
      <w:r>
        <w:rPr>
          <w:b/>
          <w:sz w:val="19"/>
        </w:rPr>
        <w:t>Empreinte du modèle corrigé à archiver avec le JSON :</w:t>
      </w:r>
    </w:p>
    <w:p w:rsidR="00D62287" w:rsidRDefault="00016B09">
      <w:pPr>
        <w:shd w:val="clear" w:color="auto" w:fill="F2F2F2"/>
        <w:spacing w:before="40" w:after="140" w:line="252" w:lineRule="auto"/>
      </w:pPr>
      <w:proofErr w:type="gramStart"/>
      <w:r>
        <w:rPr>
          <w:rFonts w:ascii="Consolas" w:hAnsi="Consolas"/>
          <w:sz w:val="17"/>
        </w:rPr>
        <w:t>sha</w:t>
      </w:r>
      <w:proofErr w:type="gramEnd"/>
      <w:r>
        <w:rPr>
          <w:rFonts w:ascii="Consolas" w:hAnsi="Consolas"/>
          <w:sz w:val="17"/>
        </w:rPr>
        <w:t>256sum "SCONTO_SVU_C14_3_2_FINAL_VALIDATION_FIX_2026-08-15.alp"</w:t>
      </w:r>
      <w:r>
        <w:rPr>
          <w:rFonts w:ascii="Consolas" w:hAnsi="Consolas"/>
          <w:sz w:val="17"/>
        </w:rPr>
        <w:br/>
        <w:t>attendu : 1dcb3f99f302f0cbda726b24d4f39e390b3e4016f5624b076a03b691eb2573a7</w:t>
      </w:r>
    </w:p>
    <w:p w:rsidR="00D62287" w:rsidRDefault="00016B09">
      <w:pPr>
        <w:shd w:val="clear" w:color="auto" w:fill="E2F0D9"/>
        <w:spacing w:before="80" w:after="160" w:line="259" w:lineRule="auto"/>
      </w:pPr>
      <w:r>
        <w:rPr>
          <w:i/>
          <w:color w:val="375623"/>
          <w:sz w:val="18"/>
        </w:rPr>
        <w:t>L’ALP corrigé devient la référence d’exécution de cette Release Candidate. Le JSON reste bit-à-bit identique à C14.3.2 ; seul le contrôle V5-VAL-01 a été aligné dans le modèle.</w:t>
      </w:r>
    </w:p>
    <w:p w:rsidR="00D62287" w:rsidRDefault="00016B09">
      <w:pPr>
        <w:pStyle w:val="Titre2"/>
        <w:keepNext/>
        <w:spacing w:before="280" w:after="140"/>
      </w:pPr>
      <w:r>
        <w:rPr>
          <w:b/>
          <w:color w:val="000000"/>
          <w:sz w:val="25"/>
        </w:rPr>
        <w:t xml:space="preserve">23.3 </w:t>
      </w:r>
      <w:proofErr w:type="spellStart"/>
      <w:r>
        <w:rPr>
          <w:b/>
          <w:color w:val="000000"/>
          <w:sz w:val="25"/>
        </w:rPr>
        <w:t>Build</w:t>
      </w:r>
      <w:proofErr w:type="spellEnd"/>
      <w:r>
        <w:rPr>
          <w:b/>
          <w:color w:val="000000"/>
          <w:sz w:val="25"/>
        </w:rPr>
        <w:t xml:space="preserve"> et chargement du scénario</w:t>
      </w:r>
    </w:p>
    <w:p w:rsidR="00D62287" w:rsidRDefault="00016B09">
      <w:pPr>
        <w:spacing w:after="60" w:line="269" w:lineRule="auto"/>
        <w:ind w:left="216" w:hanging="216"/>
      </w:pPr>
      <w:r>
        <w:rPr>
          <w:sz w:val="20"/>
        </w:rPr>
        <w:t>1. Ouvrir le fichier ALP de référence dans AnyLogic.</w:t>
      </w:r>
    </w:p>
    <w:p w:rsidR="00D62287" w:rsidRDefault="00016B09">
      <w:pPr>
        <w:spacing w:after="60" w:line="269" w:lineRule="auto"/>
        <w:ind w:left="216" w:hanging="216"/>
      </w:pPr>
      <w:r>
        <w:rPr>
          <w:sz w:val="20"/>
        </w:rPr>
        <w:t xml:space="preserve">2. Exécuter </w:t>
      </w:r>
      <w:proofErr w:type="spellStart"/>
      <w:r>
        <w:rPr>
          <w:sz w:val="20"/>
        </w:rPr>
        <w:t>Build</w:t>
      </w:r>
      <w:proofErr w:type="spellEnd"/>
      <w:r>
        <w:rPr>
          <w:sz w:val="20"/>
        </w:rPr>
        <w:t xml:space="preserve"> Model. En cas d’erreur, corriger d’abord la première erreur complète avant d’enchaîner des modifications secondaires.</w:t>
      </w:r>
    </w:p>
    <w:p w:rsidR="00D62287" w:rsidRDefault="00016B09">
      <w:pPr>
        <w:spacing w:after="60" w:line="269" w:lineRule="auto"/>
        <w:ind w:left="216" w:hanging="216"/>
      </w:pPr>
      <w:r>
        <w:rPr>
          <w:sz w:val="20"/>
        </w:rPr>
        <w:t>3. Ouvrir la Vue Configuration et charger le JSON 2.1 de référence.</w:t>
      </w:r>
    </w:p>
    <w:p w:rsidR="00D62287" w:rsidRDefault="00016B09">
      <w:pPr>
        <w:spacing w:after="60" w:line="269" w:lineRule="auto"/>
        <w:ind w:left="216" w:hanging="216"/>
      </w:pPr>
      <w:r>
        <w:rPr>
          <w:sz w:val="20"/>
        </w:rPr>
        <w:t>4. Vérifier 5 acteurs, 71 postes, 5 scénarios et 1 machine.</w:t>
      </w:r>
    </w:p>
    <w:p w:rsidR="00D62287" w:rsidRDefault="00016B09">
      <w:pPr>
        <w:spacing w:after="60" w:line="269" w:lineRule="auto"/>
        <w:ind w:left="216" w:hanging="216"/>
      </w:pPr>
      <w:r>
        <w:rPr>
          <w:sz w:val="20"/>
        </w:rPr>
        <w:t>5. Vérifier la hiérarchie ISA-95 : 190 nœuds et 71 affectations.</w:t>
      </w:r>
    </w:p>
    <w:p w:rsidR="00D62287" w:rsidRDefault="00016B09">
      <w:pPr>
        <w:spacing w:after="60" w:line="269" w:lineRule="auto"/>
        <w:ind w:left="216" w:hanging="216"/>
      </w:pPr>
      <w:r>
        <w:rPr>
          <w:sz w:val="20"/>
        </w:rPr>
        <w:t xml:space="preserve">6. Vérifier que l’export </w:t>
      </w:r>
      <w:proofErr w:type="spellStart"/>
      <w:r>
        <w:rPr>
          <w:sz w:val="20"/>
        </w:rPr>
        <w:t>ABox</w:t>
      </w:r>
      <w:proofErr w:type="spellEnd"/>
      <w:r>
        <w:rPr>
          <w:sz w:val="20"/>
        </w:rPr>
        <w:t xml:space="preserve"> et le pipeline C14.3 sont activés.</w:t>
      </w:r>
    </w:p>
    <w:p w:rsidR="00D62287" w:rsidRDefault="00016B09">
      <w:pPr>
        <w:spacing w:after="60" w:line="269" w:lineRule="auto"/>
        <w:ind w:left="216" w:hanging="216"/>
      </w:pPr>
      <w:r>
        <w:rPr>
          <w:sz w:val="20"/>
        </w:rPr>
        <w:t>7. Vérifier les poids PI et leur somme 1,000.</w:t>
      </w:r>
    </w:p>
    <w:p w:rsidR="00D62287" w:rsidRDefault="00016B09">
      <w:pPr>
        <w:spacing w:after="60" w:line="269" w:lineRule="auto"/>
        <w:ind w:left="216" w:hanging="216"/>
      </w:pPr>
      <w:r>
        <w:rPr>
          <w:sz w:val="20"/>
        </w:rPr>
        <w:t xml:space="preserve">8. Ouvrir la Vue Globale et confirmer traits pointillés pour information/pilotage, traits pleins pour exécution, badges </w:t>
      </w:r>
      <w:proofErr w:type="spellStart"/>
      <w:r>
        <w:rPr>
          <w:sz w:val="20"/>
        </w:rPr>
        <w:t>idPoste</w:t>
      </w:r>
      <w:proofErr w:type="spellEnd"/>
      <w:r>
        <w:rPr>
          <w:sz w:val="20"/>
        </w:rPr>
        <w:t xml:space="preserve"> et Dashboard.</w:t>
      </w:r>
    </w:p>
    <w:p w:rsidR="00D62287" w:rsidRDefault="00016B09">
      <w:pPr>
        <w:pStyle w:val="Titre2"/>
        <w:keepNext/>
        <w:spacing w:before="280" w:after="140"/>
      </w:pPr>
      <w:r>
        <w:rPr>
          <w:b/>
          <w:color w:val="000000"/>
          <w:sz w:val="25"/>
        </w:rPr>
        <w:t>23.4 Exécution reproductible des trois profils</w:t>
      </w:r>
    </w:p>
    <w:p w:rsidR="00D62287" w:rsidRDefault="00016B09">
      <w:pPr>
        <w:pStyle w:val="Titre3"/>
        <w:keepNext/>
        <w:spacing w:before="200" w:after="100"/>
      </w:pPr>
      <w:r>
        <w:rPr>
          <w:b/>
          <w:color w:val="000000"/>
          <w:sz w:val="22"/>
        </w:rPr>
        <w:t>23.4.1 Cas 1 — livraison directe</w:t>
      </w:r>
    </w:p>
    <w:p w:rsidR="00D62287" w:rsidRDefault="00016B09">
      <w:pPr>
        <w:spacing w:after="60" w:line="269" w:lineRule="auto"/>
        <w:ind w:left="216" w:hanging="216"/>
      </w:pPr>
      <w:r>
        <w:rPr>
          <w:sz w:val="20"/>
        </w:rPr>
        <w:t>1. Sélectionner le profil Cas 1 / stock produit fini suffisant.</w:t>
      </w:r>
    </w:p>
    <w:p w:rsidR="00D62287" w:rsidRDefault="00016B09">
      <w:pPr>
        <w:spacing w:after="60" w:line="269" w:lineRule="auto"/>
        <w:ind w:left="216" w:hanging="216"/>
      </w:pPr>
      <w:r>
        <w:rPr>
          <w:sz w:val="20"/>
        </w:rPr>
        <w:t>2. Limiter si possible la démonstration à une commande pour faciliter l’audit.</w:t>
      </w:r>
    </w:p>
    <w:p w:rsidR="00D62287" w:rsidRDefault="00016B09">
      <w:pPr>
        <w:spacing w:after="60" w:line="269" w:lineRule="auto"/>
        <w:ind w:left="216" w:hanging="216"/>
      </w:pPr>
      <w:r>
        <w:rPr>
          <w:sz w:val="20"/>
        </w:rPr>
        <w:t xml:space="preserve">3. Démarrer puis observer </w:t>
      </w:r>
      <w:proofErr w:type="spellStart"/>
      <w:r>
        <w:rPr>
          <w:sz w:val="20"/>
        </w:rPr>
        <w:t>CustomerOrder</w:t>
      </w:r>
      <w:proofErr w:type="spellEnd"/>
      <w:r>
        <w:rPr>
          <w:sz w:val="20"/>
        </w:rPr>
        <w:t>, validation, réservation de stock et Deliver.</w:t>
      </w:r>
    </w:p>
    <w:p w:rsidR="00D62287" w:rsidRDefault="00016B09">
      <w:pPr>
        <w:spacing w:after="60" w:line="269" w:lineRule="auto"/>
        <w:ind w:left="216" w:hanging="216"/>
      </w:pPr>
      <w:r>
        <w:rPr>
          <w:sz w:val="20"/>
        </w:rPr>
        <w:t>4. Confirmer qu’aucun Make et aucun Source fournisseur ne sont déclenchés.</w:t>
      </w:r>
    </w:p>
    <w:p w:rsidR="00D62287" w:rsidRDefault="00016B09">
      <w:pPr>
        <w:spacing w:after="60" w:line="269" w:lineRule="auto"/>
        <w:ind w:left="216" w:hanging="216"/>
      </w:pPr>
      <w:r>
        <w:rPr>
          <w:sz w:val="20"/>
        </w:rPr>
        <w:t>5. Attendre la livraison finale et le snapshot synchronisé.</w:t>
      </w:r>
    </w:p>
    <w:p w:rsidR="00D62287" w:rsidRDefault="00016B09">
      <w:pPr>
        <w:pStyle w:val="Titre3"/>
        <w:keepNext/>
        <w:spacing w:before="200" w:after="100"/>
      </w:pPr>
      <w:r>
        <w:rPr>
          <w:b/>
          <w:color w:val="000000"/>
          <w:sz w:val="22"/>
        </w:rPr>
        <w:t>23.4.2 Cas 2 — production avec matières disponibles</w:t>
      </w:r>
    </w:p>
    <w:p w:rsidR="00D62287" w:rsidRDefault="00016B09">
      <w:pPr>
        <w:spacing w:after="60" w:line="269" w:lineRule="auto"/>
        <w:ind w:left="216" w:hanging="216"/>
      </w:pPr>
      <w:r>
        <w:rPr>
          <w:sz w:val="20"/>
        </w:rPr>
        <w:t>1. Sélectionner le profil Cas 2 : produit fini insuffisant, matières suffisantes.</w:t>
      </w:r>
    </w:p>
    <w:p w:rsidR="00D62287" w:rsidRDefault="00016B09">
      <w:pPr>
        <w:spacing w:after="60" w:line="269" w:lineRule="auto"/>
        <w:ind w:left="216" w:hanging="216"/>
      </w:pPr>
      <w:r>
        <w:rPr>
          <w:sz w:val="20"/>
        </w:rPr>
        <w:t>2. Démarrer et vérifier le diagnostic de rupture produit fini.</w:t>
      </w:r>
    </w:p>
    <w:p w:rsidR="00D62287" w:rsidRDefault="00016B09">
      <w:pPr>
        <w:spacing w:after="60" w:line="269" w:lineRule="auto"/>
        <w:ind w:left="216" w:hanging="216"/>
      </w:pPr>
      <w:r>
        <w:rPr>
          <w:sz w:val="20"/>
        </w:rPr>
        <w:t>3. Observer Make puis Deliver.</w:t>
      </w:r>
    </w:p>
    <w:p w:rsidR="00D62287" w:rsidRDefault="00016B09">
      <w:pPr>
        <w:spacing w:after="60" w:line="269" w:lineRule="auto"/>
        <w:ind w:left="216" w:hanging="216"/>
      </w:pPr>
      <w:r>
        <w:rPr>
          <w:sz w:val="20"/>
        </w:rPr>
        <w:lastRenderedPageBreak/>
        <w:t>4. Confirmer l’absence de Source fournisseur.</w:t>
      </w:r>
    </w:p>
    <w:p w:rsidR="00D62287" w:rsidRDefault="00016B09">
      <w:pPr>
        <w:spacing w:after="60" w:line="269" w:lineRule="auto"/>
        <w:ind w:left="216" w:hanging="216"/>
      </w:pPr>
      <w:r>
        <w:rPr>
          <w:sz w:val="20"/>
        </w:rPr>
        <w:t xml:space="preserve">5. Contrôler livraison finale, </w:t>
      </w:r>
      <w:proofErr w:type="spellStart"/>
      <w:r>
        <w:rPr>
          <w:sz w:val="20"/>
        </w:rPr>
        <w:t>ABox</w:t>
      </w:r>
      <w:proofErr w:type="spellEnd"/>
      <w:r>
        <w:rPr>
          <w:sz w:val="20"/>
        </w:rPr>
        <w:t xml:space="preserve"> et Excel.</w:t>
      </w:r>
    </w:p>
    <w:p w:rsidR="00D62287" w:rsidRDefault="00016B09">
      <w:pPr>
        <w:pStyle w:val="Titre3"/>
        <w:keepNext/>
        <w:spacing w:before="200" w:after="100"/>
      </w:pPr>
      <w:r>
        <w:rPr>
          <w:b/>
          <w:color w:val="000000"/>
          <w:sz w:val="22"/>
        </w:rPr>
        <w:t>23.4.3 Cas 3 — approvisionnement, production, livraison</w:t>
      </w:r>
    </w:p>
    <w:p w:rsidR="00D62287" w:rsidRDefault="00016B09">
      <w:pPr>
        <w:spacing w:after="60" w:line="269" w:lineRule="auto"/>
        <w:ind w:left="216" w:hanging="216"/>
      </w:pPr>
      <w:r>
        <w:rPr>
          <w:sz w:val="20"/>
        </w:rPr>
        <w:t>1. Sélectionner le profil Cas 3 : produit fini et matières insuffisants.</w:t>
      </w:r>
    </w:p>
    <w:p w:rsidR="00D62287" w:rsidRDefault="00016B09">
      <w:pPr>
        <w:spacing w:after="60" w:line="269" w:lineRule="auto"/>
        <w:ind w:left="216" w:hanging="216"/>
      </w:pPr>
      <w:r>
        <w:rPr>
          <w:sz w:val="20"/>
        </w:rPr>
        <w:t>2. Observer la détection du besoin matière et le déclenchement Source.</w:t>
      </w:r>
    </w:p>
    <w:p w:rsidR="00D62287" w:rsidRDefault="00016B09">
      <w:pPr>
        <w:spacing w:after="60" w:line="269" w:lineRule="auto"/>
        <w:ind w:left="216" w:hanging="216"/>
      </w:pPr>
      <w:r>
        <w:rPr>
          <w:sz w:val="20"/>
        </w:rPr>
        <w:t>3. Vérifier les trois branches fournisseur, dont les trois D1.2 attendus.</w:t>
      </w:r>
    </w:p>
    <w:p w:rsidR="00D62287" w:rsidRDefault="00016B09">
      <w:pPr>
        <w:spacing w:after="60" w:line="269" w:lineRule="auto"/>
        <w:ind w:left="216" w:hanging="216"/>
      </w:pPr>
      <w:r>
        <w:rPr>
          <w:sz w:val="20"/>
        </w:rPr>
        <w:t>4. Vérifier la réception ZENER, les contrôles S1.3 et en particulier sS1.3.4 pour le GPL.</w:t>
      </w:r>
    </w:p>
    <w:p w:rsidR="00D62287" w:rsidRDefault="00016B09">
      <w:pPr>
        <w:spacing w:after="60" w:line="269" w:lineRule="auto"/>
        <w:ind w:left="216" w:hanging="216"/>
      </w:pPr>
      <w:r>
        <w:rPr>
          <w:sz w:val="20"/>
        </w:rPr>
        <w:t>5. Vérifier transfert S1.4, Make puis Deliver.</w:t>
      </w:r>
    </w:p>
    <w:p w:rsidR="00D62287" w:rsidRDefault="00016B09">
      <w:pPr>
        <w:spacing w:after="60" w:line="269" w:lineRule="auto"/>
        <w:ind w:left="216" w:hanging="216"/>
      </w:pPr>
      <w:r>
        <w:rPr>
          <w:sz w:val="20"/>
        </w:rPr>
        <w:t>6. Attendre le snapshot final ; confirmer qu’aucun nouvel Excel ne remplace la preuve après c14SnapshotFinalEffectue.</w:t>
      </w:r>
    </w:p>
    <w:p w:rsidR="00D62287" w:rsidRDefault="00016B09">
      <w:pPr>
        <w:pStyle w:val="Titre2"/>
        <w:keepNext/>
        <w:spacing w:before="280" w:after="140"/>
      </w:pPr>
      <w:r>
        <w:rPr>
          <w:b/>
          <w:color w:val="000000"/>
          <w:sz w:val="25"/>
        </w:rPr>
        <w:t>23.5 Tests non nominaux</w:t>
      </w:r>
    </w:p>
    <w:p w:rsidR="00D62287" w:rsidRDefault="00016B09">
      <w:pPr>
        <w:spacing w:after="140" w:line="293" w:lineRule="auto"/>
        <w:jc w:val="both"/>
      </w:pPr>
      <w:r>
        <w:rPr>
          <w:sz w:val="21"/>
        </w:rPr>
        <w:t xml:space="preserve">Après les trois </w:t>
      </w:r>
      <w:proofErr w:type="spellStart"/>
      <w:r>
        <w:rPr>
          <w:sz w:val="21"/>
        </w:rPr>
        <w:t>smoke</w:t>
      </w:r>
      <w:proofErr w:type="spellEnd"/>
      <w:r>
        <w:rPr>
          <w:sz w:val="21"/>
        </w:rPr>
        <w:t xml:space="preserve"> tests, exécuter au moins un test qualité fournisseur et un test Return client en conservant un journal distinct. Les paramètres forcés doivent être restaurés après le test afin de ne pas contaminer le run de référence.</w:t>
      </w:r>
    </w:p>
    <w:tbl>
      <w:tblPr>
        <w:tblW w:w="0" w:type="auto"/>
        <w:jc w:val="center"/>
        <w:tblCellMar>
          <w:left w:w="10" w:type="dxa"/>
          <w:right w:w="10" w:type="dxa"/>
        </w:tblCellMar>
        <w:tblLook w:val="04A0" w:firstRow="1" w:lastRow="0" w:firstColumn="1" w:lastColumn="0" w:noHBand="0" w:noVBand="1"/>
      </w:tblPr>
      <w:tblGrid>
        <w:gridCol w:w="2002"/>
        <w:gridCol w:w="4281"/>
        <w:gridCol w:w="3423"/>
      </w:tblGrid>
      <w:tr w:rsidR="00D62287">
        <w:tblPrEx>
          <w:tblCellMar>
            <w:top w:w="0" w:type="dxa"/>
            <w:bottom w:w="0" w:type="dxa"/>
          </w:tblCellMar>
        </w:tblPrEx>
        <w:trPr>
          <w:cantSplit/>
          <w:tblHeader/>
          <w:jc w:val="center"/>
        </w:trPr>
        <w:tc>
          <w:tcPr>
            <w:tcW w:w="201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Test</w:t>
            </w:r>
          </w:p>
        </w:tc>
        <w:tc>
          <w:tcPr>
            <w:tcW w:w="432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Configuration temporaire</w:t>
            </w:r>
          </w:p>
        </w:tc>
        <w:tc>
          <w:tcPr>
            <w:tcW w:w="345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Preuve minimale</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Non-conformité bouteille</w:t>
            </w:r>
          </w:p>
        </w:tc>
        <w:tc>
          <w:tcPr>
            <w:tcW w:w="4320" w:type="dxa"/>
            <w:tcMar>
              <w:top w:w="50" w:type="dxa"/>
              <w:left w:w="60" w:type="dxa"/>
              <w:bottom w:w="50" w:type="dxa"/>
              <w:right w:w="60" w:type="dxa"/>
            </w:tcMar>
          </w:tcPr>
          <w:p w:rsidR="00D62287" w:rsidRDefault="00016B09">
            <w:r>
              <w:rPr>
                <w:sz w:val="14"/>
              </w:rPr>
              <w:t>Forcer la branche S1.3.1 → SR1.1.2 → SR1.5.1</w:t>
            </w:r>
          </w:p>
        </w:tc>
        <w:tc>
          <w:tcPr>
            <w:tcW w:w="3456" w:type="dxa"/>
            <w:tcMar>
              <w:top w:w="50" w:type="dxa"/>
              <w:left w:w="60" w:type="dxa"/>
              <w:bottom w:w="50" w:type="dxa"/>
              <w:right w:w="60" w:type="dxa"/>
            </w:tcMar>
          </w:tcPr>
          <w:p w:rsidR="00D62287" w:rsidRDefault="00016B09">
            <w:r>
              <w:rPr>
                <w:sz w:val="14"/>
              </w:rPr>
              <w:t>Log + trace Source Return.</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4"/>
              </w:rPr>
              <w:t>Non-conformité accessoires</w:t>
            </w:r>
          </w:p>
        </w:tc>
        <w:tc>
          <w:tcPr>
            <w:tcW w:w="4320" w:type="dxa"/>
            <w:shd w:val="clear" w:color="auto" w:fill="F2F2F2"/>
            <w:tcMar>
              <w:top w:w="50" w:type="dxa"/>
              <w:left w:w="60" w:type="dxa"/>
              <w:bottom w:w="50" w:type="dxa"/>
              <w:right w:w="60" w:type="dxa"/>
            </w:tcMar>
          </w:tcPr>
          <w:p w:rsidR="00D62287" w:rsidRDefault="00016B09">
            <w:r>
              <w:rPr>
                <w:sz w:val="14"/>
              </w:rPr>
              <w:t>S1.3.2 → SR1.1.2 → SR1.5.2</w:t>
            </w:r>
          </w:p>
        </w:tc>
        <w:tc>
          <w:tcPr>
            <w:tcW w:w="3456" w:type="dxa"/>
            <w:shd w:val="clear" w:color="auto" w:fill="F2F2F2"/>
            <w:tcMar>
              <w:top w:w="50" w:type="dxa"/>
              <w:left w:w="60" w:type="dxa"/>
              <w:bottom w:w="50" w:type="dxa"/>
              <w:right w:w="60" w:type="dxa"/>
            </w:tcMar>
          </w:tcPr>
          <w:p w:rsidR="00D62287" w:rsidRDefault="00016B09">
            <w:r>
              <w:rPr>
                <w:sz w:val="14"/>
              </w:rPr>
              <w:t>Log + trace Source Return.</w:t>
            </w:r>
          </w:p>
        </w:tc>
      </w:tr>
      <w:tr w:rsidR="00D62287">
        <w:tblPrEx>
          <w:tblCellMar>
            <w:top w:w="0" w:type="dxa"/>
            <w:bottom w:w="0" w:type="dxa"/>
          </w:tblCellMar>
        </w:tblPrEx>
        <w:trPr>
          <w:cantSplit/>
          <w:jc w:val="center"/>
        </w:trPr>
        <w:tc>
          <w:tcPr>
            <w:tcW w:w="2016" w:type="dxa"/>
            <w:tcMar>
              <w:top w:w="50" w:type="dxa"/>
              <w:left w:w="60" w:type="dxa"/>
              <w:bottom w:w="50" w:type="dxa"/>
              <w:right w:w="60" w:type="dxa"/>
            </w:tcMar>
          </w:tcPr>
          <w:p w:rsidR="00D62287" w:rsidRDefault="00016B09">
            <w:r>
              <w:rPr>
                <w:sz w:val="14"/>
              </w:rPr>
              <w:t>Non-conformité GPL</w:t>
            </w:r>
          </w:p>
        </w:tc>
        <w:tc>
          <w:tcPr>
            <w:tcW w:w="4320" w:type="dxa"/>
            <w:tcMar>
              <w:top w:w="50" w:type="dxa"/>
              <w:left w:w="60" w:type="dxa"/>
              <w:bottom w:w="50" w:type="dxa"/>
              <w:right w:w="60" w:type="dxa"/>
            </w:tcMar>
          </w:tcPr>
          <w:p w:rsidR="00D62287" w:rsidRDefault="00016B09">
            <w:r>
              <w:rPr>
                <w:sz w:val="14"/>
              </w:rPr>
              <w:t>S1.3.4 → SR1.1.2 → SR1.5.4</w:t>
            </w:r>
          </w:p>
        </w:tc>
        <w:tc>
          <w:tcPr>
            <w:tcW w:w="3456" w:type="dxa"/>
            <w:tcMar>
              <w:top w:w="50" w:type="dxa"/>
              <w:left w:w="60" w:type="dxa"/>
              <w:bottom w:w="50" w:type="dxa"/>
              <w:right w:w="60" w:type="dxa"/>
            </w:tcMar>
          </w:tcPr>
          <w:p w:rsidR="00D62287" w:rsidRDefault="00016B09">
            <w:r>
              <w:rPr>
                <w:sz w:val="14"/>
              </w:rPr>
              <w:t>Log + contrôle GPL.</w:t>
            </w:r>
          </w:p>
        </w:tc>
      </w:tr>
      <w:tr w:rsidR="00D62287">
        <w:tblPrEx>
          <w:tblCellMar>
            <w:top w:w="0" w:type="dxa"/>
            <w:bottom w:w="0" w:type="dxa"/>
          </w:tblCellMar>
        </w:tblPrEx>
        <w:trPr>
          <w:cantSplit/>
          <w:jc w:val="center"/>
        </w:trPr>
        <w:tc>
          <w:tcPr>
            <w:tcW w:w="2016" w:type="dxa"/>
            <w:shd w:val="clear" w:color="auto" w:fill="F2F2F2"/>
            <w:tcMar>
              <w:top w:w="50" w:type="dxa"/>
              <w:left w:w="60" w:type="dxa"/>
              <w:bottom w:w="50" w:type="dxa"/>
              <w:right w:w="60" w:type="dxa"/>
            </w:tcMar>
          </w:tcPr>
          <w:p w:rsidR="00D62287" w:rsidRDefault="00016B09">
            <w:r>
              <w:rPr>
                <w:sz w:val="14"/>
              </w:rPr>
              <w:t>Return client</w:t>
            </w:r>
          </w:p>
        </w:tc>
        <w:tc>
          <w:tcPr>
            <w:tcW w:w="4320" w:type="dxa"/>
            <w:shd w:val="clear" w:color="auto" w:fill="F2F2F2"/>
            <w:tcMar>
              <w:top w:w="50" w:type="dxa"/>
              <w:left w:w="60" w:type="dxa"/>
              <w:bottom w:w="50" w:type="dxa"/>
              <w:right w:w="60" w:type="dxa"/>
            </w:tcMar>
          </w:tcPr>
          <w:p w:rsidR="00D62287" w:rsidRDefault="00016B09">
            <w:r>
              <w:rPr>
                <w:sz w:val="14"/>
              </w:rPr>
              <w:t>Activer un retour contrôlé</w:t>
            </w:r>
          </w:p>
        </w:tc>
        <w:tc>
          <w:tcPr>
            <w:tcW w:w="3456" w:type="dxa"/>
            <w:shd w:val="clear" w:color="auto" w:fill="F2F2F2"/>
            <w:tcMar>
              <w:top w:w="50" w:type="dxa"/>
              <w:left w:w="60" w:type="dxa"/>
              <w:bottom w:w="50" w:type="dxa"/>
              <w:right w:w="60" w:type="dxa"/>
            </w:tcMar>
          </w:tcPr>
          <w:p w:rsidR="00D62287" w:rsidRDefault="00016B09">
            <w:r>
              <w:rPr>
                <w:sz w:val="14"/>
              </w:rPr>
              <w:t>SR1.3.1 → DR1.1.1 → DR1.3.1 → DR1.4.1 puis issue 4.2/4.3.</w:t>
            </w:r>
          </w:p>
        </w:tc>
      </w:tr>
    </w:tbl>
    <w:p w:rsidR="00D62287" w:rsidRDefault="00D62287">
      <w:pPr>
        <w:spacing w:after="20"/>
      </w:pPr>
    </w:p>
    <w:p w:rsidR="00D62287" w:rsidRDefault="00016B09">
      <w:pPr>
        <w:pStyle w:val="Titre2"/>
        <w:keepNext/>
        <w:spacing w:before="280" w:after="140"/>
      </w:pPr>
      <w:r>
        <w:rPr>
          <w:b/>
          <w:color w:val="000000"/>
          <w:sz w:val="25"/>
        </w:rPr>
        <w:t>23.6 Contrôle du snapshot final</w:t>
      </w:r>
    </w:p>
    <w:p w:rsidR="00D62287" w:rsidRDefault="00016B09">
      <w:pPr>
        <w:spacing w:after="60" w:line="269" w:lineRule="auto"/>
        <w:ind w:left="216" w:hanging="216"/>
      </w:pPr>
      <w:r>
        <w:rPr>
          <w:sz w:val="20"/>
        </w:rPr>
        <w:t>1. Rechercher la ligne [C14-FINAL] dans le journal.</w:t>
      </w:r>
    </w:p>
    <w:p w:rsidR="00D62287" w:rsidRDefault="00016B09">
      <w:pPr>
        <w:spacing w:after="60" w:line="269" w:lineRule="auto"/>
        <w:ind w:left="216" w:hanging="216"/>
      </w:pPr>
      <w:r>
        <w:rPr>
          <w:sz w:val="20"/>
        </w:rPr>
        <w:t xml:space="preserve">2. Relever PI, </w:t>
      </w:r>
      <w:proofErr w:type="spellStart"/>
      <w:r>
        <w:rPr>
          <w:sz w:val="20"/>
        </w:rPr>
        <w:t>ABox</w:t>
      </w:r>
      <w:proofErr w:type="spellEnd"/>
      <w:r>
        <w:rPr>
          <w:sz w:val="20"/>
        </w:rPr>
        <w:t>, Excel et temps simulé de cette ligne.</w:t>
      </w:r>
    </w:p>
    <w:p w:rsidR="00D62287" w:rsidRDefault="00016B09">
      <w:pPr>
        <w:spacing w:after="60" w:line="269" w:lineRule="auto"/>
        <w:ind w:left="216" w:hanging="216"/>
      </w:pPr>
      <w:r>
        <w:rPr>
          <w:sz w:val="20"/>
        </w:rPr>
        <w:t>3. Vérifier l’existence des deux fichiers et leur date de modification.</w:t>
      </w:r>
    </w:p>
    <w:p w:rsidR="00D62287" w:rsidRDefault="00016B09">
      <w:pPr>
        <w:spacing w:after="60" w:line="269" w:lineRule="auto"/>
        <w:ind w:left="216" w:hanging="216"/>
      </w:pPr>
      <w:r>
        <w:rPr>
          <w:sz w:val="20"/>
        </w:rPr>
        <w:t xml:space="preserve">4. Vérifier que les noms portent le même </w:t>
      </w:r>
      <w:proofErr w:type="spellStart"/>
      <w:r>
        <w:rPr>
          <w:sz w:val="20"/>
        </w:rPr>
        <w:t>runId</w:t>
      </w:r>
      <w:proofErr w:type="spellEnd"/>
      <w:r>
        <w:rPr>
          <w:sz w:val="20"/>
        </w:rPr>
        <w:t>.</w:t>
      </w:r>
    </w:p>
    <w:p w:rsidR="00D62287" w:rsidRDefault="00016B09">
      <w:pPr>
        <w:spacing w:after="60" w:line="269" w:lineRule="auto"/>
        <w:ind w:left="216" w:hanging="216"/>
      </w:pPr>
      <w:r>
        <w:rPr>
          <w:sz w:val="20"/>
        </w:rPr>
        <w:t>5. Ouvrir l’Excel et confirmer la présence des 24 feuilles actives.</w:t>
      </w:r>
    </w:p>
    <w:p w:rsidR="00D62287" w:rsidRDefault="00016B09">
      <w:pPr>
        <w:spacing w:after="60" w:line="269" w:lineRule="auto"/>
        <w:ind w:left="216" w:hanging="216"/>
      </w:pPr>
      <w:r>
        <w:rPr>
          <w:sz w:val="20"/>
        </w:rPr>
        <w:t xml:space="preserve">6. </w:t>
      </w:r>
      <w:proofErr w:type="spellStart"/>
      <w:r>
        <w:rPr>
          <w:sz w:val="20"/>
        </w:rPr>
        <w:t>Parser</w:t>
      </w:r>
      <w:proofErr w:type="spellEnd"/>
      <w:r>
        <w:rPr>
          <w:sz w:val="20"/>
        </w:rPr>
        <w:t xml:space="preserve"> l’</w:t>
      </w:r>
      <w:proofErr w:type="spellStart"/>
      <w:r>
        <w:rPr>
          <w:sz w:val="20"/>
        </w:rPr>
        <w:t>ABox</w:t>
      </w:r>
      <w:proofErr w:type="spellEnd"/>
      <w:r>
        <w:rPr>
          <w:sz w:val="20"/>
        </w:rPr>
        <w:t xml:space="preserve"> </w:t>
      </w:r>
      <w:proofErr w:type="spellStart"/>
      <w:r>
        <w:rPr>
          <w:sz w:val="20"/>
        </w:rPr>
        <w:t>Turtle</w:t>
      </w:r>
      <w:proofErr w:type="spellEnd"/>
      <w:r>
        <w:rPr>
          <w:sz w:val="20"/>
        </w:rPr>
        <w:t xml:space="preserve"> et contrôler au minimum les imports, le </w:t>
      </w:r>
      <w:proofErr w:type="spellStart"/>
      <w:r>
        <w:rPr>
          <w:sz w:val="20"/>
        </w:rPr>
        <w:t>runId</w:t>
      </w:r>
      <w:proofErr w:type="spellEnd"/>
      <w:r>
        <w:rPr>
          <w:sz w:val="20"/>
        </w:rPr>
        <w:t>, les acteurs, les micro-activités et les métriques.</w:t>
      </w:r>
    </w:p>
    <w:p w:rsidR="00D62287" w:rsidRDefault="00016B09">
      <w:pPr>
        <w:spacing w:after="60" w:line="269" w:lineRule="auto"/>
        <w:ind w:left="216" w:hanging="216"/>
      </w:pPr>
      <w:r>
        <w:rPr>
          <w:sz w:val="20"/>
        </w:rPr>
        <w:t>7. Comparer quelques métriques/valeurs entre Pipeline SCOR vers PI et l’</w:t>
      </w:r>
      <w:proofErr w:type="spellStart"/>
      <w:r>
        <w:rPr>
          <w:sz w:val="20"/>
        </w:rPr>
        <w:t>ABox</w:t>
      </w:r>
      <w:proofErr w:type="spellEnd"/>
      <w:r>
        <w:rPr>
          <w:sz w:val="20"/>
        </w:rPr>
        <w:t>.</w:t>
      </w:r>
    </w:p>
    <w:p w:rsidR="00D62287" w:rsidRDefault="00016B09">
      <w:pPr>
        <w:spacing w:after="60" w:line="269" w:lineRule="auto"/>
        <w:ind w:left="216" w:hanging="216"/>
      </w:pPr>
      <w:r>
        <w:rPr>
          <w:sz w:val="20"/>
        </w:rPr>
        <w:t>8. Archiver immédiatement les artefacts avant de relancer une autre simulation.</w:t>
      </w:r>
    </w:p>
    <w:p w:rsidR="00D62287" w:rsidRDefault="00016B09">
      <w:pPr>
        <w:pStyle w:val="Titre2"/>
        <w:keepNext/>
        <w:spacing w:before="280" w:after="140"/>
      </w:pPr>
      <w:r>
        <w:rPr>
          <w:b/>
          <w:color w:val="000000"/>
          <w:sz w:val="25"/>
        </w:rPr>
        <w:t>23.7 Arborescence d’archive recommandée</w:t>
      </w:r>
    </w:p>
    <w:p w:rsidR="00D62287" w:rsidRDefault="00016B09">
      <w:pPr>
        <w:shd w:val="clear" w:color="auto" w:fill="F2F2F2"/>
        <w:spacing w:before="80" w:after="160" w:line="252" w:lineRule="auto"/>
        <w:ind w:left="173" w:right="115"/>
      </w:pPr>
      <w:r>
        <w:rPr>
          <w:rFonts w:ascii="Consolas" w:hAnsi="Consolas"/>
          <w:color w:val="1F1F1F"/>
          <w:sz w:val="17"/>
        </w:rPr>
        <w:t>RUN_&lt;</w:t>
      </w:r>
      <w:proofErr w:type="spellStart"/>
      <w:r>
        <w:rPr>
          <w:rFonts w:ascii="Consolas" w:hAnsi="Consolas"/>
          <w:color w:val="1F1F1F"/>
          <w:sz w:val="17"/>
        </w:rPr>
        <w:t>runId</w:t>
      </w:r>
      <w:proofErr w:type="spellEnd"/>
      <w:r>
        <w:rPr>
          <w:rFonts w:ascii="Consolas" w:hAnsi="Consolas"/>
          <w:color w:val="1F1F1F"/>
          <w:sz w:val="17"/>
        </w:rPr>
        <w:t>&gt;/</w:t>
      </w:r>
      <w:r>
        <w:rPr>
          <w:rFonts w:ascii="Consolas" w:hAnsi="Consolas"/>
          <w:color w:val="1F1F1F"/>
          <w:sz w:val="17"/>
        </w:rPr>
        <w:br/>
        <w:t xml:space="preserve">  01_model/</w:t>
      </w:r>
      <w:r>
        <w:rPr>
          <w:rFonts w:ascii="Consolas" w:hAnsi="Consolas"/>
          <w:color w:val="1F1F1F"/>
          <w:sz w:val="17"/>
        </w:rPr>
        <w:br/>
        <w:t xml:space="preserve">    SCONTO_SVU_C14_3_2_...</w:t>
      </w:r>
      <w:proofErr w:type="spellStart"/>
      <w:r>
        <w:rPr>
          <w:rFonts w:ascii="Consolas" w:hAnsi="Consolas"/>
          <w:color w:val="1F1F1F"/>
          <w:sz w:val="17"/>
        </w:rPr>
        <w:t>alp</w:t>
      </w:r>
      <w:proofErr w:type="spellEnd"/>
      <w:r>
        <w:rPr>
          <w:rFonts w:ascii="Consolas" w:hAnsi="Consolas"/>
          <w:color w:val="1F1F1F"/>
          <w:sz w:val="17"/>
        </w:rPr>
        <w:br/>
        <w:t xml:space="preserve">    </w:t>
      </w:r>
      <w:proofErr w:type="spellStart"/>
      <w:r>
        <w:rPr>
          <w:rFonts w:ascii="Consolas" w:hAnsi="Consolas"/>
          <w:color w:val="1F1F1F"/>
          <w:sz w:val="17"/>
        </w:rPr>
        <w:t>scenario_ZENER_SA_Togo.json</w:t>
      </w:r>
      <w:proofErr w:type="spellEnd"/>
      <w:r>
        <w:rPr>
          <w:rFonts w:ascii="Consolas" w:hAnsi="Consolas"/>
          <w:color w:val="1F1F1F"/>
          <w:sz w:val="17"/>
        </w:rPr>
        <w:br/>
        <w:t xml:space="preserve">    SHA256SUMS.txt</w:t>
      </w:r>
      <w:r>
        <w:rPr>
          <w:rFonts w:ascii="Consolas" w:hAnsi="Consolas"/>
          <w:color w:val="1F1F1F"/>
          <w:sz w:val="17"/>
        </w:rPr>
        <w:br/>
        <w:t xml:space="preserve">  02_runtime/</w:t>
      </w:r>
      <w:r>
        <w:rPr>
          <w:rFonts w:ascii="Consolas" w:hAnsi="Consolas"/>
          <w:color w:val="1F1F1F"/>
          <w:sz w:val="17"/>
        </w:rPr>
        <w:br/>
        <w:t xml:space="preserve">    run.log</w:t>
      </w:r>
      <w:r>
        <w:rPr>
          <w:rFonts w:ascii="Consolas" w:hAnsi="Consolas"/>
          <w:color w:val="1F1F1F"/>
          <w:sz w:val="17"/>
        </w:rPr>
        <w:br/>
        <w:t xml:space="preserve">    SCONTO_SVU_RESULTS_&lt;</w:t>
      </w:r>
      <w:proofErr w:type="spellStart"/>
      <w:r>
        <w:rPr>
          <w:rFonts w:ascii="Consolas" w:hAnsi="Consolas"/>
          <w:color w:val="1F1F1F"/>
          <w:sz w:val="17"/>
        </w:rPr>
        <w:t>company</w:t>
      </w:r>
      <w:proofErr w:type="spellEnd"/>
      <w:r>
        <w:rPr>
          <w:rFonts w:ascii="Consolas" w:hAnsi="Consolas"/>
          <w:color w:val="1F1F1F"/>
          <w:sz w:val="17"/>
        </w:rPr>
        <w:t>&gt;_&lt;</w:t>
      </w:r>
      <w:proofErr w:type="spellStart"/>
      <w:r>
        <w:rPr>
          <w:rFonts w:ascii="Consolas" w:hAnsi="Consolas"/>
          <w:color w:val="1F1F1F"/>
          <w:sz w:val="17"/>
        </w:rPr>
        <w:t>runId</w:t>
      </w:r>
      <w:proofErr w:type="spellEnd"/>
      <w:r>
        <w:rPr>
          <w:rFonts w:ascii="Consolas" w:hAnsi="Consolas"/>
          <w:color w:val="1F1F1F"/>
          <w:sz w:val="17"/>
        </w:rPr>
        <w:t>&gt;.xlsx</w:t>
      </w:r>
      <w:r>
        <w:rPr>
          <w:rFonts w:ascii="Consolas" w:hAnsi="Consolas"/>
          <w:color w:val="1F1F1F"/>
          <w:sz w:val="17"/>
        </w:rPr>
        <w:br/>
        <w:t xml:space="preserve">    SCONTO_SVU_ABOX_&lt;</w:t>
      </w:r>
      <w:proofErr w:type="spellStart"/>
      <w:r>
        <w:rPr>
          <w:rFonts w:ascii="Consolas" w:hAnsi="Consolas"/>
          <w:color w:val="1F1F1F"/>
          <w:sz w:val="17"/>
        </w:rPr>
        <w:t>company</w:t>
      </w:r>
      <w:proofErr w:type="spellEnd"/>
      <w:r>
        <w:rPr>
          <w:rFonts w:ascii="Consolas" w:hAnsi="Consolas"/>
          <w:color w:val="1F1F1F"/>
          <w:sz w:val="17"/>
        </w:rPr>
        <w:t>&gt;_&lt;</w:t>
      </w:r>
      <w:proofErr w:type="spellStart"/>
      <w:r>
        <w:rPr>
          <w:rFonts w:ascii="Consolas" w:hAnsi="Consolas"/>
          <w:color w:val="1F1F1F"/>
          <w:sz w:val="17"/>
        </w:rPr>
        <w:t>runId</w:t>
      </w:r>
      <w:proofErr w:type="spellEnd"/>
      <w:r>
        <w:rPr>
          <w:rFonts w:ascii="Consolas" w:hAnsi="Consolas"/>
          <w:color w:val="1F1F1F"/>
          <w:sz w:val="17"/>
        </w:rPr>
        <w:t>&gt;.</w:t>
      </w:r>
      <w:proofErr w:type="spellStart"/>
      <w:r>
        <w:rPr>
          <w:rFonts w:ascii="Consolas" w:hAnsi="Consolas"/>
          <w:color w:val="1F1F1F"/>
          <w:sz w:val="17"/>
        </w:rPr>
        <w:t>ttl</w:t>
      </w:r>
      <w:proofErr w:type="spellEnd"/>
      <w:r>
        <w:rPr>
          <w:rFonts w:ascii="Consolas" w:hAnsi="Consolas"/>
          <w:color w:val="1F1F1F"/>
          <w:sz w:val="17"/>
        </w:rPr>
        <w:br/>
        <w:t xml:space="preserve">  03_validation/</w:t>
      </w:r>
      <w:r>
        <w:rPr>
          <w:rFonts w:ascii="Consolas" w:hAnsi="Consolas"/>
          <w:color w:val="1F1F1F"/>
          <w:sz w:val="17"/>
        </w:rPr>
        <w:br/>
        <w:t xml:space="preserve">    validation_abox.txt</w:t>
      </w:r>
      <w:r>
        <w:rPr>
          <w:rFonts w:ascii="Consolas" w:hAnsi="Consolas"/>
          <w:color w:val="1F1F1F"/>
          <w:sz w:val="17"/>
        </w:rPr>
        <w:br/>
        <w:t xml:space="preserve">    recalcul_pi.xlsx ou note_calcul.md</w:t>
      </w:r>
      <w:r>
        <w:rPr>
          <w:rFonts w:ascii="Consolas" w:hAnsi="Consolas"/>
          <w:color w:val="1F1F1F"/>
          <w:sz w:val="17"/>
        </w:rPr>
        <w:br/>
        <w:t xml:space="preserve">  04_captures/</w:t>
      </w:r>
      <w:r>
        <w:rPr>
          <w:rFonts w:ascii="Consolas" w:hAnsi="Consolas"/>
          <w:color w:val="1F1F1F"/>
          <w:sz w:val="17"/>
        </w:rPr>
        <w:br/>
        <w:t xml:space="preserve">    vue_configuration.png</w:t>
      </w:r>
      <w:r>
        <w:rPr>
          <w:rFonts w:ascii="Consolas" w:hAnsi="Consolas"/>
          <w:color w:val="1F1F1F"/>
          <w:sz w:val="17"/>
        </w:rPr>
        <w:br/>
        <w:t xml:space="preserve">    vue_execution.png</w:t>
      </w:r>
      <w:r>
        <w:rPr>
          <w:rFonts w:ascii="Consolas" w:hAnsi="Consolas"/>
          <w:color w:val="1F1F1F"/>
          <w:sz w:val="17"/>
        </w:rPr>
        <w:br/>
        <w:t xml:space="preserve">    vue_globale.png</w:t>
      </w:r>
      <w:r>
        <w:rPr>
          <w:rFonts w:ascii="Consolas" w:hAnsi="Consolas"/>
          <w:color w:val="1F1F1F"/>
          <w:sz w:val="17"/>
        </w:rPr>
        <w:br/>
        <w:t xml:space="preserve">    ...</w:t>
      </w:r>
    </w:p>
    <w:p w:rsidR="00D62287" w:rsidRDefault="00016B09">
      <w:pPr>
        <w:pStyle w:val="Titre2"/>
        <w:keepNext/>
        <w:spacing w:before="280" w:after="140"/>
      </w:pPr>
      <w:r>
        <w:rPr>
          <w:b/>
          <w:color w:val="000000"/>
          <w:sz w:val="25"/>
        </w:rPr>
        <w:lastRenderedPageBreak/>
        <w:t>23.8 Checklist d’acceptation d’un run archivable</w:t>
      </w:r>
    </w:p>
    <w:p w:rsidR="00D62287" w:rsidRDefault="00016B09">
      <w:pPr>
        <w:spacing w:after="40" w:line="264" w:lineRule="auto"/>
        <w:ind w:left="173"/>
      </w:pPr>
      <w:r>
        <w:rPr>
          <w:sz w:val="19"/>
        </w:rPr>
        <w:t xml:space="preserve">☐ ALP de référence identifié et </w:t>
      </w:r>
      <w:proofErr w:type="spellStart"/>
      <w:r>
        <w:rPr>
          <w:sz w:val="19"/>
        </w:rPr>
        <w:t>build</w:t>
      </w:r>
      <w:proofErr w:type="spellEnd"/>
      <w:r>
        <w:rPr>
          <w:sz w:val="19"/>
        </w:rPr>
        <w:t xml:space="preserve"> sans erreur bloquante.</w:t>
      </w:r>
    </w:p>
    <w:p w:rsidR="00D62287" w:rsidRDefault="00016B09">
      <w:pPr>
        <w:spacing w:after="40" w:line="264" w:lineRule="auto"/>
        <w:ind w:left="173"/>
      </w:pPr>
      <w:r>
        <w:rPr>
          <w:sz w:val="19"/>
        </w:rPr>
        <w:t>☐ JSON SHA-256 enregistré.</w:t>
      </w:r>
    </w:p>
    <w:p w:rsidR="00D62287" w:rsidRDefault="00016B09">
      <w:pPr>
        <w:spacing w:after="40" w:line="264" w:lineRule="auto"/>
        <w:ind w:left="173"/>
      </w:pPr>
      <w:r>
        <w:rPr>
          <w:sz w:val="19"/>
        </w:rPr>
        <w:t>☐ 5 acteurs / 71 postes / 5 scénarios / 1 machine.</w:t>
      </w:r>
    </w:p>
    <w:p w:rsidR="00D62287" w:rsidRDefault="00016B09">
      <w:pPr>
        <w:spacing w:after="40" w:line="264" w:lineRule="auto"/>
        <w:ind w:left="173"/>
      </w:pPr>
      <w:r>
        <w:rPr>
          <w:sz w:val="19"/>
        </w:rPr>
        <w:t>☐ 190 nœuds ISA-95 / 71 affectations.</w:t>
      </w:r>
    </w:p>
    <w:p w:rsidR="00D62287" w:rsidRDefault="00016B09">
      <w:pPr>
        <w:spacing w:after="40" w:line="264" w:lineRule="auto"/>
        <w:ind w:left="173"/>
      </w:pPr>
      <w:r>
        <w:rPr>
          <w:sz w:val="19"/>
        </w:rPr>
        <w:t>☐ Profil de test et paramètres initiaux consignés.</w:t>
      </w:r>
    </w:p>
    <w:p w:rsidR="00D62287" w:rsidRDefault="00016B09">
      <w:pPr>
        <w:spacing w:after="40" w:line="264" w:lineRule="auto"/>
        <w:ind w:left="173"/>
      </w:pPr>
      <w:r>
        <w:rPr>
          <w:sz w:val="19"/>
        </w:rPr>
        <w:t>☐ Chronologie métier conforme au cas testé.</w:t>
      </w:r>
    </w:p>
    <w:p w:rsidR="00D62287" w:rsidRDefault="00016B09">
      <w:pPr>
        <w:spacing w:after="40" w:line="264" w:lineRule="auto"/>
        <w:ind w:left="173"/>
      </w:pPr>
      <w:r>
        <w:rPr>
          <w:sz w:val="19"/>
        </w:rPr>
        <w:t>☐ Livraison finale atteinte.</w:t>
      </w:r>
    </w:p>
    <w:p w:rsidR="00D62287" w:rsidRDefault="00016B09">
      <w:pPr>
        <w:spacing w:after="40" w:line="264" w:lineRule="auto"/>
        <w:ind w:left="173"/>
      </w:pPr>
      <w:r>
        <w:rPr>
          <w:sz w:val="19"/>
        </w:rPr>
        <w:t>☐ Ligne [C14-FINAL] présente.</w:t>
      </w:r>
    </w:p>
    <w:p w:rsidR="00D62287" w:rsidRDefault="00016B09">
      <w:pPr>
        <w:spacing w:after="40" w:line="264" w:lineRule="auto"/>
        <w:ind w:left="173"/>
      </w:pPr>
      <w:r>
        <w:rPr>
          <w:sz w:val="19"/>
        </w:rPr>
        <w:t xml:space="preserve">☐ </w:t>
      </w:r>
      <w:proofErr w:type="spellStart"/>
      <w:r>
        <w:rPr>
          <w:sz w:val="19"/>
        </w:rPr>
        <w:t>ABox</w:t>
      </w:r>
      <w:proofErr w:type="spellEnd"/>
      <w:r>
        <w:rPr>
          <w:sz w:val="19"/>
        </w:rPr>
        <w:t xml:space="preserve"> et Excel portent le même </w:t>
      </w:r>
      <w:proofErr w:type="spellStart"/>
      <w:r>
        <w:rPr>
          <w:sz w:val="19"/>
        </w:rPr>
        <w:t>runId</w:t>
      </w:r>
      <w:proofErr w:type="spellEnd"/>
      <w:r>
        <w:rPr>
          <w:sz w:val="19"/>
        </w:rPr>
        <w:t>.</w:t>
      </w:r>
    </w:p>
    <w:p w:rsidR="00D62287" w:rsidRDefault="00016B09">
      <w:pPr>
        <w:spacing w:after="40" w:line="264" w:lineRule="auto"/>
        <w:ind w:left="173"/>
      </w:pPr>
      <w:r>
        <w:rPr>
          <w:sz w:val="19"/>
        </w:rPr>
        <w:t>☐ Excel final contient les 24 feuilles actives attendues.</w:t>
      </w:r>
    </w:p>
    <w:p w:rsidR="00D62287" w:rsidRDefault="00016B09">
      <w:pPr>
        <w:spacing w:after="40" w:line="264" w:lineRule="auto"/>
        <w:ind w:left="173"/>
      </w:pPr>
      <w:r>
        <w:rPr>
          <w:sz w:val="19"/>
        </w:rPr>
        <w:t xml:space="preserve">☐ </w:t>
      </w:r>
      <w:proofErr w:type="spellStart"/>
      <w:r>
        <w:rPr>
          <w:sz w:val="19"/>
        </w:rPr>
        <w:t>ABox</w:t>
      </w:r>
      <w:proofErr w:type="spellEnd"/>
      <w:r>
        <w:rPr>
          <w:sz w:val="19"/>
        </w:rPr>
        <w:t xml:space="preserve"> parse correctement.</w:t>
      </w:r>
    </w:p>
    <w:p w:rsidR="00D62287" w:rsidRDefault="00016B09">
      <w:pPr>
        <w:spacing w:after="40" w:line="264" w:lineRule="auto"/>
        <w:ind w:left="173"/>
      </w:pPr>
      <w:r>
        <w:rPr>
          <w:sz w:val="19"/>
        </w:rPr>
        <w:t xml:space="preserve">☐ PI et au moins </w:t>
      </w:r>
      <w:proofErr w:type="gramStart"/>
      <w:r>
        <w:rPr>
          <w:sz w:val="19"/>
        </w:rPr>
        <w:t>quelques métriques recalculés</w:t>
      </w:r>
      <w:proofErr w:type="gramEnd"/>
      <w:r>
        <w:rPr>
          <w:sz w:val="19"/>
        </w:rPr>
        <w:t xml:space="preserve"> indépendamment.</w:t>
      </w:r>
    </w:p>
    <w:p w:rsidR="00D62287" w:rsidRDefault="00016B09">
      <w:pPr>
        <w:spacing w:after="40" w:line="264" w:lineRule="auto"/>
        <w:ind w:left="173"/>
      </w:pPr>
      <w:r>
        <w:rPr>
          <w:sz w:val="19"/>
        </w:rPr>
        <w:t>☐ Anomalies et warnings conservés, non supprimés du dossier de preuve.</w:t>
      </w:r>
    </w:p>
    <w:p w:rsidR="00D62287" w:rsidRDefault="00016B09">
      <w:pPr>
        <w:spacing w:after="40" w:line="264" w:lineRule="auto"/>
        <w:ind w:left="173"/>
      </w:pPr>
      <w:r>
        <w:rPr>
          <w:sz w:val="19"/>
        </w:rPr>
        <w:t>☐ Captures finales réalisées sur ce même run.</w:t>
      </w: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t xml:space="preserve">[FIGURE 23.1 À INSÉRER — Diagramme de reproduction : vérifier versions → </w:t>
      </w:r>
      <w:proofErr w:type="spellStart"/>
      <w:r>
        <w:rPr>
          <w:b/>
          <w:i/>
          <w:color w:val="304A5E"/>
          <w:sz w:val="18"/>
        </w:rPr>
        <w:t>Build</w:t>
      </w:r>
      <w:proofErr w:type="spellEnd"/>
      <w:r>
        <w:rPr>
          <w:b/>
          <w:i/>
          <w:color w:val="304A5E"/>
          <w:sz w:val="18"/>
        </w:rPr>
        <w:t xml:space="preserve"> → charger JSON → sélectionner profil → démarrer → observer → clôture → </w:t>
      </w:r>
      <w:proofErr w:type="spellStart"/>
      <w:r>
        <w:rPr>
          <w:b/>
          <w:i/>
          <w:color w:val="304A5E"/>
          <w:sz w:val="18"/>
        </w:rPr>
        <w:t>ABox+Excel</w:t>
      </w:r>
      <w:proofErr w:type="spellEnd"/>
      <w:r>
        <w:rPr>
          <w:b/>
          <w:i/>
          <w:color w:val="304A5E"/>
          <w:sz w:val="18"/>
        </w:rPr>
        <w:t xml:space="preserve"> → validation → archivage.]</w:t>
      </w:r>
    </w:p>
    <w:p w:rsidR="00D62287" w:rsidRDefault="00016B09">
      <w:pPr>
        <w:pStyle w:val="Titre1"/>
        <w:keepNext/>
        <w:spacing w:before="400" w:after="200"/>
      </w:pPr>
      <w:r>
        <w:rPr>
          <w:b/>
          <w:color w:val="000000"/>
          <w:sz w:val="30"/>
        </w:rPr>
        <w:t>24. Références scientifiques, normatives et glossaire</w:t>
      </w:r>
    </w:p>
    <w:p w:rsidR="00D62287" w:rsidRDefault="00016B09">
      <w:pPr>
        <w:spacing w:after="140" w:line="293" w:lineRule="auto"/>
        <w:jc w:val="both"/>
      </w:pPr>
      <w:r>
        <w:rPr>
          <w:sz w:val="21"/>
        </w:rPr>
        <w:t xml:space="preserve">Cette section consolide les références réellement mobilisées par la </w:t>
      </w:r>
      <w:proofErr w:type="spellStart"/>
      <w:r>
        <w:rPr>
          <w:sz w:val="21"/>
        </w:rPr>
        <w:t>baseline</w:t>
      </w:r>
      <w:proofErr w:type="spellEnd"/>
      <w:r>
        <w:rPr>
          <w:sz w:val="21"/>
        </w:rPr>
        <w:t>. Elles sont séparées des paramètres internes du projet : une référence théorique explique ou justifie une méthode, tandis qu’un fichier JSON, un seuil Bottom/</w:t>
      </w:r>
      <w:proofErr w:type="spellStart"/>
      <w:r>
        <w:rPr>
          <w:sz w:val="21"/>
        </w:rPr>
        <w:t>Perfect</w:t>
      </w:r>
      <w:proofErr w:type="spellEnd"/>
      <w:r>
        <w:rPr>
          <w:sz w:val="21"/>
        </w:rPr>
        <w:t xml:space="preserve"> ou un mapping de poste reste une donnée de configuration à versionner dans le projet.</w:t>
      </w:r>
    </w:p>
    <w:p w:rsidR="00D62287" w:rsidRDefault="00016B09">
      <w:pPr>
        <w:pStyle w:val="Titre2"/>
        <w:keepNext/>
        <w:spacing w:before="280" w:after="140"/>
      </w:pPr>
      <w:r>
        <w:rPr>
          <w:b/>
          <w:color w:val="000000"/>
          <w:sz w:val="25"/>
        </w:rPr>
        <w:t>24.1 Références scientifiques principales</w:t>
      </w:r>
    </w:p>
    <w:tbl>
      <w:tblPr>
        <w:tblW w:w="0" w:type="auto"/>
        <w:jc w:val="center"/>
        <w:tblCellMar>
          <w:left w:w="10" w:type="dxa"/>
          <w:right w:w="10" w:type="dxa"/>
        </w:tblCellMar>
        <w:tblLook w:val="04A0" w:firstRow="1" w:lastRow="0" w:firstColumn="1" w:lastColumn="0" w:noHBand="0" w:noVBand="1"/>
      </w:tblPr>
      <w:tblGrid>
        <w:gridCol w:w="2669"/>
        <w:gridCol w:w="4649"/>
        <w:gridCol w:w="2388"/>
      </w:tblGrid>
      <w:tr w:rsidR="00D62287">
        <w:tblPrEx>
          <w:tblCellMar>
            <w:top w:w="0" w:type="dxa"/>
            <w:bottom w:w="0" w:type="dxa"/>
          </w:tblCellMar>
        </w:tblPrEx>
        <w:trPr>
          <w:cantSplit/>
          <w:tblHeader/>
          <w:jc w:val="center"/>
        </w:trPr>
        <w:tc>
          <w:tcPr>
            <w:tcW w:w="288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Référence</w:t>
            </w:r>
          </w:p>
        </w:tc>
        <w:tc>
          <w:tcPr>
            <w:tcW w:w="504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Publication</w:t>
            </w:r>
          </w:p>
        </w:tc>
        <w:tc>
          <w:tcPr>
            <w:tcW w:w="259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Usage dans SCONTO-SVU</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r>
              <w:rPr>
                <w:sz w:val="13"/>
              </w:rPr>
              <w:t>Chan, F. T. S., Qi, H. J. (2003).</w:t>
            </w:r>
          </w:p>
        </w:tc>
        <w:tc>
          <w:tcPr>
            <w:tcW w:w="5040" w:type="dxa"/>
            <w:tcMar>
              <w:top w:w="50" w:type="dxa"/>
              <w:left w:w="60" w:type="dxa"/>
              <w:bottom w:w="50" w:type="dxa"/>
              <w:right w:w="60" w:type="dxa"/>
            </w:tcMar>
          </w:tcPr>
          <w:p w:rsidR="00D62287" w:rsidRDefault="00016B09">
            <w:r>
              <w:rPr>
                <w:sz w:val="13"/>
              </w:rPr>
              <w:t xml:space="preserve">An innovative performance </w:t>
            </w:r>
            <w:proofErr w:type="spellStart"/>
            <w:r>
              <w:rPr>
                <w:sz w:val="13"/>
              </w:rPr>
              <w:t>measurement</w:t>
            </w:r>
            <w:proofErr w:type="spellEnd"/>
            <w:r>
              <w:rPr>
                <w:sz w:val="13"/>
              </w:rPr>
              <w:t xml:space="preserve"> </w:t>
            </w:r>
            <w:proofErr w:type="spellStart"/>
            <w:r>
              <w:rPr>
                <w:sz w:val="13"/>
              </w:rPr>
              <w:t>method</w:t>
            </w:r>
            <w:proofErr w:type="spellEnd"/>
            <w:r>
              <w:rPr>
                <w:sz w:val="13"/>
              </w:rPr>
              <w:t xml:space="preserve"> for </w:t>
            </w:r>
            <w:proofErr w:type="spellStart"/>
            <w:r>
              <w:rPr>
                <w:sz w:val="13"/>
              </w:rPr>
              <w:t>supply</w:t>
            </w:r>
            <w:proofErr w:type="spellEnd"/>
            <w:r>
              <w:rPr>
                <w:sz w:val="13"/>
              </w:rPr>
              <w:t xml:space="preserve"> </w:t>
            </w:r>
            <w:proofErr w:type="spellStart"/>
            <w:r>
              <w:rPr>
                <w:sz w:val="13"/>
              </w:rPr>
              <w:t>chain</w:t>
            </w:r>
            <w:proofErr w:type="spellEnd"/>
            <w:r>
              <w:rPr>
                <w:sz w:val="13"/>
              </w:rPr>
              <w:t xml:space="preserve"> management. Supply Chain </w:t>
            </w:r>
            <w:proofErr w:type="gramStart"/>
            <w:r>
              <w:rPr>
                <w:sz w:val="13"/>
              </w:rPr>
              <w:t>Management:</w:t>
            </w:r>
            <w:proofErr w:type="gramEnd"/>
            <w:r>
              <w:rPr>
                <w:sz w:val="13"/>
              </w:rPr>
              <w:t xml:space="preserve"> An International Journal, 8(3), 209–223. </w:t>
            </w:r>
            <w:proofErr w:type="gramStart"/>
            <w:r>
              <w:rPr>
                <w:sz w:val="13"/>
              </w:rPr>
              <w:t>DOI:</w:t>
            </w:r>
            <w:proofErr w:type="gramEnd"/>
            <w:r>
              <w:rPr>
                <w:sz w:val="13"/>
              </w:rPr>
              <w:t xml:space="preserve"> 10.1108/13598540310484618.</w:t>
            </w:r>
          </w:p>
        </w:tc>
        <w:tc>
          <w:tcPr>
            <w:tcW w:w="2592" w:type="dxa"/>
            <w:tcMar>
              <w:top w:w="50" w:type="dxa"/>
              <w:left w:w="60" w:type="dxa"/>
              <w:bottom w:w="50" w:type="dxa"/>
              <w:right w:w="60" w:type="dxa"/>
            </w:tcMar>
          </w:tcPr>
          <w:p w:rsidR="00D62287" w:rsidRDefault="00016B09">
            <w:r>
              <w:rPr>
                <w:sz w:val="13"/>
              </w:rPr>
              <w:t>Méthode process-</w:t>
            </w:r>
            <w:proofErr w:type="spellStart"/>
            <w:r>
              <w:rPr>
                <w:sz w:val="13"/>
              </w:rPr>
              <w:t>based</w:t>
            </w:r>
            <w:proofErr w:type="spellEnd"/>
            <w:r>
              <w:rPr>
                <w:sz w:val="13"/>
              </w:rPr>
              <w:t xml:space="preserve">, </w:t>
            </w:r>
            <w:proofErr w:type="spellStart"/>
            <w:r>
              <w:rPr>
                <w:sz w:val="13"/>
              </w:rPr>
              <w:t>fuzzy</w:t>
            </w:r>
            <w:proofErr w:type="spellEnd"/>
            <w:r>
              <w:rPr>
                <w:sz w:val="13"/>
              </w:rPr>
              <w:t xml:space="preserve"> et agrégation de performance.</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r>
              <w:rPr>
                <w:sz w:val="13"/>
              </w:rPr>
              <w:t xml:space="preserve">Chan, F. T. S., Qi, H. J., Chan, H. K., Lau, H. C. W., </w:t>
            </w:r>
            <w:proofErr w:type="spellStart"/>
            <w:r>
              <w:rPr>
                <w:sz w:val="13"/>
              </w:rPr>
              <w:t>Ip</w:t>
            </w:r>
            <w:proofErr w:type="spellEnd"/>
            <w:r>
              <w:rPr>
                <w:sz w:val="13"/>
              </w:rPr>
              <w:t>, R. W. L. (2003).</w:t>
            </w:r>
          </w:p>
        </w:tc>
        <w:tc>
          <w:tcPr>
            <w:tcW w:w="5040" w:type="dxa"/>
            <w:shd w:val="clear" w:color="auto" w:fill="F2F2F2"/>
            <w:tcMar>
              <w:top w:w="50" w:type="dxa"/>
              <w:left w:w="60" w:type="dxa"/>
              <w:bottom w:w="50" w:type="dxa"/>
              <w:right w:w="60" w:type="dxa"/>
            </w:tcMar>
          </w:tcPr>
          <w:p w:rsidR="00D62287" w:rsidRDefault="00016B09">
            <w:r>
              <w:rPr>
                <w:sz w:val="13"/>
              </w:rPr>
              <w:t xml:space="preserve">A </w:t>
            </w:r>
            <w:proofErr w:type="spellStart"/>
            <w:r>
              <w:rPr>
                <w:sz w:val="13"/>
              </w:rPr>
              <w:t>conceptual</w:t>
            </w:r>
            <w:proofErr w:type="spellEnd"/>
            <w:r>
              <w:rPr>
                <w:sz w:val="13"/>
              </w:rPr>
              <w:t xml:space="preserve"> model of performance </w:t>
            </w:r>
            <w:proofErr w:type="spellStart"/>
            <w:r>
              <w:rPr>
                <w:sz w:val="13"/>
              </w:rPr>
              <w:t>measurement</w:t>
            </w:r>
            <w:proofErr w:type="spellEnd"/>
            <w:r>
              <w:rPr>
                <w:sz w:val="13"/>
              </w:rPr>
              <w:t xml:space="preserve"> for </w:t>
            </w:r>
            <w:proofErr w:type="spellStart"/>
            <w:r>
              <w:rPr>
                <w:sz w:val="13"/>
              </w:rPr>
              <w:t>supply</w:t>
            </w:r>
            <w:proofErr w:type="spellEnd"/>
            <w:r>
              <w:rPr>
                <w:sz w:val="13"/>
              </w:rPr>
              <w:t xml:space="preserve"> </w:t>
            </w:r>
            <w:proofErr w:type="spellStart"/>
            <w:r>
              <w:rPr>
                <w:sz w:val="13"/>
              </w:rPr>
              <w:t>chains</w:t>
            </w:r>
            <w:proofErr w:type="spellEnd"/>
            <w:r>
              <w:rPr>
                <w:sz w:val="13"/>
              </w:rPr>
              <w:t xml:space="preserve">. Management Decision, 41(7), 635–642. </w:t>
            </w:r>
            <w:proofErr w:type="gramStart"/>
            <w:r>
              <w:rPr>
                <w:sz w:val="13"/>
              </w:rPr>
              <w:t>DOI:</w:t>
            </w:r>
            <w:proofErr w:type="gramEnd"/>
            <w:r>
              <w:rPr>
                <w:sz w:val="13"/>
              </w:rPr>
              <w:t xml:space="preserve"> 10.1108/00251740310495568.</w:t>
            </w:r>
          </w:p>
        </w:tc>
        <w:tc>
          <w:tcPr>
            <w:tcW w:w="2592" w:type="dxa"/>
            <w:shd w:val="clear" w:color="auto" w:fill="F2F2F2"/>
            <w:tcMar>
              <w:top w:w="50" w:type="dxa"/>
              <w:left w:w="60" w:type="dxa"/>
              <w:bottom w:w="50" w:type="dxa"/>
              <w:right w:w="60" w:type="dxa"/>
            </w:tcMar>
          </w:tcPr>
          <w:p w:rsidR="00D62287" w:rsidRDefault="00016B09">
            <w:r>
              <w:rPr>
                <w:sz w:val="13"/>
              </w:rPr>
              <w:t xml:space="preserve">Cadre de mesure multi-dimension et logique </w:t>
            </w:r>
            <w:proofErr w:type="spellStart"/>
            <w:r>
              <w:rPr>
                <w:sz w:val="13"/>
              </w:rPr>
              <w:t>fuzzy</w:t>
            </w:r>
            <w:proofErr w:type="spellEnd"/>
            <w:r>
              <w:rPr>
                <w:sz w:val="13"/>
              </w:rPr>
              <w:t>.</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3"/>
              </w:rPr>
              <w:t>Theeranuphattana</w:t>
            </w:r>
            <w:proofErr w:type="spellEnd"/>
            <w:r>
              <w:rPr>
                <w:sz w:val="13"/>
              </w:rPr>
              <w:t>, A., Tang, J. C. S. (2008).</w:t>
            </w:r>
          </w:p>
        </w:tc>
        <w:tc>
          <w:tcPr>
            <w:tcW w:w="5040" w:type="dxa"/>
            <w:tcMar>
              <w:top w:w="50" w:type="dxa"/>
              <w:left w:w="60" w:type="dxa"/>
              <w:bottom w:w="50" w:type="dxa"/>
              <w:right w:w="60" w:type="dxa"/>
            </w:tcMar>
          </w:tcPr>
          <w:p w:rsidR="00D62287" w:rsidRDefault="00016B09">
            <w:r>
              <w:rPr>
                <w:sz w:val="13"/>
              </w:rPr>
              <w:t xml:space="preserve">A </w:t>
            </w:r>
            <w:proofErr w:type="spellStart"/>
            <w:r>
              <w:rPr>
                <w:sz w:val="13"/>
              </w:rPr>
              <w:t>conceptual</w:t>
            </w:r>
            <w:proofErr w:type="spellEnd"/>
            <w:r>
              <w:rPr>
                <w:sz w:val="13"/>
              </w:rPr>
              <w:t xml:space="preserve"> model of performance </w:t>
            </w:r>
            <w:proofErr w:type="spellStart"/>
            <w:r>
              <w:rPr>
                <w:sz w:val="13"/>
              </w:rPr>
              <w:t>measurement</w:t>
            </w:r>
            <w:proofErr w:type="spellEnd"/>
            <w:r>
              <w:rPr>
                <w:sz w:val="13"/>
              </w:rPr>
              <w:t xml:space="preserve"> for </w:t>
            </w:r>
            <w:proofErr w:type="spellStart"/>
            <w:r>
              <w:rPr>
                <w:sz w:val="13"/>
              </w:rPr>
              <w:t>supply</w:t>
            </w:r>
            <w:proofErr w:type="spellEnd"/>
            <w:r>
              <w:rPr>
                <w:sz w:val="13"/>
              </w:rPr>
              <w:t xml:space="preserve"> </w:t>
            </w:r>
            <w:proofErr w:type="spellStart"/>
            <w:proofErr w:type="gramStart"/>
            <w:r>
              <w:rPr>
                <w:sz w:val="13"/>
              </w:rPr>
              <w:t>chains</w:t>
            </w:r>
            <w:proofErr w:type="spellEnd"/>
            <w:r>
              <w:rPr>
                <w:sz w:val="13"/>
              </w:rPr>
              <w:t>:</w:t>
            </w:r>
            <w:proofErr w:type="gramEnd"/>
            <w:r>
              <w:rPr>
                <w:sz w:val="13"/>
              </w:rPr>
              <w:t xml:space="preserve"> </w:t>
            </w:r>
            <w:proofErr w:type="spellStart"/>
            <w:r>
              <w:rPr>
                <w:sz w:val="13"/>
              </w:rPr>
              <w:t>Alternate</w:t>
            </w:r>
            <w:proofErr w:type="spellEnd"/>
            <w:r>
              <w:rPr>
                <w:sz w:val="13"/>
              </w:rPr>
              <w:t xml:space="preserve"> </w:t>
            </w:r>
            <w:proofErr w:type="spellStart"/>
            <w:r>
              <w:rPr>
                <w:sz w:val="13"/>
              </w:rPr>
              <w:t>considerations</w:t>
            </w:r>
            <w:proofErr w:type="spellEnd"/>
            <w:r>
              <w:rPr>
                <w:sz w:val="13"/>
              </w:rPr>
              <w:t xml:space="preserve">. Journal of Manufacturing </w:t>
            </w:r>
            <w:proofErr w:type="spellStart"/>
            <w:r>
              <w:rPr>
                <w:sz w:val="13"/>
              </w:rPr>
              <w:t>Technology</w:t>
            </w:r>
            <w:proofErr w:type="spellEnd"/>
            <w:r>
              <w:rPr>
                <w:sz w:val="13"/>
              </w:rPr>
              <w:t xml:space="preserve"> Management, 19(1), 125–148. </w:t>
            </w:r>
            <w:proofErr w:type="gramStart"/>
            <w:r>
              <w:rPr>
                <w:sz w:val="13"/>
              </w:rPr>
              <w:t>DOI:</w:t>
            </w:r>
            <w:proofErr w:type="gramEnd"/>
            <w:r>
              <w:rPr>
                <w:sz w:val="13"/>
              </w:rPr>
              <w:t xml:space="preserve"> 10.1108/17410380810843480.</w:t>
            </w:r>
          </w:p>
        </w:tc>
        <w:tc>
          <w:tcPr>
            <w:tcW w:w="2592" w:type="dxa"/>
            <w:tcMar>
              <w:top w:w="50" w:type="dxa"/>
              <w:left w:w="60" w:type="dxa"/>
              <w:bottom w:w="50" w:type="dxa"/>
              <w:right w:w="60" w:type="dxa"/>
            </w:tcMar>
          </w:tcPr>
          <w:p w:rsidR="00D62287" w:rsidRDefault="00016B09">
            <w:r>
              <w:rPr>
                <w:sz w:val="13"/>
              </w:rPr>
              <w:t>Adaptation du modèle Chan/Qi et rapprochement avec SCOR.</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3"/>
              </w:rPr>
              <w:t>Theeranuphattana</w:t>
            </w:r>
            <w:proofErr w:type="spellEnd"/>
            <w:r>
              <w:rPr>
                <w:sz w:val="13"/>
              </w:rPr>
              <w:t xml:space="preserve">, A., Tang, J. C. S., </w:t>
            </w:r>
            <w:proofErr w:type="spellStart"/>
            <w:r>
              <w:rPr>
                <w:sz w:val="13"/>
              </w:rPr>
              <w:t>Khang</w:t>
            </w:r>
            <w:proofErr w:type="spellEnd"/>
            <w:r>
              <w:rPr>
                <w:sz w:val="13"/>
              </w:rPr>
              <w:t>, D. B. (2012).</w:t>
            </w:r>
          </w:p>
        </w:tc>
        <w:tc>
          <w:tcPr>
            <w:tcW w:w="5040" w:type="dxa"/>
            <w:shd w:val="clear" w:color="auto" w:fill="F2F2F2"/>
            <w:tcMar>
              <w:top w:w="50" w:type="dxa"/>
              <w:left w:w="60" w:type="dxa"/>
              <w:bottom w:w="50" w:type="dxa"/>
              <w:right w:w="60" w:type="dxa"/>
            </w:tcMar>
          </w:tcPr>
          <w:p w:rsidR="00D62287" w:rsidRDefault="00016B09">
            <w:r>
              <w:rPr>
                <w:sz w:val="13"/>
              </w:rPr>
              <w:t xml:space="preserve">An Integrated </w:t>
            </w:r>
            <w:proofErr w:type="spellStart"/>
            <w:r>
              <w:rPr>
                <w:sz w:val="13"/>
              </w:rPr>
              <w:t>Approach</w:t>
            </w:r>
            <w:proofErr w:type="spellEnd"/>
            <w:r>
              <w:rPr>
                <w:sz w:val="13"/>
              </w:rPr>
              <w:t xml:space="preserve"> to </w:t>
            </w:r>
            <w:proofErr w:type="spellStart"/>
            <w:r>
              <w:rPr>
                <w:sz w:val="13"/>
              </w:rPr>
              <w:t>Measuring</w:t>
            </w:r>
            <w:proofErr w:type="spellEnd"/>
            <w:r>
              <w:rPr>
                <w:sz w:val="13"/>
              </w:rPr>
              <w:t xml:space="preserve"> Supply Chain Performance. </w:t>
            </w:r>
            <w:proofErr w:type="spellStart"/>
            <w:r>
              <w:rPr>
                <w:sz w:val="13"/>
              </w:rPr>
              <w:t>Industrial</w:t>
            </w:r>
            <w:proofErr w:type="spellEnd"/>
            <w:r>
              <w:rPr>
                <w:sz w:val="13"/>
              </w:rPr>
              <w:t xml:space="preserve"> Engineering &amp; Management Systems, 11(1), 54–69. </w:t>
            </w:r>
            <w:proofErr w:type="gramStart"/>
            <w:r>
              <w:rPr>
                <w:sz w:val="13"/>
              </w:rPr>
              <w:t>DOI:</w:t>
            </w:r>
            <w:proofErr w:type="gramEnd"/>
            <w:r>
              <w:rPr>
                <w:sz w:val="13"/>
              </w:rPr>
              <w:t xml:space="preserve"> 10.7232/iems.2012.11.1.054.</w:t>
            </w:r>
          </w:p>
        </w:tc>
        <w:tc>
          <w:tcPr>
            <w:tcW w:w="2592" w:type="dxa"/>
            <w:shd w:val="clear" w:color="auto" w:fill="F2F2F2"/>
            <w:tcMar>
              <w:top w:w="50" w:type="dxa"/>
              <w:left w:w="60" w:type="dxa"/>
              <w:bottom w:w="50" w:type="dxa"/>
              <w:right w:w="60" w:type="dxa"/>
            </w:tcMar>
          </w:tcPr>
          <w:p w:rsidR="00D62287" w:rsidRDefault="00016B09">
            <w:r>
              <w:rPr>
                <w:sz w:val="13"/>
              </w:rPr>
              <w:t>Cas de réplication et performance index utilisé pour la validation aval.</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proofErr w:type="spellStart"/>
            <w:r>
              <w:rPr>
                <w:sz w:val="13"/>
              </w:rPr>
              <w:t>Leitão</w:t>
            </w:r>
            <w:proofErr w:type="spellEnd"/>
            <w:r>
              <w:rPr>
                <w:sz w:val="13"/>
              </w:rPr>
              <w:t xml:space="preserve">, P., </w:t>
            </w:r>
            <w:proofErr w:type="spellStart"/>
            <w:r>
              <w:rPr>
                <w:sz w:val="13"/>
              </w:rPr>
              <w:t>Restivo</w:t>
            </w:r>
            <w:proofErr w:type="spellEnd"/>
            <w:r>
              <w:rPr>
                <w:sz w:val="13"/>
              </w:rPr>
              <w:t>, F. (2006).</w:t>
            </w:r>
          </w:p>
        </w:tc>
        <w:tc>
          <w:tcPr>
            <w:tcW w:w="5040" w:type="dxa"/>
            <w:tcMar>
              <w:top w:w="50" w:type="dxa"/>
              <w:left w:w="60" w:type="dxa"/>
              <w:bottom w:w="50" w:type="dxa"/>
              <w:right w:w="60" w:type="dxa"/>
            </w:tcMar>
          </w:tcPr>
          <w:p w:rsidR="00D62287" w:rsidRDefault="00016B09">
            <w:proofErr w:type="gramStart"/>
            <w:r>
              <w:rPr>
                <w:sz w:val="13"/>
              </w:rPr>
              <w:t>ADACOR:</w:t>
            </w:r>
            <w:proofErr w:type="gramEnd"/>
            <w:r>
              <w:rPr>
                <w:sz w:val="13"/>
              </w:rPr>
              <w:t xml:space="preserve"> A holonic architecture for agile and adaptive </w:t>
            </w:r>
            <w:proofErr w:type="spellStart"/>
            <w:r>
              <w:rPr>
                <w:sz w:val="13"/>
              </w:rPr>
              <w:t>manufacturing</w:t>
            </w:r>
            <w:proofErr w:type="spellEnd"/>
            <w:r>
              <w:rPr>
                <w:sz w:val="13"/>
              </w:rPr>
              <w:t xml:space="preserve"> control. Computers in </w:t>
            </w:r>
            <w:proofErr w:type="spellStart"/>
            <w:r>
              <w:rPr>
                <w:sz w:val="13"/>
              </w:rPr>
              <w:t>Industry</w:t>
            </w:r>
            <w:proofErr w:type="spellEnd"/>
            <w:r>
              <w:rPr>
                <w:sz w:val="13"/>
              </w:rPr>
              <w:t xml:space="preserve">, 57(2), 121–130. </w:t>
            </w:r>
            <w:proofErr w:type="gramStart"/>
            <w:r>
              <w:rPr>
                <w:sz w:val="13"/>
              </w:rPr>
              <w:t>DOI:</w:t>
            </w:r>
            <w:proofErr w:type="gramEnd"/>
            <w:r>
              <w:rPr>
                <w:sz w:val="13"/>
              </w:rPr>
              <w:t xml:space="preserve"> 10.1016/j.compind.2005.05.005.</w:t>
            </w:r>
          </w:p>
        </w:tc>
        <w:tc>
          <w:tcPr>
            <w:tcW w:w="2592" w:type="dxa"/>
            <w:tcMar>
              <w:top w:w="50" w:type="dxa"/>
              <w:left w:w="60" w:type="dxa"/>
              <w:bottom w:w="50" w:type="dxa"/>
              <w:right w:w="60" w:type="dxa"/>
            </w:tcMar>
          </w:tcPr>
          <w:p w:rsidR="00D62287" w:rsidRDefault="00016B09">
            <w:r>
              <w:rPr>
                <w:sz w:val="13"/>
              </w:rPr>
              <w:t>Inspiration pour la hiérarchie adaptative multi-agent.</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r>
              <w:rPr>
                <w:sz w:val="13"/>
              </w:rPr>
              <w:t xml:space="preserve">Van Brussel, H., </w:t>
            </w:r>
            <w:proofErr w:type="spellStart"/>
            <w:r>
              <w:rPr>
                <w:sz w:val="13"/>
              </w:rPr>
              <w:t>Wyns</w:t>
            </w:r>
            <w:proofErr w:type="spellEnd"/>
            <w:r>
              <w:rPr>
                <w:sz w:val="13"/>
              </w:rPr>
              <w:t xml:space="preserve">, J., </w:t>
            </w:r>
            <w:proofErr w:type="spellStart"/>
            <w:r>
              <w:rPr>
                <w:sz w:val="13"/>
              </w:rPr>
              <w:t>Valckenaers</w:t>
            </w:r>
            <w:proofErr w:type="spellEnd"/>
            <w:r>
              <w:rPr>
                <w:sz w:val="13"/>
              </w:rPr>
              <w:t xml:space="preserve">, P., </w:t>
            </w:r>
            <w:proofErr w:type="spellStart"/>
            <w:r>
              <w:rPr>
                <w:sz w:val="13"/>
              </w:rPr>
              <w:t>Bongaerts</w:t>
            </w:r>
            <w:proofErr w:type="spellEnd"/>
            <w:r>
              <w:rPr>
                <w:sz w:val="13"/>
              </w:rPr>
              <w:t>, L., Peeters, P. (1998).</w:t>
            </w:r>
          </w:p>
        </w:tc>
        <w:tc>
          <w:tcPr>
            <w:tcW w:w="5040" w:type="dxa"/>
            <w:shd w:val="clear" w:color="auto" w:fill="F2F2F2"/>
            <w:tcMar>
              <w:top w:w="50" w:type="dxa"/>
              <w:left w:w="60" w:type="dxa"/>
              <w:bottom w:w="50" w:type="dxa"/>
              <w:right w:w="60" w:type="dxa"/>
            </w:tcMar>
          </w:tcPr>
          <w:p w:rsidR="00D62287" w:rsidRDefault="00016B09">
            <w:r>
              <w:rPr>
                <w:sz w:val="13"/>
              </w:rPr>
              <w:t xml:space="preserve">Reference architecture for holonic </w:t>
            </w:r>
            <w:proofErr w:type="spellStart"/>
            <w:r>
              <w:rPr>
                <w:sz w:val="13"/>
              </w:rPr>
              <w:t>manufacturing</w:t>
            </w:r>
            <w:proofErr w:type="spellEnd"/>
            <w:r>
              <w:rPr>
                <w:sz w:val="13"/>
              </w:rPr>
              <w:t xml:space="preserve"> </w:t>
            </w:r>
            <w:proofErr w:type="spellStart"/>
            <w:proofErr w:type="gramStart"/>
            <w:r>
              <w:rPr>
                <w:sz w:val="13"/>
              </w:rPr>
              <w:t>systems</w:t>
            </w:r>
            <w:proofErr w:type="spellEnd"/>
            <w:r>
              <w:rPr>
                <w:sz w:val="13"/>
              </w:rPr>
              <w:t>:</w:t>
            </w:r>
            <w:proofErr w:type="gramEnd"/>
            <w:r>
              <w:rPr>
                <w:sz w:val="13"/>
              </w:rPr>
              <w:t xml:space="preserve"> PROSA. Computers in </w:t>
            </w:r>
            <w:proofErr w:type="spellStart"/>
            <w:r>
              <w:rPr>
                <w:sz w:val="13"/>
              </w:rPr>
              <w:t>Industry</w:t>
            </w:r>
            <w:proofErr w:type="spellEnd"/>
            <w:r>
              <w:rPr>
                <w:sz w:val="13"/>
              </w:rPr>
              <w:t xml:space="preserve">, 37(3), 255–274. </w:t>
            </w:r>
            <w:proofErr w:type="gramStart"/>
            <w:r>
              <w:rPr>
                <w:sz w:val="13"/>
              </w:rPr>
              <w:t>DOI:</w:t>
            </w:r>
            <w:proofErr w:type="gramEnd"/>
            <w:r>
              <w:rPr>
                <w:sz w:val="13"/>
              </w:rPr>
              <w:t xml:space="preserve"> 10.1016/S0166-3615(98)00102-X.</w:t>
            </w:r>
          </w:p>
        </w:tc>
        <w:tc>
          <w:tcPr>
            <w:tcW w:w="2592" w:type="dxa"/>
            <w:shd w:val="clear" w:color="auto" w:fill="F2F2F2"/>
            <w:tcMar>
              <w:top w:w="50" w:type="dxa"/>
              <w:left w:w="60" w:type="dxa"/>
              <w:bottom w:w="50" w:type="dxa"/>
              <w:right w:w="60" w:type="dxa"/>
            </w:tcMar>
          </w:tcPr>
          <w:p w:rsidR="00D62287" w:rsidRDefault="00016B09">
            <w:r>
              <w:rPr>
                <w:sz w:val="13"/>
              </w:rPr>
              <w:t>Référence Product–Resource–</w:t>
            </w:r>
            <w:proofErr w:type="spellStart"/>
            <w:r>
              <w:rPr>
                <w:sz w:val="13"/>
              </w:rPr>
              <w:t>Order</w:t>
            </w:r>
            <w:proofErr w:type="spellEnd"/>
            <w:r>
              <w:rPr>
                <w:sz w:val="13"/>
              </w:rPr>
              <w:t>–Staff et holons.</w:t>
            </w:r>
          </w:p>
        </w:tc>
      </w:tr>
      <w:tr w:rsidR="00D62287">
        <w:tblPrEx>
          <w:tblCellMar>
            <w:top w:w="0" w:type="dxa"/>
            <w:bottom w:w="0" w:type="dxa"/>
          </w:tblCellMar>
        </w:tblPrEx>
        <w:trPr>
          <w:cantSplit/>
          <w:jc w:val="center"/>
        </w:trPr>
        <w:tc>
          <w:tcPr>
            <w:tcW w:w="2880" w:type="dxa"/>
            <w:tcMar>
              <w:top w:w="50" w:type="dxa"/>
              <w:left w:w="60" w:type="dxa"/>
              <w:bottom w:w="50" w:type="dxa"/>
              <w:right w:w="60" w:type="dxa"/>
            </w:tcMar>
          </w:tcPr>
          <w:p w:rsidR="00D62287" w:rsidRDefault="00016B09">
            <w:r>
              <w:rPr>
                <w:sz w:val="13"/>
              </w:rPr>
              <w:t>Saaty, T. L. (1980).</w:t>
            </w:r>
          </w:p>
        </w:tc>
        <w:tc>
          <w:tcPr>
            <w:tcW w:w="5040" w:type="dxa"/>
            <w:tcMar>
              <w:top w:w="50" w:type="dxa"/>
              <w:left w:w="60" w:type="dxa"/>
              <w:bottom w:w="50" w:type="dxa"/>
              <w:right w:w="60" w:type="dxa"/>
            </w:tcMar>
          </w:tcPr>
          <w:p w:rsidR="00D62287" w:rsidRDefault="00016B09">
            <w:r>
              <w:rPr>
                <w:sz w:val="13"/>
              </w:rPr>
              <w:t xml:space="preserve">The </w:t>
            </w:r>
            <w:proofErr w:type="spellStart"/>
            <w:r>
              <w:rPr>
                <w:sz w:val="13"/>
              </w:rPr>
              <w:t>Analytic</w:t>
            </w:r>
            <w:proofErr w:type="spellEnd"/>
            <w:r>
              <w:rPr>
                <w:sz w:val="13"/>
              </w:rPr>
              <w:t xml:space="preserve"> </w:t>
            </w:r>
            <w:proofErr w:type="spellStart"/>
            <w:r>
              <w:rPr>
                <w:sz w:val="13"/>
              </w:rPr>
              <w:t>Hierarchy</w:t>
            </w:r>
            <w:proofErr w:type="spellEnd"/>
            <w:r>
              <w:rPr>
                <w:sz w:val="13"/>
              </w:rPr>
              <w:t xml:space="preserve"> </w:t>
            </w:r>
            <w:proofErr w:type="gramStart"/>
            <w:r>
              <w:rPr>
                <w:sz w:val="13"/>
              </w:rPr>
              <w:t>Process:</w:t>
            </w:r>
            <w:proofErr w:type="gramEnd"/>
            <w:r>
              <w:rPr>
                <w:sz w:val="13"/>
              </w:rPr>
              <w:t xml:space="preserve"> Planning, </w:t>
            </w:r>
            <w:proofErr w:type="spellStart"/>
            <w:r>
              <w:rPr>
                <w:sz w:val="13"/>
              </w:rPr>
              <w:t>Priority</w:t>
            </w:r>
            <w:proofErr w:type="spellEnd"/>
            <w:r>
              <w:rPr>
                <w:sz w:val="13"/>
              </w:rPr>
              <w:t xml:space="preserve"> Setting, Resource Allocation. McGraw-Hill.</w:t>
            </w:r>
          </w:p>
        </w:tc>
        <w:tc>
          <w:tcPr>
            <w:tcW w:w="2592" w:type="dxa"/>
            <w:tcMar>
              <w:top w:w="50" w:type="dxa"/>
              <w:left w:w="60" w:type="dxa"/>
              <w:bottom w:w="50" w:type="dxa"/>
              <w:right w:w="60" w:type="dxa"/>
            </w:tcMar>
          </w:tcPr>
          <w:p w:rsidR="00D62287" w:rsidRDefault="00016B09">
            <w:r>
              <w:rPr>
                <w:sz w:val="13"/>
              </w:rPr>
              <w:t>AHP pour l’aide à la décision ; distinct du moteur de poids du PI dans C14.3.2.</w:t>
            </w:r>
          </w:p>
        </w:tc>
      </w:tr>
      <w:tr w:rsidR="00D62287">
        <w:tblPrEx>
          <w:tblCellMar>
            <w:top w:w="0" w:type="dxa"/>
            <w:bottom w:w="0" w:type="dxa"/>
          </w:tblCellMar>
        </w:tblPrEx>
        <w:trPr>
          <w:cantSplit/>
          <w:jc w:val="center"/>
        </w:trPr>
        <w:tc>
          <w:tcPr>
            <w:tcW w:w="2880" w:type="dxa"/>
            <w:shd w:val="clear" w:color="auto" w:fill="F2F2F2"/>
            <w:tcMar>
              <w:top w:w="50" w:type="dxa"/>
              <w:left w:w="60" w:type="dxa"/>
              <w:bottom w:w="50" w:type="dxa"/>
              <w:right w:w="60" w:type="dxa"/>
            </w:tcMar>
          </w:tcPr>
          <w:p w:rsidR="00D62287" w:rsidRDefault="00016B09">
            <w:proofErr w:type="spellStart"/>
            <w:r>
              <w:rPr>
                <w:sz w:val="13"/>
              </w:rPr>
              <w:t>Rother</w:t>
            </w:r>
            <w:proofErr w:type="spellEnd"/>
            <w:r>
              <w:rPr>
                <w:sz w:val="13"/>
              </w:rPr>
              <w:t xml:space="preserve">, M., </w:t>
            </w:r>
            <w:proofErr w:type="spellStart"/>
            <w:r>
              <w:rPr>
                <w:sz w:val="13"/>
              </w:rPr>
              <w:t>Shook</w:t>
            </w:r>
            <w:proofErr w:type="spellEnd"/>
            <w:r>
              <w:rPr>
                <w:sz w:val="13"/>
              </w:rPr>
              <w:t>, J. (1999).</w:t>
            </w:r>
          </w:p>
        </w:tc>
        <w:tc>
          <w:tcPr>
            <w:tcW w:w="5040" w:type="dxa"/>
            <w:shd w:val="clear" w:color="auto" w:fill="F2F2F2"/>
            <w:tcMar>
              <w:top w:w="50" w:type="dxa"/>
              <w:left w:w="60" w:type="dxa"/>
              <w:bottom w:w="50" w:type="dxa"/>
              <w:right w:w="60" w:type="dxa"/>
            </w:tcMar>
          </w:tcPr>
          <w:p w:rsidR="00D62287" w:rsidRDefault="00016B09">
            <w:r>
              <w:rPr>
                <w:sz w:val="13"/>
              </w:rPr>
              <w:t xml:space="preserve">Learning to </w:t>
            </w:r>
            <w:proofErr w:type="spellStart"/>
            <w:proofErr w:type="gramStart"/>
            <w:r>
              <w:rPr>
                <w:sz w:val="13"/>
              </w:rPr>
              <w:t>See</w:t>
            </w:r>
            <w:proofErr w:type="spellEnd"/>
            <w:r>
              <w:rPr>
                <w:sz w:val="13"/>
              </w:rPr>
              <w:t>:</w:t>
            </w:r>
            <w:proofErr w:type="gramEnd"/>
            <w:r>
              <w:rPr>
                <w:sz w:val="13"/>
              </w:rPr>
              <w:t xml:space="preserve"> Value-Stream Mapping to </w:t>
            </w:r>
            <w:proofErr w:type="spellStart"/>
            <w:r>
              <w:rPr>
                <w:sz w:val="13"/>
              </w:rPr>
              <w:t>Create</w:t>
            </w:r>
            <w:proofErr w:type="spellEnd"/>
            <w:r>
              <w:rPr>
                <w:sz w:val="13"/>
              </w:rPr>
              <w:t xml:space="preserve"> Value and </w:t>
            </w:r>
            <w:proofErr w:type="spellStart"/>
            <w:r>
              <w:rPr>
                <w:sz w:val="13"/>
              </w:rPr>
              <w:t>Eliminate</w:t>
            </w:r>
            <w:proofErr w:type="spellEnd"/>
            <w:r>
              <w:rPr>
                <w:sz w:val="13"/>
              </w:rPr>
              <w:t xml:space="preserve"> Muda. Lean Enterprise Institute.</w:t>
            </w:r>
          </w:p>
        </w:tc>
        <w:tc>
          <w:tcPr>
            <w:tcW w:w="2592" w:type="dxa"/>
            <w:shd w:val="clear" w:color="auto" w:fill="F2F2F2"/>
            <w:tcMar>
              <w:top w:w="50" w:type="dxa"/>
              <w:left w:w="60" w:type="dxa"/>
              <w:bottom w:w="50" w:type="dxa"/>
              <w:right w:w="60" w:type="dxa"/>
            </w:tcMar>
          </w:tcPr>
          <w:p w:rsidR="00D62287" w:rsidRDefault="00016B09">
            <w:r>
              <w:rPr>
                <w:sz w:val="13"/>
              </w:rPr>
              <w:t>Cadre VSM et lecture VA/NVA des flux.</w:t>
            </w:r>
          </w:p>
        </w:tc>
      </w:tr>
    </w:tbl>
    <w:p w:rsidR="00D62287" w:rsidRDefault="00D62287">
      <w:pPr>
        <w:spacing w:after="20"/>
      </w:pPr>
    </w:p>
    <w:p w:rsidR="00D62287" w:rsidRDefault="00016B09">
      <w:pPr>
        <w:pStyle w:val="Titre2"/>
        <w:keepNext/>
        <w:spacing w:before="280" w:after="140"/>
      </w:pPr>
      <w:r>
        <w:rPr>
          <w:b/>
          <w:color w:val="000000"/>
          <w:sz w:val="25"/>
        </w:rPr>
        <w:t>24.2 Références normatives et techniques</w:t>
      </w:r>
    </w:p>
    <w:tbl>
      <w:tblPr>
        <w:tblW w:w="0" w:type="auto"/>
        <w:jc w:val="center"/>
        <w:tblCellMar>
          <w:left w:w="10" w:type="dxa"/>
          <w:right w:w="10" w:type="dxa"/>
        </w:tblCellMar>
        <w:tblLook w:val="04A0" w:firstRow="1" w:lastRow="0" w:firstColumn="1" w:lastColumn="0" w:noHBand="0" w:noVBand="1"/>
      </w:tblPr>
      <w:tblGrid>
        <w:gridCol w:w="2236"/>
        <w:gridCol w:w="4427"/>
        <w:gridCol w:w="3043"/>
      </w:tblGrid>
      <w:tr w:rsidR="00D62287">
        <w:tblPrEx>
          <w:tblCellMar>
            <w:top w:w="0" w:type="dxa"/>
            <w:bottom w:w="0" w:type="dxa"/>
          </w:tblCellMar>
        </w:tblPrEx>
        <w:trPr>
          <w:cantSplit/>
          <w:tblHeader/>
          <w:jc w:val="center"/>
        </w:trPr>
        <w:tc>
          <w:tcPr>
            <w:tcW w:w="244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Référence</w:t>
            </w:r>
          </w:p>
        </w:tc>
        <w:tc>
          <w:tcPr>
            <w:tcW w:w="489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Description</w:t>
            </w:r>
          </w:p>
        </w:tc>
        <w:tc>
          <w:tcPr>
            <w:tcW w:w="31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Usage</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r>
              <w:rPr>
                <w:sz w:val="14"/>
              </w:rPr>
              <w:t>APICS / Supply Chain Council (2017).</w:t>
            </w:r>
          </w:p>
        </w:tc>
        <w:tc>
          <w:tcPr>
            <w:tcW w:w="4896" w:type="dxa"/>
            <w:tcMar>
              <w:top w:w="50" w:type="dxa"/>
              <w:left w:w="60" w:type="dxa"/>
              <w:bottom w:w="50" w:type="dxa"/>
              <w:right w:w="60" w:type="dxa"/>
            </w:tcMar>
          </w:tcPr>
          <w:p w:rsidR="00D62287" w:rsidRDefault="00016B09">
            <w:r>
              <w:rPr>
                <w:sz w:val="14"/>
              </w:rPr>
              <w:t>Supply Chain Operations Reference Model — SCOR Version 12.0.</w:t>
            </w:r>
          </w:p>
        </w:tc>
        <w:tc>
          <w:tcPr>
            <w:tcW w:w="3168" w:type="dxa"/>
            <w:tcMar>
              <w:top w:w="50" w:type="dxa"/>
              <w:left w:w="60" w:type="dxa"/>
              <w:bottom w:w="50" w:type="dxa"/>
              <w:right w:w="60" w:type="dxa"/>
            </w:tcMar>
          </w:tcPr>
          <w:p w:rsidR="00D62287" w:rsidRDefault="00016B09">
            <w:r>
              <w:rPr>
                <w:sz w:val="14"/>
              </w:rPr>
              <w:t xml:space="preserve">Processus Plan/Source/Make/Deliver/Return et catalogue de métriques utilisé par la </w:t>
            </w:r>
            <w:proofErr w:type="spellStart"/>
            <w:r>
              <w:rPr>
                <w:sz w:val="14"/>
              </w:rPr>
              <w:t>baseline</w:t>
            </w:r>
            <w:proofErr w:type="spellEnd"/>
            <w:r>
              <w:rPr>
                <w:sz w:val="14"/>
              </w:rPr>
              <w:t>.</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r>
              <w:rPr>
                <w:sz w:val="14"/>
              </w:rPr>
              <w:t>ISA / IEC 62264 (ISA-95).</w:t>
            </w:r>
          </w:p>
        </w:tc>
        <w:tc>
          <w:tcPr>
            <w:tcW w:w="4896" w:type="dxa"/>
            <w:shd w:val="clear" w:color="auto" w:fill="F2F2F2"/>
            <w:tcMar>
              <w:top w:w="50" w:type="dxa"/>
              <w:left w:w="60" w:type="dxa"/>
              <w:bottom w:w="50" w:type="dxa"/>
              <w:right w:w="60" w:type="dxa"/>
            </w:tcMar>
          </w:tcPr>
          <w:p w:rsidR="00D62287" w:rsidRDefault="00016B09">
            <w:r>
              <w:rPr>
                <w:sz w:val="14"/>
              </w:rPr>
              <w:t xml:space="preserve">Enterprise-Control System </w:t>
            </w:r>
            <w:proofErr w:type="spellStart"/>
            <w:r>
              <w:rPr>
                <w:sz w:val="14"/>
              </w:rPr>
              <w:t>Integration</w:t>
            </w:r>
            <w:proofErr w:type="spellEnd"/>
            <w:r>
              <w:rPr>
                <w:sz w:val="14"/>
              </w:rPr>
              <w:t>, série de normes.</w:t>
            </w:r>
          </w:p>
        </w:tc>
        <w:tc>
          <w:tcPr>
            <w:tcW w:w="3168" w:type="dxa"/>
            <w:shd w:val="clear" w:color="auto" w:fill="F2F2F2"/>
            <w:tcMar>
              <w:top w:w="50" w:type="dxa"/>
              <w:left w:w="60" w:type="dxa"/>
              <w:bottom w:w="50" w:type="dxa"/>
              <w:right w:w="60" w:type="dxa"/>
            </w:tcMar>
          </w:tcPr>
          <w:p w:rsidR="00D62287" w:rsidRDefault="00016B09">
            <w:r>
              <w:rPr>
                <w:sz w:val="14"/>
              </w:rPr>
              <w:t>Hiérarchie d’équipements et rattachement des micro-activités.</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r>
              <w:rPr>
                <w:sz w:val="14"/>
              </w:rPr>
              <w:lastRenderedPageBreak/>
              <w:t>W3C (2012).</w:t>
            </w:r>
          </w:p>
        </w:tc>
        <w:tc>
          <w:tcPr>
            <w:tcW w:w="4896" w:type="dxa"/>
            <w:tcMar>
              <w:top w:w="50" w:type="dxa"/>
              <w:left w:w="60" w:type="dxa"/>
              <w:bottom w:w="50" w:type="dxa"/>
              <w:right w:w="60" w:type="dxa"/>
            </w:tcMar>
          </w:tcPr>
          <w:p w:rsidR="00D62287" w:rsidRDefault="00016B09">
            <w:r>
              <w:rPr>
                <w:sz w:val="14"/>
              </w:rPr>
              <w:t xml:space="preserve">OWL 2 Web </w:t>
            </w:r>
            <w:proofErr w:type="spellStart"/>
            <w:r>
              <w:rPr>
                <w:sz w:val="14"/>
              </w:rPr>
              <w:t>Ontology</w:t>
            </w:r>
            <w:proofErr w:type="spellEnd"/>
            <w:r>
              <w:rPr>
                <w:sz w:val="14"/>
              </w:rPr>
              <w:t xml:space="preserve"> </w:t>
            </w:r>
            <w:proofErr w:type="spellStart"/>
            <w:r>
              <w:rPr>
                <w:sz w:val="14"/>
              </w:rPr>
              <w:t>Language</w:t>
            </w:r>
            <w:proofErr w:type="spellEnd"/>
            <w:r>
              <w:rPr>
                <w:sz w:val="14"/>
              </w:rPr>
              <w:t xml:space="preserve"> — Document </w:t>
            </w:r>
            <w:proofErr w:type="spellStart"/>
            <w:r>
              <w:rPr>
                <w:sz w:val="14"/>
              </w:rPr>
              <w:t>Overview</w:t>
            </w:r>
            <w:proofErr w:type="spellEnd"/>
            <w:r>
              <w:rPr>
                <w:sz w:val="14"/>
              </w:rPr>
              <w:t xml:space="preserve">, Second Edition. W3C </w:t>
            </w:r>
            <w:proofErr w:type="spellStart"/>
            <w:r>
              <w:rPr>
                <w:sz w:val="14"/>
              </w:rPr>
              <w:t>Recommendation</w:t>
            </w:r>
            <w:proofErr w:type="spellEnd"/>
            <w:r>
              <w:rPr>
                <w:sz w:val="14"/>
              </w:rPr>
              <w:t xml:space="preserve">, 11 </w:t>
            </w:r>
            <w:proofErr w:type="spellStart"/>
            <w:r>
              <w:rPr>
                <w:sz w:val="14"/>
              </w:rPr>
              <w:t>December</w:t>
            </w:r>
            <w:proofErr w:type="spellEnd"/>
            <w:r>
              <w:rPr>
                <w:sz w:val="14"/>
              </w:rPr>
              <w:t xml:space="preserve"> 2012.</w:t>
            </w:r>
          </w:p>
        </w:tc>
        <w:tc>
          <w:tcPr>
            <w:tcW w:w="3168" w:type="dxa"/>
            <w:tcMar>
              <w:top w:w="50" w:type="dxa"/>
              <w:left w:w="60" w:type="dxa"/>
              <w:bottom w:w="50" w:type="dxa"/>
              <w:right w:w="60" w:type="dxa"/>
            </w:tcMar>
          </w:tcPr>
          <w:p w:rsidR="00D62287" w:rsidRDefault="00016B09">
            <w:r>
              <w:rPr>
                <w:sz w:val="14"/>
              </w:rPr>
              <w:t>Langage ontologique ; classes, propriétés, individus, sémantique OWL 2.</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r>
              <w:rPr>
                <w:sz w:val="14"/>
              </w:rPr>
              <w:t>AnyLogic 8.9.8 (2026).</w:t>
            </w:r>
          </w:p>
        </w:tc>
        <w:tc>
          <w:tcPr>
            <w:tcW w:w="4896" w:type="dxa"/>
            <w:shd w:val="clear" w:color="auto" w:fill="F2F2F2"/>
            <w:tcMar>
              <w:top w:w="50" w:type="dxa"/>
              <w:left w:w="60" w:type="dxa"/>
              <w:bottom w:w="50" w:type="dxa"/>
              <w:right w:w="60" w:type="dxa"/>
            </w:tcMar>
          </w:tcPr>
          <w:p w:rsidR="00D62287" w:rsidRDefault="00016B09">
            <w:r>
              <w:rPr>
                <w:sz w:val="14"/>
              </w:rPr>
              <w:t>Version d’application ayant enregistré le fichier ALP C14.3.2 ; release officielle du 26 février 2026.</w:t>
            </w:r>
          </w:p>
        </w:tc>
        <w:tc>
          <w:tcPr>
            <w:tcW w:w="3168" w:type="dxa"/>
            <w:shd w:val="clear" w:color="auto" w:fill="F2F2F2"/>
            <w:tcMar>
              <w:top w:w="50" w:type="dxa"/>
              <w:left w:w="60" w:type="dxa"/>
              <w:bottom w:w="50" w:type="dxa"/>
              <w:right w:w="60" w:type="dxa"/>
            </w:tcMar>
          </w:tcPr>
          <w:p w:rsidR="00D62287" w:rsidRDefault="00016B09">
            <w:r>
              <w:rPr>
                <w:sz w:val="14"/>
              </w:rPr>
              <w:t>Environnement de simulation et sérialisation du modèle courant.</w:t>
            </w:r>
          </w:p>
        </w:tc>
      </w:tr>
      <w:tr w:rsidR="00D62287">
        <w:tblPrEx>
          <w:tblCellMar>
            <w:top w:w="0" w:type="dxa"/>
            <w:bottom w:w="0" w:type="dxa"/>
          </w:tblCellMar>
        </w:tblPrEx>
        <w:trPr>
          <w:cantSplit/>
          <w:jc w:val="center"/>
        </w:trPr>
        <w:tc>
          <w:tcPr>
            <w:tcW w:w="2448" w:type="dxa"/>
            <w:tcMar>
              <w:top w:w="50" w:type="dxa"/>
              <w:left w:w="60" w:type="dxa"/>
              <w:bottom w:w="50" w:type="dxa"/>
              <w:right w:w="60" w:type="dxa"/>
            </w:tcMar>
          </w:tcPr>
          <w:p w:rsidR="00D62287" w:rsidRDefault="00016B09">
            <w:r>
              <w:rPr>
                <w:sz w:val="14"/>
              </w:rPr>
              <w:t>Apache POI / XSSF.</w:t>
            </w:r>
          </w:p>
        </w:tc>
        <w:tc>
          <w:tcPr>
            <w:tcW w:w="4896" w:type="dxa"/>
            <w:tcMar>
              <w:top w:w="50" w:type="dxa"/>
              <w:left w:w="60" w:type="dxa"/>
              <w:bottom w:w="50" w:type="dxa"/>
              <w:right w:w="60" w:type="dxa"/>
            </w:tcMar>
          </w:tcPr>
          <w:p w:rsidR="00D62287" w:rsidRDefault="00016B09">
            <w:r>
              <w:rPr>
                <w:sz w:val="14"/>
              </w:rPr>
              <w:t>Bibliothèque Java utilisée dans le code d’export .xlsx.</w:t>
            </w:r>
          </w:p>
        </w:tc>
        <w:tc>
          <w:tcPr>
            <w:tcW w:w="3168" w:type="dxa"/>
            <w:tcMar>
              <w:top w:w="50" w:type="dxa"/>
              <w:left w:w="60" w:type="dxa"/>
              <w:bottom w:w="50" w:type="dxa"/>
              <w:right w:w="60" w:type="dxa"/>
            </w:tcMar>
          </w:tcPr>
          <w:p w:rsidR="00D62287" w:rsidRDefault="00016B09">
            <w:r>
              <w:rPr>
                <w:sz w:val="14"/>
              </w:rPr>
              <w:t>Création du classeur Excel et des feuilles de preuve.</w:t>
            </w:r>
          </w:p>
        </w:tc>
      </w:tr>
      <w:tr w:rsidR="00D62287">
        <w:tblPrEx>
          <w:tblCellMar>
            <w:top w:w="0" w:type="dxa"/>
            <w:bottom w:w="0" w:type="dxa"/>
          </w:tblCellMar>
        </w:tblPrEx>
        <w:trPr>
          <w:cantSplit/>
          <w:jc w:val="center"/>
        </w:trPr>
        <w:tc>
          <w:tcPr>
            <w:tcW w:w="2448" w:type="dxa"/>
            <w:shd w:val="clear" w:color="auto" w:fill="F2F2F2"/>
            <w:tcMar>
              <w:top w:w="50" w:type="dxa"/>
              <w:left w:w="60" w:type="dxa"/>
              <w:bottom w:w="50" w:type="dxa"/>
              <w:right w:w="60" w:type="dxa"/>
            </w:tcMar>
          </w:tcPr>
          <w:p w:rsidR="00D62287" w:rsidRDefault="00016B09">
            <w:r>
              <w:rPr>
                <w:sz w:val="14"/>
              </w:rPr>
              <w:t xml:space="preserve">RDF / </w:t>
            </w:r>
            <w:proofErr w:type="spellStart"/>
            <w:r>
              <w:rPr>
                <w:sz w:val="14"/>
              </w:rPr>
              <w:t>Turtle</w:t>
            </w:r>
            <w:proofErr w:type="spellEnd"/>
            <w:r>
              <w:rPr>
                <w:sz w:val="14"/>
              </w:rPr>
              <w:t>.</w:t>
            </w:r>
          </w:p>
        </w:tc>
        <w:tc>
          <w:tcPr>
            <w:tcW w:w="4896" w:type="dxa"/>
            <w:shd w:val="clear" w:color="auto" w:fill="F2F2F2"/>
            <w:tcMar>
              <w:top w:w="50" w:type="dxa"/>
              <w:left w:w="60" w:type="dxa"/>
              <w:bottom w:w="50" w:type="dxa"/>
              <w:right w:w="60" w:type="dxa"/>
            </w:tcMar>
          </w:tcPr>
          <w:p w:rsidR="00D62287" w:rsidRDefault="00016B09">
            <w:r>
              <w:rPr>
                <w:sz w:val="14"/>
              </w:rPr>
              <w:t>Syntaxe de sérialisation RDF utilisée pour l’</w:t>
            </w:r>
            <w:proofErr w:type="spellStart"/>
            <w:r>
              <w:rPr>
                <w:sz w:val="14"/>
              </w:rPr>
              <w:t>ABox</w:t>
            </w:r>
            <w:proofErr w:type="spellEnd"/>
            <w:r>
              <w:rPr>
                <w:sz w:val="14"/>
              </w:rPr>
              <w:t>.</w:t>
            </w:r>
          </w:p>
        </w:tc>
        <w:tc>
          <w:tcPr>
            <w:tcW w:w="3168" w:type="dxa"/>
            <w:shd w:val="clear" w:color="auto" w:fill="F2F2F2"/>
            <w:tcMar>
              <w:top w:w="50" w:type="dxa"/>
              <w:left w:w="60" w:type="dxa"/>
              <w:bottom w:w="50" w:type="dxa"/>
              <w:right w:w="60" w:type="dxa"/>
            </w:tcMar>
          </w:tcPr>
          <w:p w:rsidR="00D62287" w:rsidRDefault="00016B09">
            <w:r>
              <w:rPr>
                <w:sz w:val="14"/>
              </w:rPr>
              <w:t xml:space="preserve">Artefact ontologique </w:t>
            </w:r>
            <w:proofErr w:type="gramStart"/>
            <w:r>
              <w:rPr>
                <w:sz w:val="14"/>
              </w:rPr>
              <w:t>runtime .</w:t>
            </w:r>
            <w:proofErr w:type="spellStart"/>
            <w:r>
              <w:rPr>
                <w:sz w:val="14"/>
              </w:rPr>
              <w:t>ttl</w:t>
            </w:r>
            <w:proofErr w:type="spellEnd"/>
            <w:proofErr w:type="gramEnd"/>
            <w:r>
              <w:rPr>
                <w:sz w:val="14"/>
              </w:rPr>
              <w:t>.</w:t>
            </w:r>
          </w:p>
        </w:tc>
      </w:tr>
    </w:tbl>
    <w:p w:rsidR="00D62287" w:rsidRDefault="00D62287">
      <w:pPr>
        <w:spacing w:after="20"/>
      </w:pPr>
    </w:p>
    <w:p w:rsidR="00D62287" w:rsidRDefault="00016B09">
      <w:pPr>
        <w:pStyle w:val="Titre2"/>
        <w:keepNext/>
        <w:spacing w:before="280" w:after="140"/>
      </w:pPr>
      <w:r>
        <w:rPr>
          <w:b/>
          <w:color w:val="000000"/>
          <w:sz w:val="25"/>
        </w:rPr>
        <w:t>24.3 Corpus interne du projet</w:t>
      </w:r>
    </w:p>
    <w:tbl>
      <w:tblPr>
        <w:tblW w:w="0" w:type="auto"/>
        <w:jc w:val="center"/>
        <w:tblCellMar>
          <w:left w:w="10" w:type="dxa"/>
          <w:right w:w="10" w:type="dxa"/>
        </w:tblCellMar>
        <w:tblLook w:val="04A0" w:firstRow="1" w:lastRow="0" w:firstColumn="1" w:lastColumn="0" w:noHBand="0" w:noVBand="1"/>
      </w:tblPr>
      <w:tblGrid>
        <w:gridCol w:w="3848"/>
        <w:gridCol w:w="3349"/>
        <w:gridCol w:w="2509"/>
      </w:tblGrid>
      <w:tr w:rsidR="00D62287">
        <w:tblPrEx>
          <w:tblCellMar>
            <w:top w:w="0" w:type="dxa"/>
            <w:bottom w:w="0" w:type="dxa"/>
          </w:tblCellMar>
        </w:tblPrEx>
        <w:trPr>
          <w:cantSplit/>
          <w:tblHeader/>
          <w:jc w:val="center"/>
        </w:trPr>
        <w:tc>
          <w:tcPr>
            <w:tcW w:w="3600"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Artefact</w:t>
            </w:r>
          </w:p>
        </w:tc>
        <w:tc>
          <w:tcPr>
            <w:tcW w:w="3744"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Version / rôle</w:t>
            </w:r>
          </w:p>
        </w:tc>
        <w:tc>
          <w:tcPr>
            <w:tcW w:w="273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Statut V6 RC1</w:t>
            </w:r>
          </w:p>
        </w:tc>
      </w:tr>
      <w:tr w:rsidR="00D62287">
        <w:tblPrEx>
          <w:tblCellMar>
            <w:top w:w="0" w:type="dxa"/>
            <w:bottom w:w="0" w:type="dxa"/>
          </w:tblCellMar>
        </w:tblPrEx>
        <w:trPr>
          <w:cantSplit/>
          <w:jc w:val="center"/>
        </w:trPr>
        <w:tc>
          <w:tcPr>
            <w:tcW w:w="3600" w:type="dxa"/>
            <w:tcMar>
              <w:top w:w="50" w:type="dxa"/>
              <w:left w:w="60" w:type="dxa"/>
              <w:bottom w:w="50" w:type="dxa"/>
              <w:right w:w="60" w:type="dxa"/>
            </w:tcMar>
          </w:tcPr>
          <w:p w:rsidR="00D62287" w:rsidRDefault="00016B09">
            <w:r>
              <w:rPr>
                <w:sz w:val="14"/>
              </w:rPr>
              <w:t>SCONTO_SVU_C14_3_2_FINAL_VALIDATION_FIX_2026-08-15.alp</w:t>
            </w:r>
          </w:p>
        </w:tc>
        <w:tc>
          <w:tcPr>
            <w:tcW w:w="3744" w:type="dxa"/>
            <w:tcMar>
              <w:top w:w="50" w:type="dxa"/>
              <w:left w:w="60" w:type="dxa"/>
              <w:bottom w:w="50" w:type="dxa"/>
              <w:right w:w="60" w:type="dxa"/>
            </w:tcMar>
          </w:tcPr>
          <w:p w:rsidR="00D62287" w:rsidRDefault="00016B09">
            <w:r>
              <w:rPr>
                <w:sz w:val="14"/>
              </w:rPr>
              <w:t>Baseline AnyLogic C14.3.2</w:t>
            </w:r>
          </w:p>
        </w:tc>
        <w:tc>
          <w:tcPr>
            <w:tcW w:w="2736" w:type="dxa"/>
            <w:tcMar>
              <w:top w:w="50" w:type="dxa"/>
              <w:left w:w="60" w:type="dxa"/>
              <w:bottom w:w="50" w:type="dxa"/>
              <w:right w:w="60" w:type="dxa"/>
            </w:tcMar>
          </w:tcPr>
          <w:p w:rsidR="00D62287" w:rsidRDefault="00016B09">
            <w:r>
              <w:rPr>
                <w:sz w:val="14"/>
              </w:rPr>
              <w:t>Source de vérité exécutable.</w:t>
            </w:r>
          </w:p>
        </w:tc>
      </w:tr>
      <w:tr w:rsidR="00D62287">
        <w:tblPrEx>
          <w:tblCellMar>
            <w:top w:w="0" w:type="dxa"/>
            <w:bottom w:w="0" w:type="dxa"/>
          </w:tblCellMar>
        </w:tblPrEx>
        <w:trPr>
          <w:cantSplit/>
          <w:jc w:val="center"/>
        </w:trPr>
        <w:tc>
          <w:tcPr>
            <w:tcW w:w="3600" w:type="dxa"/>
            <w:shd w:val="clear" w:color="auto" w:fill="F2F2F2"/>
            <w:tcMar>
              <w:top w:w="50" w:type="dxa"/>
              <w:left w:w="60" w:type="dxa"/>
              <w:bottom w:w="50" w:type="dxa"/>
              <w:right w:w="60" w:type="dxa"/>
            </w:tcMar>
          </w:tcPr>
          <w:p w:rsidR="00D62287" w:rsidRDefault="00016B09">
            <w:proofErr w:type="spellStart"/>
            <w:proofErr w:type="gramStart"/>
            <w:r>
              <w:rPr>
                <w:sz w:val="14"/>
              </w:rPr>
              <w:t>scenario</w:t>
            </w:r>
            <w:proofErr w:type="gramEnd"/>
            <w:r>
              <w:rPr>
                <w:sz w:val="14"/>
              </w:rPr>
              <w:t>_ZENER_SA_Togo</w:t>
            </w:r>
            <w:proofErr w:type="spellEnd"/>
            <w:r>
              <w:rPr>
                <w:sz w:val="14"/>
              </w:rPr>
              <w:t>(20260813-205627).</w:t>
            </w:r>
            <w:proofErr w:type="spellStart"/>
            <w:r>
              <w:rPr>
                <w:sz w:val="14"/>
              </w:rPr>
              <w:t>json</w:t>
            </w:r>
            <w:proofErr w:type="spellEnd"/>
          </w:p>
        </w:tc>
        <w:tc>
          <w:tcPr>
            <w:tcW w:w="3744" w:type="dxa"/>
            <w:shd w:val="clear" w:color="auto" w:fill="F2F2F2"/>
            <w:tcMar>
              <w:top w:w="50" w:type="dxa"/>
              <w:left w:w="60" w:type="dxa"/>
              <w:bottom w:w="50" w:type="dxa"/>
              <w:right w:w="60" w:type="dxa"/>
            </w:tcMar>
          </w:tcPr>
          <w:p w:rsidR="00D62287" w:rsidRDefault="00016B09">
            <w:r>
              <w:rPr>
                <w:sz w:val="14"/>
              </w:rPr>
              <w:t xml:space="preserve">Configuration métier </w:t>
            </w:r>
            <w:proofErr w:type="spellStart"/>
            <w:r>
              <w:rPr>
                <w:sz w:val="14"/>
              </w:rPr>
              <w:t>schema</w:t>
            </w:r>
            <w:proofErr w:type="spellEnd"/>
            <w:r>
              <w:rPr>
                <w:sz w:val="14"/>
              </w:rPr>
              <w:t xml:space="preserve"> 2.1</w:t>
            </w:r>
          </w:p>
        </w:tc>
        <w:tc>
          <w:tcPr>
            <w:tcW w:w="2736" w:type="dxa"/>
            <w:shd w:val="clear" w:color="auto" w:fill="F2F2F2"/>
            <w:tcMar>
              <w:top w:w="50" w:type="dxa"/>
              <w:left w:w="60" w:type="dxa"/>
              <w:bottom w:w="50" w:type="dxa"/>
              <w:right w:w="60" w:type="dxa"/>
            </w:tcMar>
          </w:tcPr>
          <w:p w:rsidR="00D62287" w:rsidRDefault="00016B09">
            <w:r>
              <w:rPr>
                <w:sz w:val="14"/>
              </w:rPr>
              <w:t>Source de vérité de configuration ; SHA figé.</w:t>
            </w:r>
          </w:p>
        </w:tc>
      </w:tr>
      <w:tr w:rsidR="00D62287">
        <w:tblPrEx>
          <w:tblCellMar>
            <w:top w:w="0" w:type="dxa"/>
            <w:bottom w:w="0" w:type="dxa"/>
          </w:tblCellMar>
        </w:tblPrEx>
        <w:trPr>
          <w:cantSplit/>
          <w:jc w:val="center"/>
        </w:trPr>
        <w:tc>
          <w:tcPr>
            <w:tcW w:w="3600" w:type="dxa"/>
            <w:tcMar>
              <w:top w:w="50" w:type="dxa"/>
              <w:left w:w="60" w:type="dxa"/>
              <w:bottom w:w="50" w:type="dxa"/>
              <w:right w:w="60" w:type="dxa"/>
            </w:tcMar>
          </w:tcPr>
          <w:p w:rsidR="00D62287" w:rsidRDefault="00016B09">
            <w:r>
              <w:rPr>
                <w:sz w:val="14"/>
              </w:rPr>
              <w:t xml:space="preserve">SCONTO-SVU </w:t>
            </w:r>
            <w:proofErr w:type="spellStart"/>
            <w:r>
              <w:rPr>
                <w:sz w:val="14"/>
              </w:rPr>
              <w:t>Core</w:t>
            </w:r>
            <w:proofErr w:type="spellEnd"/>
          </w:p>
        </w:tc>
        <w:tc>
          <w:tcPr>
            <w:tcW w:w="3744" w:type="dxa"/>
            <w:tcMar>
              <w:top w:w="50" w:type="dxa"/>
              <w:left w:w="60" w:type="dxa"/>
              <w:bottom w:w="50" w:type="dxa"/>
              <w:right w:w="60" w:type="dxa"/>
            </w:tcMar>
          </w:tcPr>
          <w:p w:rsidR="00D62287" w:rsidRDefault="00016B09">
            <w:proofErr w:type="gramStart"/>
            <w:r>
              <w:rPr>
                <w:sz w:val="14"/>
              </w:rPr>
              <w:t>v</w:t>
            </w:r>
            <w:proofErr w:type="gramEnd"/>
            <w:r>
              <w:rPr>
                <w:sz w:val="14"/>
              </w:rPr>
              <w:t>4.3.0</w:t>
            </w:r>
          </w:p>
        </w:tc>
        <w:tc>
          <w:tcPr>
            <w:tcW w:w="2736" w:type="dxa"/>
            <w:tcMar>
              <w:top w:w="50" w:type="dxa"/>
              <w:left w:w="60" w:type="dxa"/>
              <w:bottom w:w="50" w:type="dxa"/>
              <w:right w:w="60" w:type="dxa"/>
            </w:tcMar>
          </w:tcPr>
          <w:p w:rsidR="00D62287" w:rsidRDefault="00016B09">
            <w:proofErr w:type="spellStart"/>
            <w:r>
              <w:rPr>
                <w:sz w:val="14"/>
              </w:rPr>
              <w:t>TBox</w:t>
            </w:r>
            <w:proofErr w:type="spellEnd"/>
            <w:r>
              <w:rPr>
                <w:sz w:val="14"/>
              </w:rPr>
              <w:t xml:space="preserve"> </w:t>
            </w:r>
            <w:proofErr w:type="spellStart"/>
            <w:r>
              <w:rPr>
                <w:sz w:val="14"/>
              </w:rPr>
              <w:t>Core</w:t>
            </w:r>
            <w:proofErr w:type="spellEnd"/>
            <w:r>
              <w:rPr>
                <w:sz w:val="14"/>
              </w:rPr>
              <w:t xml:space="preserve"> de référence.</w:t>
            </w:r>
          </w:p>
        </w:tc>
      </w:tr>
      <w:tr w:rsidR="00D62287">
        <w:tblPrEx>
          <w:tblCellMar>
            <w:top w:w="0" w:type="dxa"/>
            <w:bottom w:w="0" w:type="dxa"/>
          </w:tblCellMar>
        </w:tblPrEx>
        <w:trPr>
          <w:cantSplit/>
          <w:jc w:val="center"/>
        </w:trPr>
        <w:tc>
          <w:tcPr>
            <w:tcW w:w="3600" w:type="dxa"/>
            <w:shd w:val="clear" w:color="auto" w:fill="F2F2F2"/>
            <w:tcMar>
              <w:top w:w="50" w:type="dxa"/>
              <w:left w:w="60" w:type="dxa"/>
              <w:bottom w:w="50" w:type="dxa"/>
              <w:right w:w="60" w:type="dxa"/>
            </w:tcMar>
          </w:tcPr>
          <w:p w:rsidR="00D62287" w:rsidRDefault="00016B09">
            <w:r>
              <w:rPr>
                <w:sz w:val="14"/>
              </w:rPr>
              <w:t>Agent Extension</w:t>
            </w:r>
          </w:p>
        </w:tc>
        <w:tc>
          <w:tcPr>
            <w:tcW w:w="3744" w:type="dxa"/>
            <w:shd w:val="clear" w:color="auto" w:fill="F2F2F2"/>
            <w:tcMar>
              <w:top w:w="50" w:type="dxa"/>
              <w:left w:w="60" w:type="dxa"/>
              <w:bottom w:w="50" w:type="dxa"/>
              <w:right w:w="60" w:type="dxa"/>
            </w:tcMar>
          </w:tcPr>
          <w:p w:rsidR="00D62287" w:rsidRDefault="00016B09">
            <w:proofErr w:type="gramStart"/>
            <w:r>
              <w:rPr>
                <w:sz w:val="14"/>
              </w:rPr>
              <w:t>v</w:t>
            </w:r>
            <w:proofErr w:type="gramEnd"/>
            <w:r>
              <w:rPr>
                <w:sz w:val="14"/>
              </w:rPr>
              <w:t>1.1.2</w:t>
            </w:r>
          </w:p>
        </w:tc>
        <w:tc>
          <w:tcPr>
            <w:tcW w:w="2736" w:type="dxa"/>
            <w:shd w:val="clear" w:color="auto" w:fill="F2F2F2"/>
            <w:tcMar>
              <w:top w:w="50" w:type="dxa"/>
              <w:left w:w="60" w:type="dxa"/>
              <w:bottom w:w="50" w:type="dxa"/>
              <w:right w:w="60" w:type="dxa"/>
            </w:tcMar>
          </w:tcPr>
          <w:p w:rsidR="00D62287" w:rsidRDefault="00016B09">
            <w:proofErr w:type="spellStart"/>
            <w:r>
              <w:rPr>
                <w:sz w:val="14"/>
              </w:rPr>
              <w:t>TBox</w:t>
            </w:r>
            <w:proofErr w:type="spellEnd"/>
            <w:r>
              <w:rPr>
                <w:sz w:val="14"/>
              </w:rPr>
              <w:t xml:space="preserve"> agents de référence.</w:t>
            </w:r>
          </w:p>
        </w:tc>
      </w:tr>
      <w:tr w:rsidR="00D62287">
        <w:tblPrEx>
          <w:tblCellMar>
            <w:top w:w="0" w:type="dxa"/>
            <w:bottom w:w="0" w:type="dxa"/>
          </w:tblCellMar>
        </w:tblPrEx>
        <w:trPr>
          <w:cantSplit/>
          <w:jc w:val="center"/>
        </w:trPr>
        <w:tc>
          <w:tcPr>
            <w:tcW w:w="3600" w:type="dxa"/>
            <w:tcMar>
              <w:top w:w="50" w:type="dxa"/>
              <w:left w:w="60" w:type="dxa"/>
              <w:bottom w:w="50" w:type="dxa"/>
              <w:right w:w="60" w:type="dxa"/>
            </w:tcMar>
          </w:tcPr>
          <w:p w:rsidR="00D62287" w:rsidRDefault="00016B09">
            <w:r>
              <w:rPr>
                <w:sz w:val="14"/>
              </w:rPr>
              <w:t>AER Communication Extension</w:t>
            </w:r>
          </w:p>
        </w:tc>
        <w:tc>
          <w:tcPr>
            <w:tcW w:w="3744" w:type="dxa"/>
            <w:tcMar>
              <w:top w:w="50" w:type="dxa"/>
              <w:left w:w="60" w:type="dxa"/>
              <w:bottom w:w="50" w:type="dxa"/>
              <w:right w:w="60" w:type="dxa"/>
            </w:tcMar>
          </w:tcPr>
          <w:p w:rsidR="00D62287" w:rsidRDefault="00016B09">
            <w:proofErr w:type="gramStart"/>
            <w:r>
              <w:rPr>
                <w:sz w:val="14"/>
              </w:rPr>
              <w:t>v</w:t>
            </w:r>
            <w:proofErr w:type="gramEnd"/>
            <w:r>
              <w:rPr>
                <w:sz w:val="14"/>
              </w:rPr>
              <w:t>1.1.2</w:t>
            </w:r>
          </w:p>
        </w:tc>
        <w:tc>
          <w:tcPr>
            <w:tcW w:w="2736" w:type="dxa"/>
            <w:tcMar>
              <w:top w:w="50" w:type="dxa"/>
              <w:left w:w="60" w:type="dxa"/>
              <w:bottom w:w="50" w:type="dxa"/>
              <w:right w:w="60" w:type="dxa"/>
            </w:tcMar>
          </w:tcPr>
          <w:p w:rsidR="00D62287" w:rsidRDefault="00016B09">
            <w:proofErr w:type="spellStart"/>
            <w:r>
              <w:rPr>
                <w:sz w:val="14"/>
              </w:rPr>
              <w:t>TBox</w:t>
            </w:r>
            <w:proofErr w:type="spellEnd"/>
            <w:r>
              <w:rPr>
                <w:sz w:val="14"/>
              </w:rPr>
              <w:t xml:space="preserve"> communications de référence.</w:t>
            </w:r>
          </w:p>
        </w:tc>
      </w:tr>
      <w:tr w:rsidR="00D62287">
        <w:tblPrEx>
          <w:tblCellMar>
            <w:top w:w="0" w:type="dxa"/>
            <w:bottom w:w="0" w:type="dxa"/>
          </w:tblCellMar>
        </w:tblPrEx>
        <w:trPr>
          <w:cantSplit/>
          <w:jc w:val="center"/>
        </w:trPr>
        <w:tc>
          <w:tcPr>
            <w:tcW w:w="3600" w:type="dxa"/>
            <w:shd w:val="clear" w:color="auto" w:fill="F2F2F2"/>
            <w:tcMar>
              <w:top w:w="50" w:type="dxa"/>
              <w:left w:w="60" w:type="dxa"/>
              <w:bottom w:w="50" w:type="dxa"/>
              <w:right w:w="60" w:type="dxa"/>
            </w:tcMar>
          </w:tcPr>
          <w:p w:rsidR="00D62287" w:rsidRDefault="00016B09">
            <w:r>
              <w:rPr>
                <w:sz w:val="14"/>
              </w:rPr>
              <w:t>Documentation Master V6 RC1</w:t>
            </w:r>
          </w:p>
        </w:tc>
        <w:tc>
          <w:tcPr>
            <w:tcW w:w="3744" w:type="dxa"/>
            <w:shd w:val="clear" w:color="auto" w:fill="F2F2F2"/>
            <w:tcMar>
              <w:top w:w="50" w:type="dxa"/>
              <w:left w:w="60" w:type="dxa"/>
              <w:bottom w:w="50" w:type="dxa"/>
              <w:right w:w="60" w:type="dxa"/>
            </w:tcMar>
          </w:tcPr>
          <w:p w:rsidR="00D62287" w:rsidRDefault="00016B09">
            <w:r>
              <w:rPr>
                <w:sz w:val="14"/>
              </w:rPr>
              <w:t>Présent document</w:t>
            </w:r>
          </w:p>
        </w:tc>
        <w:tc>
          <w:tcPr>
            <w:tcW w:w="2736" w:type="dxa"/>
            <w:shd w:val="clear" w:color="auto" w:fill="F2F2F2"/>
            <w:tcMar>
              <w:top w:w="50" w:type="dxa"/>
              <w:left w:w="60" w:type="dxa"/>
              <w:bottom w:w="50" w:type="dxa"/>
              <w:right w:w="60" w:type="dxa"/>
            </w:tcMar>
          </w:tcPr>
          <w:p w:rsidR="00D62287" w:rsidRDefault="00016B09">
            <w:r>
              <w:rPr>
                <w:sz w:val="14"/>
              </w:rPr>
              <w:t>Release Candidate de clôture avant run final.</w:t>
            </w:r>
          </w:p>
        </w:tc>
      </w:tr>
    </w:tbl>
    <w:p w:rsidR="00D62287" w:rsidRDefault="00D62287">
      <w:pPr>
        <w:spacing w:after="20"/>
      </w:pPr>
    </w:p>
    <w:p w:rsidR="00D62287" w:rsidRDefault="00016B09">
      <w:pPr>
        <w:pStyle w:val="Titre2"/>
        <w:keepNext/>
        <w:spacing w:before="280" w:after="140"/>
      </w:pPr>
      <w:r>
        <w:rPr>
          <w:b/>
          <w:color w:val="000000"/>
          <w:sz w:val="25"/>
        </w:rPr>
        <w:t>24.4 Glossaire consolidé</w:t>
      </w:r>
    </w:p>
    <w:tbl>
      <w:tblPr>
        <w:tblW w:w="0" w:type="auto"/>
        <w:jc w:val="center"/>
        <w:tblCellMar>
          <w:left w:w="10" w:type="dxa"/>
          <w:right w:w="10" w:type="dxa"/>
        </w:tblCellMar>
        <w:tblLook w:val="04A0" w:firstRow="1" w:lastRow="0" w:firstColumn="1" w:lastColumn="0" w:noHBand="0" w:noVBand="1"/>
      </w:tblPr>
      <w:tblGrid>
        <w:gridCol w:w="2351"/>
        <w:gridCol w:w="7355"/>
      </w:tblGrid>
      <w:tr w:rsidR="00D62287">
        <w:tblPrEx>
          <w:tblCellMar>
            <w:top w:w="0" w:type="dxa"/>
            <w:bottom w:w="0" w:type="dxa"/>
          </w:tblCellMar>
        </w:tblPrEx>
        <w:trPr>
          <w:cantSplit/>
          <w:tblHeader/>
          <w:jc w:val="center"/>
        </w:trPr>
        <w:tc>
          <w:tcPr>
            <w:tcW w:w="2376"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Terme</w:t>
            </w:r>
          </w:p>
        </w:tc>
        <w:tc>
          <w:tcPr>
            <w:tcW w:w="763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Définition</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ABox</w:t>
            </w:r>
            <w:proofErr w:type="spellEnd"/>
          </w:p>
        </w:tc>
        <w:tc>
          <w:tcPr>
            <w:tcW w:w="7632" w:type="dxa"/>
            <w:tcMar>
              <w:top w:w="50" w:type="dxa"/>
              <w:left w:w="60" w:type="dxa"/>
              <w:bottom w:w="50" w:type="dxa"/>
              <w:right w:w="60" w:type="dxa"/>
            </w:tcMar>
          </w:tcPr>
          <w:p w:rsidR="00D62287" w:rsidRDefault="00016B09">
            <w:r>
              <w:rPr>
                <w:sz w:val="14"/>
              </w:rPr>
              <w:t xml:space="preserve">Ensemble d’individus et d’assertions décrivant un run concret selon la </w:t>
            </w:r>
            <w:proofErr w:type="spellStart"/>
            <w:r>
              <w:rPr>
                <w:sz w:val="14"/>
              </w:rPr>
              <w:t>TBox</w:t>
            </w:r>
            <w:proofErr w:type="spellEnd"/>
            <w:r>
              <w:rPr>
                <w:sz w:val="14"/>
              </w:rPr>
              <w:t>.</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TBox</w:t>
            </w:r>
            <w:proofErr w:type="spellEnd"/>
          </w:p>
        </w:tc>
        <w:tc>
          <w:tcPr>
            <w:tcW w:w="7632" w:type="dxa"/>
            <w:shd w:val="clear" w:color="auto" w:fill="F2F2F2"/>
            <w:tcMar>
              <w:top w:w="50" w:type="dxa"/>
              <w:left w:w="60" w:type="dxa"/>
              <w:bottom w:w="50" w:type="dxa"/>
              <w:right w:w="60" w:type="dxa"/>
            </w:tcMar>
          </w:tcPr>
          <w:p w:rsidR="00D62287" w:rsidRDefault="00016B09">
            <w:r>
              <w:rPr>
                <w:sz w:val="14"/>
              </w:rPr>
              <w:t>Vocabulaire ontologique : classes, propriétés, axiomes et contraintes.</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AER</w:t>
            </w:r>
          </w:p>
        </w:tc>
        <w:tc>
          <w:tcPr>
            <w:tcW w:w="7632" w:type="dxa"/>
            <w:tcMar>
              <w:top w:w="50" w:type="dxa"/>
              <w:left w:w="60" w:type="dxa"/>
              <w:bottom w:w="50" w:type="dxa"/>
              <w:right w:w="60" w:type="dxa"/>
            </w:tcMar>
          </w:tcPr>
          <w:p w:rsidR="00D62287" w:rsidRDefault="00016B09">
            <w:r>
              <w:rPr>
                <w:sz w:val="14"/>
              </w:rPr>
              <w:t xml:space="preserve">Extension de communication </w:t>
            </w:r>
            <w:proofErr w:type="spellStart"/>
            <w:r>
              <w:rPr>
                <w:sz w:val="14"/>
              </w:rPr>
              <w:t>Amendment</w:t>
            </w:r>
            <w:proofErr w:type="spellEnd"/>
            <w:r>
              <w:rPr>
                <w:sz w:val="14"/>
              </w:rPr>
              <w:t>–</w:t>
            </w:r>
            <w:proofErr w:type="spellStart"/>
            <w:r>
              <w:rPr>
                <w:sz w:val="14"/>
              </w:rPr>
              <w:t>Execution</w:t>
            </w:r>
            <w:proofErr w:type="spellEnd"/>
            <w:r>
              <w:rPr>
                <w:sz w:val="14"/>
              </w:rPr>
              <w:t>–Reporting entre agents.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Blackboard</w:t>
            </w:r>
            <w:proofErr w:type="spellEnd"/>
          </w:p>
        </w:tc>
        <w:tc>
          <w:tcPr>
            <w:tcW w:w="7632" w:type="dxa"/>
            <w:shd w:val="clear" w:color="auto" w:fill="F2F2F2"/>
            <w:tcMar>
              <w:top w:w="50" w:type="dxa"/>
              <w:left w:w="60" w:type="dxa"/>
              <w:bottom w:w="50" w:type="dxa"/>
              <w:right w:w="60" w:type="dxa"/>
            </w:tcMar>
          </w:tcPr>
          <w:p w:rsidR="00D62287" w:rsidRDefault="00016B09">
            <w:r>
              <w:rPr>
                <w:sz w:val="14"/>
              </w:rPr>
              <w:t>Mémoire partagée centralisant observations, traces, alertes, décisions et KPI.</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Bottom</w:t>
            </w:r>
          </w:p>
        </w:tc>
        <w:tc>
          <w:tcPr>
            <w:tcW w:w="7632" w:type="dxa"/>
            <w:tcMar>
              <w:top w:w="50" w:type="dxa"/>
              <w:left w:w="60" w:type="dxa"/>
              <w:bottom w:w="50" w:type="dxa"/>
              <w:right w:w="60" w:type="dxa"/>
            </w:tcMar>
          </w:tcPr>
          <w:p w:rsidR="00D62287" w:rsidRDefault="00016B09">
            <w:r>
              <w:rPr>
                <w:sz w:val="14"/>
              </w:rPr>
              <w:t>Valeur de performance correspondant à l’extrémité défavorable de l’échelle d’une métrique.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Perfect</w:t>
            </w:r>
            <w:proofErr w:type="spellEnd"/>
          </w:p>
        </w:tc>
        <w:tc>
          <w:tcPr>
            <w:tcW w:w="7632" w:type="dxa"/>
            <w:shd w:val="clear" w:color="auto" w:fill="F2F2F2"/>
            <w:tcMar>
              <w:top w:w="50" w:type="dxa"/>
              <w:left w:w="60" w:type="dxa"/>
              <w:bottom w:w="50" w:type="dxa"/>
              <w:right w:w="60" w:type="dxa"/>
            </w:tcMar>
          </w:tcPr>
          <w:p w:rsidR="00D62287" w:rsidRDefault="00016B09">
            <w:r>
              <w:rPr>
                <w:sz w:val="14"/>
              </w:rPr>
              <w:t>Valeur cible/excellente servant d’autre extrémité de la normalisation 0–10.</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BENEFIT</w:t>
            </w:r>
          </w:p>
        </w:tc>
        <w:tc>
          <w:tcPr>
            <w:tcW w:w="7632" w:type="dxa"/>
            <w:tcMar>
              <w:top w:w="50" w:type="dxa"/>
              <w:left w:w="60" w:type="dxa"/>
              <w:bottom w:w="50" w:type="dxa"/>
              <w:right w:w="60" w:type="dxa"/>
            </w:tcMar>
          </w:tcPr>
          <w:p w:rsidR="00D62287" w:rsidRDefault="00016B09">
            <w:r>
              <w:rPr>
                <w:sz w:val="14"/>
              </w:rPr>
              <w:t>Métrique pour laquelle une valeur plus élevée est meilleure.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COST</w:t>
            </w:r>
          </w:p>
        </w:tc>
        <w:tc>
          <w:tcPr>
            <w:tcW w:w="7632" w:type="dxa"/>
            <w:shd w:val="clear" w:color="auto" w:fill="F2F2F2"/>
            <w:tcMar>
              <w:top w:w="50" w:type="dxa"/>
              <w:left w:w="60" w:type="dxa"/>
              <w:bottom w:w="50" w:type="dxa"/>
              <w:right w:w="60" w:type="dxa"/>
            </w:tcMar>
          </w:tcPr>
          <w:p w:rsidR="00D62287" w:rsidRDefault="00016B09">
            <w:r>
              <w:rPr>
                <w:sz w:val="14"/>
              </w:rPr>
              <w:t>Métrique pour laquelle une valeur plus faible est meilleure.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SCOR</w:t>
            </w:r>
          </w:p>
        </w:tc>
        <w:tc>
          <w:tcPr>
            <w:tcW w:w="7632" w:type="dxa"/>
            <w:tcMar>
              <w:top w:w="50" w:type="dxa"/>
              <w:left w:w="60" w:type="dxa"/>
              <w:bottom w:w="50" w:type="dxa"/>
              <w:right w:w="60" w:type="dxa"/>
            </w:tcMar>
          </w:tcPr>
          <w:p w:rsidR="00D62287" w:rsidRDefault="00016B09">
            <w:r>
              <w:rPr>
                <w:sz w:val="14"/>
              </w:rPr>
              <w:t xml:space="preserve">Supply Chain Operations Reference ; référentiel de processus et métriques </w:t>
            </w:r>
            <w:proofErr w:type="spellStart"/>
            <w:r>
              <w:rPr>
                <w:sz w:val="14"/>
              </w:rPr>
              <w:t>supply</w:t>
            </w:r>
            <w:proofErr w:type="spellEnd"/>
            <w:r>
              <w:rPr>
                <w:sz w:val="14"/>
              </w:rPr>
              <w:t xml:space="preserve"> </w:t>
            </w:r>
            <w:proofErr w:type="spellStart"/>
            <w:r>
              <w:rPr>
                <w:sz w:val="14"/>
              </w:rPr>
              <w:t>chain</w:t>
            </w:r>
            <w:proofErr w:type="spellEnd"/>
            <w:r>
              <w:rPr>
                <w:sz w:val="14"/>
              </w:rPr>
              <w:t>.</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N1 / N2 / N3 / N4</w:t>
            </w:r>
          </w:p>
        </w:tc>
        <w:tc>
          <w:tcPr>
            <w:tcW w:w="7632" w:type="dxa"/>
            <w:shd w:val="clear" w:color="auto" w:fill="F2F2F2"/>
            <w:tcMar>
              <w:top w:w="50" w:type="dxa"/>
              <w:left w:w="60" w:type="dxa"/>
              <w:bottom w:w="50" w:type="dxa"/>
              <w:right w:w="60" w:type="dxa"/>
            </w:tcMar>
          </w:tcPr>
          <w:p w:rsidR="00D62287" w:rsidRDefault="00016B09">
            <w:r>
              <w:rPr>
                <w:sz w:val="14"/>
              </w:rPr>
              <w:t>Niveaux hiérarchiques : macro-processus, catégorie, processus, puis implémentation locale/micro-activité.</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VSM</w:t>
            </w:r>
          </w:p>
        </w:tc>
        <w:tc>
          <w:tcPr>
            <w:tcW w:w="7632" w:type="dxa"/>
            <w:tcMar>
              <w:top w:w="50" w:type="dxa"/>
              <w:left w:w="60" w:type="dxa"/>
              <w:bottom w:w="50" w:type="dxa"/>
              <w:right w:w="60" w:type="dxa"/>
            </w:tcMar>
          </w:tcPr>
          <w:p w:rsidR="00D62287" w:rsidRDefault="00016B09">
            <w:r>
              <w:rPr>
                <w:sz w:val="14"/>
              </w:rPr>
              <w:t>Value Stream Mapping ; méthode d’analyse des flux et du temps de valeur ajoutée/non ajoutée.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VA / NVA</w:t>
            </w:r>
          </w:p>
        </w:tc>
        <w:tc>
          <w:tcPr>
            <w:tcW w:w="7632" w:type="dxa"/>
            <w:shd w:val="clear" w:color="auto" w:fill="F2F2F2"/>
            <w:tcMar>
              <w:top w:w="50" w:type="dxa"/>
              <w:left w:w="60" w:type="dxa"/>
              <w:bottom w:w="50" w:type="dxa"/>
              <w:right w:w="60" w:type="dxa"/>
            </w:tcMar>
          </w:tcPr>
          <w:p w:rsidR="00D62287" w:rsidRDefault="00016B09">
            <w:r>
              <w:rPr>
                <w:sz w:val="14"/>
              </w:rPr>
              <w:t>Valeur ajoutée / non-valeur ajoutée.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Cycle Time</w:t>
            </w:r>
          </w:p>
        </w:tc>
        <w:tc>
          <w:tcPr>
            <w:tcW w:w="7632" w:type="dxa"/>
            <w:tcMar>
              <w:top w:w="50" w:type="dxa"/>
              <w:left w:w="60" w:type="dxa"/>
              <w:bottom w:w="50" w:type="dxa"/>
              <w:right w:w="60" w:type="dxa"/>
            </w:tcMar>
          </w:tcPr>
          <w:p w:rsidR="00D62287" w:rsidRDefault="00016B09">
            <w:r>
              <w:rPr>
                <w:sz w:val="14"/>
              </w:rPr>
              <w:t>Temps de traitement effectif d’une unité/activité.</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Waiting</w:t>
            </w:r>
            <w:proofErr w:type="spellEnd"/>
            <w:r>
              <w:rPr>
                <w:sz w:val="14"/>
              </w:rPr>
              <w:t xml:space="preserve"> Time</w:t>
            </w:r>
          </w:p>
        </w:tc>
        <w:tc>
          <w:tcPr>
            <w:tcW w:w="7632" w:type="dxa"/>
            <w:shd w:val="clear" w:color="auto" w:fill="F2F2F2"/>
            <w:tcMar>
              <w:top w:w="50" w:type="dxa"/>
              <w:left w:w="60" w:type="dxa"/>
              <w:bottom w:w="50" w:type="dxa"/>
              <w:right w:w="60" w:type="dxa"/>
            </w:tcMar>
          </w:tcPr>
          <w:p w:rsidR="00D62287" w:rsidRDefault="00016B09">
            <w:r>
              <w:rPr>
                <w:sz w:val="14"/>
              </w:rPr>
              <w:t>Temps d’attente avant ou entre traitements.</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Lead Time</w:t>
            </w:r>
          </w:p>
        </w:tc>
        <w:tc>
          <w:tcPr>
            <w:tcW w:w="7632" w:type="dxa"/>
            <w:tcMar>
              <w:top w:w="50" w:type="dxa"/>
              <w:left w:w="60" w:type="dxa"/>
              <w:bottom w:w="50" w:type="dxa"/>
              <w:right w:w="60" w:type="dxa"/>
            </w:tcMar>
          </w:tcPr>
          <w:p w:rsidR="00D62287" w:rsidRDefault="00016B09">
            <w:r>
              <w:rPr>
                <w:sz w:val="14"/>
              </w:rPr>
              <w:t>Temps total écoulé entre le déclenchement et l’achèvement d’un flux ou d’une commande.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Takt Time</w:t>
            </w:r>
          </w:p>
        </w:tc>
        <w:tc>
          <w:tcPr>
            <w:tcW w:w="7632" w:type="dxa"/>
            <w:shd w:val="clear" w:color="auto" w:fill="F2F2F2"/>
            <w:tcMar>
              <w:top w:w="50" w:type="dxa"/>
              <w:left w:w="60" w:type="dxa"/>
              <w:bottom w:w="50" w:type="dxa"/>
              <w:right w:w="60" w:type="dxa"/>
            </w:tcMar>
          </w:tcPr>
          <w:p w:rsidR="00D62287" w:rsidRDefault="00016B09">
            <w:r>
              <w:rPr>
                <w:sz w:val="14"/>
              </w:rPr>
              <w:t>Rythme de production requis pour répondre à la demande pendant le temps disponible.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WIP</w:t>
            </w:r>
          </w:p>
        </w:tc>
        <w:tc>
          <w:tcPr>
            <w:tcW w:w="7632" w:type="dxa"/>
            <w:tcMar>
              <w:top w:w="50" w:type="dxa"/>
              <w:left w:w="60" w:type="dxa"/>
              <w:bottom w:w="50" w:type="dxa"/>
              <w:right w:w="60" w:type="dxa"/>
            </w:tcMar>
          </w:tcPr>
          <w:p w:rsidR="00D62287" w:rsidRDefault="00016B09">
            <w:r>
              <w:rPr>
                <w:sz w:val="14"/>
              </w:rPr>
              <w:t>Work In Process ; quantité d’encours présente dans le flux.</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PCE</w:t>
            </w:r>
          </w:p>
        </w:tc>
        <w:tc>
          <w:tcPr>
            <w:tcW w:w="7632" w:type="dxa"/>
            <w:shd w:val="clear" w:color="auto" w:fill="F2F2F2"/>
            <w:tcMar>
              <w:top w:w="50" w:type="dxa"/>
              <w:left w:w="60" w:type="dxa"/>
              <w:bottom w:w="50" w:type="dxa"/>
              <w:right w:w="60" w:type="dxa"/>
            </w:tcMar>
          </w:tcPr>
          <w:p w:rsidR="00D62287" w:rsidRDefault="00016B09">
            <w:r>
              <w:rPr>
                <w:sz w:val="14"/>
              </w:rPr>
              <w:t xml:space="preserve">Process Cycle </w:t>
            </w:r>
            <w:proofErr w:type="spellStart"/>
            <w:r>
              <w:rPr>
                <w:sz w:val="14"/>
              </w:rPr>
              <w:t>Efficiency</w:t>
            </w:r>
            <w:proofErr w:type="spellEnd"/>
            <w:r>
              <w:rPr>
                <w:sz w:val="14"/>
              </w:rPr>
              <w:t xml:space="preserve"> ; ratio de temps à valeur ajoutée sur le temps total considéré.</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Throughput</w:t>
            </w:r>
            <w:proofErr w:type="spellEnd"/>
          </w:p>
        </w:tc>
        <w:tc>
          <w:tcPr>
            <w:tcW w:w="7632" w:type="dxa"/>
            <w:tcMar>
              <w:top w:w="50" w:type="dxa"/>
              <w:left w:w="60" w:type="dxa"/>
              <w:bottom w:w="50" w:type="dxa"/>
              <w:right w:w="60" w:type="dxa"/>
            </w:tcMar>
          </w:tcPr>
          <w:p w:rsidR="00D62287" w:rsidRDefault="00016B09">
            <w:r>
              <w:rPr>
                <w:sz w:val="14"/>
              </w:rPr>
              <w:t>Débit d’unités/commandes par unité de temps.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OEE</w:t>
            </w:r>
          </w:p>
        </w:tc>
        <w:tc>
          <w:tcPr>
            <w:tcW w:w="7632" w:type="dxa"/>
            <w:shd w:val="clear" w:color="auto" w:fill="F2F2F2"/>
            <w:tcMar>
              <w:top w:w="50" w:type="dxa"/>
              <w:left w:w="60" w:type="dxa"/>
              <w:bottom w:w="50" w:type="dxa"/>
              <w:right w:w="60" w:type="dxa"/>
            </w:tcMar>
          </w:tcPr>
          <w:p w:rsidR="00D62287" w:rsidRDefault="00016B09">
            <w:proofErr w:type="spellStart"/>
            <w:r>
              <w:rPr>
                <w:sz w:val="14"/>
              </w:rPr>
              <w:t>Overall</w:t>
            </w:r>
            <w:proofErr w:type="spellEnd"/>
            <w:r>
              <w:rPr>
                <w:sz w:val="14"/>
              </w:rPr>
              <w:t xml:space="preserve"> Equipment </w:t>
            </w:r>
            <w:proofErr w:type="spellStart"/>
            <w:r>
              <w:rPr>
                <w:sz w:val="14"/>
              </w:rPr>
              <w:t>Effectiveness</w:t>
            </w:r>
            <w:proofErr w:type="spellEnd"/>
            <w:r>
              <w:rPr>
                <w:sz w:val="14"/>
              </w:rPr>
              <w:t xml:space="preserve"> ; combinaison disponibilité × performance × qualité.</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MTBF</w:t>
            </w:r>
          </w:p>
        </w:tc>
        <w:tc>
          <w:tcPr>
            <w:tcW w:w="7632" w:type="dxa"/>
            <w:tcMar>
              <w:top w:w="50" w:type="dxa"/>
              <w:left w:w="60" w:type="dxa"/>
              <w:bottom w:w="50" w:type="dxa"/>
              <w:right w:w="60" w:type="dxa"/>
            </w:tcMar>
          </w:tcPr>
          <w:p w:rsidR="00D62287" w:rsidRDefault="00016B09">
            <w:proofErr w:type="spellStart"/>
            <w:r>
              <w:rPr>
                <w:sz w:val="14"/>
              </w:rPr>
              <w:t>Mean</w:t>
            </w:r>
            <w:proofErr w:type="spellEnd"/>
            <w:r>
              <w:rPr>
                <w:sz w:val="14"/>
              </w:rPr>
              <w:t xml:space="preserve"> Time </w:t>
            </w:r>
            <w:proofErr w:type="spellStart"/>
            <w:r>
              <w:rPr>
                <w:sz w:val="14"/>
              </w:rPr>
              <w:t>Between</w:t>
            </w:r>
            <w:proofErr w:type="spellEnd"/>
            <w:r>
              <w:rPr>
                <w:sz w:val="14"/>
              </w:rPr>
              <w:t xml:space="preserve"> </w:t>
            </w:r>
            <w:proofErr w:type="spellStart"/>
            <w:r>
              <w:rPr>
                <w:sz w:val="14"/>
              </w:rPr>
              <w:t>Failures</w:t>
            </w:r>
            <w:proofErr w:type="spellEnd"/>
            <w:r>
              <w:rPr>
                <w:sz w:val="14"/>
              </w:rPr>
              <w:t xml:space="preserve"> ; temps moyen entre pannes.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MTTR</w:t>
            </w:r>
          </w:p>
        </w:tc>
        <w:tc>
          <w:tcPr>
            <w:tcW w:w="7632" w:type="dxa"/>
            <w:shd w:val="clear" w:color="auto" w:fill="F2F2F2"/>
            <w:tcMar>
              <w:top w:w="50" w:type="dxa"/>
              <w:left w:w="60" w:type="dxa"/>
              <w:bottom w:w="50" w:type="dxa"/>
              <w:right w:w="60" w:type="dxa"/>
            </w:tcMar>
          </w:tcPr>
          <w:p w:rsidR="00D62287" w:rsidRDefault="00016B09">
            <w:proofErr w:type="spellStart"/>
            <w:r>
              <w:rPr>
                <w:sz w:val="14"/>
              </w:rPr>
              <w:t>Mean</w:t>
            </w:r>
            <w:proofErr w:type="spellEnd"/>
            <w:r>
              <w:rPr>
                <w:sz w:val="14"/>
              </w:rPr>
              <w:t xml:space="preserve"> Time To </w:t>
            </w:r>
            <w:proofErr w:type="spellStart"/>
            <w:r>
              <w:rPr>
                <w:sz w:val="14"/>
              </w:rPr>
              <w:t>Repair</w:t>
            </w:r>
            <w:proofErr w:type="spellEnd"/>
            <w:r>
              <w:rPr>
                <w:sz w:val="14"/>
              </w:rPr>
              <w:t xml:space="preserve"> ; temps moyen de réparation.</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MRP</w:t>
            </w:r>
          </w:p>
        </w:tc>
        <w:tc>
          <w:tcPr>
            <w:tcW w:w="7632" w:type="dxa"/>
            <w:tcMar>
              <w:top w:w="50" w:type="dxa"/>
              <w:left w:w="60" w:type="dxa"/>
              <w:bottom w:w="50" w:type="dxa"/>
              <w:right w:w="60" w:type="dxa"/>
            </w:tcMar>
          </w:tcPr>
          <w:p w:rsidR="00D62287" w:rsidRDefault="00016B09">
            <w:r>
              <w:rPr>
                <w:sz w:val="14"/>
              </w:rPr>
              <w:t xml:space="preserve">Material </w:t>
            </w:r>
            <w:proofErr w:type="spellStart"/>
            <w:r>
              <w:rPr>
                <w:sz w:val="14"/>
              </w:rPr>
              <w:t>Requirements</w:t>
            </w:r>
            <w:proofErr w:type="spellEnd"/>
            <w:r>
              <w:rPr>
                <w:sz w:val="14"/>
              </w:rPr>
              <w:t xml:space="preserve"> Planning ; calcul des besoins matières à partir de demande, stocks et nomenclature.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BOM / nomenclature</w:t>
            </w:r>
          </w:p>
        </w:tc>
        <w:tc>
          <w:tcPr>
            <w:tcW w:w="7632" w:type="dxa"/>
            <w:shd w:val="clear" w:color="auto" w:fill="F2F2F2"/>
            <w:tcMar>
              <w:top w:w="50" w:type="dxa"/>
              <w:left w:w="60" w:type="dxa"/>
              <w:bottom w:w="50" w:type="dxa"/>
              <w:right w:w="60" w:type="dxa"/>
            </w:tcMar>
          </w:tcPr>
          <w:p w:rsidR="00D62287" w:rsidRDefault="00016B09">
            <w:r>
              <w:rPr>
                <w:sz w:val="14"/>
              </w:rPr>
              <w:t>Bill of Materials ; liste structurée des composants nécessaires à un produit.</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ISA-95</w:t>
            </w:r>
          </w:p>
        </w:tc>
        <w:tc>
          <w:tcPr>
            <w:tcW w:w="7632" w:type="dxa"/>
            <w:tcMar>
              <w:top w:w="50" w:type="dxa"/>
              <w:left w:w="60" w:type="dxa"/>
              <w:bottom w:w="50" w:type="dxa"/>
              <w:right w:w="60" w:type="dxa"/>
            </w:tcMar>
          </w:tcPr>
          <w:p w:rsidR="00D62287" w:rsidRDefault="00016B09">
            <w:r>
              <w:rPr>
                <w:sz w:val="14"/>
              </w:rPr>
              <w:t>Référentiel d’intégration entreprise–contrôle et structure d’équipements, également IEC 62264.</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Micro-activité</w:t>
            </w:r>
          </w:p>
        </w:tc>
        <w:tc>
          <w:tcPr>
            <w:tcW w:w="7632" w:type="dxa"/>
            <w:shd w:val="clear" w:color="auto" w:fill="F2F2F2"/>
            <w:tcMar>
              <w:top w:w="50" w:type="dxa"/>
              <w:left w:w="60" w:type="dxa"/>
              <w:bottom w:w="50" w:type="dxa"/>
              <w:right w:w="60" w:type="dxa"/>
            </w:tcMar>
          </w:tcPr>
          <w:p w:rsidR="00D62287" w:rsidRDefault="00016B09">
            <w:r>
              <w:rPr>
                <w:sz w:val="14"/>
              </w:rPr>
              <w:t>Activité opérationnelle locale configurable et mappée vers un processus SCOR N3.</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Holon</w:t>
            </w:r>
          </w:p>
        </w:tc>
        <w:tc>
          <w:tcPr>
            <w:tcW w:w="7632" w:type="dxa"/>
            <w:tcMar>
              <w:top w:w="50" w:type="dxa"/>
              <w:left w:w="60" w:type="dxa"/>
              <w:bottom w:w="50" w:type="dxa"/>
              <w:right w:w="60" w:type="dxa"/>
            </w:tcMar>
          </w:tcPr>
          <w:p w:rsidR="00D62287" w:rsidRDefault="00016B09">
            <w:r>
              <w:rPr>
                <w:sz w:val="14"/>
              </w:rPr>
              <w:t>Entité autonome et coopérante participant à un système de pilotage holonique.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StrategicAgent</w:t>
            </w:r>
          </w:p>
        </w:tc>
        <w:tc>
          <w:tcPr>
            <w:tcW w:w="7632" w:type="dxa"/>
            <w:shd w:val="clear" w:color="auto" w:fill="F2F2F2"/>
            <w:tcMar>
              <w:top w:w="50" w:type="dxa"/>
              <w:left w:w="60" w:type="dxa"/>
              <w:bottom w:w="50" w:type="dxa"/>
              <w:right w:w="60" w:type="dxa"/>
            </w:tcMar>
          </w:tcPr>
          <w:p w:rsidR="00D62287" w:rsidRDefault="00016B09">
            <w:r>
              <w:rPr>
                <w:sz w:val="14"/>
              </w:rPr>
              <w:t>Agent de niveau stratégique, responsable de la vision globale et du PI.</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TacticalAgent</w:t>
            </w:r>
            <w:proofErr w:type="spellEnd"/>
          </w:p>
        </w:tc>
        <w:tc>
          <w:tcPr>
            <w:tcW w:w="7632" w:type="dxa"/>
            <w:tcMar>
              <w:top w:w="50" w:type="dxa"/>
              <w:left w:w="60" w:type="dxa"/>
              <w:bottom w:w="50" w:type="dxa"/>
              <w:right w:w="60" w:type="dxa"/>
            </w:tcMar>
          </w:tcPr>
          <w:p w:rsidR="00D62287" w:rsidRDefault="00016B09">
            <w:r>
              <w:rPr>
                <w:sz w:val="14"/>
              </w:rPr>
              <w:t>Agent de pilotage par domaine/macro-processus.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CoordinatorAgent</w:t>
            </w:r>
          </w:p>
        </w:tc>
        <w:tc>
          <w:tcPr>
            <w:tcW w:w="7632" w:type="dxa"/>
            <w:shd w:val="clear" w:color="auto" w:fill="F2F2F2"/>
            <w:tcMar>
              <w:top w:w="50" w:type="dxa"/>
              <w:left w:w="60" w:type="dxa"/>
              <w:bottom w:w="50" w:type="dxa"/>
              <w:right w:w="60" w:type="dxa"/>
            </w:tcMar>
          </w:tcPr>
          <w:p w:rsidR="00D62287" w:rsidRDefault="00016B09">
            <w:r>
              <w:rPr>
                <w:sz w:val="14"/>
              </w:rPr>
              <w:t>Agent coordonnant une stratégie de réalisation et déléguant vers le pilotage opérationnel.</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OperationalPilotAgent</w:t>
            </w:r>
            <w:proofErr w:type="spellEnd"/>
          </w:p>
        </w:tc>
        <w:tc>
          <w:tcPr>
            <w:tcW w:w="7632" w:type="dxa"/>
            <w:tcMar>
              <w:top w:w="50" w:type="dxa"/>
              <w:left w:w="60" w:type="dxa"/>
              <w:bottom w:w="50" w:type="dxa"/>
              <w:right w:w="60" w:type="dxa"/>
            </w:tcMar>
          </w:tcPr>
          <w:p w:rsidR="00D62287" w:rsidRDefault="00016B09">
            <w:r>
              <w:rPr>
                <w:sz w:val="14"/>
              </w:rPr>
              <w:t xml:space="preserve">Rôle ontologique de supervision de proximité ; porté techniquement par </w:t>
            </w:r>
            <w:proofErr w:type="spellStart"/>
            <w:r>
              <w:rPr>
                <w:sz w:val="14"/>
              </w:rPr>
              <w:t>OperationalAgent</w:t>
            </w:r>
            <w:proofErr w:type="spellEnd"/>
            <w:r>
              <w:rPr>
                <w:sz w:val="14"/>
              </w:rPr>
              <w:t xml:space="preserve"> catégorie PILOTAGE.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OperationalExecutionAgent</w:t>
            </w:r>
            <w:proofErr w:type="spellEnd"/>
          </w:p>
        </w:tc>
        <w:tc>
          <w:tcPr>
            <w:tcW w:w="7632" w:type="dxa"/>
            <w:shd w:val="clear" w:color="auto" w:fill="F2F2F2"/>
            <w:tcMar>
              <w:top w:w="50" w:type="dxa"/>
              <w:left w:w="60" w:type="dxa"/>
              <w:bottom w:w="50" w:type="dxa"/>
              <w:right w:w="60" w:type="dxa"/>
            </w:tcMar>
          </w:tcPr>
          <w:p w:rsidR="00D62287" w:rsidRDefault="00016B09">
            <w:r>
              <w:rPr>
                <w:sz w:val="14"/>
              </w:rPr>
              <w:t>Rôle qui réalise la micro-activité et remonte l’état réel.</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lastRenderedPageBreak/>
              <w:t>MachineAgent</w:t>
            </w:r>
            <w:proofErr w:type="spellEnd"/>
          </w:p>
        </w:tc>
        <w:tc>
          <w:tcPr>
            <w:tcW w:w="7632" w:type="dxa"/>
            <w:tcMar>
              <w:top w:w="50" w:type="dxa"/>
              <w:left w:w="60" w:type="dxa"/>
              <w:bottom w:w="50" w:type="dxa"/>
              <w:right w:w="60" w:type="dxa"/>
            </w:tcMar>
          </w:tcPr>
          <w:p w:rsidR="00D62287" w:rsidRDefault="00016B09">
            <w:r>
              <w:rPr>
                <w:sz w:val="14"/>
              </w:rPr>
              <w:t>Spécialisation d’un agent d’exécution représentant directement une machine.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RawEvent</w:t>
            </w:r>
            <w:proofErr w:type="spellEnd"/>
          </w:p>
        </w:tc>
        <w:tc>
          <w:tcPr>
            <w:tcW w:w="7632" w:type="dxa"/>
            <w:shd w:val="clear" w:color="auto" w:fill="F2F2F2"/>
            <w:tcMar>
              <w:top w:w="50" w:type="dxa"/>
              <w:left w:w="60" w:type="dxa"/>
              <w:bottom w:w="50" w:type="dxa"/>
              <w:right w:w="60" w:type="dxa"/>
            </w:tcMar>
          </w:tcPr>
          <w:p w:rsidR="00D62287" w:rsidRDefault="00016B09">
            <w:r>
              <w:rPr>
                <w:sz w:val="14"/>
              </w:rPr>
              <w:t>Événement opérationnel brut horodaté, point de départ du pipeline de mesure.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ObservationContext</w:t>
            </w:r>
            <w:proofErr w:type="spellEnd"/>
          </w:p>
        </w:tc>
        <w:tc>
          <w:tcPr>
            <w:tcW w:w="7632" w:type="dxa"/>
            <w:tcMar>
              <w:top w:w="50" w:type="dxa"/>
              <w:left w:w="60" w:type="dxa"/>
              <w:bottom w:w="50" w:type="dxa"/>
              <w:right w:w="60" w:type="dxa"/>
            </w:tcMar>
          </w:tcPr>
          <w:p w:rsidR="00D62287" w:rsidRDefault="00016B09">
            <w:r>
              <w:rPr>
                <w:sz w:val="14"/>
              </w:rPr>
              <w:t>Contexte d’une mesure : acteur, équipement, stockage, produit, ordre et fenêtre temporelle.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AggregationScope</w:t>
            </w:r>
            <w:proofErr w:type="spellEnd"/>
          </w:p>
        </w:tc>
        <w:tc>
          <w:tcPr>
            <w:tcW w:w="7632" w:type="dxa"/>
            <w:shd w:val="clear" w:color="auto" w:fill="F2F2F2"/>
            <w:tcMar>
              <w:top w:w="50" w:type="dxa"/>
              <w:left w:w="60" w:type="dxa"/>
              <w:bottom w:w="50" w:type="dxa"/>
              <w:right w:w="60" w:type="dxa"/>
            </w:tcMar>
          </w:tcPr>
          <w:p w:rsidR="00D62287" w:rsidRDefault="00016B09">
            <w:r>
              <w:rPr>
                <w:sz w:val="14"/>
              </w:rPr>
              <w:t>Périmètre sur lequel une mesure est agrégée : machine, poste, ligne, acteur, chaîne, stockage…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r>
              <w:rPr>
                <w:sz w:val="14"/>
              </w:rPr>
              <w:t>KPIBundle</w:t>
            </w:r>
            <w:proofErr w:type="spellEnd"/>
          </w:p>
        </w:tc>
        <w:tc>
          <w:tcPr>
            <w:tcW w:w="7632" w:type="dxa"/>
            <w:tcMar>
              <w:top w:w="50" w:type="dxa"/>
              <w:left w:w="60" w:type="dxa"/>
              <w:bottom w:w="50" w:type="dxa"/>
              <w:right w:w="60" w:type="dxa"/>
            </w:tcMar>
          </w:tcPr>
          <w:p w:rsidR="00D62287" w:rsidRDefault="00016B09">
            <w:r>
              <w:rPr>
                <w:sz w:val="14"/>
              </w:rPr>
              <w:t>Structure Java regroupant observations VSM et agrégats pondérés.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proofErr w:type="spellStart"/>
            <w:r>
              <w:rPr>
                <w:sz w:val="14"/>
              </w:rPr>
              <w:t>Fuzzy</w:t>
            </w:r>
            <w:proofErr w:type="spellEnd"/>
            <w:r>
              <w:rPr>
                <w:sz w:val="14"/>
              </w:rPr>
              <w:t xml:space="preserve"> grade</w:t>
            </w:r>
          </w:p>
        </w:tc>
        <w:tc>
          <w:tcPr>
            <w:tcW w:w="7632" w:type="dxa"/>
            <w:shd w:val="clear" w:color="auto" w:fill="F2F2F2"/>
            <w:tcMar>
              <w:top w:w="50" w:type="dxa"/>
              <w:left w:w="60" w:type="dxa"/>
              <w:bottom w:w="50" w:type="dxa"/>
              <w:right w:w="60" w:type="dxa"/>
            </w:tcMar>
          </w:tcPr>
          <w:p w:rsidR="00D62287" w:rsidRDefault="00016B09">
            <w:r>
              <w:rPr>
                <w:sz w:val="14"/>
              </w:rPr>
              <w:t>Degré d’appartenance d’un score aux grades A, B, C, D, E ou F.</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PI</w:t>
            </w:r>
          </w:p>
        </w:tc>
        <w:tc>
          <w:tcPr>
            <w:tcW w:w="7632" w:type="dxa"/>
            <w:tcMar>
              <w:top w:w="50" w:type="dxa"/>
              <w:left w:w="60" w:type="dxa"/>
              <w:bottom w:w="50" w:type="dxa"/>
              <w:right w:w="60" w:type="dxa"/>
            </w:tcMar>
          </w:tcPr>
          <w:p w:rsidR="00D62287" w:rsidRDefault="00016B09">
            <w:r>
              <w:rPr>
                <w:sz w:val="14"/>
              </w:rPr>
              <w:t>Performance Index défuzzifié sur 10 après agrégation des attributs de performance.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RL</w:t>
            </w:r>
          </w:p>
        </w:tc>
        <w:tc>
          <w:tcPr>
            <w:tcW w:w="7632" w:type="dxa"/>
            <w:shd w:val="clear" w:color="auto" w:fill="F2F2F2"/>
            <w:tcMar>
              <w:top w:w="50" w:type="dxa"/>
              <w:left w:w="60" w:type="dxa"/>
              <w:bottom w:w="50" w:type="dxa"/>
              <w:right w:w="60" w:type="dxa"/>
            </w:tcMar>
          </w:tcPr>
          <w:p w:rsidR="00D62287" w:rsidRDefault="00016B09">
            <w:proofErr w:type="spellStart"/>
            <w:r>
              <w:rPr>
                <w:sz w:val="14"/>
              </w:rPr>
              <w:t>Reliability</w:t>
            </w:r>
            <w:proofErr w:type="spellEnd"/>
            <w:r>
              <w:rPr>
                <w:sz w:val="14"/>
              </w:rPr>
              <w:t xml:space="preserve"> — fiabilité.</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RS</w:t>
            </w:r>
          </w:p>
        </w:tc>
        <w:tc>
          <w:tcPr>
            <w:tcW w:w="7632" w:type="dxa"/>
            <w:tcMar>
              <w:top w:w="50" w:type="dxa"/>
              <w:left w:w="60" w:type="dxa"/>
              <w:bottom w:w="50" w:type="dxa"/>
              <w:right w:w="60" w:type="dxa"/>
            </w:tcMar>
          </w:tcPr>
          <w:p w:rsidR="00D62287" w:rsidRDefault="00016B09">
            <w:proofErr w:type="spellStart"/>
            <w:r>
              <w:rPr>
                <w:sz w:val="14"/>
              </w:rPr>
              <w:t>Responsiveness</w:t>
            </w:r>
            <w:proofErr w:type="spellEnd"/>
            <w:r>
              <w:rPr>
                <w:sz w:val="14"/>
              </w:rPr>
              <w:t xml:space="preserve"> — réactivité.</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AG</w:t>
            </w:r>
          </w:p>
        </w:tc>
        <w:tc>
          <w:tcPr>
            <w:tcW w:w="7632" w:type="dxa"/>
            <w:shd w:val="clear" w:color="auto" w:fill="F2F2F2"/>
            <w:tcMar>
              <w:top w:w="50" w:type="dxa"/>
              <w:left w:w="60" w:type="dxa"/>
              <w:bottom w:w="50" w:type="dxa"/>
              <w:right w:w="60" w:type="dxa"/>
            </w:tcMar>
          </w:tcPr>
          <w:p w:rsidR="00D62287" w:rsidRDefault="00016B09">
            <w:r>
              <w:rPr>
                <w:sz w:val="14"/>
              </w:rPr>
              <w:t>Agility — agilité.</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CO</w:t>
            </w:r>
          </w:p>
        </w:tc>
        <w:tc>
          <w:tcPr>
            <w:tcW w:w="7632" w:type="dxa"/>
            <w:tcMar>
              <w:top w:w="50" w:type="dxa"/>
              <w:left w:w="60" w:type="dxa"/>
              <w:bottom w:w="50" w:type="dxa"/>
              <w:right w:w="60" w:type="dxa"/>
            </w:tcMar>
          </w:tcPr>
          <w:p w:rsidR="00D62287" w:rsidRDefault="00016B09">
            <w:r>
              <w:rPr>
                <w:sz w:val="14"/>
              </w:rPr>
              <w:t>Cost — coûts.</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AM</w:t>
            </w:r>
          </w:p>
        </w:tc>
        <w:tc>
          <w:tcPr>
            <w:tcW w:w="7632" w:type="dxa"/>
            <w:shd w:val="clear" w:color="auto" w:fill="F2F2F2"/>
            <w:tcMar>
              <w:top w:w="50" w:type="dxa"/>
              <w:left w:w="60" w:type="dxa"/>
              <w:bottom w:w="50" w:type="dxa"/>
              <w:right w:w="60" w:type="dxa"/>
            </w:tcMar>
          </w:tcPr>
          <w:p w:rsidR="00D62287" w:rsidRDefault="00016B09">
            <w:r>
              <w:rPr>
                <w:sz w:val="14"/>
              </w:rPr>
              <w:t>Asset Management — gestion des actifs.</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AHP</w:t>
            </w:r>
          </w:p>
        </w:tc>
        <w:tc>
          <w:tcPr>
            <w:tcW w:w="7632" w:type="dxa"/>
            <w:tcMar>
              <w:top w:w="50" w:type="dxa"/>
              <w:left w:w="60" w:type="dxa"/>
              <w:bottom w:w="50" w:type="dxa"/>
              <w:right w:w="60" w:type="dxa"/>
            </w:tcMar>
          </w:tcPr>
          <w:p w:rsidR="00D62287" w:rsidRDefault="00016B09">
            <w:proofErr w:type="spellStart"/>
            <w:r>
              <w:rPr>
                <w:sz w:val="14"/>
              </w:rPr>
              <w:t>Analytic</w:t>
            </w:r>
            <w:proofErr w:type="spellEnd"/>
            <w:r>
              <w:rPr>
                <w:sz w:val="14"/>
              </w:rPr>
              <w:t xml:space="preserve"> </w:t>
            </w:r>
            <w:proofErr w:type="spellStart"/>
            <w:r>
              <w:rPr>
                <w:sz w:val="14"/>
              </w:rPr>
              <w:t>Hierarchy</w:t>
            </w:r>
            <w:proofErr w:type="spellEnd"/>
            <w:r>
              <w:rPr>
                <w:sz w:val="14"/>
              </w:rPr>
              <w:t xml:space="preserve"> Process ; méthode multicritère utilisée ici pour diagnostic/décisions, pas pour fournir automatiquement les poids du PI.</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Proxy</w:t>
            </w:r>
          </w:p>
        </w:tc>
        <w:tc>
          <w:tcPr>
            <w:tcW w:w="7632" w:type="dxa"/>
            <w:shd w:val="clear" w:color="auto" w:fill="F2F2F2"/>
            <w:tcMar>
              <w:top w:w="50" w:type="dxa"/>
              <w:left w:w="60" w:type="dxa"/>
              <w:bottom w:w="50" w:type="dxa"/>
              <w:right w:w="60" w:type="dxa"/>
            </w:tcMar>
          </w:tcPr>
          <w:p w:rsidR="00D62287" w:rsidRDefault="00016B09">
            <w:r>
              <w:rPr>
                <w:sz w:val="14"/>
              </w:rPr>
              <w:t>Indicateur de substitution propre au projet lorsqu’aucune métrique SCOR officielle équivalente n’est directement calculable.</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proofErr w:type="spellStart"/>
            <w:proofErr w:type="gramStart"/>
            <w:r>
              <w:rPr>
                <w:sz w:val="14"/>
              </w:rPr>
              <w:t>runId</w:t>
            </w:r>
            <w:proofErr w:type="spellEnd"/>
            <w:proofErr w:type="gramEnd"/>
          </w:p>
        </w:tc>
        <w:tc>
          <w:tcPr>
            <w:tcW w:w="7632" w:type="dxa"/>
            <w:tcMar>
              <w:top w:w="50" w:type="dxa"/>
              <w:left w:w="60" w:type="dxa"/>
              <w:bottom w:w="50" w:type="dxa"/>
              <w:right w:w="60" w:type="dxa"/>
            </w:tcMar>
          </w:tcPr>
          <w:p w:rsidR="00D62287" w:rsidRDefault="00016B09">
            <w:r>
              <w:rPr>
                <w:sz w:val="14"/>
              </w:rPr>
              <w:t xml:space="preserve">Identifiant unique du run, utilisé pour lier Excel, </w:t>
            </w:r>
            <w:proofErr w:type="spellStart"/>
            <w:r>
              <w:rPr>
                <w:sz w:val="14"/>
              </w:rPr>
              <w:t>ABox</w:t>
            </w:r>
            <w:proofErr w:type="spellEnd"/>
            <w:r>
              <w:rPr>
                <w:sz w:val="14"/>
              </w:rPr>
              <w:t xml:space="preserve">, </w:t>
            </w:r>
            <w:proofErr w:type="spellStart"/>
            <w:r>
              <w:rPr>
                <w:sz w:val="14"/>
              </w:rPr>
              <w:t>namespace</w:t>
            </w:r>
            <w:proofErr w:type="spellEnd"/>
            <w:r>
              <w:rPr>
                <w:sz w:val="14"/>
              </w:rPr>
              <w:t xml:space="preserve"> et archive.</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 xml:space="preserve">TTL / </w:t>
            </w:r>
            <w:proofErr w:type="spellStart"/>
            <w:r>
              <w:rPr>
                <w:sz w:val="14"/>
              </w:rPr>
              <w:t>Turtle</w:t>
            </w:r>
            <w:proofErr w:type="spellEnd"/>
          </w:p>
        </w:tc>
        <w:tc>
          <w:tcPr>
            <w:tcW w:w="7632" w:type="dxa"/>
            <w:shd w:val="clear" w:color="auto" w:fill="F2F2F2"/>
            <w:tcMar>
              <w:top w:w="50" w:type="dxa"/>
              <w:left w:w="60" w:type="dxa"/>
              <w:bottom w:w="50" w:type="dxa"/>
              <w:right w:w="60" w:type="dxa"/>
            </w:tcMar>
          </w:tcPr>
          <w:p w:rsidR="00D62287" w:rsidRDefault="00016B09">
            <w:r>
              <w:rPr>
                <w:sz w:val="14"/>
              </w:rPr>
              <w:t>Syntaxe textuelle RDF utilisée pour sérialiser l’</w:t>
            </w:r>
            <w:proofErr w:type="spellStart"/>
            <w:r>
              <w:rPr>
                <w:sz w:val="14"/>
              </w:rPr>
              <w:t>ABox</w:t>
            </w:r>
            <w:proofErr w:type="spellEnd"/>
            <w:r>
              <w:rPr>
                <w:sz w:val="14"/>
              </w:rPr>
              <w:t>.</w:t>
            </w:r>
          </w:p>
        </w:tc>
      </w:tr>
      <w:tr w:rsidR="00D62287">
        <w:tblPrEx>
          <w:tblCellMar>
            <w:top w:w="0" w:type="dxa"/>
            <w:bottom w:w="0" w:type="dxa"/>
          </w:tblCellMar>
        </w:tblPrEx>
        <w:trPr>
          <w:cantSplit/>
          <w:jc w:val="center"/>
        </w:trPr>
        <w:tc>
          <w:tcPr>
            <w:tcW w:w="2376" w:type="dxa"/>
            <w:tcMar>
              <w:top w:w="50" w:type="dxa"/>
              <w:left w:w="60" w:type="dxa"/>
              <w:bottom w:w="50" w:type="dxa"/>
              <w:right w:w="60" w:type="dxa"/>
            </w:tcMar>
          </w:tcPr>
          <w:p w:rsidR="00D62287" w:rsidRDefault="00016B09">
            <w:r>
              <w:rPr>
                <w:sz w:val="14"/>
              </w:rPr>
              <w:t>Snapshot final</w:t>
            </w:r>
          </w:p>
        </w:tc>
        <w:tc>
          <w:tcPr>
            <w:tcW w:w="7632" w:type="dxa"/>
            <w:tcMar>
              <w:top w:w="50" w:type="dxa"/>
              <w:left w:w="60" w:type="dxa"/>
              <w:bottom w:w="50" w:type="dxa"/>
              <w:right w:w="60" w:type="dxa"/>
            </w:tcMar>
          </w:tcPr>
          <w:p w:rsidR="00D62287" w:rsidRDefault="00016B09">
            <w:r>
              <w:rPr>
                <w:sz w:val="14"/>
              </w:rPr>
              <w:t xml:space="preserve">Paire </w:t>
            </w:r>
            <w:proofErr w:type="spellStart"/>
            <w:r>
              <w:rPr>
                <w:sz w:val="14"/>
              </w:rPr>
              <w:t>ABox</w:t>
            </w:r>
            <w:proofErr w:type="spellEnd"/>
            <w:r>
              <w:rPr>
                <w:sz w:val="14"/>
              </w:rPr>
              <w:t xml:space="preserve"> + Excel produite au même instant de clôture et désignée comme preuve principale du run.</w:t>
            </w:r>
          </w:p>
        </w:tc>
      </w:tr>
      <w:tr w:rsidR="00D62287">
        <w:tblPrEx>
          <w:tblCellMar>
            <w:top w:w="0" w:type="dxa"/>
            <w:bottom w:w="0" w:type="dxa"/>
          </w:tblCellMar>
        </w:tblPrEx>
        <w:trPr>
          <w:cantSplit/>
          <w:jc w:val="center"/>
        </w:trPr>
        <w:tc>
          <w:tcPr>
            <w:tcW w:w="2376" w:type="dxa"/>
            <w:shd w:val="clear" w:color="auto" w:fill="F2F2F2"/>
            <w:tcMar>
              <w:top w:w="50" w:type="dxa"/>
              <w:left w:w="60" w:type="dxa"/>
              <w:bottom w:w="50" w:type="dxa"/>
              <w:right w:w="60" w:type="dxa"/>
            </w:tcMar>
          </w:tcPr>
          <w:p w:rsidR="00D62287" w:rsidRDefault="00016B09">
            <w:r>
              <w:rPr>
                <w:sz w:val="14"/>
              </w:rPr>
              <w:t>MTS / MTO</w:t>
            </w:r>
          </w:p>
        </w:tc>
        <w:tc>
          <w:tcPr>
            <w:tcW w:w="7632" w:type="dxa"/>
            <w:shd w:val="clear" w:color="auto" w:fill="F2F2F2"/>
            <w:tcMar>
              <w:top w:w="50" w:type="dxa"/>
              <w:left w:w="60" w:type="dxa"/>
              <w:bottom w:w="50" w:type="dxa"/>
              <w:right w:w="60" w:type="dxa"/>
            </w:tcMar>
          </w:tcPr>
          <w:p w:rsidR="00D62287" w:rsidRDefault="00016B09">
            <w:r>
              <w:rPr>
                <w:sz w:val="14"/>
              </w:rPr>
              <w:t>Make-to-Stock / Make-to-</w:t>
            </w:r>
            <w:proofErr w:type="spellStart"/>
            <w:r>
              <w:rPr>
                <w:sz w:val="14"/>
              </w:rPr>
              <w:t>Order</w:t>
            </w:r>
            <w:proofErr w:type="spellEnd"/>
            <w:r>
              <w:rPr>
                <w:sz w:val="14"/>
              </w:rPr>
              <w:t xml:space="preserve"> ; stratégies SCOR à ne pas confondre avec les profils de test Cas 1/2/3.</w:t>
            </w:r>
          </w:p>
        </w:tc>
      </w:tr>
    </w:tbl>
    <w:p w:rsidR="00D62287" w:rsidRDefault="00D62287">
      <w:pPr>
        <w:spacing w:after="20"/>
      </w:pPr>
    </w:p>
    <w:p w:rsidR="00D62287" w:rsidRDefault="00016B09">
      <w:pPr>
        <w:pStyle w:val="Titre2"/>
        <w:keepNext/>
        <w:spacing w:before="280" w:after="140"/>
      </w:pPr>
      <w:r>
        <w:rPr>
          <w:b/>
          <w:color w:val="000000"/>
          <w:sz w:val="25"/>
        </w:rPr>
        <w:t>24.5 Abréviations de validation et de traçabilité</w:t>
      </w:r>
    </w:p>
    <w:tbl>
      <w:tblPr>
        <w:tblW w:w="0" w:type="auto"/>
        <w:jc w:val="center"/>
        <w:tblCellMar>
          <w:left w:w="10" w:type="dxa"/>
          <w:right w:w="10" w:type="dxa"/>
        </w:tblCellMar>
        <w:tblLook w:val="04A0" w:firstRow="1" w:lastRow="0" w:firstColumn="1" w:lastColumn="0" w:noHBand="0" w:noVBand="1"/>
      </w:tblPr>
      <w:tblGrid>
        <w:gridCol w:w="3446"/>
        <w:gridCol w:w="6260"/>
      </w:tblGrid>
      <w:tr w:rsidR="00D62287">
        <w:tblPrEx>
          <w:tblCellMar>
            <w:top w:w="0" w:type="dxa"/>
            <w:bottom w:w="0" w:type="dxa"/>
          </w:tblCellMar>
        </w:tblPrEx>
        <w:trPr>
          <w:cantSplit/>
          <w:tblHeader/>
          <w:jc w:val="center"/>
        </w:trPr>
        <w:tc>
          <w:tcPr>
            <w:tcW w:w="3312"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Abréviation / marqueur</w:t>
            </w:r>
          </w:p>
        </w:tc>
        <w:tc>
          <w:tcPr>
            <w:tcW w:w="6768" w:type="dxa"/>
            <w:shd w:val="clear" w:color="auto" w:fill="203864"/>
            <w:tcMar>
              <w:top w:w="50" w:type="dxa"/>
              <w:left w:w="60" w:type="dxa"/>
              <w:bottom w:w="50" w:type="dxa"/>
              <w:right w:w="60" w:type="dxa"/>
            </w:tcMar>
            <w:vAlign w:val="center"/>
          </w:tcPr>
          <w:p w:rsidR="00D62287" w:rsidRDefault="00016B09">
            <w:pPr>
              <w:jc w:val="center"/>
            </w:pPr>
            <w:r>
              <w:rPr>
                <w:b/>
                <w:color w:val="FFFFFF"/>
                <w:sz w:val="14"/>
              </w:rPr>
              <w:t>Signification</w:t>
            </w:r>
          </w:p>
        </w:tc>
      </w:tr>
      <w:tr w:rsidR="00D62287">
        <w:tblPrEx>
          <w:tblCellMar>
            <w:top w:w="0" w:type="dxa"/>
            <w:bottom w:w="0" w:type="dxa"/>
          </w:tblCellMar>
        </w:tblPrEx>
        <w:trPr>
          <w:cantSplit/>
          <w:jc w:val="center"/>
        </w:trPr>
        <w:tc>
          <w:tcPr>
            <w:tcW w:w="3312" w:type="dxa"/>
            <w:tcMar>
              <w:top w:w="50" w:type="dxa"/>
              <w:left w:w="60" w:type="dxa"/>
              <w:bottom w:w="50" w:type="dxa"/>
              <w:right w:w="60" w:type="dxa"/>
            </w:tcMar>
          </w:tcPr>
          <w:p w:rsidR="00D62287" w:rsidRDefault="00016B09">
            <w:r>
              <w:rPr>
                <w:sz w:val="15"/>
              </w:rPr>
              <w:t>PASS statique</w:t>
            </w:r>
          </w:p>
        </w:tc>
        <w:tc>
          <w:tcPr>
            <w:tcW w:w="6768" w:type="dxa"/>
            <w:tcMar>
              <w:top w:w="50" w:type="dxa"/>
              <w:left w:w="60" w:type="dxa"/>
              <w:bottom w:w="50" w:type="dxa"/>
              <w:right w:w="60" w:type="dxa"/>
            </w:tcMar>
          </w:tcPr>
          <w:p w:rsidR="00D62287" w:rsidRDefault="00016B09">
            <w:r>
              <w:rPr>
                <w:sz w:val="15"/>
              </w:rPr>
              <w:t>Contrôle réalisé sans exécution, directement sur ALP/JSON.</w:t>
            </w:r>
          </w:p>
        </w:tc>
      </w:tr>
      <w:tr w:rsidR="00D62287">
        <w:tblPrEx>
          <w:tblCellMar>
            <w:top w:w="0" w:type="dxa"/>
            <w:bottom w:w="0" w:type="dxa"/>
          </w:tblCellMar>
        </w:tblPrEx>
        <w:trPr>
          <w:cantSplit/>
          <w:jc w:val="center"/>
        </w:trPr>
        <w:tc>
          <w:tcPr>
            <w:tcW w:w="3312" w:type="dxa"/>
            <w:shd w:val="clear" w:color="auto" w:fill="F2F2F2"/>
            <w:tcMar>
              <w:top w:w="50" w:type="dxa"/>
              <w:left w:w="60" w:type="dxa"/>
              <w:bottom w:w="50" w:type="dxa"/>
              <w:right w:w="60" w:type="dxa"/>
            </w:tcMar>
          </w:tcPr>
          <w:p w:rsidR="00D62287" w:rsidRDefault="00016B09">
            <w:r>
              <w:rPr>
                <w:sz w:val="15"/>
              </w:rPr>
              <w:t>À VALIDER runtime</w:t>
            </w:r>
          </w:p>
        </w:tc>
        <w:tc>
          <w:tcPr>
            <w:tcW w:w="6768" w:type="dxa"/>
            <w:shd w:val="clear" w:color="auto" w:fill="F2F2F2"/>
            <w:tcMar>
              <w:top w:w="50" w:type="dxa"/>
              <w:left w:w="60" w:type="dxa"/>
              <w:bottom w:w="50" w:type="dxa"/>
              <w:right w:w="60" w:type="dxa"/>
            </w:tcMar>
          </w:tcPr>
          <w:p w:rsidR="00D62287" w:rsidRDefault="00016B09">
            <w:r>
              <w:rPr>
                <w:sz w:val="15"/>
              </w:rPr>
              <w:t>Preuve nécessitant une exécution C14.3.2 réelle.</w:t>
            </w:r>
          </w:p>
        </w:tc>
      </w:tr>
      <w:tr w:rsidR="00D62287">
        <w:tblPrEx>
          <w:tblCellMar>
            <w:top w:w="0" w:type="dxa"/>
            <w:bottom w:w="0" w:type="dxa"/>
          </w:tblCellMar>
        </w:tblPrEx>
        <w:trPr>
          <w:cantSplit/>
          <w:jc w:val="center"/>
        </w:trPr>
        <w:tc>
          <w:tcPr>
            <w:tcW w:w="3312" w:type="dxa"/>
            <w:tcMar>
              <w:top w:w="50" w:type="dxa"/>
              <w:left w:w="60" w:type="dxa"/>
              <w:bottom w:w="50" w:type="dxa"/>
              <w:right w:w="60" w:type="dxa"/>
            </w:tcMar>
          </w:tcPr>
          <w:p w:rsidR="00D62287" w:rsidRDefault="00016B09">
            <w:r>
              <w:rPr>
                <w:sz w:val="15"/>
              </w:rPr>
              <w:t>[C14-FINAL]</w:t>
            </w:r>
          </w:p>
        </w:tc>
        <w:tc>
          <w:tcPr>
            <w:tcW w:w="6768" w:type="dxa"/>
            <w:tcMar>
              <w:top w:w="50" w:type="dxa"/>
              <w:left w:w="60" w:type="dxa"/>
              <w:bottom w:w="50" w:type="dxa"/>
              <w:right w:w="60" w:type="dxa"/>
            </w:tcMar>
          </w:tcPr>
          <w:p w:rsidR="00D62287" w:rsidRDefault="00016B09">
            <w:r>
              <w:rPr>
                <w:sz w:val="15"/>
              </w:rPr>
              <w:t xml:space="preserve">Ligne de log identifiant le snapshot de clôture </w:t>
            </w:r>
            <w:proofErr w:type="spellStart"/>
            <w:r>
              <w:rPr>
                <w:sz w:val="15"/>
              </w:rPr>
              <w:t>ABox+Excel</w:t>
            </w:r>
            <w:proofErr w:type="spellEnd"/>
            <w:r>
              <w:rPr>
                <w:sz w:val="15"/>
              </w:rPr>
              <w:t>.</w:t>
            </w:r>
          </w:p>
        </w:tc>
      </w:tr>
      <w:tr w:rsidR="00D62287">
        <w:tblPrEx>
          <w:tblCellMar>
            <w:top w:w="0" w:type="dxa"/>
            <w:bottom w:w="0" w:type="dxa"/>
          </w:tblCellMar>
        </w:tblPrEx>
        <w:trPr>
          <w:cantSplit/>
          <w:jc w:val="center"/>
        </w:trPr>
        <w:tc>
          <w:tcPr>
            <w:tcW w:w="3312" w:type="dxa"/>
            <w:shd w:val="clear" w:color="auto" w:fill="F2F2F2"/>
            <w:tcMar>
              <w:top w:w="50" w:type="dxa"/>
              <w:left w:w="60" w:type="dxa"/>
              <w:bottom w:w="50" w:type="dxa"/>
              <w:right w:w="60" w:type="dxa"/>
            </w:tcMar>
          </w:tcPr>
          <w:p w:rsidR="00D62287" w:rsidRDefault="00016B09">
            <w:r>
              <w:rPr>
                <w:sz w:val="15"/>
              </w:rPr>
              <w:t>V5-VAL-01</w:t>
            </w:r>
          </w:p>
        </w:tc>
        <w:tc>
          <w:tcPr>
            <w:tcW w:w="6768" w:type="dxa"/>
            <w:shd w:val="clear" w:color="auto" w:fill="F2F2F2"/>
            <w:tcMar>
              <w:top w:w="50" w:type="dxa"/>
              <w:left w:w="60" w:type="dxa"/>
              <w:bottom w:w="50" w:type="dxa"/>
              <w:right w:w="60" w:type="dxa"/>
            </w:tcMar>
          </w:tcPr>
          <w:p w:rsidR="00D62287" w:rsidRDefault="00016B09">
            <w:r>
              <w:rPr>
                <w:sz w:val="14"/>
              </w:rPr>
              <w:t xml:space="preserve">Correctif historique : garde ISA-95 de </w:t>
            </w:r>
            <w:proofErr w:type="spellStart"/>
            <w:proofErr w:type="gramStart"/>
            <w:r>
              <w:rPr>
                <w:sz w:val="14"/>
              </w:rPr>
              <w:t>nonRegressionRows</w:t>
            </w:r>
            <w:proofErr w:type="spellEnd"/>
            <w:r>
              <w:rPr>
                <w:sz w:val="14"/>
              </w:rPr>
              <w:t>(</w:t>
            </w:r>
            <w:proofErr w:type="gramEnd"/>
            <w:r>
              <w:rPr>
                <w:sz w:val="14"/>
              </w:rPr>
              <w:t>) alignée sur 190/71 en V6 RC1.</w:t>
            </w:r>
          </w:p>
        </w:tc>
      </w:tr>
      <w:tr w:rsidR="00D62287">
        <w:tblPrEx>
          <w:tblCellMar>
            <w:top w:w="0" w:type="dxa"/>
            <w:bottom w:w="0" w:type="dxa"/>
          </w:tblCellMar>
        </w:tblPrEx>
        <w:trPr>
          <w:cantSplit/>
          <w:jc w:val="center"/>
        </w:trPr>
        <w:tc>
          <w:tcPr>
            <w:tcW w:w="3312" w:type="dxa"/>
            <w:tcMar>
              <w:top w:w="50" w:type="dxa"/>
              <w:left w:w="60" w:type="dxa"/>
              <w:bottom w:w="50" w:type="dxa"/>
              <w:right w:w="60" w:type="dxa"/>
            </w:tcMar>
          </w:tcPr>
          <w:p w:rsidR="00D62287" w:rsidRDefault="00016B09">
            <w:r>
              <w:rPr>
                <w:sz w:val="15"/>
              </w:rPr>
              <w:t>S2.2_DEFAULT_TO_VALIDATE</w:t>
            </w:r>
          </w:p>
        </w:tc>
        <w:tc>
          <w:tcPr>
            <w:tcW w:w="6768" w:type="dxa"/>
            <w:tcMar>
              <w:top w:w="50" w:type="dxa"/>
              <w:left w:w="60" w:type="dxa"/>
              <w:bottom w:w="50" w:type="dxa"/>
              <w:right w:w="60" w:type="dxa"/>
            </w:tcMar>
          </w:tcPr>
          <w:p w:rsidR="00D62287" w:rsidRDefault="00016B09">
            <w:r>
              <w:rPr>
                <w:sz w:val="15"/>
              </w:rPr>
              <w:t>Source indiquant qu’un profil Bottom/</w:t>
            </w:r>
            <w:proofErr w:type="spellStart"/>
            <w:r>
              <w:rPr>
                <w:sz w:val="15"/>
              </w:rPr>
              <w:t>Perfect</w:t>
            </w:r>
            <w:proofErr w:type="spellEnd"/>
            <w:r>
              <w:rPr>
                <w:sz w:val="15"/>
              </w:rPr>
              <w:t xml:space="preserve"> est reproductible mais pas encore calibré métier.</w:t>
            </w:r>
          </w:p>
        </w:tc>
      </w:tr>
      <w:tr w:rsidR="00D62287">
        <w:tblPrEx>
          <w:tblCellMar>
            <w:top w:w="0" w:type="dxa"/>
            <w:bottom w:w="0" w:type="dxa"/>
          </w:tblCellMar>
        </w:tblPrEx>
        <w:trPr>
          <w:cantSplit/>
          <w:jc w:val="center"/>
        </w:trPr>
        <w:tc>
          <w:tcPr>
            <w:tcW w:w="3312" w:type="dxa"/>
            <w:shd w:val="clear" w:color="auto" w:fill="F2F2F2"/>
            <w:tcMar>
              <w:top w:w="50" w:type="dxa"/>
              <w:left w:w="60" w:type="dxa"/>
              <w:bottom w:w="50" w:type="dxa"/>
              <w:right w:w="60" w:type="dxa"/>
            </w:tcMar>
          </w:tcPr>
          <w:p w:rsidR="00D62287" w:rsidRDefault="00016B09">
            <w:r>
              <w:rPr>
                <w:sz w:val="15"/>
              </w:rPr>
              <w:t>CONFIGURED_EXPERT_INPUT_TO_VALIDATE</w:t>
            </w:r>
          </w:p>
        </w:tc>
        <w:tc>
          <w:tcPr>
            <w:tcW w:w="6768" w:type="dxa"/>
            <w:shd w:val="clear" w:color="auto" w:fill="F2F2F2"/>
            <w:tcMar>
              <w:top w:w="50" w:type="dxa"/>
              <w:left w:w="60" w:type="dxa"/>
              <w:bottom w:w="50" w:type="dxa"/>
              <w:right w:w="60" w:type="dxa"/>
            </w:tcMar>
          </w:tcPr>
          <w:p w:rsidR="00D62287" w:rsidRDefault="00016B09">
            <w:r>
              <w:rPr>
                <w:sz w:val="15"/>
              </w:rPr>
              <w:t>Source des poids globaux PI, encore à faire valider formellement.</w:t>
            </w:r>
          </w:p>
        </w:tc>
      </w:tr>
    </w:tbl>
    <w:p w:rsidR="00D62287" w:rsidRDefault="00D62287">
      <w:pPr>
        <w:spacing w:after="20"/>
      </w:pPr>
    </w:p>
    <w:p w:rsidR="00D62287" w:rsidRDefault="00016B09">
      <w:pPr>
        <w:pBdr>
          <w:top w:val="single" w:sz="6" w:space="3" w:color="8FAADC"/>
          <w:left w:val="single" w:sz="6" w:space="3" w:color="8FAADC"/>
          <w:bottom w:val="single" w:sz="6" w:space="3" w:color="8FAADC"/>
          <w:right w:val="single" w:sz="6" w:space="3" w:color="8FAADC"/>
        </w:pBdr>
        <w:shd w:val="clear" w:color="auto" w:fill="EAF2F8"/>
        <w:spacing w:before="120" w:after="160" w:line="252" w:lineRule="auto"/>
      </w:pPr>
      <w:r>
        <w:rPr>
          <w:b/>
          <w:i/>
          <w:color w:val="304A5E"/>
          <w:sz w:val="18"/>
        </w:rPr>
        <w:t>[FIGURE 24.1 À INSÉRER — Carte des références : SCOR/VSM/ISA-95/ADACOR-PROSA/AHP/OWL → concepts du modèle → artefacts runtime. Distinguer clairement littérature, normes et fichiers internes.]</w:t>
      </w:r>
    </w:p>
    <w:p w:rsidR="00D62287" w:rsidRDefault="00016B09">
      <w:pPr>
        <w:pStyle w:val="Titre1"/>
        <w:keepNext/>
        <w:pageBreakBefore/>
        <w:spacing w:before="480" w:after="240"/>
      </w:pPr>
      <w:r>
        <w:rPr>
          <w:b/>
          <w:bCs/>
          <w:color w:val="000000"/>
          <w:sz w:val="30"/>
          <w:szCs w:val="30"/>
          <w:u w:val="single"/>
        </w:rPr>
        <w:lastRenderedPageBreak/>
        <w:t>25. Conclusion</w:t>
      </w:r>
    </w:p>
    <w:p w:rsidR="00D62287" w:rsidRDefault="00016B09">
      <w:pPr>
        <w:spacing w:after="200" w:line="360" w:lineRule="auto"/>
        <w:jc w:val="both"/>
      </w:pPr>
      <w:r>
        <w:t>La documentation SCONTO-SVU Generic arrive avec cette Génération 6 à son état de consolidation final sur le plan architectural, scientifique, technique et utilisateur. Les 25 chapitres relient désormais le modèle AnyLogic, SCOR, VSM, ISA-95, l’architecture holonique, AER, le pipeline Bottom/</w:t>
      </w:r>
      <w:proofErr w:type="spellStart"/>
      <w:r>
        <w:t>Perfect</w:t>
      </w:r>
      <w:proofErr w:type="spellEnd"/>
      <w:r>
        <w:t>–</w:t>
      </w:r>
      <w:proofErr w:type="spellStart"/>
      <w:r>
        <w:t>fuzzy</w:t>
      </w:r>
      <w:proofErr w:type="spellEnd"/>
      <w:r>
        <w:t>–PI, l’</w:t>
      </w:r>
      <w:proofErr w:type="spellStart"/>
      <w:r>
        <w:t>ABox</w:t>
      </w:r>
      <w:proofErr w:type="spellEnd"/>
      <w:r>
        <w:t xml:space="preserve"> et les exports Excel dans une chaîne de traçabilité unique et reproductible.</w:t>
      </w:r>
    </w:p>
    <w:p w:rsidR="00D62287" w:rsidRDefault="00016B09">
      <w:pPr>
        <w:spacing w:after="200" w:line="360" w:lineRule="auto"/>
        <w:jc w:val="both"/>
      </w:pPr>
      <w:r>
        <w:t>Le cas ZENER SA Togo reste l’instance de référence : cinq acteurs, 71 micro-activités, cinq scénarios configurés, une machine explicite et une hiérarchie ISA-95 de 190 nœuds avec 71 affectations. Le correctif V5-VAL-01 a aligné la dernière garde de non-régression obsolète sur cette configuration sans modifier la logique métier ni la méthode de performance.</w:t>
      </w:r>
    </w:p>
    <w:p w:rsidR="00D62287" w:rsidRDefault="00016B09">
      <w:pPr>
        <w:spacing w:after="200" w:line="360" w:lineRule="auto"/>
        <w:jc w:val="both"/>
      </w:pPr>
      <w:r>
        <w:t xml:space="preserve">La séparation entre preuve méthodologique et preuve empirique est volontairement maintenue. La réplication de </w:t>
      </w:r>
      <w:proofErr w:type="spellStart"/>
      <w:r>
        <w:t>Theeranuphattana</w:t>
      </w:r>
      <w:proofErr w:type="spellEnd"/>
      <w:r>
        <w:t>/Chan-Qi valide la transformation score–</w:t>
      </w:r>
      <w:proofErr w:type="spellStart"/>
      <w:r>
        <w:t>fuzzy</w:t>
      </w:r>
      <w:proofErr w:type="spellEnd"/>
      <w:r>
        <w:t xml:space="preserve">–PI ; elle ne remplace pas l’exécution C14.3.2. De même, les anciens runs C14 peuvent démontrer une continuité de comportement mais ne constituent pas les résultats numériques finaux de la </w:t>
      </w:r>
      <w:proofErr w:type="spellStart"/>
      <w:r>
        <w:t>baseline</w:t>
      </w:r>
      <w:proofErr w:type="spellEnd"/>
      <w:r>
        <w:t xml:space="preserve"> 190/71.</w:t>
      </w:r>
    </w:p>
    <w:p w:rsidR="00D62287" w:rsidRDefault="00016B09">
      <w:pPr>
        <w:spacing w:after="200" w:line="360" w:lineRule="auto"/>
        <w:jc w:val="both"/>
      </w:pPr>
      <w:r>
        <w:t xml:space="preserve">Cette version est donc une Release Candidate de clôture : le code et la documentation sont prêts pour la campagne finale, mais les KPI/PI ZENER, les captures AnyLogic et le couple </w:t>
      </w:r>
      <w:proofErr w:type="spellStart"/>
      <w:r>
        <w:t>ABox</w:t>
      </w:r>
      <w:proofErr w:type="spellEnd"/>
      <w:r>
        <w:t xml:space="preserve">–Excel définitifs ne seront figés qu’après </w:t>
      </w:r>
      <w:proofErr w:type="spellStart"/>
      <w:r>
        <w:t>Build</w:t>
      </w:r>
      <w:proofErr w:type="spellEnd"/>
      <w:r>
        <w:t xml:space="preserve"> et exécution sous AnyLogic 8.9.8. Le critère de publication finale est simple : un même </w:t>
      </w:r>
      <w:proofErr w:type="spellStart"/>
      <w:r>
        <w:t>runId</w:t>
      </w:r>
      <w:proofErr w:type="spellEnd"/>
      <w:r>
        <w:t xml:space="preserve">, une ligne [C14-FINAL], une </w:t>
      </w:r>
      <w:proofErr w:type="spellStart"/>
      <w:r>
        <w:t>ABox</w:t>
      </w:r>
      <w:proofErr w:type="spellEnd"/>
      <w:r>
        <w:t xml:space="preserve"> qui parse, un Excel synchronisé, les comptages 190/71 validés et des résultats </w:t>
      </w:r>
      <w:proofErr w:type="spellStart"/>
      <w:r>
        <w:t>recalculables</w:t>
      </w:r>
      <w:proofErr w:type="spellEnd"/>
      <w:r>
        <w:t xml:space="preserve"> indépendamment.</w:t>
      </w:r>
    </w:p>
    <w:p w:rsidR="00D62287" w:rsidRDefault="00016B09">
      <w:pPr>
        <w:spacing w:after="140" w:line="300" w:lineRule="auto"/>
      </w:pPr>
      <w:r>
        <w:rPr>
          <w:sz w:val="21"/>
        </w:rPr>
        <w:t>Une fois ces artefacts fournis, la dernière opération ne nécessitera plus de refonte conceptuelle : elle consistera à injecter les valeurs et captures du run archivé, recalculer les numéros de page/références croisées et émettre la copie « FINAL » sans le suffixe RC1.</w:t>
      </w:r>
    </w:p>
    <w:p w:rsidR="00D62287" w:rsidRDefault="00D62287"/>
    <w:p w:rsidR="00D62287" w:rsidRDefault="00016B09">
      <w:r>
        <w:t>Note de clôture documentaire de la fusion globale</w:t>
      </w:r>
    </w:p>
    <w:p w:rsidR="00D62287" w:rsidRDefault="00016B09">
      <w:r>
        <w:t xml:space="preserve">La présente Release Candidate constitue le document maître unique à utiliser pour la suite. Les versions V1 à V5 restent archivées comme historique de construction ; elles ne doivent plus être diffusées séparément comme documentation courante. La levée du statut RC1 interviendra après validation runtime de la </w:t>
      </w:r>
      <w:proofErr w:type="spellStart"/>
      <w:r>
        <w:t>baseline</w:t>
      </w:r>
      <w:proofErr w:type="spellEnd"/>
      <w:r>
        <w:t xml:space="preserve"> corrigée et intégration des artefacts de preuve finaux.</w:t>
      </w:r>
    </w:p>
    <w:sectPr w:rsidR="00D62287">
      <w:footerReference w:type="default" r:id="rId2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37AF" w:rsidRDefault="00BB37AF">
      <w:r>
        <w:separator/>
      </w:r>
    </w:p>
  </w:endnote>
  <w:endnote w:type="continuationSeparator" w:id="0">
    <w:p w:rsidR="00BB37AF" w:rsidRDefault="00BB3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6B09" w:rsidRDefault="00016B09">
    <w:pPr>
      <w:jc w:val="center"/>
    </w:pPr>
    <w:r>
      <w:rPr>
        <w:sz w:val="16"/>
      </w:rPr>
      <w:t>| Documentation Master Globale Consolidée : RC1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37AF" w:rsidRDefault="00BB37AF">
      <w:r>
        <w:separator/>
      </w:r>
    </w:p>
  </w:footnote>
  <w:footnote w:type="continuationSeparator" w:id="0">
    <w:p w:rsidR="00BB37AF" w:rsidRDefault="00BB3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832796"/>
    <w:multiLevelType w:val="hybridMultilevel"/>
    <w:tmpl w:val="BC8A7566"/>
    <w:lvl w:ilvl="0" w:tplc="252EABE8">
      <w:start w:val="1"/>
      <w:numFmt w:val="bullet"/>
      <w:lvlText w:val="●"/>
      <w:lvlJc w:val="left"/>
      <w:pPr>
        <w:ind w:left="720" w:hanging="360"/>
      </w:pPr>
    </w:lvl>
    <w:lvl w:ilvl="1" w:tplc="84B49190">
      <w:start w:val="1"/>
      <w:numFmt w:val="bullet"/>
      <w:lvlText w:val="○"/>
      <w:lvlJc w:val="left"/>
      <w:pPr>
        <w:ind w:left="1440" w:hanging="360"/>
      </w:pPr>
    </w:lvl>
    <w:lvl w:ilvl="2" w:tplc="BB9E17F8">
      <w:start w:val="1"/>
      <w:numFmt w:val="bullet"/>
      <w:lvlText w:val="■"/>
      <w:lvlJc w:val="left"/>
      <w:pPr>
        <w:ind w:left="2160" w:hanging="360"/>
      </w:pPr>
    </w:lvl>
    <w:lvl w:ilvl="3" w:tplc="EA10F4D6">
      <w:start w:val="1"/>
      <w:numFmt w:val="bullet"/>
      <w:lvlText w:val="●"/>
      <w:lvlJc w:val="left"/>
      <w:pPr>
        <w:ind w:left="2880" w:hanging="360"/>
      </w:pPr>
    </w:lvl>
    <w:lvl w:ilvl="4" w:tplc="6B4E213C">
      <w:start w:val="1"/>
      <w:numFmt w:val="bullet"/>
      <w:lvlText w:val="○"/>
      <w:lvlJc w:val="left"/>
      <w:pPr>
        <w:ind w:left="3600" w:hanging="360"/>
      </w:pPr>
    </w:lvl>
    <w:lvl w:ilvl="5" w:tplc="7896998A">
      <w:start w:val="1"/>
      <w:numFmt w:val="bullet"/>
      <w:lvlText w:val="■"/>
      <w:lvlJc w:val="left"/>
      <w:pPr>
        <w:ind w:left="4320" w:hanging="360"/>
      </w:pPr>
    </w:lvl>
    <w:lvl w:ilvl="6" w:tplc="D40C8F32">
      <w:start w:val="1"/>
      <w:numFmt w:val="bullet"/>
      <w:lvlText w:val="●"/>
      <w:lvlJc w:val="left"/>
      <w:pPr>
        <w:ind w:left="5040" w:hanging="360"/>
      </w:pPr>
    </w:lvl>
    <w:lvl w:ilvl="7" w:tplc="15EA21EE">
      <w:start w:val="1"/>
      <w:numFmt w:val="bullet"/>
      <w:lvlText w:val="●"/>
      <w:lvlJc w:val="left"/>
      <w:pPr>
        <w:ind w:left="5760" w:hanging="360"/>
      </w:pPr>
    </w:lvl>
    <w:lvl w:ilvl="8" w:tplc="109EBC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287"/>
    <w:rsid w:val="00016B09"/>
    <w:rsid w:val="00134DE2"/>
    <w:rsid w:val="002B451F"/>
    <w:rsid w:val="00384358"/>
    <w:rsid w:val="00BB37AF"/>
    <w:rsid w:val="00C413AB"/>
    <w:rsid w:val="00C60204"/>
    <w:rsid w:val="00D62287"/>
    <w:rsid w:val="00DC2FCA"/>
    <w:rsid w:val="00E275B8"/>
    <w:rsid w:val="00E95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BB9A"/>
  <w15:docId w15:val="{6FAD02D8-6A99-4195-8051-E43AAA47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C2FCA"/>
    <w:pPr>
      <w:tabs>
        <w:tab w:val="center" w:pos="4536"/>
        <w:tab w:val="right" w:pos="9072"/>
      </w:tabs>
    </w:pPr>
  </w:style>
  <w:style w:type="character" w:customStyle="1" w:styleId="En-tteCar">
    <w:name w:val="En-tête Car"/>
    <w:basedOn w:val="Policepardfaut"/>
    <w:link w:val="En-tte"/>
    <w:uiPriority w:val="99"/>
    <w:rsid w:val="00DC2FCA"/>
  </w:style>
  <w:style w:type="paragraph" w:styleId="Pieddepage">
    <w:name w:val="footer"/>
    <w:basedOn w:val="Normal"/>
    <w:link w:val="PieddepageCar"/>
    <w:uiPriority w:val="99"/>
    <w:unhideWhenUsed/>
    <w:rsid w:val="00DC2FCA"/>
    <w:pPr>
      <w:tabs>
        <w:tab w:val="center" w:pos="4536"/>
        <w:tab w:val="right" w:pos="9072"/>
      </w:tabs>
    </w:pPr>
  </w:style>
  <w:style w:type="character" w:customStyle="1" w:styleId="PieddepageCar">
    <w:name w:val="Pied de page Car"/>
    <w:basedOn w:val="Policepardfaut"/>
    <w:link w:val="Pieddepage"/>
    <w:uiPriority w:val="99"/>
    <w:rsid w:val="00DC2FCA"/>
  </w:style>
  <w:style w:type="table" w:styleId="Tableausimple1">
    <w:name w:val="Plain Table 1"/>
    <w:basedOn w:val="TableauNormal"/>
    <w:uiPriority w:val="41"/>
    <w:rsid w:val="003843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86</Pages>
  <Words>32078</Words>
  <Characters>176431</Characters>
  <Application>Microsoft Office Word</Application>
  <DocSecurity>0</DocSecurity>
  <Lines>1470</Lines>
  <Paragraphs>416</Paragraphs>
  <ScaleCrop>false</ScaleCrop>
  <HeadingPairs>
    <vt:vector size="2" baseType="variant">
      <vt:variant>
        <vt:lpstr>Titre</vt:lpstr>
      </vt:variant>
      <vt:variant>
        <vt:i4>1</vt:i4>
      </vt:variant>
    </vt:vector>
  </HeadingPairs>
  <TitlesOfParts>
    <vt:vector size="1" baseType="lpstr">
      <vt:lpstr>SCONTO-SVU Generic — Documentation Master Globale Consolidée RC1</vt:lpstr>
    </vt:vector>
  </TitlesOfParts>
  <Company/>
  <LinksUpToDate>false</LinksUpToDate>
  <CharactersWithSpaces>208093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SCONTO-SVU Generic — Documentation Master Globale Consolidée RC1</dc:title>
  <dc:subject>Documentation technique, scientifique, ontologique et utilisateur — Cas ZENER SA Togo</dc:subject>
  <dc:creator>Un-named</dc:creator>
  <cp:keywords>SCONTO-SVU, SCONTO-VSM, SCOR, VSM, ISA-95, AnyLogic, ZENER, ABox, AER, Performance Index</cp:keywords>
  <dc:description>Fusion globale consolidée des Générations 1 à 6. RC1 avant validation runtime finale.</dc:description>
  <cp:lastModifiedBy>Samuel ATTIOGBE</cp:lastModifiedBy>
  <cp:revision>7</cp:revision>
  <dcterms:created xsi:type="dcterms:W3CDTF">2026-08-11T23:01:00Z</dcterms:created>
  <dcterms:modified xsi:type="dcterms:W3CDTF">2026-08-15T23:03:00Z</dcterms:modified>
</cp:coreProperties>
</file>