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lineRule="auto"/>
        <w:rPr/>
      </w:pPr>
      <w:r w:rsidDel="00000000" w:rsidR="00000000" w:rsidRPr="00000000">
        <w:rPr>
          <w:rtl w:val="0"/>
        </w:rPr>
        <w:t xml:space="preserve">The Story Behind the Criterion:</w:t>
      </w:r>
    </w:p>
    <w:p w:rsidR="00000000" w:rsidDel="00000000" w:rsidP="00000000" w:rsidRDefault="00000000" w:rsidRPr="00000000" w14:paraId="00000002">
      <w:pPr>
        <w:spacing w:after="60" w:lineRule="auto"/>
        <w:rPr/>
      </w:pPr>
      <w:r w:rsidDel="00000000" w:rsidR="00000000" w:rsidRPr="00000000">
        <w:rPr>
          <w:rtl w:val="0"/>
        </w:rPr>
        <w:t xml:space="preserve">Economy</w:t>
      </w:r>
    </w:p>
    <w:p w:rsidR="00000000" w:rsidDel="00000000" w:rsidP="00000000" w:rsidRDefault="00000000" w:rsidRPr="00000000" w14:paraId="00000003">
      <w:pPr>
        <w:rPr/>
      </w:pPr>
      <w:r w:rsidDel="00000000" w:rsidR="00000000" w:rsidRPr="00000000">
        <w:rPr>
          <w:rtl w:val="0"/>
        </w:rPr>
        <w:t xml:space="preserve"> </w:t>
      </w:r>
    </w:p>
    <w:p w:rsidR="00000000" w:rsidDel="00000000" w:rsidP="00000000" w:rsidRDefault="00000000" w:rsidRPr="00000000" w14:paraId="00000004">
      <w:pPr>
        <w:rPr/>
      </w:pPr>
      <w:r w:rsidDel="00000000" w:rsidR="00000000" w:rsidRPr="00000000">
        <w:rPr>
          <w:rtl w:val="0"/>
        </w:rPr>
        <w:t xml:space="preserve"> </w:t>
      </w:r>
    </w:p>
    <w:p w:rsidR="00000000" w:rsidDel="00000000" w:rsidP="00000000" w:rsidRDefault="00000000" w:rsidRPr="00000000" w14:paraId="00000005">
      <w:pPr>
        <w:jc w:val="center"/>
        <w:rPr/>
      </w:pPr>
      <w:r w:rsidDel="00000000" w:rsidR="00000000" w:rsidRPr="00000000">
        <w:rPr>
          <w:rtl w:val="0"/>
        </w:rPr>
        <w:t xml:space="preserve"> </w:t>
      </w:r>
    </w:p>
    <w:p w:rsidR="00000000" w:rsidDel="00000000" w:rsidP="00000000" w:rsidRDefault="00000000" w:rsidRPr="00000000" w14:paraId="00000006">
      <w:pPr>
        <w:spacing w:after="320" w:lineRule="auto"/>
        <w:rPr/>
      </w:pPr>
      <w:r w:rsidDel="00000000" w:rsidR="00000000" w:rsidRPr="00000000">
        <w:rPr>
          <w:rtl w:val="0"/>
        </w:rPr>
        <w:t xml:space="preserve">Just Transitions in the Delta: Drought, Sea-Level Rise, and Salinity</w:t>
      </w:r>
    </w:p>
    <w:p w:rsidR="00000000" w:rsidDel="00000000" w:rsidP="00000000" w:rsidRDefault="00000000" w:rsidRPr="00000000" w14:paraId="00000007">
      <w:pPr>
        <w:jc w:val="center"/>
        <w:rPr/>
      </w:pPr>
      <w:r w:rsidDel="00000000" w:rsidR="00000000" w:rsidRPr="00000000">
        <w:rPr>
          <w:rtl w:val="0"/>
        </w:rPr>
        <w:t xml:space="preserve">University of California Multicampus Research Programs and Initiatives</w:t>
      </w:r>
    </w:p>
    <w:p w:rsidR="00000000" w:rsidDel="00000000" w:rsidP="00000000" w:rsidRDefault="00000000" w:rsidRPr="00000000" w14:paraId="00000008">
      <w:pPr>
        <w:jc w:val="center"/>
        <w:rPr/>
      </w:pPr>
      <w:r w:rsidDel="00000000" w:rsidR="00000000" w:rsidRPr="00000000">
        <w:rPr>
          <w:rtl w:val="0"/>
        </w:rPr>
        <w:t xml:space="preserve"> </w:t>
      </w:r>
    </w:p>
    <w:p w:rsidR="00000000" w:rsidDel="00000000" w:rsidP="00000000" w:rsidRDefault="00000000" w:rsidRPr="00000000" w14:paraId="00000009">
      <w:pPr>
        <w:jc w:val="center"/>
        <w:rPr/>
      </w:pPr>
      <w:r w:rsidDel="00000000" w:rsidR="00000000" w:rsidRPr="00000000">
        <w:rPr>
          <w:rtl w:val="0"/>
        </w:rPr>
        <w:t xml:space="preserve"> </w:t>
      </w:r>
    </w:p>
    <w:p w:rsidR="00000000" w:rsidDel="00000000" w:rsidP="00000000" w:rsidRDefault="00000000" w:rsidRPr="00000000" w14:paraId="0000000A">
      <w:pPr>
        <w:jc w:val="center"/>
        <w:rPr/>
      </w:pPr>
      <w:r w:rsidDel="00000000" w:rsidR="00000000" w:rsidRPr="00000000">
        <w:rPr>
          <w:rtl w:val="0"/>
        </w:rPr>
        <w:t xml:space="preserve">Prepared by</w:t>
      </w:r>
    </w:p>
    <w:p w:rsidR="00000000" w:rsidDel="00000000" w:rsidP="00000000" w:rsidRDefault="00000000" w:rsidRPr="00000000" w14:paraId="0000000B">
      <w:pPr>
        <w:jc w:val="center"/>
        <w:rPr/>
      </w:pPr>
      <w:r w:rsidDel="00000000" w:rsidR="00000000" w:rsidRPr="00000000">
        <w:rPr>
          <w:rtl w:val="0"/>
        </w:rPr>
        <w:t xml:space="preserve">Yu Cai</w:t>
      </w:r>
    </w:p>
    <w:p w:rsidR="00000000" w:rsidDel="00000000" w:rsidP="00000000" w:rsidRDefault="00000000" w:rsidRPr="00000000" w14:paraId="0000000C">
      <w:pPr>
        <w:jc w:val="center"/>
        <w:rPr/>
      </w:pPr>
      <w:r w:rsidDel="00000000" w:rsidR="00000000" w:rsidRPr="00000000">
        <w:rPr>
          <w:rtl w:val="0"/>
        </w:rPr>
        <w:t xml:space="preserve">Josue Medellin-Azuara</w:t>
      </w:r>
    </w:p>
    <w:p w:rsidR="00000000" w:rsidDel="00000000" w:rsidP="00000000" w:rsidRDefault="00000000" w:rsidRPr="00000000" w14:paraId="0000000D">
      <w:pPr>
        <w:jc w:val="center"/>
        <w:rPr/>
      </w:pPr>
      <w:r w:rsidDel="00000000" w:rsidR="00000000" w:rsidRPr="00000000">
        <w:rPr>
          <w:rtl w:val="0"/>
        </w:rPr>
        <w:t xml:space="preserve"> </w:t>
      </w:r>
    </w:p>
    <w:p w:rsidR="00000000" w:rsidDel="00000000" w:rsidP="00000000" w:rsidRDefault="00000000" w:rsidRPr="00000000" w14:paraId="0000000E">
      <w:pPr>
        <w:jc w:val="center"/>
        <w:rPr/>
      </w:pPr>
      <w:r w:rsidDel="00000000" w:rsidR="00000000" w:rsidRPr="00000000">
        <w:rPr>
          <w:rtl w:val="0"/>
        </w:rPr>
        <w:t xml:space="preserve">University of California, Merced</w:t>
      </w:r>
    </w:p>
    <w:p w:rsidR="00000000" w:rsidDel="00000000" w:rsidP="00000000" w:rsidRDefault="00000000" w:rsidRPr="00000000" w14:paraId="0000000F">
      <w:pPr>
        <w:jc w:val="center"/>
        <w:rPr/>
      </w:pPr>
      <w:r w:rsidDel="00000000" w:rsidR="00000000" w:rsidRPr="00000000">
        <w:rPr>
          <w:rtl w:val="0"/>
        </w:rPr>
        <w:t xml:space="preserve">October 28, 2026 (version 18)</w:t>
      </w:r>
    </w:p>
    <w:p w:rsidR="00000000" w:rsidDel="00000000" w:rsidP="00000000" w:rsidRDefault="00000000" w:rsidRPr="00000000" w14:paraId="00000010">
      <w:pPr>
        <w:jc w:val="center"/>
        <w:rPr/>
      </w:pPr>
      <w:r w:rsidDel="00000000" w:rsidR="00000000" w:rsidRPr="00000000">
        <w:rPr>
          <w:rtl w:val="0"/>
        </w:rPr>
        <w:t xml:space="preserve"> </w:t>
      </w:r>
    </w:p>
    <w:p w:rsidR="00000000" w:rsidDel="00000000" w:rsidP="00000000" w:rsidRDefault="00000000" w:rsidRPr="00000000" w14:paraId="00000011">
      <w:pPr>
        <w:jc w:val="center"/>
        <w:rPr/>
      </w:pPr>
      <w:r w:rsidDel="00000000" w:rsidR="00000000" w:rsidRPr="00000000">
        <w:rPr>
          <w:rtl w:val="0"/>
        </w:rPr>
        <w:t xml:space="preserve"> </w:t>
      </w:r>
    </w:p>
    <w:p w:rsidR="00000000" w:rsidDel="00000000" w:rsidP="00000000" w:rsidRDefault="00000000" w:rsidRPr="00000000" w14:paraId="00000012">
      <w:pPr>
        <w:jc w:val="center"/>
        <w:rPr/>
      </w:pPr>
      <w:r w:rsidDel="00000000" w:rsidR="00000000" w:rsidRPr="00000000">
        <w:rPr>
          <w:rtl w:val="0"/>
        </w:rPr>
      </w:r>
    </w:p>
    <w:p w:rsidR="00000000" w:rsidDel="00000000" w:rsidP="00000000" w:rsidRDefault="00000000" w:rsidRPr="00000000" w14:paraId="00000013">
      <w:pPr>
        <w:jc w:val="center"/>
        <w:rPr/>
      </w:pPr>
      <w:r w:rsidDel="00000000" w:rsidR="00000000" w:rsidRPr="00000000">
        <w:rPr>
          <w:rtl w:val="0"/>
        </w:rPr>
      </w:r>
    </w:p>
    <w:p w:rsidR="00000000" w:rsidDel="00000000" w:rsidP="00000000" w:rsidRDefault="00000000" w:rsidRPr="00000000" w14:paraId="00000014">
      <w:pPr>
        <w:jc w:val="center"/>
        <w:rPr/>
      </w:pPr>
      <w:r w:rsidDel="00000000" w:rsidR="00000000" w:rsidRPr="00000000">
        <w:rPr>
          <w:rtl w:val="0"/>
        </w:rPr>
      </w:r>
    </w:p>
    <w:p w:rsidR="00000000" w:rsidDel="00000000" w:rsidP="00000000" w:rsidRDefault="00000000" w:rsidRPr="00000000" w14:paraId="00000015">
      <w:pPr>
        <w:jc w:val="center"/>
        <w:rPr/>
      </w:pPr>
      <w:r w:rsidDel="00000000" w:rsidR="00000000" w:rsidRPr="00000000">
        <w:rPr>
          <w:rtl w:val="0"/>
        </w:rPr>
      </w:r>
    </w:p>
    <w:p w:rsidR="00000000" w:rsidDel="00000000" w:rsidP="00000000" w:rsidRDefault="00000000" w:rsidRPr="00000000" w14:paraId="00000016">
      <w:pPr>
        <w:jc w:val="center"/>
        <w:rPr/>
      </w:pPr>
      <w:r w:rsidDel="00000000" w:rsidR="00000000" w:rsidRPr="00000000">
        <w:rPr>
          <w:rtl w:val="0"/>
        </w:rPr>
      </w:r>
    </w:p>
    <w:p w:rsidR="00000000" w:rsidDel="00000000" w:rsidP="00000000" w:rsidRDefault="00000000" w:rsidRPr="00000000" w14:paraId="00000017">
      <w:pPr>
        <w:jc w:val="center"/>
        <w:rPr/>
      </w:pPr>
      <w:r w:rsidDel="00000000" w:rsidR="00000000" w:rsidRPr="00000000">
        <w:rPr>
          <w:rtl w:val="0"/>
        </w:rPr>
      </w:r>
    </w:p>
    <w:p w:rsidR="00000000" w:rsidDel="00000000" w:rsidP="00000000" w:rsidRDefault="00000000" w:rsidRPr="00000000" w14:paraId="00000018">
      <w:pPr>
        <w:jc w:val="center"/>
        <w:rPr/>
      </w:pPr>
      <w:r w:rsidDel="00000000" w:rsidR="00000000" w:rsidRPr="00000000">
        <w:rPr>
          <w:rtl w:val="0"/>
        </w:rPr>
      </w:r>
    </w:p>
    <w:p w:rsidR="00000000" w:rsidDel="00000000" w:rsidP="00000000" w:rsidRDefault="00000000" w:rsidRPr="00000000" w14:paraId="00000019">
      <w:pPr>
        <w:jc w:val="center"/>
        <w:rPr/>
      </w:pPr>
      <w:r w:rsidDel="00000000" w:rsidR="00000000" w:rsidRPr="00000000">
        <w:rPr>
          <w:rtl w:val="0"/>
        </w:rPr>
      </w:r>
    </w:p>
    <w:p w:rsidR="00000000" w:rsidDel="00000000" w:rsidP="00000000" w:rsidRDefault="00000000" w:rsidRPr="00000000" w14:paraId="0000001A">
      <w:pPr>
        <w:jc w:val="center"/>
        <w:rPr/>
      </w:pPr>
      <w:r w:rsidDel="00000000" w:rsidR="00000000" w:rsidRPr="00000000">
        <w:rPr>
          <w:rtl w:val="0"/>
        </w:rPr>
      </w:r>
    </w:p>
    <w:p w:rsidR="00000000" w:rsidDel="00000000" w:rsidP="00000000" w:rsidRDefault="00000000" w:rsidRPr="00000000" w14:paraId="0000001B">
      <w:pPr>
        <w:jc w:val="center"/>
        <w:rPr/>
      </w:pPr>
      <w:r w:rsidDel="00000000" w:rsidR="00000000" w:rsidRPr="00000000">
        <w:rPr>
          <w:rtl w:val="0"/>
        </w:rPr>
      </w:r>
    </w:p>
    <w:p w:rsidR="00000000" w:rsidDel="00000000" w:rsidP="00000000" w:rsidRDefault="00000000" w:rsidRPr="00000000" w14:paraId="0000001C">
      <w:pPr>
        <w:jc w:val="center"/>
        <w:rPr/>
      </w:pPr>
      <w:r w:rsidDel="00000000" w:rsidR="00000000" w:rsidRPr="00000000">
        <w:rPr>
          <w:rtl w:val="0"/>
        </w:rPr>
      </w:r>
    </w:p>
    <w:p w:rsidR="00000000" w:rsidDel="00000000" w:rsidP="00000000" w:rsidRDefault="00000000" w:rsidRPr="00000000" w14:paraId="0000001D">
      <w:pPr>
        <w:jc w:val="center"/>
        <w:rPr/>
      </w:pPr>
      <w:r w:rsidDel="00000000" w:rsidR="00000000" w:rsidRPr="00000000">
        <w:rPr>
          <w:rtl w:val="0"/>
        </w:rPr>
      </w:r>
    </w:p>
    <w:p w:rsidR="00000000" w:rsidDel="00000000" w:rsidP="00000000" w:rsidRDefault="00000000" w:rsidRPr="00000000" w14:paraId="0000001E">
      <w:pPr>
        <w:jc w:val="center"/>
        <w:rPr/>
      </w:pPr>
      <w:r w:rsidDel="00000000" w:rsidR="00000000" w:rsidRPr="00000000">
        <w:rPr>
          <w:rtl w:val="0"/>
        </w:rPr>
      </w:r>
    </w:p>
    <w:p w:rsidR="00000000" w:rsidDel="00000000" w:rsidP="00000000" w:rsidRDefault="00000000" w:rsidRPr="00000000" w14:paraId="0000001F">
      <w:pPr>
        <w:jc w:val="center"/>
        <w:rPr/>
      </w:pPr>
      <w:r w:rsidDel="00000000" w:rsidR="00000000" w:rsidRPr="00000000">
        <w:rPr>
          <w:rtl w:val="0"/>
        </w:rPr>
      </w:r>
    </w:p>
    <w:p w:rsidR="00000000" w:rsidDel="00000000" w:rsidP="00000000" w:rsidRDefault="00000000" w:rsidRPr="00000000" w14:paraId="00000020">
      <w:pPr>
        <w:jc w:val="center"/>
        <w:rPr/>
      </w:pPr>
      <w:r w:rsidDel="00000000" w:rsidR="00000000" w:rsidRPr="00000000">
        <w:rPr>
          <w:rtl w:val="0"/>
        </w:rPr>
      </w:r>
    </w:p>
    <w:p w:rsidR="00000000" w:rsidDel="00000000" w:rsidP="00000000" w:rsidRDefault="00000000" w:rsidRPr="00000000" w14:paraId="00000021">
      <w:pPr>
        <w:jc w:val="center"/>
        <w:rPr/>
      </w:pPr>
      <w:r w:rsidDel="00000000" w:rsidR="00000000" w:rsidRPr="00000000">
        <w:rPr>
          <w:rtl w:val="0"/>
        </w:rPr>
      </w:r>
    </w:p>
    <w:p w:rsidR="00000000" w:rsidDel="00000000" w:rsidP="00000000" w:rsidRDefault="00000000" w:rsidRPr="00000000" w14:paraId="00000022">
      <w:pPr>
        <w:jc w:val="center"/>
        <w:rPr/>
      </w:pPr>
      <w:r w:rsidDel="00000000" w:rsidR="00000000" w:rsidRPr="00000000">
        <w:rPr>
          <w:rtl w:val="0"/>
        </w:rPr>
      </w:r>
    </w:p>
    <w:p w:rsidR="00000000" w:rsidDel="00000000" w:rsidP="00000000" w:rsidRDefault="00000000" w:rsidRPr="00000000" w14:paraId="00000023">
      <w:pPr>
        <w:jc w:val="center"/>
        <w:rPr/>
      </w:pPr>
      <w:r w:rsidDel="00000000" w:rsidR="00000000" w:rsidRPr="00000000">
        <w:rPr>
          <w:rtl w:val="0"/>
        </w:rPr>
      </w:r>
    </w:p>
    <w:p w:rsidR="00000000" w:rsidDel="00000000" w:rsidP="00000000" w:rsidRDefault="00000000" w:rsidRPr="00000000" w14:paraId="00000024">
      <w:pPr>
        <w:jc w:val="center"/>
        <w:rPr/>
      </w:pPr>
      <w:r w:rsidDel="00000000" w:rsidR="00000000" w:rsidRPr="00000000">
        <w:rPr>
          <w:rtl w:val="0"/>
        </w:rPr>
      </w:r>
    </w:p>
    <w:p w:rsidR="00000000" w:rsidDel="00000000" w:rsidP="00000000" w:rsidRDefault="00000000" w:rsidRPr="00000000" w14:paraId="00000025">
      <w:pPr>
        <w:jc w:val="center"/>
        <w:rPr/>
      </w:pPr>
      <w:r w:rsidDel="00000000" w:rsidR="00000000" w:rsidRPr="00000000">
        <w:rPr>
          <w:rtl w:val="0"/>
        </w:rPr>
      </w:r>
    </w:p>
    <w:p w:rsidR="00000000" w:rsidDel="00000000" w:rsidP="00000000" w:rsidRDefault="00000000" w:rsidRPr="00000000" w14:paraId="00000026">
      <w:pPr>
        <w:jc w:val="center"/>
        <w:rPr/>
      </w:pPr>
      <w:r w:rsidDel="00000000" w:rsidR="00000000" w:rsidRPr="00000000">
        <w:rPr>
          <w:rtl w:val="0"/>
        </w:rPr>
      </w:r>
    </w:p>
    <w:p w:rsidR="00000000" w:rsidDel="00000000" w:rsidP="00000000" w:rsidRDefault="00000000" w:rsidRPr="00000000" w14:paraId="00000027">
      <w:pPr>
        <w:jc w:val="center"/>
        <w:rPr/>
      </w:pPr>
      <w:r w:rsidDel="00000000" w:rsidR="00000000" w:rsidRPr="00000000">
        <w:rPr>
          <w:rtl w:val="0"/>
        </w:rPr>
      </w:r>
    </w:p>
    <w:sdt>
      <w:sdtPr>
        <w:id w:val="-1298581069"/>
        <w:docPartObj>
          <w:docPartGallery w:val="Table of Contents"/>
          <w:docPartUnique w:val="1"/>
        </w:docPartObj>
      </w:sdtPr>
      <w:sdtContent>
        <w:p w:rsidR="00000000" w:rsidDel="00000000" w:rsidP="00000000" w:rsidRDefault="00000000" w:rsidRPr="00000000" w14:paraId="00000028">
          <w:pPr>
            <w:widowControl w:val="0"/>
            <w:tabs>
              <w:tab w:val="right" w:leader="none" w:pos="9360"/>
            </w:tabs>
            <w:spacing w:before="60" w:line="24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7suziz3nw2ps">
            <w:r w:rsidDel="00000000" w:rsidR="00000000" w:rsidRPr="00000000">
              <w:rPr>
                <w:b w:val="1"/>
                <w:bCs w:val="1"/>
                <w:color w:val="000000"/>
                <w:u w:val="none"/>
                <w:rtl w:val="0"/>
              </w:rPr>
              <w:t xml:space="preserve">What is the criterion: Economy</w:t>
              <w:tab/>
            </w:r>
          </w:hyperlink>
          <w:r w:rsidDel="00000000" w:rsidR="00000000" w:rsidRPr="00000000">
            <w:fldChar w:fldCharType="begin"/>
            <w:instrText xml:space="preserve"> PAGEREF _7suziz3nw2ps \h </w:instrText>
            <w:fldChar w:fldCharType="separate"/>
          </w:r>
          <w:r w:rsidDel="00000000" w:rsidR="00000000" w:rsidRPr="00000000">
            <w:rPr>
              <w:b w:val="1"/>
              <w:bCs w:val="1"/>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9">
          <w:pPr>
            <w:widowControl w:val="0"/>
            <w:tabs>
              <w:tab w:val="right" w:leader="none" w:pos="9360"/>
            </w:tabs>
            <w:spacing w:before="60" w:line="240" w:lineRule="auto"/>
            <w:ind w:left="360" w:firstLine="0"/>
            <w:rPr>
              <w:color w:val="000000"/>
              <w:u w:val="none"/>
            </w:rPr>
          </w:pPr>
          <w:hyperlink w:anchor="_jqtogfz8zt4j">
            <w:r w:rsidDel="00000000" w:rsidR="00000000" w:rsidRPr="00000000">
              <w:rPr>
                <w:color w:val="000000"/>
                <w:u w:val="none"/>
                <w:rtl w:val="0"/>
              </w:rPr>
              <w:t xml:space="preserve">Definitions</w:t>
              <w:tab/>
            </w:r>
          </w:hyperlink>
          <w:r w:rsidDel="00000000" w:rsidR="00000000" w:rsidRPr="00000000">
            <w:fldChar w:fldCharType="begin"/>
            <w:instrText xml:space="preserve"> PAGEREF _jqtogfz8zt4j \h </w:instrText>
            <w:fldChar w:fldCharType="separate"/>
          </w:r>
          <w:r w:rsidDel="00000000" w:rsidR="00000000" w:rsidRPr="00000000">
            <w:rPr>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A">
          <w:pPr>
            <w:widowControl w:val="0"/>
            <w:tabs>
              <w:tab w:val="right" w:leader="none" w:pos="9360"/>
            </w:tabs>
            <w:spacing w:before="60" w:line="240" w:lineRule="auto"/>
            <w:rPr>
              <w:b w:val="1"/>
              <w:bCs w:val="1"/>
              <w:color w:val="000000"/>
              <w:u w:val="none"/>
            </w:rPr>
          </w:pPr>
          <w:hyperlink w:anchor="_dx71g6r7hj36">
            <w:r w:rsidDel="00000000" w:rsidR="00000000" w:rsidRPr="00000000">
              <w:rPr>
                <w:b w:val="1"/>
                <w:bCs w:val="1"/>
                <w:color w:val="000000"/>
                <w:u w:val="none"/>
                <w:rtl w:val="0"/>
              </w:rPr>
              <w:t xml:space="preserve">Why does this criterion matter?</w:t>
              <w:tab/>
            </w:r>
          </w:hyperlink>
          <w:r w:rsidDel="00000000" w:rsidR="00000000" w:rsidRPr="00000000">
            <w:fldChar w:fldCharType="begin"/>
            <w:instrText xml:space="preserve"> PAGEREF _dx71g6r7hj36 \h </w:instrText>
            <w:fldChar w:fldCharType="separate"/>
          </w:r>
          <w:r w:rsidDel="00000000" w:rsidR="00000000" w:rsidRPr="00000000">
            <w:rPr>
              <w:b w:val="1"/>
              <w:bCs w:val="1"/>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B">
          <w:pPr>
            <w:widowControl w:val="0"/>
            <w:tabs>
              <w:tab w:val="right" w:leader="none" w:pos="9360"/>
            </w:tabs>
            <w:spacing w:before="60" w:line="240" w:lineRule="auto"/>
            <w:rPr>
              <w:b w:val="1"/>
              <w:bCs w:val="1"/>
              <w:color w:val="000000"/>
              <w:u w:val="none"/>
            </w:rPr>
          </w:pPr>
          <w:hyperlink w:anchor="_x8k4osagi14a">
            <w:r w:rsidDel="00000000" w:rsidR="00000000" w:rsidRPr="00000000">
              <w:rPr>
                <w:b w:val="1"/>
                <w:bCs w:val="1"/>
                <w:color w:val="000000"/>
                <w:u w:val="none"/>
                <w:rtl w:val="0"/>
              </w:rPr>
              <w:t xml:space="preserve">How was this criterion constructed?</w:t>
              <w:tab/>
            </w:r>
          </w:hyperlink>
          <w:r w:rsidDel="00000000" w:rsidR="00000000" w:rsidRPr="00000000">
            <w:fldChar w:fldCharType="begin"/>
            <w:instrText xml:space="preserve"> PAGEREF _x8k4osagi14a \h </w:instrText>
            <w:fldChar w:fldCharType="separate"/>
          </w:r>
          <w:r w:rsidDel="00000000" w:rsidR="00000000" w:rsidRPr="00000000">
            <w:rPr>
              <w:b w:val="1"/>
              <w:bCs w:val="1"/>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C">
          <w:pPr>
            <w:widowControl w:val="0"/>
            <w:tabs>
              <w:tab w:val="right" w:leader="none" w:pos="9360"/>
            </w:tabs>
            <w:spacing w:before="60" w:line="240" w:lineRule="auto"/>
            <w:rPr>
              <w:b w:val="1"/>
              <w:bCs w:val="1"/>
              <w:color w:val="000000"/>
              <w:u w:val="none"/>
            </w:rPr>
          </w:pPr>
          <w:hyperlink w:anchor="_lyoa6ya02s6x">
            <w:r w:rsidDel="00000000" w:rsidR="00000000" w:rsidRPr="00000000">
              <w:rPr>
                <w:b w:val="1"/>
                <w:bCs w:val="1"/>
                <w:color w:val="000000"/>
                <w:u w:val="none"/>
                <w:rtl w:val="0"/>
              </w:rPr>
              <w:t xml:space="preserve">What are the components of this criterion?</w:t>
              <w:tab/>
            </w:r>
          </w:hyperlink>
          <w:r w:rsidDel="00000000" w:rsidR="00000000" w:rsidRPr="00000000">
            <w:fldChar w:fldCharType="begin"/>
            <w:instrText xml:space="preserve"> PAGEREF _lyoa6ya02s6x \h </w:instrText>
            <w:fldChar w:fldCharType="separate"/>
          </w:r>
          <w:r w:rsidDel="00000000" w:rsidR="00000000" w:rsidRPr="00000000">
            <w:rPr>
              <w:b w:val="1"/>
              <w:bCs w:val="1"/>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D">
          <w:pPr>
            <w:widowControl w:val="0"/>
            <w:tabs>
              <w:tab w:val="right" w:leader="none" w:pos="9360"/>
            </w:tabs>
            <w:spacing w:before="60" w:line="240" w:lineRule="auto"/>
            <w:rPr>
              <w:b w:val="1"/>
              <w:bCs w:val="1"/>
              <w:color w:val="000000"/>
              <w:u w:val="none"/>
            </w:rPr>
          </w:pPr>
          <w:hyperlink w:anchor="_o58q9ytg97h7">
            <w:r w:rsidDel="00000000" w:rsidR="00000000" w:rsidRPr="00000000">
              <w:rPr>
                <w:b w:val="1"/>
                <w:bCs w:val="1"/>
                <w:color w:val="000000"/>
                <w:u w:val="none"/>
                <w:rtl w:val="0"/>
              </w:rPr>
              <w:t xml:space="preserve">Subregional Map</w:t>
              <w:tab/>
            </w:r>
          </w:hyperlink>
          <w:r w:rsidDel="00000000" w:rsidR="00000000" w:rsidRPr="00000000">
            <w:fldChar w:fldCharType="begin"/>
            <w:instrText xml:space="preserve"> PAGEREF _o58q9ytg97h7 \h </w:instrText>
            <w:fldChar w:fldCharType="separate"/>
          </w:r>
          <w:r w:rsidDel="00000000" w:rsidR="00000000" w:rsidRPr="00000000">
            <w:rPr>
              <w:b w:val="1"/>
              <w:bCs w:val="1"/>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E">
          <w:pPr>
            <w:widowControl w:val="0"/>
            <w:tabs>
              <w:tab w:val="right" w:leader="none" w:pos="9360"/>
            </w:tabs>
            <w:spacing w:before="60" w:line="240" w:lineRule="auto"/>
            <w:rPr>
              <w:b w:val="1"/>
              <w:bCs w:val="1"/>
              <w:color w:val="000000"/>
              <w:u w:val="none"/>
            </w:rPr>
          </w:pPr>
          <w:hyperlink w:anchor="_o7erhqbmga69">
            <w:r w:rsidDel="00000000" w:rsidR="00000000" w:rsidRPr="00000000">
              <w:rPr>
                <w:b w:val="1"/>
                <w:bCs w:val="1"/>
                <w:color w:val="000000"/>
                <w:u w:val="none"/>
                <w:rtl w:val="0"/>
              </w:rPr>
              <w:t xml:space="preserve">Metric: Gross Revenue Change</w:t>
              <w:tab/>
            </w:r>
          </w:hyperlink>
          <w:r w:rsidDel="00000000" w:rsidR="00000000" w:rsidRPr="00000000">
            <w:fldChar w:fldCharType="begin"/>
            <w:instrText xml:space="preserve"> PAGEREF _o7erhqbmga69 \h </w:instrText>
            <w:fldChar w:fldCharType="separate"/>
          </w:r>
          <w:r w:rsidDel="00000000" w:rsidR="00000000" w:rsidRPr="00000000">
            <w:rPr>
              <w:b w:val="1"/>
              <w:bCs w:val="1"/>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2F">
          <w:pPr>
            <w:widowControl w:val="0"/>
            <w:tabs>
              <w:tab w:val="right" w:leader="none" w:pos="9360"/>
            </w:tabs>
            <w:spacing w:before="60" w:line="240" w:lineRule="auto"/>
            <w:ind w:left="360" w:firstLine="0"/>
            <w:rPr>
              <w:color w:val="000000"/>
              <w:u w:val="none"/>
            </w:rPr>
          </w:pPr>
          <w:hyperlink w:anchor="_nct2t44knios">
            <w:r w:rsidDel="00000000" w:rsidR="00000000" w:rsidRPr="00000000">
              <w:rPr>
                <w:color w:val="000000"/>
                <w:u w:val="none"/>
                <w:rtl w:val="0"/>
              </w:rPr>
              <w:t xml:space="preserve">Location of Measurement</w:t>
              <w:tab/>
            </w:r>
          </w:hyperlink>
          <w:r w:rsidDel="00000000" w:rsidR="00000000" w:rsidRPr="00000000">
            <w:fldChar w:fldCharType="begin"/>
            <w:instrText xml:space="preserve"> PAGEREF _nct2t44knios \h </w:instrText>
            <w:fldChar w:fldCharType="separate"/>
          </w:r>
          <w:r w:rsidDel="00000000" w:rsidR="00000000" w:rsidRPr="00000000">
            <w:rPr>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30">
          <w:pPr>
            <w:widowControl w:val="0"/>
            <w:tabs>
              <w:tab w:val="right" w:leader="none" w:pos="9360"/>
            </w:tabs>
            <w:spacing w:before="60" w:line="240" w:lineRule="auto"/>
            <w:ind w:left="360" w:firstLine="0"/>
            <w:rPr>
              <w:color w:val="000000"/>
              <w:u w:val="none"/>
            </w:rPr>
          </w:pPr>
          <w:hyperlink w:anchor="_qcynxid3ps05">
            <w:r w:rsidDel="00000000" w:rsidR="00000000" w:rsidRPr="00000000">
              <w:rPr>
                <w:color w:val="000000"/>
                <w:u w:val="none"/>
                <w:rtl w:val="0"/>
              </w:rPr>
              <w:t xml:space="preserve">Methods</w:t>
              <w:tab/>
            </w:r>
          </w:hyperlink>
          <w:r w:rsidDel="00000000" w:rsidR="00000000" w:rsidRPr="00000000">
            <w:fldChar w:fldCharType="begin"/>
            <w:instrText xml:space="preserve"> PAGEREF _qcynxid3ps05 \h </w:instrText>
            <w:fldChar w:fldCharType="separate"/>
          </w:r>
          <w:r w:rsidDel="00000000" w:rsidR="00000000" w:rsidRPr="00000000">
            <w:rPr>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31">
          <w:pPr>
            <w:widowControl w:val="0"/>
            <w:tabs>
              <w:tab w:val="right" w:leader="none" w:pos="9360"/>
            </w:tabs>
            <w:spacing w:before="60" w:line="240" w:lineRule="auto"/>
            <w:ind w:left="360" w:firstLine="0"/>
            <w:rPr>
              <w:color w:val="000000"/>
              <w:u w:val="none"/>
            </w:rPr>
          </w:pPr>
          <w:hyperlink w:anchor="_83vwtrtbizv">
            <w:r w:rsidDel="00000000" w:rsidR="00000000" w:rsidRPr="00000000">
              <w:rPr>
                <w:color w:val="000000"/>
                <w:u w:val="none"/>
                <w:rtl w:val="0"/>
              </w:rPr>
              <w:t xml:space="preserve">Results</w:t>
              <w:tab/>
            </w:r>
          </w:hyperlink>
          <w:r w:rsidDel="00000000" w:rsidR="00000000" w:rsidRPr="00000000">
            <w:fldChar w:fldCharType="begin"/>
            <w:instrText xml:space="preserve"> PAGEREF _83vwtrtbizv \h </w:instrText>
            <w:fldChar w:fldCharType="separate"/>
          </w:r>
          <w:r w:rsidDel="00000000" w:rsidR="00000000" w:rsidRPr="00000000">
            <w:rPr>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2">
          <w:pPr>
            <w:widowControl w:val="0"/>
            <w:tabs>
              <w:tab w:val="right" w:leader="none" w:pos="9360"/>
            </w:tabs>
            <w:spacing w:before="60" w:line="240" w:lineRule="auto"/>
            <w:ind w:left="720" w:firstLine="0"/>
            <w:rPr>
              <w:color w:val="000000"/>
              <w:u w:val="none"/>
            </w:rPr>
          </w:pPr>
          <w:hyperlink w:anchor="_svxox08gnkfw">
            <w:r w:rsidDel="00000000" w:rsidR="00000000" w:rsidRPr="00000000">
              <w:rPr>
                <w:color w:val="000000"/>
                <w:u w:val="none"/>
                <w:rtl w:val="0"/>
              </w:rPr>
              <w:t xml:space="preserve">Adaptation Scenario Analysis</w:t>
              <w:tab/>
            </w:r>
          </w:hyperlink>
          <w:r w:rsidDel="00000000" w:rsidR="00000000" w:rsidRPr="00000000">
            <w:fldChar w:fldCharType="begin"/>
            <w:instrText xml:space="preserve"> PAGEREF _svxox08gnkfw \h </w:instrText>
            <w:fldChar w:fldCharType="separate"/>
          </w:r>
          <w:r w:rsidDel="00000000" w:rsidR="00000000" w:rsidRPr="00000000">
            <w:rPr>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3">
          <w:pPr>
            <w:widowControl w:val="0"/>
            <w:tabs>
              <w:tab w:val="right" w:leader="none" w:pos="9360"/>
            </w:tabs>
            <w:spacing w:before="60" w:line="240" w:lineRule="auto"/>
            <w:ind w:left="1080" w:firstLine="0"/>
            <w:rPr>
              <w:color w:val="000000"/>
              <w:u w:val="none"/>
            </w:rPr>
          </w:pPr>
          <w:hyperlink w:anchor="_iynic7ax47om">
            <w:r w:rsidDel="00000000" w:rsidR="00000000" w:rsidRPr="00000000">
              <w:rPr>
                <w:color w:val="000000"/>
                <w:u w:val="none"/>
                <w:rtl w:val="0"/>
              </w:rPr>
              <w:t xml:space="preserve">Salinity pathway: Business As Usual, Eco Machine, New Green Watershed, Bolster and Fortify (current climate)</w:t>
              <w:tab/>
            </w:r>
          </w:hyperlink>
          <w:r w:rsidDel="00000000" w:rsidR="00000000" w:rsidRPr="00000000">
            <w:fldChar w:fldCharType="begin"/>
            <w:instrText xml:space="preserve"> PAGEREF _iynic7ax47om \h </w:instrText>
            <w:fldChar w:fldCharType="separate"/>
          </w:r>
          <w:r w:rsidDel="00000000" w:rsidR="00000000" w:rsidRPr="00000000">
            <w:rPr>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4">
          <w:pPr>
            <w:widowControl w:val="0"/>
            <w:tabs>
              <w:tab w:val="right" w:leader="none" w:pos="9360"/>
            </w:tabs>
            <w:spacing w:before="60" w:line="240" w:lineRule="auto"/>
            <w:ind w:left="1080" w:firstLine="0"/>
            <w:rPr>
              <w:color w:val="000000"/>
              <w:u w:val="none"/>
            </w:rPr>
          </w:pPr>
          <w:hyperlink w:anchor="_1jcwwok03z6m">
            <w:r w:rsidDel="00000000" w:rsidR="00000000" w:rsidRPr="00000000">
              <w:rPr>
                <w:color w:val="000000"/>
                <w:u w:val="none"/>
                <w:rtl w:val="0"/>
              </w:rPr>
              <w:t xml:space="preserve">Salinity pathway with 2 feet of sea-level rise</w:t>
              <w:tab/>
            </w:r>
          </w:hyperlink>
          <w:r w:rsidDel="00000000" w:rsidR="00000000" w:rsidRPr="00000000">
            <w:fldChar w:fldCharType="begin"/>
            <w:instrText xml:space="preserve"> PAGEREF _1jcwwok03z6m \h </w:instrText>
            <w:fldChar w:fldCharType="separate"/>
          </w:r>
          <w:r w:rsidDel="00000000" w:rsidR="00000000" w:rsidRPr="00000000">
            <w:rPr>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35">
          <w:pPr>
            <w:widowControl w:val="0"/>
            <w:tabs>
              <w:tab w:val="right" w:leader="none" w:pos="9360"/>
            </w:tabs>
            <w:spacing w:before="60" w:line="240" w:lineRule="auto"/>
            <w:ind w:left="1080" w:firstLine="0"/>
            <w:rPr>
              <w:color w:val="000000"/>
              <w:u w:val="none"/>
            </w:rPr>
          </w:pPr>
          <w:hyperlink w:anchor="_umwxvw4d2l2a">
            <w:r w:rsidDel="00000000" w:rsidR="00000000" w:rsidRPr="00000000">
              <w:rPr>
                <w:color w:val="000000"/>
                <w:u w:val="none"/>
                <w:rtl w:val="0"/>
              </w:rPr>
              <w:t xml:space="preserve">Salinity pathway: Calling on Reserves and A Tunnel</w:t>
              <w:tab/>
            </w:r>
          </w:hyperlink>
          <w:r w:rsidDel="00000000" w:rsidR="00000000" w:rsidRPr="00000000">
            <w:fldChar w:fldCharType="begin"/>
            <w:instrText xml:space="preserve"> PAGEREF _umwxvw4d2l2a \h </w:instrText>
            <w:fldChar w:fldCharType="separate"/>
          </w:r>
          <w:r w:rsidDel="00000000" w:rsidR="00000000" w:rsidRPr="00000000">
            <w:rPr>
              <w:rtl w:val="0"/>
            </w:rPr>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36">
          <w:pPr>
            <w:widowControl w:val="0"/>
            <w:tabs>
              <w:tab w:val="right" w:leader="none" w:pos="9360"/>
            </w:tabs>
            <w:spacing w:before="60" w:line="240" w:lineRule="auto"/>
            <w:ind w:left="1080" w:firstLine="0"/>
            <w:rPr>
              <w:color w:val="000000"/>
              <w:u w:val="none"/>
            </w:rPr>
          </w:pPr>
          <w:hyperlink w:anchor="_gj7pmeh8si2g">
            <w:r w:rsidDel="00000000" w:rsidR="00000000" w:rsidRPr="00000000">
              <w:rPr>
                <w:color w:val="000000"/>
                <w:u w:val="none"/>
                <w:rtl w:val="0"/>
              </w:rPr>
              <w:t xml:space="preserve">Salinity pathway: Calling on Reserves and A Tunnel with 2 feet of sea-level rise</w:t>
              <w:tab/>
            </w:r>
          </w:hyperlink>
          <w:r w:rsidDel="00000000" w:rsidR="00000000" w:rsidRPr="00000000">
            <w:fldChar w:fldCharType="begin"/>
            <w:instrText xml:space="preserve"> PAGEREF _gj7pmeh8si2g \h </w:instrText>
            <w:fldChar w:fldCharType="separate"/>
          </w:r>
          <w:r w:rsidDel="00000000" w:rsidR="00000000" w:rsidRPr="00000000">
            <w:rPr>
              <w:rtl w:val="0"/>
            </w:rPr>
            <w:t xml:space="preserve">13</w:t>
          </w:r>
          <w:r w:rsidDel="00000000" w:rsidR="00000000" w:rsidRPr="00000000">
            <w:fldChar w:fldCharType="end"/>
          </w:r>
          <w:r w:rsidDel="00000000" w:rsidR="00000000" w:rsidRPr="00000000">
            <w:rPr>
              <w:rtl w:val="0"/>
            </w:rPr>
          </w:r>
        </w:p>
        <w:p w:rsidR="00000000" w:rsidDel="00000000" w:rsidP="00000000" w:rsidRDefault="00000000" w:rsidRPr="00000000" w14:paraId="00000037">
          <w:pPr>
            <w:widowControl w:val="0"/>
            <w:tabs>
              <w:tab w:val="right" w:leader="none" w:pos="9360"/>
            </w:tabs>
            <w:spacing w:before="60" w:line="240" w:lineRule="auto"/>
            <w:ind w:left="1080" w:firstLine="0"/>
            <w:rPr>
              <w:color w:val="000000"/>
              <w:u w:val="none"/>
            </w:rPr>
          </w:pPr>
          <w:hyperlink w:anchor="_n2f8hoilxkzi">
            <w:r w:rsidDel="00000000" w:rsidR="00000000" w:rsidRPr="00000000">
              <w:rPr>
                <w:color w:val="000000"/>
                <w:u w:val="none"/>
                <w:rtl w:val="0"/>
              </w:rPr>
              <w:t xml:space="preserve">New Green Watershed</w:t>
              <w:tab/>
            </w:r>
          </w:hyperlink>
          <w:r w:rsidDel="00000000" w:rsidR="00000000" w:rsidRPr="00000000">
            <w:fldChar w:fldCharType="begin"/>
            <w:instrText xml:space="preserve"> PAGEREF _n2f8hoilxkzi \h </w:instrText>
            <w:fldChar w:fldCharType="separate"/>
          </w:r>
          <w:r w:rsidDel="00000000" w:rsidR="00000000" w:rsidRPr="00000000">
            <w:rPr>
              <w:rtl w:val="0"/>
            </w:rPr>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38">
          <w:pPr>
            <w:widowControl w:val="0"/>
            <w:tabs>
              <w:tab w:val="right" w:leader="none" w:pos="9360"/>
            </w:tabs>
            <w:spacing w:before="60" w:line="240" w:lineRule="auto"/>
            <w:ind w:left="1080" w:firstLine="0"/>
            <w:rPr>
              <w:color w:val="000000"/>
              <w:u w:val="none"/>
            </w:rPr>
          </w:pPr>
          <w:hyperlink w:anchor="_9ytjwv4u3vg1">
            <w:r w:rsidDel="00000000" w:rsidR="00000000" w:rsidRPr="00000000">
              <w:rPr>
                <w:color w:val="000000"/>
                <w:u w:val="none"/>
                <w:rtl w:val="0"/>
              </w:rPr>
              <w:t xml:space="preserve">Carbon Revenue Quantified</w:t>
              <w:tab/>
            </w:r>
          </w:hyperlink>
          <w:r w:rsidDel="00000000" w:rsidR="00000000" w:rsidRPr="00000000">
            <w:fldChar w:fldCharType="begin"/>
            <w:instrText xml:space="preserve"> PAGEREF _9ytjwv4u3vg1 \h </w:instrText>
            <w:fldChar w:fldCharType="separate"/>
          </w:r>
          <w:r w:rsidDel="00000000" w:rsidR="00000000" w:rsidRPr="00000000">
            <w:rPr>
              <w:rtl w:val="0"/>
            </w:rPr>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039">
          <w:pPr>
            <w:widowControl w:val="0"/>
            <w:tabs>
              <w:tab w:val="right" w:leader="none" w:pos="9360"/>
            </w:tabs>
            <w:spacing w:before="60" w:line="240" w:lineRule="auto"/>
            <w:ind w:left="1080" w:firstLine="0"/>
            <w:rPr>
              <w:color w:val="000000"/>
              <w:u w:val="none"/>
            </w:rPr>
          </w:pPr>
          <w:hyperlink w:anchor="_iivv7pdmyl9l">
            <w:r w:rsidDel="00000000" w:rsidR="00000000" w:rsidRPr="00000000">
              <w:rPr>
                <w:color w:val="000000"/>
                <w:u w:val="none"/>
                <w:rtl w:val="0"/>
              </w:rPr>
              <w:t xml:space="preserve">Eco Machine</w:t>
              <w:tab/>
            </w:r>
          </w:hyperlink>
          <w:r w:rsidDel="00000000" w:rsidR="00000000" w:rsidRPr="00000000">
            <w:fldChar w:fldCharType="begin"/>
            <w:instrText xml:space="preserve"> PAGEREF _iivv7pdmyl9l \h </w:instrText>
            <w:fldChar w:fldCharType="separate"/>
          </w:r>
          <w:r w:rsidDel="00000000" w:rsidR="00000000" w:rsidRPr="00000000">
            <w:rPr>
              <w:rtl w:val="0"/>
            </w:rPr>
            <w:t xml:space="preserve">18</w:t>
          </w:r>
          <w:r w:rsidDel="00000000" w:rsidR="00000000" w:rsidRPr="00000000">
            <w:fldChar w:fldCharType="end"/>
          </w:r>
          <w:r w:rsidDel="00000000" w:rsidR="00000000" w:rsidRPr="00000000">
            <w:rPr>
              <w:rtl w:val="0"/>
            </w:rPr>
          </w:r>
        </w:p>
        <w:p w:rsidR="00000000" w:rsidDel="00000000" w:rsidP="00000000" w:rsidRDefault="00000000" w:rsidRPr="00000000" w14:paraId="0000003A">
          <w:pPr>
            <w:widowControl w:val="0"/>
            <w:tabs>
              <w:tab w:val="right" w:leader="none" w:pos="9360"/>
            </w:tabs>
            <w:spacing w:before="60" w:line="240" w:lineRule="auto"/>
            <w:rPr>
              <w:b w:val="1"/>
              <w:bCs w:val="1"/>
              <w:color w:val="000000"/>
              <w:u w:val="none"/>
            </w:rPr>
          </w:pPr>
          <w:hyperlink w:anchor="_sonlpayu0k0n">
            <w:r w:rsidDel="00000000" w:rsidR="00000000" w:rsidRPr="00000000">
              <w:rPr>
                <w:b w:val="1"/>
                <w:bCs w:val="1"/>
                <w:color w:val="000000"/>
                <w:u w:val="none"/>
                <w:rtl w:val="0"/>
              </w:rPr>
              <w:t xml:space="preserve">Metric: Employment Change</w:t>
              <w:tab/>
            </w:r>
          </w:hyperlink>
          <w:r w:rsidDel="00000000" w:rsidR="00000000" w:rsidRPr="00000000">
            <w:fldChar w:fldCharType="begin"/>
            <w:instrText xml:space="preserve"> PAGEREF _sonlpayu0k0n \h </w:instrText>
            <w:fldChar w:fldCharType="separate"/>
          </w:r>
          <w:r w:rsidDel="00000000" w:rsidR="00000000" w:rsidRPr="00000000">
            <w:rPr>
              <w:b w:val="1"/>
              <w:bCs w:val="1"/>
              <w:rtl w:val="0"/>
            </w:rPr>
            <w:t xml:space="preserve">19</w:t>
          </w:r>
          <w:r w:rsidDel="00000000" w:rsidR="00000000" w:rsidRPr="00000000">
            <w:fldChar w:fldCharType="end"/>
          </w:r>
          <w:r w:rsidDel="00000000" w:rsidR="00000000" w:rsidRPr="00000000">
            <w:rPr>
              <w:rtl w:val="0"/>
            </w:rPr>
          </w:r>
        </w:p>
        <w:p w:rsidR="00000000" w:rsidDel="00000000" w:rsidP="00000000" w:rsidRDefault="00000000" w:rsidRPr="00000000" w14:paraId="0000003B">
          <w:pPr>
            <w:widowControl w:val="0"/>
            <w:tabs>
              <w:tab w:val="right" w:leader="none" w:pos="9360"/>
            </w:tabs>
            <w:spacing w:before="60" w:line="240" w:lineRule="auto"/>
            <w:ind w:left="360" w:firstLine="0"/>
            <w:rPr>
              <w:color w:val="000000"/>
              <w:u w:val="none"/>
            </w:rPr>
          </w:pPr>
          <w:hyperlink w:anchor="_syrgilw97t01">
            <w:r w:rsidDel="00000000" w:rsidR="00000000" w:rsidRPr="00000000">
              <w:rPr>
                <w:color w:val="000000"/>
                <w:u w:val="none"/>
                <w:rtl w:val="0"/>
              </w:rPr>
              <w:t xml:space="preserve">Location of Measurement</w:t>
              <w:tab/>
            </w:r>
          </w:hyperlink>
          <w:r w:rsidDel="00000000" w:rsidR="00000000" w:rsidRPr="00000000">
            <w:fldChar w:fldCharType="begin"/>
            <w:instrText xml:space="preserve"> PAGEREF _syrgilw97t01 \h </w:instrText>
            <w:fldChar w:fldCharType="separate"/>
          </w:r>
          <w:r w:rsidDel="00000000" w:rsidR="00000000" w:rsidRPr="00000000">
            <w:rPr>
              <w:rtl w:val="0"/>
            </w:rPr>
            <w:t xml:space="preserve">19</w:t>
          </w:r>
          <w:r w:rsidDel="00000000" w:rsidR="00000000" w:rsidRPr="00000000">
            <w:fldChar w:fldCharType="end"/>
          </w:r>
          <w:r w:rsidDel="00000000" w:rsidR="00000000" w:rsidRPr="00000000">
            <w:rPr>
              <w:rtl w:val="0"/>
            </w:rPr>
          </w:r>
        </w:p>
        <w:p w:rsidR="00000000" w:rsidDel="00000000" w:rsidP="00000000" w:rsidRDefault="00000000" w:rsidRPr="00000000" w14:paraId="0000003C">
          <w:pPr>
            <w:widowControl w:val="0"/>
            <w:tabs>
              <w:tab w:val="right" w:leader="none" w:pos="9360"/>
            </w:tabs>
            <w:spacing w:before="60" w:line="240" w:lineRule="auto"/>
            <w:ind w:left="360" w:firstLine="0"/>
            <w:rPr>
              <w:color w:val="000000"/>
              <w:u w:val="none"/>
            </w:rPr>
          </w:pPr>
          <w:hyperlink w:anchor="_ukvqh1j9jmx7">
            <w:r w:rsidDel="00000000" w:rsidR="00000000" w:rsidRPr="00000000">
              <w:rPr>
                <w:color w:val="000000"/>
                <w:u w:val="none"/>
                <w:rtl w:val="0"/>
              </w:rPr>
              <w:t xml:space="preserve">Methods</w:t>
              <w:tab/>
            </w:r>
          </w:hyperlink>
          <w:r w:rsidDel="00000000" w:rsidR="00000000" w:rsidRPr="00000000">
            <w:fldChar w:fldCharType="begin"/>
            <w:instrText xml:space="preserve"> PAGEREF _ukvqh1j9jmx7 \h </w:instrText>
            <w:fldChar w:fldCharType="separate"/>
          </w:r>
          <w:r w:rsidDel="00000000" w:rsidR="00000000" w:rsidRPr="00000000">
            <w:rPr>
              <w:rtl w:val="0"/>
            </w:rPr>
            <w:t xml:space="preserve">19</w:t>
          </w:r>
          <w:r w:rsidDel="00000000" w:rsidR="00000000" w:rsidRPr="00000000">
            <w:fldChar w:fldCharType="end"/>
          </w:r>
          <w:r w:rsidDel="00000000" w:rsidR="00000000" w:rsidRPr="00000000">
            <w:rPr>
              <w:rtl w:val="0"/>
            </w:rPr>
          </w:r>
        </w:p>
        <w:p w:rsidR="00000000" w:rsidDel="00000000" w:rsidP="00000000" w:rsidRDefault="00000000" w:rsidRPr="00000000" w14:paraId="0000003D">
          <w:pPr>
            <w:widowControl w:val="0"/>
            <w:tabs>
              <w:tab w:val="right" w:leader="none" w:pos="9360"/>
            </w:tabs>
            <w:spacing w:before="60" w:line="240" w:lineRule="auto"/>
            <w:ind w:left="360" w:firstLine="0"/>
            <w:rPr>
              <w:color w:val="000000"/>
              <w:u w:val="none"/>
            </w:rPr>
          </w:pPr>
          <w:hyperlink w:anchor="_usx6a3usw8ul">
            <w:r w:rsidDel="00000000" w:rsidR="00000000" w:rsidRPr="00000000">
              <w:rPr>
                <w:color w:val="000000"/>
                <w:u w:val="none"/>
                <w:rtl w:val="0"/>
              </w:rPr>
              <w:t xml:space="preserve">Results</w:t>
              <w:tab/>
            </w:r>
          </w:hyperlink>
          <w:r w:rsidDel="00000000" w:rsidR="00000000" w:rsidRPr="00000000">
            <w:fldChar w:fldCharType="begin"/>
            <w:instrText xml:space="preserve"> PAGEREF _usx6a3usw8ul \h </w:instrText>
            <w:fldChar w:fldCharType="separate"/>
          </w:r>
          <w:r w:rsidDel="00000000" w:rsidR="00000000" w:rsidRPr="00000000">
            <w:rPr>
              <w:rtl w:val="0"/>
            </w:rPr>
            <w:t xml:space="preserve">19</w:t>
          </w:r>
          <w:r w:rsidDel="00000000" w:rsidR="00000000" w:rsidRPr="00000000">
            <w:fldChar w:fldCharType="end"/>
          </w:r>
          <w:r w:rsidDel="00000000" w:rsidR="00000000" w:rsidRPr="00000000">
            <w:rPr>
              <w:rtl w:val="0"/>
            </w:rPr>
          </w:r>
        </w:p>
        <w:p w:rsidR="00000000" w:rsidDel="00000000" w:rsidP="00000000" w:rsidRDefault="00000000" w:rsidRPr="00000000" w14:paraId="0000003E">
          <w:pPr>
            <w:widowControl w:val="0"/>
            <w:tabs>
              <w:tab w:val="right" w:leader="none" w:pos="9360"/>
            </w:tabs>
            <w:spacing w:before="60" w:line="240" w:lineRule="auto"/>
            <w:ind w:left="720" w:firstLine="0"/>
            <w:rPr>
              <w:color w:val="000000"/>
              <w:u w:val="none"/>
            </w:rPr>
          </w:pPr>
          <w:hyperlink w:anchor="_8dodov7wdxor">
            <w:r w:rsidDel="00000000" w:rsidR="00000000" w:rsidRPr="00000000">
              <w:rPr>
                <w:color w:val="000000"/>
                <w:u w:val="none"/>
                <w:rtl w:val="0"/>
              </w:rPr>
              <w:t xml:space="preserve">Adaptation Scenario Analysis</w:t>
              <w:tab/>
            </w:r>
          </w:hyperlink>
          <w:r w:rsidDel="00000000" w:rsidR="00000000" w:rsidRPr="00000000">
            <w:fldChar w:fldCharType="begin"/>
            <w:instrText xml:space="preserve"> PAGEREF _8dodov7wdxor \h </w:instrText>
            <w:fldChar w:fldCharType="separate"/>
          </w:r>
          <w:r w:rsidDel="00000000" w:rsidR="00000000" w:rsidRPr="00000000">
            <w:rPr>
              <w:rtl w:val="0"/>
            </w:rPr>
            <w:t xml:space="preserve">20</w:t>
          </w:r>
          <w:r w:rsidDel="00000000" w:rsidR="00000000" w:rsidRPr="00000000">
            <w:fldChar w:fldCharType="end"/>
          </w:r>
          <w:r w:rsidDel="00000000" w:rsidR="00000000" w:rsidRPr="00000000">
            <w:rPr>
              <w:rtl w:val="0"/>
            </w:rPr>
          </w:r>
        </w:p>
        <w:p w:rsidR="00000000" w:rsidDel="00000000" w:rsidP="00000000" w:rsidRDefault="00000000" w:rsidRPr="00000000" w14:paraId="0000003F">
          <w:pPr>
            <w:widowControl w:val="0"/>
            <w:tabs>
              <w:tab w:val="right" w:leader="none" w:pos="9360"/>
            </w:tabs>
            <w:spacing w:before="60" w:line="240" w:lineRule="auto"/>
            <w:rPr>
              <w:b w:val="1"/>
              <w:bCs w:val="1"/>
              <w:color w:val="000000"/>
              <w:u w:val="none"/>
            </w:rPr>
          </w:pPr>
          <w:hyperlink w:anchor="_r4p498k079j3">
            <w:r w:rsidDel="00000000" w:rsidR="00000000" w:rsidRPr="00000000">
              <w:rPr>
                <w:b w:val="1"/>
                <w:bCs w:val="1"/>
                <w:color w:val="000000"/>
                <w:u w:val="none"/>
                <w:rtl w:val="0"/>
              </w:rPr>
              <w:t xml:space="preserve">Metric: Value Added Change</w:t>
              <w:tab/>
            </w:r>
          </w:hyperlink>
          <w:r w:rsidDel="00000000" w:rsidR="00000000" w:rsidRPr="00000000">
            <w:fldChar w:fldCharType="begin"/>
            <w:instrText xml:space="preserve"> PAGEREF _r4p498k079j3 \h </w:instrText>
            <w:fldChar w:fldCharType="separate"/>
          </w:r>
          <w:r w:rsidDel="00000000" w:rsidR="00000000" w:rsidRPr="00000000">
            <w:rPr>
              <w:b w:val="1"/>
              <w:bCs w:val="1"/>
              <w:rtl w:val="0"/>
            </w:rPr>
            <w:t xml:space="preserve">21</w:t>
          </w:r>
          <w:r w:rsidDel="00000000" w:rsidR="00000000" w:rsidRPr="00000000">
            <w:fldChar w:fldCharType="end"/>
          </w:r>
          <w:r w:rsidDel="00000000" w:rsidR="00000000" w:rsidRPr="00000000">
            <w:rPr>
              <w:rtl w:val="0"/>
            </w:rPr>
          </w:r>
        </w:p>
        <w:p w:rsidR="00000000" w:rsidDel="00000000" w:rsidP="00000000" w:rsidRDefault="00000000" w:rsidRPr="00000000" w14:paraId="00000040">
          <w:pPr>
            <w:widowControl w:val="0"/>
            <w:tabs>
              <w:tab w:val="right" w:leader="none" w:pos="9360"/>
            </w:tabs>
            <w:spacing w:before="60" w:line="240" w:lineRule="auto"/>
            <w:ind w:left="360" w:firstLine="0"/>
            <w:rPr>
              <w:color w:val="000000"/>
              <w:u w:val="none"/>
            </w:rPr>
          </w:pPr>
          <w:hyperlink w:anchor="_v5bnp0k44bkb">
            <w:r w:rsidDel="00000000" w:rsidR="00000000" w:rsidRPr="00000000">
              <w:rPr>
                <w:color w:val="000000"/>
                <w:u w:val="none"/>
                <w:rtl w:val="0"/>
              </w:rPr>
              <w:t xml:space="preserve">Location of Measurement</w:t>
              <w:tab/>
            </w:r>
          </w:hyperlink>
          <w:r w:rsidDel="00000000" w:rsidR="00000000" w:rsidRPr="00000000">
            <w:fldChar w:fldCharType="begin"/>
            <w:instrText xml:space="preserve"> PAGEREF _v5bnp0k44bkb \h </w:instrText>
            <w:fldChar w:fldCharType="separate"/>
          </w:r>
          <w:r w:rsidDel="00000000" w:rsidR="00000000" w:rsidRPr="00000000">
            <w:rPr>
              <w:rtl w:val="0"/>
            </w:rPr>
            <w:t xml:space="preserve">21</w:t>
          </w:r>
          <w:r w:rsidDel="00000000" w:rsidR="00000000" w:rsidRPr="00000000">
            <w:fldChar w:fldCharType="end"/>
          </w:r>
          <w:r w:rsidDel="00000000" w:rsidR="00000000" w:rsidRPr="00000000">
            <w:rPr>
              <w:rtl w:val="0"/>
            </w:rPr>
          </w:r>
        </w:p>
        <w:p w:rsidR="00000000" w:rsidDel="00000000" w:rsidP="00000000" w:rsidRDefault="00000000" w:rsidRPr="00000000" w14:paraId="00000041">
          <w:pPr>
            <w:widowControl w:val="0"/>
            <w:tabs>
              <w:tab w:val="right" w:leader="none" w:pos="9360"/>
            </w:tabs>
            <w:spacing w:before="60" w:line="240" w:lineRule="auto"/>
            <w:ind w:left="360" w:firstLine="0"/>
            <w:rPr>
              <w:color w:val="000000"/>
              <w:u w:val="none"/>
            </w:rPr>
          </w:pPr>
          <w:hyperlink w:anchor="_eqydpuv6kln">
            <w:r w:rsidDel="00000000" w:rsidR="00000000" w:rsidRPr="00000000">
              <w:rPr>
                <w:color w:val="000000"/>
                <w:u w:val="none"/>
                <w:rtl w:val="0"/>
              </w:rPr>
              <w:t xml:space="preserve">Methods</w:t>
              <w:tab/>
            </w:r>
          </w:hyperlink>
          <w:r w:rsidDel="00000000" w:rsidR="00000000" w:rsidRPr="00000000">
            <w:fldChar w:fldCharType="begin"/>
            <w:instrText xml:space="preserve"> PAGEREF _eqydpuv6kln \h </w:instrText>
            <w:fldChar w:fldCharType="separate"/>
          </w:r>
          <w:r w:rsidDel="00000000" w:rsidR="00000000" w:rsidRPr="00000000">
            <w:rPr>
              <w:rtl w:val="0"/>
            </w:rPr>
            <w:t xml:space="preserve">21</w:t>
          </w:r>
          <w:r w:rsidDel="00000000" w:rsidR="00000000" w:rsidRPr="00000000">
            <w:fldChar w:fldCharType="end"/>
          </w:r>
          <w:r w:rsidDel="00000000" w:rsidR="00000000" w:rsidRPr="00000000">
            <w:rPr>
              <w:rtl w:val="0"/>
            </w:rPr>
          </w:r>
        </w:p>
        <w:p w:rsidR="00000000" w:rsidDel="00000000" w:rsidP="00000000" w:rsidRDefault="00000000" w:rsidRPr="00000000" w14:paraId="00000042">
          <w:pPr>
            <w:widowControl w:val="0"/>
            <w:tabs>
              <w:tab w:val="right" w:leader="none" w:pos="9360"/>
            </w:tabs>
            <w:spacing w:before="60" w:line="240" w:lineRule="auto"/>
            <w:ind w:left="360" w:firstLine="0"/>
            <w:rPr>
              <w:color w:val="000000"/>
              <w:u w:val="none"/>
            </w:rPr>
          </w:pPr>
          <w:hyperlink w:anchor="_ku8e24bhi4ru">
            <w:r w:rsidDel="00000000" w:rsidR="00000000" w:rsidRPr="00000000">
              <w:rPr>
                <w:color w:val="000000"/>
                <w:u w:val="none"/>
                <w:rtl w:val="0"/>
              </w:rPr>
              <w:t xml:space="preserve">Results</w:t>
              <w:tab/>
            </w:r>
          </w:hyperlink>
          <w:r w:rsidDel="00000000" w:rsidR="00000000" w:rsidRPr="00000000">
            <w:fldChar w:fldCharType="begin"/>
            <w:instrText xml:space="preserve"> PAGEREF _ku8e24bhi4ru \h </w:instrText>
            <w:fldChar w:fldCharType="separate"/>
          </w:r>
          <w:r w:rsidDel="00000000" w:rsidR="00000000" w:rsidRPr="00000000">
            <w:rPr>
              <w:rtl w:val="0"/>
            </w:rPr>
            <w:t xml:space="preserve">21</w:t>
          </w:r>
          <w:r w:rsidDel="00000000" w:rsidR="00000000" w:rsidRPr="00000000">
            <w:fldChar w:fldCharType="end"/>
          </w:r>
          <w:r w:rsidDel="00000000" w:rsidR="00000000" w:rsidRPr="00000000">
            <w:rPr>
              <w:rtl w:val="0"/>
            </w:rPr>
          </w:r>
        </w:p>
        <w:p w:rsidR="00000000" w:rsidDel="00000000" w:rsidP="00000000" w:rsidRDefault="00000000" w:rsidRPr="00000000" w14:paraId="00000043">
          <w:pPr>
            <w:widowControl w:val="0"/>
            <w:tabs>
              <w:tab w:val="right" w:leader="none" w:pos="9360"/>
            </w:tabs>
            <w:spacing w:before="60" w:line="240" w:lineRule="auto"/>
            <w:ind w:left="720" w:firstLine="0"/>
            <w:rPr>
              <w:color w:val="000000"/>
              <w:u w:val="none"/>
            </w:rPr>
          </w:pPr>
          <w:hyperlink w:anchor="_9zktl31kmr9c">
            <w:r w:rsidDel="00000000" w:rsidR="00000000" w:rsidRPr="00000000">
              <w:rPr>
                <w:color w:val="000000"/>
                <w:u w:val="none"/>
                <w:rtl w:val="0"/>
              </w:rPr>
              <w:t xml:space="preserve">Adaptation Scenario Analysis</w:t>
              <w:tab/>
            </w:r>
          </w:hyperlink>
          <w:r w:rsidDel="00000000" w:rsidR="00000000" w:rsidRPr="00000000">
            <w:fldChar w:fldCharType="begin"/>
            <w:instrText xml:space="preserve"> PAGEREF _9zktl31kmr9c \h </w:instrText>
            <w:fldChar w:fldCharType="separate"/>
          </w:r>
          <w:r w:rsidDel="00000000" w:rsidR="00000000" w:rsidRPr="00000000">
            <w:rPr>
              <w:rtl w:val="0"/>
            </w:rPr>
            <w:t xml:space="preserve">21</w:t>
          </w:r>
          <w:r w:rsidDel="00000000" w:rsidR="00000000" w:rsidRPr="00000000">
            <w:fldChar w:fldCharType="end"/>
          </w:r>
          <w:r w:rsidDel="00000000" w:rsidR="00000000" w:rsidRPr="00000000">
            <w:rPr>
              <w:rtl w:val="0"/>
            </w:rPr>
          </w:r>
        </w:p>
        <w:p w:rsidR="00000000" w:rsidDel="00000000" w:rsidP="00000000" w:rsidRDefault="00000000" w:rsidRPr="00000000" w14:paraId="00000044">
          <w:pPr>
            <w:widowControl w:val="0"/>
            <w:tabs>
              <w:tab w:val="right" w:leader="none" w:pos="9360"/>
            </w:tabs>
            <w:spacing w:before="60" w:line="240" w:lineRule="auto"/>
            <w:rPr>
              <w:b w:val="1"/>
              <w:bCs w:val="1"/>
              <w:color w:val="000000"/>
              <w:u w:val="none"/>
            </w:rPr>
          </w:pPr>
          <w:hyperlink w:anchor="_vl2048jim9k1">
            <w:r w:rsidDel="00000000" w:rsidR="00000000" w:rsidRPr="00000000">
              <w:rPr>
                <w:b w:val="1"/>
                <w:bCs w:val="1"/>
                <w:color w:val="000000"/>
                <w:u w:val="none"/>
                <w:rtl w:val="0"/>
              </w:rPr>
              <w:t xml:space="preserve">Comparative Scenario Performance Ranking</w:t>
              <w:tab/>
            </w:r>
          </w:hyperlink>
          <w:r w:rsidDel="00000000" w:rsidR="00000000" w:rsidRPr="00000000">
            <w:fldChar w:fldCharType="begin"/>
            <w:instrText xml:space="preserve"> PAGEREF _vl2048jim9k1 \h </w:instrText>
            <w:fldChar w:fldCharType="separate"/>
          </w:r>
          <w:r w:rsidDel="00000000" w:rsidR="00000000" w:rsidRPr="00000000">
            <w:rPr>
              <w:b w:val="1"/>
              <w:bCs w:val="1"/>
              <w:rtl w:val="0"/>
            </w:rPr>
            <w:t xml:space="preserve">22</w:t>
          </w:r>
          <w:r w:rsidDel="00000000" w:rsidR="00000000" w:rsidRPr="00000000">
            <w:fldChar w:fldCharType="end"/>
          </w:r>
          <w:r w:rsidDel="00000000" w:rsidR="00000000" w:rsidRPr="00000000">
            <w:rPr>
              <w:rtl w:val="0"/>
            </w:rPr>
          </w:r>
        </w:p>
        <w:p w:rsidR="00000000" w:rsidDel="00000000" w:rsidP="00000000" w:rsidRDefault="00000000" w:rsidRPr="00000000" w14:paraId="00000045">
          <w:pPr>
            <w:widowControl w:val="0"/>
            <w:tabs>
              <w:tab w:val="right" w:leader="none" w:pos="9360"/>
            </w:tabs>
            <w:spacing w:before="60" w:line="240" w:lineRule="auto"/>
            <w:rPr>
              <w:b w:val="1"/>
              <w:bCs w:val="1"/>
              <w:color w:val="000000"/>
              <w:u w:val="none"/>
            </w:rPr>
          </w:pPr>
          <w:hyperlink w:anchor="_7rvcd54ydtoh">
            <w:r w:rsidDel="00000000" w:rsidR="00000000" w:rsidRPr="00000000">
              <w:rPr>
                <w:b w:val="1"/>
                <w:bCs w:val="1"/>
                <w:color w:val="000000"/>
                <w:u w:val="none"/>
                <w:rtl w:val="0"/>
              </w:rPr>
              <w:t xml:space="preserve">Benefits of Eco Machine and New Green Watershed Not Counted in This Criterion</w:t>
              <w:tab/>
            </w:r>
          </w:hyperlink>
          <w:r w:rsidDel="00000000" w:rsidR="00000000" w:rsidRPr="00000000">
            <w:fldChar w:fldCharType="begin"/>
            <w:instrText xml:space="preserve"> PAGEREF _7rvcd54ydtoh \h </w:instrText>
            <w:fldChar w:fldCharType="separate"/>
          </w:r>
          <w:r w:rsidDel="00000000" w:rsidR="00000000" w:rsidRPr="00000000">
            <w:rPr>
              <w:b w:val="1"/>
              <w:bCs w:val="1"/>
              <w:rtl w:val="0"/>
            </w:rPr>
            <w:t xml:space="preserve">24</w:t>
          </w:r>
          <w:r w:rsidDel="00000000" w:rsidR="00000000" w:rsidRPr="00000000">
            <w:fldChar w:fldCharType="end"/>
          </w:r>
          <w:r w:rsidDel="00000000" w:rsidR="00000000" w:rsidRPr="00000000">
            <w:rPr>
              <w:rtl w:val="0"/>
            </w:rPr>
          </w:r>
        </w:p>
        <w:p w:rsidR="00000000" w:rsidDel="00000000" w:rsidP="00000000" w:rsidRDefault="00000000" w:rsidRPr="00000000" w14:paraId="00000046">
          <w:pPr>
            <w:widowControl w:val="0"/>
            <w:tabs>
              <w:tab w:val="right" w:leader="none" w:pos="9360"/>
            </w:tabs>
            <w:spacing w:before="60" w:line="240" w:lineRule="auto"/>
            <w:rPr>
              <w:b w:val="1"/>
              <w:bCs w:val="1"/>
              <w:color w:val="000000"/>
              <w:u w:val="none"/>
            </w:rPr>
          </w:pPr>
          <w:hyperlink w:anchor="_1isz1vd9bcw0">
            <w:r w:rsidDel="00000000" w:rsidR="00000000" w:rsidRPr="00000000">
              <w:rPr>
                <w:b w:val="1"/>
                <w:bCs w:val="1"/>
                <w:color w:val="000000"/>
                <w:u w:val="none"/>
                <w:rtl w:val="0"/>
              </w:rPr>
              <w:t xml:space="preserve">Implications and Discussion</w:t>
              <w:tab/>
            </w:r>
          </w:hyperlink>
          <w:r w:rsidDel="00000000" w:rsidR="00000000" w:rsidRPr="00000000">
            <w:fldChar w:fldCharType="begin"/>
            <w:instrText xml:space="preserve"> PAGEREF _1isz1vd9bcw0 \h </w:instrText>
            <w:fldChar w:fldCharType="separate"/>
          </w:r>
          <w:r w:rsidDel="00000000" w:rsidR="00000000" w:rsidRPr="00000000">
            <w:rPr>
              <w:b w:val="1"/>
              <w:bCs w:val="1"/>
              <w:rtl w:val="0"/>
            </w:rPr>
            <w:t xml:space="preserve">26</w:t>
          </w:r>
          <w:r w:rsidDel="00000000" w:rsidR="00000000" w:rsidRPr="00000000">
            <w:fldChar w:fldCharType="end"/>
          </w:r>
          <w:r w:rsidDel="00000000" w:rsidR="00000000" w:rsidRPr="00000000">
            <w:rPr>
              <w:rtl w:val="0"/>
            </w:rPr>
          </w:r>
        </w:p>
        <w:p w:rsidR="00000000" w:rsidDel="00000000" w:rsidP="00000000" w:rsidRDefault="00000000" w:rsidRPr="00000000" w14:paraId="00000047">
          <w:pPr>
            <w:widowControl w:val="0"/>
            <w:tabs>
              <w:tab w:val="right" w:leader="none" w:pos="9360"/>
            </w:tabs>
            <w:spacing w:before="60" w:line="240" w:lineRule="auto"/>
            <w:rPr>
              <w:b w:val="1"/>
              <w:bCs w:val="1"/>
              <w:color w:val="000000"/>
              <w:u w:val="none"/>
            </w:rPr>
          </w:pPr>
          <w:hyperlink w:anchor="_va6hpwsm35l6">
            <w:r w:rsidDel="00000000" w:rsidR="00000000" w:rsidRPr="00000000">
              <w:rPr>
                <w:b w:val="1"/>
                <w:bCs w:val="1"/>
                <w:color w:val="000000"/>
                <w:u w:val="none"/>
                <w:rtl w:val="0"/>
              </w:rPr>
              <w:t xml:space="preserve">Conclusions</w:t>
              <w:tab/>
            </w:r>
          </w:hyperlink>
          <w:r w:rsidDel="00000000" w:rsidR="00000000" w:rsidRPr="00000000">
            <w:fldChar w:fldCharType="begin"/>
            <w:instrText xml:space="preserve"> PAGEREF _va6hpwsm35l6 \h </w:instrText>
            <w:fldChar w:fldCharType="separate"/>
          </w:r>
          <w:r w:rsidDel="00000000" w:rsidR="00000000" w:rsidRPr="00000000">
            <w:rPr>
              <w:b w:val="1"/>
              <w:bCs w:val="1"/>
              <w:rtl w:val="0"/>
            </w:rPr>
            <w:t xml:space="preserve">27</w:t>
          </w:r>
          <w:r w:rsidDel="00000000" w:rsidR="00000000" w:rsidRPr="00000000">
            <w:fldChar w:fldCharType="end"/>
          </w:r>
          <w:r w:rsidDel="00000000" w:rsidR="00000000" w:rsidRPr="00000000">
            <w:rPr>
              <w:rtl w:val="0"/>
            </w:rPr>
          </w:r>
        </w:p>
        <w:p w:rsidR="00000000" w:rsidDel="00000000" w:rsidP="00000000" w:rsidRDefault="00000000" w:rsidRPr="00000000" w14:paraId="00000048">
          <w:pPr>
            <w:widowControl w:val="0"/>
            <w:tabs>
              <w:tab w:val="right" w:leader="none" w:pos="9360"/>
            </w:tabs>
            <w:spacing w:before="60" w:line="240" w:lineRule="auto"/>
            <w:rPr>
              <w:b w:val="1"/>
              <w:bCs w:val="1"/>
              <w:color w:val="000000"/>
              <w:u w:val="none"/>
            </w:rPr>
          </w:pPr>
          <w:hyperlink w:anchor="_8udqgha9sate">
            <w:r w:rsidDel="00000000" w:rsidR="00000000" w:rsidRPr="00000000">
              <w:rPr>
                <w:b w:val="1"/>
                <w:bCs w:val="1"/>
                <w:color w:val="000000"/>
                <w:u w:val="none"/>
                <w:rtl w:val="0"/>
              </w:rPr>
              <w:t xml:space="preserve">References</w:t>
              <w:tab/>
            </w:r>
          </w:hyperlink>
          <w:r w:rsidDel="00000000" w:rsidR="00000000" w:rsidRPr="00000000">
            <w:fldChar w:fldCharType="begin"/>
            <w:instrText xml:space="preserve"> PAGEREF _8udqgha9sate \h </w:instrText>
            <w:fldChar w:fldCharType="separate"/>
          </w:r>
          <w:r w:rsidDel="00000000" w:rsidR="00000000" w:rsidRPr="00000000">
            <w:rPr>
              <w:b w:val="1"/>
              <w:bCs w:val="1"/>
              <w:rtl w:val="0"/>
            </w:rPr>
            <w:t xml:space="preserve">28</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9">
      <w:pPr>
        <w:jc w:val="center"/>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 </w:t>
      </w:r>
    </w:p>
    <w:p w:rsidR="00000000" w:rsidDel="00000000" w:rsidP="00000000" w:rsidRDefault="00000000" w:rsidRPr="00000000" w14:paraId="0000004A">
      <w:pPr>
        <w:jc w:val="center"/>
        <w:rPr>
          <w:b w:val="1"/>
          <w:bCs w:val="1"/>
          <w:sz w:val="46"/>
          <w:szCs w:val="46"/>
        </w:rPr>
      </w:pPr>
      <w:r w:rsidDel="00000000" w:rsidR="00000000" w:rsidRPr="00000000">
        <w:rPr>
          <w:rFonts w:ascii="Arial" w:cs="Arial" w:eastAsia="Arial" w:hAnsi="Arial"/>
          <w:b w:val="1"/>
          <w:bCs w:val="1"/>
          <w:sz w:val="22"/>
          <w:szCs w:val="22"/>
          <w:rtl w:val="0"/>
        </w:rPr>
        <w:t xml:space="preserve"> </w:t>
      </w:r>
      <w:r w:rsidDel="00000000" w:rsidR="00000000" w:rsidRPr="00000000">
        <w:rPr>
          <w:b w:val="1"/>
          <w:bCs w:val="1"/>
          <w:sz w:val="46"/>
          <w:szCs w:val="46"/>
          <w:rtl w:val="0"/>
        </w:rPr>
        <w:t xml:space="preserve">What is the criterion: Economy</w:t>
      </w:r>
    </w:p>
    <w:p w:rsidR="00000000" w:rsidDel="00000000" w:rsidP="00000000" w:rsidRDefault="00000000" w:rsidRPr="00000000" w14:paraId="0000004B">
      <w:pPr>
        <w:pStyle w:val="Heading2"/>
        <w:keepNext w:val="0"/>
        <w:keepLines w:val="0"/>
        <w:spacing w:after="80" w:lineRule="auto"/>
        <w:rPr>
          <w:b w:val="1"/>
          <w:bCs w:val="1"/>
          <w:sz w:val="34"/>
          <w:szCs w:val="34"/>
        </w:rPr>
      </w:pPr>
      <w:bookmarkStart w:colFirst="0" w:colLast="0" w:name="_jqtogfz8zt4j" w:id="0"/>
      <w:bookmarkEnd w:id="0"/>
      <w:r w:rsidDel="00000000" w:rsidR="00000000" w:rsidRPr="00000000">
        <w:rPr>
          <w:b w:val="1"/>
          <w:bCs w:val="1"/>
          <w:sz w:val="34"/>
          <w:szCs w:val="34"/>
          <w:rtl w:val="0"/>
        </w:rPr>
        <w:t xml:space="preserve">Definitions</w:t>
      </w:r>
    </w:p>
    <w:p w:rsidR="00000000" w:rsidDel="00000000" w:rsidP="00000000" w:rsidRDefault="00000000" w:rsidRPr="00000000" w14:paraId="0000004C">
      <w:pPr>
        <w:rPr/>
      </w:pPr>
      <w:r w:rsidDel="00000000" w:rsidR="00000000" w:rsidRPr="00000000">
        <w:rPr>
          <w:rtl w:val="0"/>
        </w:rPr>
        <w:t xml:space="preserve">This criterion asks a simple question: when the Delta's water gets saltier, or when land gets converted from farming to something else, what happens to the Delta's economy? We track that in three ways: how much money Delta farms bring in from selling what they grow (Gross Revenue), how many jobs depend on that activity plus the businesses tied to it (Employment), and how much that activity adds to the regional economy once wages and business income are counted (Value Added).</w:t>
      </w:r>
    </w:p>
    <w:p w:rsidR="00000000" w:rsidDel="00000000" w:rsidP="00000000" w:rsidRDefault="00000000" w:rsidRPr="00000000" w14:paraId="0000004D">
      <w:pPr>
        <w:pStyle w:val="Heading1"/>
        <w:keepNext w:val="0"/>
        <w:keepLines w:val="0"/>
        <w:spacing w:before="480" w:lineRule="auto"/>
        <w:rPr>
          <w:b w:val="1"/>
          <w:bCs w:val="1"/>
          <w:sz w:val="46"/>
          <w:szCs w:val="46"/>
        </w:rPr>
      </w:pPr>
      <w:bookmarkStart w:colFirst="0" w:colLast="0" w:name="_dx71g6r7hj36" w:id="1"/>
      <w:bookmarkEnd w:id="1"/>
      <w:r w:rsidDel="00000000" w:rsidR="00000000" w:rsidRPr="00000000">
        <w:rPr>
          <w:b w:val="1"/>
          <w:bCs w:val="1"/>
          <w:sz w:val="46"/>
          <w:szCs w:val="46"/>
          <w:rtl w:val="0"/>
        </w:rPr>
        <w:t xml:space="preserve">Why does this criterion matter?</w:t>
      </w:r>
    </w:p>
    <w:p w:rsidR="00000000" w:rsidDel="00000000" w:rsidP="00000000" w:rsidRDefault="00000000" w:rsidRPr="00000000" w14:paraId="0000004E">
      <w:pPr>
        <w:rPr/>
      </w:pPr>
      <w:r w:rsidDel="00000000" w:rsidR="00000000" w:rsidRPr="00000000">
        <w:rPr>
          <w:rtl w:val="0"/>
        </w:rPr>
        <w:t xml:space="preserve">The Delta supports a working economy: close to 500,000 acres of irrigated farmland, plus the packing houses, equipment dealers, and trucking that depend on it, plus tourism and recreation on the water. Every one of the six futures this study considers touches that economy somehow — some through saltwater reaching farm fields, others by converting farmland to wetland outright. Tracking the economic size of those effects, and where they land, is a basic way to compare the futures against each other.</w:t>
      </w:r>
    </w:p>
    <w:p w:rsidR="00000000" w:rsidDel="00000000" w:rsidP="00000000" w:rsidRDefault="00000000" w:rsidRPr="00000000" w14:paraId="0000004F">
      <w:pPr>
        <w:rPr/>
      </w:pPr>
      <w:r w:rsidDel="00000000" w:rsidR="00000000" w:rsidRPr="00000000">
        <w:rPr>
          <w:rtl w:val="0"/>
        </w:rPr>
        <w:t xml:space="preserve"> </w:t>
      </w:r>
    </w:p>
    <w:p w:rsidR="00000000" w:rsidDel="00000000" w:rsidP="00000000" w:rsidRDefault="00000000" w:rsidRPr="00000000" w14:paraId="00000050">
      <w:pPr>
        <w:rPr/>
      </w:pPr>
      <w:r w:rsidDel="00000000" w:rsidR="00000000" w:rsidRPr="00000000">
        <w:rPr>
          <w:rtl w:val="0"/>
        </w:rPr>
        <w:t xml:space="preserve">In lay terms: people care about this criterion because it eventually shows up as someone's paycheck or a farm's bottom line. It's also one of the few criteria where the actual dollar and job effects, at least from salinity alone, turn out to be very small relative to a billion-dollar economy — a genuinely reassuring finding, detailed below.</w:t>
      </w:r>
    </w:p>
    <w:p w:rsidR="00000000" w:rsidDel="00000000" w:rsidP="00000000" w:rsidRDefault="00000000" w:rsidRPr="00000000" w14:paraId="00000051">
      <w:pPr>
        <w:pStyle w:val="Heading1"/>
        <w:keepNext w:val="0"/>
        <w:keepLines w:val="0"/>
        <w:spacing w:before="480" w:lineRule="auto"/>
        <w:rPr>
          <w:b w:val="1"/>
          <w:bCs w:val="1"/>
          <w:sz w:val="46"/>
          <w:szCs w:val="46"/>
        </w:rPr>
      </w:pPr>
      <w:bookmarkStart w:colFirst="0" w:colLast="0" w:name="_x8k4osagi14a" w:id="2"/>
      <w:bookmarkEnd w:id="2"/>
      <w:r w:rsidDel="00000000" w:rsidR="00000000" w:rsidRPr="00000000">
        <w:rPr>
          <w:b w:val="1"/>
          <w:bCs w:val="1"/>
          <w:sz w:val="46"/>
          <w:szCs w:val="46"/>
          <w:rtl w:val="0"/>
        </w:rPr>
        <w:t xml:space="preserve">How was this criterion constructed?</w:t>
      </w:r>
    </w:p>
    <w:p w:rsidR="00000000" w:rsidDel="00000000" w:rsidP="00000000" w:rsidRDefault="00000000" w:rsidRPr="00000000" w14:paraId="00000052">
      <w:pPr>
        <w:rPr/>
      </w:pPr>
      <w:r w:rsidDel="00000000" w:rsidR="00000000" w:rsidRPr="00000000">
        <w:rPr>
          <w:rtl w:val="0"/>
        </w:rPr>
        <w:t xml:space="preserve">Two very different modeling chains feed this criterion, because the six scenarios do two very different things to the Delta economy. Every scenario changes water salinity to some degree, which can reduce crop yields, and all six scenarios were assessed for that salinity effect. Resource Management Associates (RMA) simulated salinity for all six scenarios under current climate and with 2 feet of sea-level rise (A Tunnel and Calling on Reserves together with their own base run). That salinity effect was estimated by running the RMA salinity through crop salt-tolerance functions (yield loss), applying the yield loss to OpenAg farm revenue, and then applying IMPLAN regional economic ratios to get jobs and value added. New Green Watershed goes further: it converts subsided Delta farmland itself to wetland, rice, or paludiculture at three restoration intensities, which removes that land's revenue outright regardless of salinity. That land-use effect was modeled separately by Cai et al. in a manuscript in preparation — the DAP basecase's official Delta-wide crop acreage and revenue data, matched island-by-island to each restoration level's footprint, adjusted into a modified regional economic base case, and then run through IMPLAN directly to get Direct and Total (regional-multiplier) Revenue, Employment, and Value Added effects for all three restoration levels. Eco Machine's own land conversion (Suisun Marsh and the Franks Tract Futures’ design) was estimated separately: farm revenue lost on the converted land (from DWR’s 2024 land use and corresponding OpenAg revenue per acre), jobs and value added from the same IMPLAN ratios and multipliers as the New Green Watershed runs, carbon offset revenue from the Delta Island Adaptation greenhouse-gas rates, and one-time construction cost. It was not run through IMPLAN directly, but so little of that land is farmed that a direct run is unlikely to change the scenario score.</w:t>
      </w:r>
    </w:p>
    <w:p w:rsidR="00000000" w:rsidDel="00000000" w:rsidP="00000000" w:rsidRDefault="00000000" w:rsidRPr="00000000" w14:paraId="00000053">
      <w:pPr>
        <w:pStyle w:val="Heading1"/>
        <w:keepNext w:val="0"/>
        <w:keepLines w:val="0"/>
        <w:spacing w:before="480" w:lineRule="auto"/>
        <w:rPr>
          <w:b w:val="1"/>
          <w:bCs w:val="1"/>
          <w:sz w:val="46"/>
          <w:szCs w:val="46"/>
        </w:rPr>
      </w:pPr>
      <w:bookmarkStart w:colFirst="0" w:colLast="0" w:name="_lyoa6ya02s6x" w:id="3"/>
      <w:bookmarkEnd w:id="3"/>
      <w:r w:rsidDel="00000000" w:rsidR="00000000" w:rsidRPr="00000000">
        <w:rPr>
          <w:b w:val="1"/>
          <w:bCs w:val="1"/>
          <w:sz w:val="46"/>
          <w:szCs w:val="46"/>
          <w:rtl w:val="0"/>
        </w:rPr>
        <w:t xml:space="preserve">What are the components of this criterion?</w:t>
      </w:r>
    </w:p>
    <w:p w:rsidR="00000000" w:rsidDel="00000000" w:rsidP="00000000" w:rsidRDefault="00000000" w:rsidRPr="00000000" w14:paraId="00000054">
      <w:pPr>
        <w:rPr/>
      </w:pPr>
      <w:r w:rsidDel="00000000" w:rsidR="00000000" w:rsidRPr="00000000">
        <w:rPr>
          <w:rtl w:val="0"/>
        </w:rPr>
        <w:t xml:space="preserve"> </w:t>
      </w:r>
    </w:p>
    <w:p w:rsidR="00000000" w:rsidDel="00000000" w:rsidP="00000000" w:rsidRDefault="00000000" w:rsidRPr="00000000" w14:paraId="00000055">
      <w:pPr>
        <w:rPr/>
      </w:pPr>
      <w:r w:rsidDel="00000000" w:rsidR="00000000" w:rsidRPr="00000000">
        <w:rPr>
          <w:rtl w:val="0"/>
        </w:rPr>
        <w:t xml:space="preserve">Three metrics are scored for every scenario:</w:t>
      </w:r>
    </w:p>
    <w:p w:rsidR="00000000" w:rsidDel="00000000" w:rsidP="00000000" w:rsidRDefault="00000000" w:rsidRPr="00000000" w14:paraId="00000056">
      <w:pPr>
        <w:ind w:left="720" w:firstLine="0"/>
        <w:rPr/>
      </w:pPr>
      <w:r w:rsidDel="00000000" w:rsidR="00000000" w:rsidRPr="00000000">
        <w:rPr>
          <w:rFonts w:ascii="Arial Unicode MS" w:cs="Arial Unicode MS" w:eastAsia="Arial Unicode MS" w:hAnsi="Arial Unicode MS"/>
          <w:rtl w:val="0"/>
        </w:rPr>
        <w:t xml:space="preserve">●      </w:t>
        <w:tab/>
      </w:r>
      <w:r w:rsidDel="00000000" w:rsidR="00000000" w:rsidRPr="00000000">
        <w:rPr>
          <w:b w:val="1"/>
          <w:bCs w:val="1"/>
          <w:rtl w:val="0"/>
        </w:rPr>
        <w:t xml:space="preserve">Gross Revenue Change </w:t>
      </w:r>
      <w:r w:rsidDel="00000000" w:rsidR="00000000" w:rsidRPr="00000000">
        <w:rPr>
          <w:rtl w:val="0"/>
        </w:rPr>
        <w:t xml:space="preserve">— the change in total dollar sales from Delta farms.</w:t>
      </w:r>
    </w:p>
    <w:p w:rsidR="00000000" w:rsidDel="00000000" w:rsidP="00000000" w:rsidRDefault="00000000" w:rsidRPr="00000000" w14:paraId="00000057">
      <w:pPr>
        <w:ind w:left="720" w:firstLine="0"/>
        <w:rPr/>
      </w:pPr>
      <w:r w:rsidDel="00000000" w:rsidR="00000000" w:rsidRPr="00000000">
        <w:rPr>
          <w:rFonts w:ascii="Arial Unicode MS" w:cs="Arial Unicode MS" w:eastAsia="Arial Unicode MS" w:hAnsi="Arial Unicode MS"/>
          <w:rtl w:val="0"/>
        </w:rPr>
        <w:t xml:space="preserve">●      </w:t>
        <w:tab/>
      </w:r>
      <w:r w:rsidDel="00000000" w:rsidR="00000000" w:rsidRPr="00000000">
        <w:rPr>
          <w:b w:val="1"/>
          <w:bCs w:val="1"/>
          <w:rtl w:val="0"/>
        </w:rPr>
        <w:t xml:space="preserve">Employment Change </w:t>
      </w:r>
      <w:r w:rsidDel="00000000" w:rsidR="00000000" w:rsidRPr="00000000">
        <w:rPr>
          <w:rtl w:val="0"/>
        </w:rPr>
        <w:t xml:space="preserve">— the change in full- and part-time jobs tied to that farm activity, directly and through supporting businesses.</w:t>
      </w:r>
    </w:p>
    <w:p w:rsidR="00000000" w:rsidDel="00000000" w:rsidP="00000000" w:rsidRDefault="00000000" w:rsidRPr="00000000" w14:paraId="00000058">
      <w:pPr>
        <w:ind w:left="720" w:firstLine="0"/>
        <w:rPr/>
      </w:pPr>
      <w:r w:rsidDel="00000000" w:rsidR="00000000" w:rsidRPr="00000000">
        <w:rPr>
          <w:rFonts w:ascii="Arial Unicode MS" w:cs="Arial Unicode MS" w:eastAsia="Arial Unicode MS" w:hAnsi="Arial Unicode MS"/>
          <w:rtl w:val="0"/>
        </w:rPr>
        <w:t xml:space="preserve">●      </w:t>
        <w:tab/>
      </w:r>
      <w:r w:rsidDel="00000000" w:rsidR="00000000" w:rsidRPr="00000000">
        <w:rPr>
          <w:b w:val="1"/>
          <w:bCs w:val="1"/>
          <w:rtl w:val="0"/>
        </w:rPr>
        <w:t xml:space="preserve">Value Added Change</w:t>
      </w:r>
      <w:r w:rsidDel="00000000" w:rsidR="00000000" w:rsidRPr="00000000">
        <w:rPr>
          <w:rtl w:val="0"/>
        </w:rPr>
        <w:t xml:space="preserve"> — the change in wages, business income, and taxes generated once that revenue works its way through the regional economy (approximately the change in regional GDP).</w:t>
      </w:r>
    </w:p>
    <w:p w:rsidR="00000000" w:rsidDel="00000000" w:rsidP="00000000" w:rsidRDefault="00000000" w:rsidRPr="00000000" w14:paraId="00000059">
      <w:pPr>
        <w:rPr/>
      </w:pPr>
      <w:r w:rsidDel="00000000" w:rsidR="00000000" w:rsidRPr="00000000">
        <w:rPr>
          <w:rtl w:val="0"/>
        </w:rPr>
        <w:t xml:space="preserve"> </w:t>
      </w:r>
    </w:p>
    <w:p w:rsidR="00000000" w:rsidDel="00000000" w:rsidP="00000000" w:rsidRDefault="00000000" w:rsidRPr="00000000" w14:paraId="0000005A">
      <w:pPr>
        <w:rPr/>
      </w:pPr>
      <w:r w:rsidDel="00000000" w:rsidR="00000000" w:rsidRPr="00000000">
        <w:rPr>
          <w:rtl w:val="0"/>
        </w:rPr>
        <w:t xml:space="preserve">Two further indicators — Applied Water Use Change and Land Use Change — are tracked narratively rather than scored on their own, since they are the mechanism behind the three scored metrics rather than separate economic outcomes.</w:t>
      </w:r>
    </w:p>
    <w:p w:rsidR="00000000" w:rsidDel="00000000" w:rsidP="00000000" w:rsidRDefault="00000000" w:rsidRPr="00000000" w14:paraId="0000005B">
      <w:pPr>
        <w:pStyle w:val="Heading1"/>
        <w:keepNext w:val="0"/>
        <w:keepLines w:val="0"/>
        <w:spacing w:before="480" w:lineRule="auto"/>
        <w:rPr>
          <w:b w:val="1"/>
          <w:bCs w:val="1"/>
          <w:sz w:val="46"/>
          <w:szCs w:val="46"/>
        </w:rPr>
      </w:pPr>
      <w:bookmarkStart w:colFirst="0" w:colLast="0" w:name="_o58q9ytg97h7" w:id="4"/>
      <w:bookmarkEnd w:id="4"/>
      <w:r w:rsidDel="00000000" w:rsidR="00000000" w:rsidRPr="00000000">
        <w:rPr>
          <w:b w:val="1"/>
          <w:bCs w:val="1"/>
          <w:sz w:val="46"/>
          <w:szCs w:val="46"/>
          <w:rtl w:val="0"/>
        </w:rPr>
        <w:t xml:space="preserve">Subregional Map</w:t>
      </w:r>
    </w:p>
    <w:p w:rsidR="00000000" w:rsidDel="00000000" w:rsidP="00000000" w:rsidRDefault="00000000" w:rsidRPr="00000000" w14:paraId="0000005C">
      <w:pPr>
        <w:rPr/>
      </w:pPr>
      <w:r w:rsidDel="00000000" w:rsidR="00000000" w:rsidRPr="00000000">
        <w:rPr>
          <w:rtl w:val="0"/>
        </w:rPr>
        <w:t xml:space="preserve">Below is a map showing land use in the Legal Delta in 2024, using Land Use information from the Department of Water Resources (</w:t>
      </w:r>
      <w:hyperlink r:id="rId6">
        <w:r w:rsidDel="00000000" w:rsidR="00000000" w:rsidRPr="00000000">
          <w:rPr>
            <w:color w:val="1155cc"/>
            <w:u w:val="single"/>
            <w:rtl w:val="0"/>
          </w:rPr>
          <w:t xml:space="preserve">https://data.cnra.ca.gov/dataset/statewide-crop-mapping</w:t>
        </w:r>
      </w:hyperlink>
      <w:r w:rsidDel="00000000" w:rsidR="00000000" w:rsidRPr="00000000">
        <w:rPr>
          <w:rtl w:val="0"/>
        </w:rPr>
        <w:t xml:space="preserve"> )</w:t>
      </w:r>
    </w:p>
    <w:p w:rsidR="00000000" w:rsidDel="00000000" w:rsidP="00000000" w:rsidRDefault="00000000" w:rsidRPr="00000000" w14:paraId="0000005D">
      <w:pPr>
        <w:rPr/>
      </w:pPr>
      <w:r w:rsidDel="00000000" w:rsidR="00000000" w:rsidRPr="00000000">
        <w:rPr>
          <w:rtl w:val="0"/>
        </w:rPr>
        <w:t xml:space="preserve"> </w:t>
      </w:r>
    </w:p>
    <w:p w:rsidR="00000000" w:rsidDel="00000000" w:rsidP="00000000" w:rsidRDefault="00000000" w:rsidRPr="00000000" w14:paraId="0000005E">
      <w:pPr>
        <w:rPr/>
      </w:pPr>
      <w:r w:rsidDel="00000000" w:rsidR="00000000" w:rsidRPr="00000000">
        <w:rPr>
          <w:rtl w:val="0"/>
        </w:rPr>
        <w:t xml:space="preserve">We subdivided the Legal delta into four subregions, three of them delimited by water agency (North, Central, and South Delta Water Agencies), and one section west of the Delta. Suisun Marsh lies outside of these four subregions; its land use (from the CDFW 2021 vegetation survey and 2024 DWR crop mapping) is used for the EcoMachine land-use estimate described below.</w:t>
      </w:r>
    </w:p>
    <w:p w:rsidR="00000000" w:rsidDel="00000000" w:rsidP="00000000" w:rsidRDefault="00000000" w:rsidRPr="00000000" w14:paraId="0000005F">
      <w:pPr>
        <w:rPr/>
      </w:pPr>
      <w:r w:rsidDel="00000000" w:rsidR="00000000" w:rsidRPr="00000000">
        <w:rPr>
          <w:rtl w:val="0"/>
        </w:rPr>
        <w:t xml:space="preserve"> </w:t>
      </w:r>
    </w:p>
    <w:p w:rsidR="00000000" w:rsidDel="00000000" w:rsidP="00000000" w:rsidRDefault="00000000" w:rsidRPr="00000000" w14:paraId="00000060">
      <w:pPr>
        <w:rPr/>
      </w:pPr>
      <w:r w:rsidDel="00000000" w:rsidR="00000000" w:rsidRPr="00000000">
        <w:rPr>
          <w:rtl w:val="0"/>
        </w:rPr>
        <w:t xml:space="preserve"> </w:t>
      </w:r>
      <w:r w:rsidDel="00000000" w:rsidR="00000000" w:rsidRPr="00000000">
        <w:rPr/>
        <w:drawing>
          <wp:inline distB="114300" distT="114300" distL="114300" distR="114300">
            <wp:extent cx="3771900" cy="4876800"/>
            <wp:effectExtent b="0" l="0" r="0" t="0"/>
            <wp:docPr id="7" name="image4.jpg"/>
            <a:graphic>
              <a:graphicData uri="http://schemas.openxmlformats.org/drawingml/2006/picture">
                <pic:pic>
                  <pic:nvPicPr>
                    <pic:cNvPr id="0" name="image4.jpg"/>
                    <pic:cNvPicPr preferRelativeResize="0"/>
                  </pic:nvPicPr>
                  <pic:blipFill>
                    <a:blip r:embed="rId7"/>
                    <a:srcRect b="0" l="0" r="0" t="0"/>
                    <a:stretch>
                      <a:fillRect/>
                    </a:stretch>
                  </pic:blipFill>
                  <pic:spPr>
                    <a:xfrm>
                      <a:off x="0" y="0"/>
                      <a:ext cx="3771900" cy="4876800"/>
                    </a:xfrm>
                    <a:prstGeom prst="rect"/>
                    <a:ln/>
                  </pic:spPr>
                </pic:pic>
              </a:graphicData>
            </a:graphic>
          </wp:inline>
        </w:drawing>
      </w:r>
      <w:r w:rsidDel="00000000" w:rsidR="00000000" w:rsidRPr="00000000">
        <w:rPr>
          <w:rtl w:val="0"/>
        </w:rPr>
      </w:r>
    </w:p>
    <w:p w:rsidR="00000000" w:rsidDel="00000000" w:rsidP="00000000" w:rsidRDefault="00000000" w:rsidRPr="00000000" w14:paraId="00000061">
      <w:pPr>
        <w:rPr/>
      </w:pPr>
      <w:r w:rsidDel="00000000" w:rsidR="00000000" w:rsidRPr="00000000">
        <w:rPr>
          <w:rtl w:val="0"/>
        </w:rPr>
        <w:t xml:space="preserve"> </w:t>
      </w:r>
    </w:p>
    <w:p w:rsidR="00000000" w:rsidDel="00000000" w:rsidP="00000000" w:rsidRDefault="00000000" w:rsidRPr="00000000" w14:paraId="00000062">
      <w:pPr>
        <w:rPr/>
      </w:pPr>
      <w:r w:rsidDel="00000000" w:rsidR="00000000" w:rsidRPr="00000000">
        <w:rPr>
          <w:rtl w:val="0"/>
        </w:rPr>
        <w:t xml:space="preserve">Because a Delta-wide total can hide a lot — some islands gain under a scenario that looks neutral overall, others lose — this criterion also reports results by four Delta zones (North, Central, West, South), shown below for one metric as an example.</w:t>
      </w:r>
    </w:p>
    <w:p w:rsidR="00000000" w:rsidDel="00000000" w:rsidP="00000000" w:rsidRDefault="00000000" w:rsidRPr="00000000" w14:paraId="00000063">
      <w:pPr>
        <w:rPr/>
      </w:pPr>
      <w:r w:rsidDel="00000000" w:rsidR="00000000" w:rsidRPr="00000000">
        <w:rPr>
          <w:rtl w:val="0"/>
        </w:rPr>
        <w:t xml:space="preserve"> </w:t>
      </w:r>
    </w:p>
    <w:p w:rsidR="00000000" w:rsidDel="00000000" w:rsidP="00000000" w:rsidRDefault="00000000" w:rsidRPr="00000000" w14:paraId="00000064">
      <w:pPr>
        <w:rPr/>
      </w:pPr>
      <w:r w:rsidDel="00000000" w:rsidR="00000000" w:rsidRPr="00000000">
        <w:rPr>
          <w:rtl w:val="0"/>
        </w:rPr>
        <w:t xml:space="preserve"> </w:t>
      </w:r>
    </w:p>
    <w:p w:rsidR="00000000" w:rsidDel="00000000" w:rsidP="00000000" w:rsidRDefault="00000000" w:rsidRPr="00000000" w14:paraId="00000065">
      <w:pPr>
        <w:rPr/>
      </w:pPr>
      <w:r w:rsidDel="00000000" w:rsidR="00000000" w:rsidRPr="00000000">
        <w:rPr>
          <w:rtl w:val="0"/>
        </w:rPr>
        <w:t xml:space="preserve"> </w:t>
      </w:r>
    </w:p>
    <w:p w:rsidR="00000000" w:rsidDel="00000000" w:rsidP="00000000" w:rsidRDefault="00000000" w:rsidRPr="00000000" w14:paraId="00000066">
      <w:pPr>
        <w:rPr/>
      </w:pPr>
      <w:r w:rsidDel="00000000" w:rsidR="00000000" w:rsidRPr="00000000">
        <w:rPr>
          <w:rtl w:val="0"/>
        </w:rPr>
        <w:t xml:space="preserve"> </w:t>
      </w:r>
    </w:p>
    <w:p w:rsidR="00000000" w:rsidDel="00000000" w:rsidP="00000000" w:rsidRDefault="00000000" w:rsidRPr="00000000" w14:paraId="00000067">
      <w:pPr>
        <w:rPr/>
      </w:pPr>
      <w:r w:rsidDel="00000000" w:rsidR="00000000" w:rsidRPr="00000000">
        <w:rPr>
          <w:rtl w:val="0"/>
        </w:rPr>
        <w:t xml:space="preserve"> </w:t>
      </w:r>
    </w:p>
    <w:p w:rsidR="00000000" w:rsidDel="00000000" w:rsidP="00000000" w:rsidRDefault="00000000" w:rsidRPr="00000000" w14:paraId="00000068">
      <w:pPr>
        <w:rPr/>
      </w:pPr>
      <w:r w:rsidDel="00000000" w:rsidR="00000000" w:rsidRPr="00000000">
        <w:rPr>
          <w:rtl w:val="0"/>
        </w:rPr>
        <w:t xml:space="preserve"> </w:t>
      </w:r>
    </w:p>
    <w:p w:rsidR="00000000" w:rsidDel="00000000" w:rsidP="00000000" w:rsidRDefault="00000000" w:rsidRPr="00000000" w14:paraId="00000069">
      <w:pPr>
        <w:rPr/>
      </w:pPr>
      <w:r w:rsidDel="00000000" w:rsidR="00000000" w:rsidRPr="00000000">
        <w:rPr>
          <w:rtl w:val="0"/>
        </w:rPr>
        <w:t xml:space="preserve"> </w:t>
      </w:r>
    </w:p>
    <w:p w:rsidR="00000000" w:rsidDel="00000000" w:rsidP="00000000" w:rsidRDefault="00000000" w:rsidRPr="00000000" w14:paraId="0000006A">
      <w:pPr>
        <w:rPr/>
      </w:pPr>
      <w:r w:rsidDel="00000000" w:rsidR="00000000" w:rsidRPr="00000000">
        <w:rPr/>
        <w:drawing>
          <wp:inline distB="114300" distT="114300" distL="114300" distR="114300">
            <wp:extent cx="4330700" cy="1435100"/>
            <wp:effectExtent b="0" l="0" r="0" t="0"/>
            <wp:docPr id="6" name="image1.jpg"/>
            <a:graphic>
              <a:graphicData uri="http://schemas.openxmlformats.org/drawingml/2006/picture">
                <pic:pic>
                  <pic:nvPicPr>
                    <pic:cNvPr id="0" name="image1.jpg"/>
                    <pic:cNvPicPr preferRelativeResize="0"/>
                  </pic:nvPicPr>
                  <pic:blipFill>
                    <a:blip r:embed="rId8"/>
                    <a:srcRect b="0" l="0" r="0" t="0"/>
                    <a:stretch>
                      <a:fillRect/>
                    </a:stretch>
                  </pic:blipFill>
                  <pic:spPr>
                    <a:xfrm>
                      <a:off x="0" y="0"/>
                      <a:ext cx="4330700" cy="1435100"/>
                    </a:xfrm>
                    <a:prstGeom prst="rect"/>
                    <a:ln/>
                  </pic:spPr>
                </pic:pic>
              </a:graphicData>
            </a:graphic>
          </wp:inline>
        </w:drawing>
      </w:r>
      <w:r w:rsidDel="00000000" w:rsidR="00000000" w:rsidRPr="00000000">
        <w:rPr>
          <w:rtl w:val="0"/>
        </w:rPr>
      </w:r>
    </w:p>
    <w:p w:rsidR="00000000" w:rsidDel="00000000" w:rsidP="00000000" w:rsidRDefault="00000000" w:rsidRPr="00000000" w14:paraId="0000006B">
      <w:pPr>
        <w:rPr>
          <w:i w:val="1"/>
          <w:iCs w:val="1"/>
          <w:sz w:val="20"/>
          <w:szCs w:val="20"/>
        </w:rPr>
      </w:pPr>
      <w:r w:rsidDel="00000000" w:rsidR="00000000" w:rsidRPr="00000000">
        <w:rPr>
          <w:i w:val="1"/>
          <w:iCs w:val="1"/>
          <w:sz w:val="20"/>
          <w:szCs w:val="20"/>
          <w:rtl w:val="0"/>
        </w:rPr>
        <w:t xml:space="preserve">Example subregional breakdown: change in total value added by Delta zone, dry year 2020, salinity pathway only, compared with Business As Usual in the same climate (current climate and 2 ft sea-level rise). New Green Watershed's and Eco Machine's land-use effects are reported separately. Calling on Reserves and A Tunnel: compared with their own RMA base run in the same climate.</w:t>
      </w:r>
    </w:p>
    <w:p w:rsidR="00000000" w:rsidDel="00000000" w:rsidP="00000000" w:rsidRDefault="00000000" w:rsidRPr="00000000" w14:paraId="0000006C">
      <w:pPr>
        <w:pStyle w:val="Heading1"/>
        <w:keepNext w:val="0"/>
        <w:keepLines w:val="0"/>
        <w:spacing w:before="480" w:lineRule="auto"/>
        <w:rPr>
          <w:b w:val="1"/>
          <w:bCs w:val="1"/>
          <w:sz w:val="46"/>
          <w:szCs w:val="46"/>
        </w:rPr>
      </w:pPr>
      <w:bookmarkStart w:colFirst="0" w:colLast="0" w:name="_o7erhqbmga69" w:id="5"/>
      <w:bookmarkEnd w:id="5"/>
      <w:r w:rsidDel="00000000" w:rsidR="00000000" w:rsidRPr="00000000">
        <w:rPr>
          <w:b w:val="1"/>
          <w:bCs w:val="1"/>
          <w:sz w:val="46"/>
          <w:szCs w:val="46"/>
          <w:rtl w:val="0"/>
        </w:rPr>
        <w:t xml:space="preserve">Metric: Gross Revenue Change</w:t>
      </w:r>
    </w:p>
    <w:p w:rsidR="00000000" w:rsidDel="00000000" w:rsidP="00000000" w:rsidRDefault="00000000" w:rsidRPr="00000000" w14:paraId="0000006D">
      <w:pPr>
        <w:pStyle w:val="Heading2"/>
        <w:keepNext w:val="0"/>
        <w:keepLines w:val="0"/>
        <w:spacing w:after="80" w:lineRule="auto"/>
        <w:rPr>
          <w:b w:val="1"/>
          <w:bCs w:val="1"/>
          <w:sz w:val="34"/>
          <w:szCs w:val="34"/>
        </w:rPr>
      </w:pPr>
      <w:bookmarkStart w:colFirst="0" w:colLast="0" w:name="_nct2t44knios" w:id="6"/>
      <w:bookmarkEnd w:id="6"/>
      <w:r w:rsidDel="00000000" w:rsidR="00000000" w:rsidRPr="00000000">
        <w:rPr>
          <w:b w:val="1"/>
          <w:bCs w:val="1"/>
          <w:sz w:val="34"/>
          <w:szCs w:val="34"/>
          <w:rtl w:val="0"/>
        </w:rPr>
        <w:t xml:space="preserve">Location of Measurement</w:t>
      </w:r>
    </w:p>
    <w:p w:rsidR="00000000" w:rsidDel="00000000" w:rsidP="00000000" w:rsidRDefault="00000000" w:rsidRPr="00000000" w14:paraId="0000006E">
      <w:pPr>
        <w:rPr/>
      </w:pPr>
      <w:r w:rsidDel="00000000" w:rsidR="00000000" w:rsidRPr="00000000">
        <w:rPr>
          <w:rtl w:val="0"/>
        </w:rPr>
        <w:t xml:space="preserve">Salinity-driven effects are measured Delta-wide and by the four Delta zones (North, Central, West, South), using the same OpenAg regional agricultural model areas as the wet-year (2019) and dry-year (2020) runs. New Green Watershed's land-use effect is measured island-by-island using the DAP basecase's official Delta-wide crop acreage and revenue data, matched to its three restoration footprints, then summed Delta-wide and by zone (see the regional table under Results).</w:t>
      </w:r>
    </w:p>
    <w:p w:rsidR="00000000" w:rsidDel="00000000" w:rsidP="00000000" w:rsidRDefault="00000000" w:rsidRPr="00000000" w14:paraId="0000006F">
      <w:pPr>
        <w:pStyle w:val="Heading2"/>
        <w:keepNext w:val="0"/>
        <w:keepLines w:val="0"/>
        <w:spacing w:after="80" w:lineRule="auto"/>
        <w:rPr>
          <w:b w:val="1"/>
          <w:bCs w:val="1"/>
          <w:sz w:val="34"/>
          <w:szCs w:val="34"/>
        </w:rPr>
      </w:pPr>
      <w:bookmarkStart w:colFirst="0" w:colLast="0" w:name="_qcynxid3ps05" w:id="7"/>
      <w:bookmarkEnd w:id="7"/>
      <w:r w:rsidDel="00000000" w:rsidR="00000000" w:rsidRPr="00000000">
        <w:rPr>
          <w:b w:val="1"/>
          <w:bCs w:val="1"/>
          <w:sz w:val="34"/>
          <w:szCs w:val="34"/>
          <w:rtl w:val="0"/>
        </w:rPr>
        <w:t xml:space="preserve">Methods</w:t>
      </w:r>
    </w:p>
    <w:p w:rsidR="00000000" w:rsidDel="00000000" w:rsidP="00000000" w:rsidRDefault="00000000" w:rsidRPr="00000000" w14:paraId="00000070">
      <w:pPr>
        <w:spacing w:after="160" w:lineRule="auto"/>
        <w:rPr/>
      </w:pPr>
      <w:r w:rsidDel="00000000" w:rsidR="00000000" w:rsidRPr="00000000">
        <w:rPr>
          <w:b w:val="1"/>
          <w:bCs w:val="1"/>
          <w:rtl w:val="0"/>
        </w:rPr>
        <w:t xml:space="preserve">What we are measuring (or estimating): </w:t>
      </w:r>
      <w:r w:rsidDel="00000000" w:rsidR="00000000" w:rsidRPr="00000000">
        <w:rPr>
          <w:rtl w:val="0"/>
        </w:rPr>
        <w:t xml:space="preserve">total dollar sales from Delta agriculture (gross revenue), and how it changes under each scenario relative to doing nothing (Business As Usual).</w:t>
      </w:r>
    </w:p>
    <w:p w:rsidR="00000000" w:rsidDel="00000000" w:rsidP="00000000" w:rsidRDefault="00000000" w:rsidRPr="00000000" w14:paraId="00000071">
      <w:pPr>
        <w:spacing w:after="160" w:lineRule="auto"/>
        <w:rPr/>
      </w:pPr>
      <w:r w:rsidDel="00000000" w:rsidR="00000000" w:rsidRPr="00000000">
        <w:rPr>
          <w:b w:val="1"/>
          <w:bCs w:val="1"/>
          <w:rtl w:val="0"/>
        </w:rPr>
        <w:t xml:space="preserve">Origin of data: </w:t>
      </w:r>
      <w:r w:rsidDel="00000000" w:rsidR="00000000" w:rsidRPr="00000000">
        <w:rPr>
          <w:rtl w:val="0"/>
        </w:rPr>
        <w:t xml:space="preserve">Business As Usual (Baseline), A Tunnel, Eco Machine, New Green Watershed (0.25MW / 0.5MW / Full MW), Calling on Reserves, Bolster and Fortify.</w:t>
      </w:r>
    </w:p>
    <w:p w:rsidR="00000000" w:rsidDel="00000000" w:rsidP="00000000" w:rsidRDefault="00000000" w:rsidRPr="00000000" w14:paraId="00000072">
      <w:pPr>
        <w:rPr/>
      </w:pPr>
      <w:r w:rsidDel="00000000" w:rsidR="00000000" w:rsidRPr="00000000">
        <w:rPr>
          <w:rtl w:val="0"/>
        </w:rPr>
        <w:t xml:space="preserve"> </w:t>
      </w:r>
    </w:p>
    <w:p w:rsidR="00000000" w:rsidDel="00000000" w:rsidP="00000000" w:rsidRDefault="00000000" w:rsidRPr="00000000" w14:paraId="00000073">
      <w:pPr>
        <w:rPr>
          <w:b w:val="1"/>
          <w:bCs w:val="1"/>
        </w:rPr>
      </w:pPr>
      <w:r w:rsidDel="00000000" w:rsidR="00000000" w:rsidRPr="00000000">
        <w:rPr>
          <w:b w:val="1"/>
          <w:bCs w:val="1"/>
          <w:rtl w:val="0"/>
        </w:rPr>
        <w:t xml:space="preserve">Origin of data:</w:t>
      </w:r>
    </w:p>
    <w:p w:rsidR="00000000" w:rsidDel="00000000" w:rsidP="00000000" w:rsidRDefault="00000000" w:rsidRPr="00000000" w14:paraId="00000074">
      <w:pPr>
        <w:ind w:left="720" w:firstLine="0"/>
        <w:rPr/>
      </w:pPr>
      <w:r w:rsidDel="00000000" w:rsidR="00000000" w:rsidRPr="00000000">
        <w:rPr>
          <w:b w:val="1"/>
          <w:bCs w:val="1"/>
          <w:rtl w:val="0"/>
        </w:rPr>
        <w:t xml:space="preserve">Datasets: </w:t>
      </w:r>
      <w:r w:rsidDel="00000000" w:rsidR="00000000" w:rsidRPr="00000000">
        <w:rPr>
          <w:rtl w:val="0"/>
        </w:rPr>
        <w:t xml:space="preserve">Agricultural land use and value were obtained from the OpenAg model at</w:t>
      </w:r>
      <w:hyperlink r:id="rId9">
        <w:r w:rsidDel="00000000" w:rsidR="00000000" w:rsidRPr="00000000">
          <w:rPr>
            <w:rtl w:val="0"/>
          </w:rPr>
          <w:t xml:space="preserve"> </w:t>
        </w:r>
      </w:hyperlink>
      <w:hyperlink r:id="rId10">
        <w:r w:rsidDel="00000000" w:rsidR="00000000" w:rsidRPr="00000000">
          <w:rPr>
            <w:color w:val="1155cc"/>
            <w:u w:val="single"/>
            <w:rtl w:val="0"/>
          </w:rPr>
          <w:t xml:space="preserve">http://OpenAg.ucmerced.edu</w:t>
        </w:r>
      </w:hyperlink>
      <w:r w:rsidDel="00000000" w:rsidR="00000000" w:rsidRPr="00000000">
        <w:rPr>
          <w:rtl w:val="0"/>
        </w:rPr>
        <w:t xml:space="preserve"> , which contains land use information from DWR.</w:t>
      </w:r>
    </w:p>
    <w:p w:rsidR="00000000" w:rsidDel="00000000" w:rsidP="00000000" w:rsidRDefault="00000000" w:rsidRPr="00000000" w14:paraId="00000075">
      <w:pPr>
        <w:ind w:left="1440" w:firstLine="0"/>
        <w:rPr>
          <w:i w:val="1"/>
          <w:iCs w:val="1"/>
        </w:rPr>
      </w:pPr>
      <w:r w:rsidDel="00000000" w:rsidR="00000000" w:rsidRPr="00000000">
        <w:rPr>
          <w:i w:val="1"/>
          <w:iCs w:val="1"/>
          <w:rtl w:val="0"/>
        </w:rPr>
        <w:t xml:space="preserve">Tiered Outflows modeled from SCHISM: (not shown in the present analysis).</w:t>
      </w:r>
    </w:p>
    <w:p w:rsidR="00000000" w:rsidDel="00000000" w:rsidP="00000000" w:rsidRDefault="00000000" w:rsidRPr="00000000" w14:paraId="00000076">
      <w:pPr>
        <w:ind w:left="2160" w:firstLine="0"/>
        <w:rPr/>
      </w:pPr>
      <w:r w:rsidDel="00000000" w:rsidR="00000000" w:rsidRPr="00000000">
        <w:rPr>
          <w:rtl w:val="0"/>
        </w:rPr>
        <w:t xml:space="preserve">l</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Historic Baseline</w:t>
      </w:r>
    </w:p>
    <w:p w:rsidR="00000000" w:rsidDel="00000000" w:rsidP="00000000" w:rsidRDefault="00000000" w:rsidRPr="00000000" w14:paraId="00000077">
      <w:pPr>
        <w:ind w:left="2160" w:firstLine="0"/>
        <w:rPr/>
      </w:pPr>
      <w:r w:rsidDel="00000000" w:rsidR="00000000" w:rsidRPr="00000000">
        <w:rPr>
          <w:rtl w:val="0"/>
        </w:rPr>
        <w:t xml:space="preserve">l</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30% outflow increase from baseline</w:t>
      </w:r>
    </w:p>
    <w:p w:rsidR="00000000" w:rsidDel="00000000" w:rsidP="00000000" w:rsidRDefault="00000000" w:rsidRPr="00000000" w14:paraId="00000078">
      <w:pPr>
        <w:ind w:left="2160" w:firstLine="0"/>
        <w:rPr/>
      </w:pPr>
      <w:r w:rsidDel="00000000" w:rsidR="00000000" w:rsidRPr="00000000">
        <w:rPr>
          <w:rtl w:val="0"/>
        </w:rPr>
        <w:t xml:space="preserve">l</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10% outflow decrease from baseline</w:t>
      </w:r>
    </w:p>
    <w:p w:rsidR="00000000" w:rsidDel="00000000" w:rsidP="00000000" w:rsidRDefault="00000000" w:rsidRPr="00000000" w14:paraId="00000079">
      <w:pPr>
        <w:ind w:left="1440" w:firstLine="0"/>
        <w:rPr>
          <w:i w:val="1"/>
          <w:iCs w:val="1"/>
        </w:rPr>
      </w:pPr>
      <w:r w:rsidDel="00000000" w:rsidR="00000000" w:rsidRPr="00000000">
        <w:rPr>
          <w:i w:val="1"/>
          <w:iCs w:val="1"/>
          <w:rtl w:val="0"/>
        </w:rPr>
        <w:t xml:space="preserve"> </w:t>
      </w:r>
    </w:p>
    <w:p w:rsidR="00000000" w:rsidDel="00000000" w:rsidP="00000000" w:rsidRDefault="00000000" w:rsidRPr="00000000" w14:paraId="0000007A">
      <w:pPr>
        <w:ind w:left="1440" w:firstLine="0"/>
        <w:rPr>
          <w:i w:val="1"/>
          <w:iCs w:val="1"/>
        </w:rPr>
      </w:pPr>
      <w:r w:rsidDel="00000000" w:rsidR="00000000" w:rsidRPr="00000000">
        <w:rPr>
          <w:i w:val="1"/>
          <w:iCs w:val="1"/>
          <w:rtl w:val="0"/>
        </w:rPr>
        <w:t xml:space="preserve">Adaptation Scenarios modeled from RMA</w:t>
      </w:r>
      <w:r w:rsidDel="00000000" w:rsidR="00000000" w:rsidRPr="00000000">
        <w:rPr>
          <w:b w:val="1"/>
          <w:bCs w:val="1"/>
          <w:i w:val="1"/>
          <w:iCs w:val="1"/>
          <w:rtl w:val="0"/>
        </w:rPr>
        <w:t xml:space="preserve">[1]</w:t>
      </w:r>
      <w:r w:rsidDel="00000000" w:rsidR="00000000" w:rsidRPr="00000000">
        <w:rPr>
          <w:i w:val="1"/>
          <w:iCs w:val="1"/>
          <w:rtl w:val="0"/>
        </w:rPr>
        <w:t xml:space="preserve">:</w:t>
      </w:r>
    </w:p>
    <w:p w:rsidR="00000000" w:rsidDel="00000000" w:rsidP="00000000" w:rsidRDefault="00000000" w:rsidRPr="00000000" w14:paraId="0000007B">
      <w:pPr>
        <w:ind w:left="2160" w:firstLine="0"/>
        <w:rPr/>
      </w:pPr>
      <w:r w:rsidDel="00000000" w:rsidR="00000000" w:rsidRPr="00000000">
        <w:rPr>
          <w:rtl w:val="0"/>
        </w:rPr>
        <w:t xml:space="preserve">l</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Business As Usual (Baseline)</w:t>
      </w:r>
    </w:p>
    <w:p w:rsidR="00000000" w:rsidDel="00000000" w:rsidP="00000000" w:rsidRDefault="00000000" w:rsidRPr="00000000" w14:paraId="0000007C">
      <w:pPr>
        <w:ind w:left="2160" w:firstLine="0"/>
        <w:rPr/>
      </w:pPr>
      <w:r w:rsidDel="00000000" w:rsidR="00000000" w:rsidRPr="00000000">
        <w:rPr>
          <w:rtl w:val="0"/>
        </w:rPr>
        <w:t xml:space="preserve">l</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Tunnel</w:t>
      </w:r>
    </w:p>
    <w:p w:rsidR="00000000" w:rsidDel="00000000" w:rsidP="00000000" w:rsidRDefault="00000000" w:rsidRPr="00000000" w14:paraId="0000007D">
      <w:pPr>
        <w:ind w:left="2160" w:firstLine="0"/>
        <w:rPr/>
      </w:pPr>
      <w:r w:rsidDel="00000000" w:rsidR="00000000" w:rsidRPr="00000000">
        <w:rPr>
          <w:rtl w:val="0"/>
        </w:rPr>
        <w:t xml:space="preserve">l</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Eco Machine</w:t>
      </w:r>
    </w:p>
    <w:p w:rsidR="00000000" w:rsidDel="00000000" w:rsidP="00000000" w:rsidRDefault="00000000" w:rsidRPr="00000000" w14:paraId="0000007E">
      <w:pPr>
        <w:ind w:left="2160" w:firstLine="0"/>
        <w:rPr/>
      </w:pPr>
      <w:r w:rsidDel="00000000" w:rsidR="00000000" w:rsidRPr="00000000">
        <w:rPr>
          <w:rtl w:val="0"/>
        </w:rPr>
        <w:t xml:space="preserve">l</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Green Watershed (Low 0.25 MW, Medium 0.5 MW, and full restoration).</w:t>
      </w:r>
    </w:p>
    <w:p w:rsidR="00000000" w:rsidDel="00000000" w:rsidP="00000000" w:rsidRDefault="00000000" w:rsidRPr="00000000" w14:paraId="0000007F">
      <w:pPr>
        <w:ind w:left="2160" w:firstLine="0"/>
        <w:rPr/>
      </w:pPr>
      <w:r w:rsidDel="00000000" w:rsidR="00000000" w:rsidRPr="00000000">
        <w:rPr>
          <w:rtl w:val="0"/>
        </w:rPr>
        <w:t xml:space="preserve">l</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Calling on Reserves</w:t>
      </w:r>
    </w:p>
    <w:p w:rsidR="00000000" w:rsidDel="00000000" w:rsidP="00000000" w:rsidRDefault="00000000" w:rsidRPr="00000000" w14:paraId="00000080">
      <w:pPr>
        <w:ind w:left="2160" w:firstLine="0"/>
        <w:rPr/>
      </w:pPr>
      <w:r w:rsidDel="00000000" w:rsidR="00000000" w:rsidRPr="00000000">
        <w:rPr>
          <w:rtl w:val="0"/>
        </w:rPr>
        <w:t xml:space="preserve">l</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Bolster and Fortify</w:t>
      </w:r>
    </w:p>
    <w:p w:rsidR="00000000" w:rsidDel="00000000" w:rsidP="00000000" w:rsidRDefault="00000000" w:rsidRPr="00000000" w14:paraId="00000081">
      <w:pPr>
        <w:rPr/>
      </w:pPr>
      <w:r w:rsidDel="00000000" w:rsidR="00000000" w:rsidRPr="00000000">
        <w:rPr>
          <w:rtl w:val="0"/>
        </w:rPr>
        <w:t xml:space="preserve"> </w:t>
      </w:r>
    </w:p>
    <w:p w:rsidR="00000000" w:rsidDel="00000000" w:rsidP="00000000" w:rsidRDefault="00000000" w:rsidRPr="00000000" w14:paraId="00000082">
      <w:pPr>
        <w:rPr/>
      </w:pPr>
      <w:r w:rsidDel="00000000" w:rsidR="00000000" w:rsidRPr="00000000">
        <w:rPr>
          <w:b w:val="1"/>
          <w:bCs w:val="1"/>
          <w:rtl w:val="0"/>
        </w:rPr>
        <w:t xml:space="preserve">Unit of measurement:</w:t>
      </w:r>
      <w:r w:rsidDel="00000000" w:rsidR="00000000" w:rsidRPr="00000000">
        <w:rPr>
          <w:rtl w:val="0"/>
        </w:rPr>
        <w:t xml:space="preserve"> In 2024 US Dollars, annualized.</w:t>
      </w:r>
    </w:p>
    <w:p w:rsidR="00000000" w:rsidDel="00000000" w:rsidP="00000000" w:rsidRDefault="00000000" w:rsidRPr="00000000" w14:paraId="00000083">
      <w:pPr>
        <w:rPr/>
      </w:pPr>
      <w:r w:rsidDel="00000000" w:rsidR="00000000" w:rsidRPr="00000000">
        <w:rPr>
          <w:rtl w:val="0"/>
        </w:rPr>
        <w:t xml:space="preserve"> </w:t>
      </w:r>
    </w:p>
    <w:p w:rsidR="00000000" w:rsidDel="00000000" w:rsidP="00000000" w:rsidRDefault="00000000" w:rsidRPr="00000000" w14:paraId="00000084">
      <w:pPr>
        <w:rPr/>
      </w:pPr>
      <w:r w:rsidDel="00000000" w:rsidR="00000000" w:rsidRPr="00000000">
        <w:rPr>
          <w:b w:val="1"/>
          <w:bCs w:val="1"/>
          <w:rtl w:val="0"/>
        </w:rPr>
        <w:t xml:space="preserve">Where are we measuring: </w:t>
      </w:r>
      <w:r w:rsidDel="00000000" w:rsidR="00000000" w:rsidRPr="00000000">
        <w:rPr>
          <w:rtl w:val="0"/>
        </w:rPr>
        <w:t xml:space="preserve">the entire Delta and by the four Delta zones.</w:t>
      </w:r>
    </w:p>
    <w:p w:rsidR="00000000" w:rsidDel="00000000" w:rsidP="00000000" w:rsidRDefault="00000000" w:rsidRPr="00000000" w14:paraId="00000085">
      <w:pPr>
        <w:rPr/>
      </w:pPr>
      <w:r w:rsidDel="00000000" w:rsidR="00000000" w:rsidRPr="00000000">
        <w:rPr>
          <w:b w:val="1"/>
          <w:bCs w:val="1"/>
          <w:rtl w:val="0"/>
        </w:rPr>
        <w:t xml:space="preserve">Climate conditions: </w:t>
      </w:r>
      <w:r w:rsidDel="00000000" w:rsidR="00000000" w:rsidRPr="00000000">
        <w:rPr>
          <w:rtl w:val="0"/>
        </w:rPr>
        <w:t xml:space="preserve">current climate, and 2 feet of sea-level rise (RMA runs provided October 2026), each for a wet year (2019) and a dry year (2020). Calling on Reserves and A Tunnel are compared with the base run RMA delivered with them, in the same climate (current-climate runs provided 22 October 2026; sea-level-rise runs 25 October 2026).</w:t>
      </w:r>
    </w:p>
    <w:p w:rsidR="00000000" w:rsidDel="00000000" w:rsidP="00000000" w:rsidRDefault="00000000" w:rsidRPr="00000000" w14:paraId="00000086">
      <w:pPr>
        <w:pStyle w:val="Heading2"/>
        <w:keepNext w:val="0"/>
        <w:keepLines w:val="0"/>
        <w:spacing w:after="80" w:lineRule="auto"/>
        <w:rPr>
          <w:b w:val="1"/>
          <w:bCs w:val="1"/>
          <w:sz w:val="34"/>
          <w:szCs w:val="34"/>
        </w:rPr>
      </w:pPr>
      <w:bookmarkStart w:colFirst="0" w:colLast="0" w:name="_83vwtrtbizv" w:id="8"/>
      <w:bookmarkEnd w:id="8"/>
      <w:r w:rsidDel="00000000" w:rsidR="00000000" w:rsidRPr="00000000">
        <w:rPr>
          <w:b w:val="1"/>
          <w:bCs w:val="1"/>
          <w:sz w:val="34"/>
          <w:szCs w:val="34"/>
          <w:rtl w:val="0"/>
        </w:rPr>
        <w:t xml:space="preserve">Results</w:t>
      </w:r>
    </w:p>
    <w:p w:rsidR="00000000" w:rsidDel="00000000" w:rsidP="00000000" w:rsidRDefault="00000000" w:rsidRPr="00000000" w14:paraId="00000087">
      <w:pPr>
        <w:pStyle w:val="Heading3"/>
        <w:keepNext w:val="0"/>
        <w:keepLines w:val="0"/>
        <w:spacing w:before="280" w:lineRule="auto"/>
        <w:rPr>
          <w:b w:val="1"/>
          <w:bCs w:val="1"/>
          <w:color w:val="000000"/>
          <w:sz w:val="26"/>
          <w:szCs w:val="26"/>
        </w:rPr>
      </w:pPr>
      <w:bookmarkStart w:colFirst="0" w:colLast="0" w:name="_svxox08gnkfw" w:id="9"/>
      <w:bookmarkEnd w:id="9"/>
      <w:r w:rsidDel="00000000" w:rsidR="00000000" w:rsidRPr="00000000">
        <w:rPr>
          <w:b w:val="1"/>
          <w:bCs w:val="1"/>
          <w:color w:val="000000"/>
          <w:sz w:val="26"/>
          <w:szCs w:val="26"/>
          <w:rtl w:val="0"/>
        </w:rPr>
        <w:t xml:space="preserve">Adaptation Scenario Analysis</w:t>
      </w:r>
    </w:p>
    <w:p w:rsidR="00000000" w:rsidDel="00000000" w:rsidP="00000000" w:rsidRDefault="00000000" w:rsidRPr="00000000" w14:paraId="00000088">
      <w:pPr>
        <w:rPr/>
      </w:pPr>
      <w:r w:rsidDel="00000000" w:rsidR="00000000" w:rsidRPr="00000000">
        <w:rPr>
          <w:rtl w:val="0"/>
        </w:rPr>
        <w:t xml:space="preserve">Two very different stories sit inside this metric, so these are discussed separately.</w:t>
      </w:r>
    </w:p>
    <w:p w:rsidR="00000000" w:rsidDel="00000000" w:rsidP="00000000" w:rsidRDefault="00000000" w:rsidRPr="00000000" w14:paraId="00000089">
      <w:pPr>
        <w:pStyle w:val="Heading4"/>
        <w:keepNext w:val="0"/>
        <w:keepLines w:val="0"/>
        <w:spacing w:after="40" w:before="240" w:lineRule="auto"/>
        <w:rPr>
          <w:b w:val="1"/>
          <w:bCs w:val="1"/>
          <w:color w:val="000000"/>
          <w:sz w:val="22"/>
          <w:szCs w:val="22"/>
        </w:rPr>
      </w:pPr>
      <w:bookmarkStart w:colFirst="0" w:colLast="0" w:name="_iynic7ax47om" w:id="10"/>
      <w:bookmarkEnd w:id="10"/>
      <w:r w:rsidDel="00000000" w:rsidR="00000000" w:rsidRPr="00000000">
        <w:rPr>
          <w:b w:val="1"/>
          <w:bCs w:val="1"/>
          <w:color w:val="000000"/>
          <w:sz w:val="22"/>
          <w:szCs w:val="22"/>
          <w:rtl w:val="0"/>
        </w:rPr>
        <w:t xml:space="preserve">Salinity pathway: Business As Usual, Eco Machine, New Green Watershed, Bolster and Fortify (current climate)</w:t>
      </w:r>
    </w:p>
    <w:p w:rsidR="00000000" w:rsidDel="00000000" w:rsidP="00000000" w:rsidRDefault="00000000" w:rsidRPr="00000000" w14:paraId="0000008A">
      <w:pPr>
        <w:spacing w:after="160" w:lineRule="auto"/>
        <w:rPr/>
      </w:pPr>
      <w:r w:rsidDel="00000000" w:rsidR="00000000" w:rsidRPr="00000000">
        <w:rPr>
          <w:rtl w:val="0"/>
        </w:rPr>
        <w:t xml:space="preserve">Delta agriculture represents roughly $1.1 billion in annual economic activity, and none of these four scenarios changes that total by more than a small fraction of one percent through salinity. Across both wet and dry years, the RMA-modeled salinity fluctuations produce only modest changes in crop yields and associated agricultural value. The resulting economic effects are therefore real but small—tens of thousands of dollars at most relative to a billion-dollar agricultural economy. Given the small magnitude of these differences, results are reported as changes in dollar value and relative differences among scenarios rather than as percentages carried to multiple decimal places, which could imply a level of economic significance that the results do not support.</w:t>
      </w:r>
    </w:p>
    <w:p w:rsidR="00000000" w:rsidDel="00000000" w:rsidP="00000000" w:rsidRDefault="00000000" w:rsidRPr="00000000" w14:paraId="0000008B">
      <w:pPr>
        <w:spacing w:after="160" w:lineRule="auto"/>
        <w:rPr/>
      </w:pPr>
      <w:r w:rsidDel="00000000" w:rsidR="00000000" w:rsidRPr="00000000">
        <w:rPr>
          <w:rtl w:val="0"/>
        </w:rPr>
        <w:t xml:space="preserve">How the salinity numbers were calculated: each farm field takes the April–September average of RMA tidally filtered monthly mean salinity (the monthly average of daily mean EC) at its assigned station(s). Crop yield loss comes from the van Genuchten–Hoffman salt-tolerance function (van Genuchten &amp; Hoffman, 1984) with crop-specific coefficients for the Sacramento-San Joaquin Delta (Table 2 of Cai et al., in preparation), assuming standard Delta irrigation with a 15-20% leaching fraction (root-zone salinity 1.5 times irrigation-water salinity). The change in relative yield is applied to OpenAg baseline farm revenue by region and crop, and IMPLAN ratios by region convert revenue to jobs and value added. The same steps are used for current climate and sea-level rise, so the two are directly comparable. For current climate, the full OpenAg model run, which also lets farmers shift land among crops and which used the monthly average of daily maximum EC, gives effects about 1.3 to 1.8 times these values; this does not change any score.</w:t>
      </w:r>
    </w:p>
    <w:p w:rsidR="00000000" w:rsidDel="00000000" w:rsidP="00000000" w:rsidRDefault="00000000" w:rsidRPr="00000000" w14:paraId="0000008C">
      <w:pPr>
        <w:spacing w:after="160" w:lineRule="auto"/>
        <w:jc w:val="center"/>
        <w:rPr/>
      </w:pPr>
      <w:r w:rsidDel="00000000" w:rsidR="00000000" w:rsidRPr="00000000">
        <w:rPr/>
        <w:drawing>
          <wp:inline distB="114300" distT="114300" distL="114300" distR="114300">
            <wp:extent cx="4318000" cy="2057400"/>
            <wp:effectExtent b="0" l="0" r="0" t="0"/>
            <wp:docPr id="4" name="image6.jpg"/>
            <a:graphic>
              <a:graphicData uri="http://schemas.openxmlformats.org/drawingml/2006/picture">
                <pic:pic>
                  <pic:nvPicPr>
                    <pic:cNvPr id="0" name="image6.jpg"/>
                    <pic:cNvPicPr preferRelativeResize="0"/>
                  </pic:nvPicPr>
                  <pic:blipFill>
                    <a:blip r:embed="rId11"/>
                    <a:srcRect b="0" l="0" r="0" t="0"/>
                    <a:stretch>
                      <a:fillRect/>
                    </a:stretch>
                  </pic:blipFill>
                  <pic:spPr>
                    <a:xfrm>
                      <a:off x="0" y="0"/>
                      <a:ext cx="4318000" cy="2057400"/>
                    </a:xfrm>
                    <a:prstGeom prst="rect"/>
                    <a:ln/>
                  </pic:spPr>
                </pic:pic>
              </a:graphicData>
            </a:graphic>
          </wp:inline>
        </w:drawing>
      </w:r>
      <w:r w:rsidDel="00000000" w:rsidR="00000000" w:rsidRPr="00000000">
        <w:rPr>
          <w:rtl w:val="0"/>
        </w:rPr>
      </w:r>
    </w:p>
    <w:p w:rsidR="00000000" w:rsidDel="00000000" w:rsidP="00000000" w:rsidRDefault="00000000" w:rsidRPr="00000000" w14:paraId="0000008D">
      <w:pPr>
        <w:spacing w:after="200" w:lineRule="auto"/>
        <w:jc w:val="center"/>
        <w:rPr>
          <w:i w:val="1"/>
          <w:iCs w:val="1"/>
          <w:sz w:val="20"/>
          <w:szCs w:val="20"/>
        </w:rPr>
      </w:pPr>
      <w:r w:rsidDel="00000000" w:rsidR="00000000" w:rsidRPr="00000000">
        <w:rPr>
          <w:i w:val="1"/>
          <w:iCs w:val="1"/>
          <w:sz w:val="20"/>
          <w:szCs w:val="20"/>
          <w:rtl w:val="0"/>
        </w:rPr>
        <w:t xml:space="preserve">Farm gross revenue change by scenario from salinity, compared with Business As Usual in the same climate — wet year (left) and dry year (right), current climate (blue) and 2 ft sea-level rise (orange). Calling on Reserves and A Tunnel: compared with their own RMA base run in the same climate.</w:t>
      </w:r>
    </w:p>
    <w:p w:rsidR="00000000" w:rsidDel="00000000" w:rsidP="00000000" w:rsidRDefault="00000000" w:rsidRPr="00000000" w14:paraId="0000008E">
      <w:pPr>
        <w:spacing w:after="160" w:lineRule="auto"/>
        <w:rPr/>
      </w:pPr>
      <w:r w:rsidDel="00000000" w:rsidR="00000000" w:rsidRPr="00000000">
        <w:rPr>
          <w:rtl w:val="0"/>
        </w:rPr>
        <w:t xml:space="preserve">Under current climate, in a dry year Bolster and Fortify is the only one of these scenarios that reduces Delta farm revenue, by about $10,000 per year compared with Business As Usual, mostly in the Central Delta. Eco Machine and New Green Watershed change farm revenue by a few thousand dollars or less (slightly positive in the dry year, slightly negative in the wet year). None of these salinity effects comes anywhere near the scale of New Green Watershed's land-use effect, described below. In lay terms: through salinity, Bolster and Fortify is the weakest performer in a dry year, and the other scenarios are close to neutral; the same pattern shows up in jobs and value added below, and in every case the change is a small fraction of a percentage point, consistent with previous findings on modeled salinity and crop yield response in the Delta (Medellin-Azuara et al. 2012).</w:t>
      </w:r>
    </w:p>
    <w:p w:rsidR="00000000" w:rsidDel="00000000" w:rsidP="00000000" w:rsidRDefault="00000000" w:rsidRPr="00000000" w14:paraId="0000008F">
      <w:pPr>
        <w:pStyle w:val="Heading4"/>
        <w:keepNext w:val="0"/>
        <w:keepLines w:val="0"/>
        <w:spacing w:after="40" w:before="240" w:lineRule="auto"/>
        <w:rPr>
          <w:b w:val="1"/>
          <w:bCs w:val="1"/>
          <w:color w:val="000000"/>
          <w:sz w:val="22"/>
          <w:szCs w:val="22"/>
        </w:rPr>
      </w:pPr>
      <w:bookmarkStart w:colFirst="0" w:colLast="0" w:name="_1jcwwok03z6m" w:id="11"/>
      <w:bookmarkEnd w:id="11"/>
      <w:r w:rsidDel="00000000" w:rsidR="00000000" w:rsidRPr="00000000">
        <w:rPr>
          <w:b w:val="1"/>
          <w:bCs w:val="1"/>
          <w:color w:val="000000"/>
          <w:sz w:val="22"/>
          <w:szCs w:val="22"/>
          <w:rtl w:val="0"/>
        </w:rPr>
        <w:t xml:space="preserve">Salinity pathway with 2 feet of sea-level rise</w:t>
      </w:r>
    </w:p>
    <w:p w:rsidR="00000000" w:rsidDel="00000000" w:rsidP="00000000" w:rsidRDefault="00000000" w:rsidRPr="00000000" w14:paraId="00000090">
      <w:pPr>
        <w:spacing w:after="160" w:lineRule="auto"/>
        <w:rPr/>
      </w:pPr>
      <w:r w:rsidDel="00000000" w:rsidR="00000000" w:rsidRPr="00000000">
        <w:rPr>
          <w:rtl w:val="0"/>
        </w:rPr>
        <w:t xml:space="preserve">RMA ran the same four scenarios with 2 feet of sea-level rise. In the wet year (2019), sea-level rise changes farm irrigation-water salinity very little: the acre-weighted April–September average rises from about 159 to about 162 µS/cm in every scenario, and no farmland exceeds 700 µS/cm. In the dry year (2020), the change is larger and concentrated in the western and central Delta. Under Business As Usual, the acre-weighted April–September average rises from 273 to 323 µS/cm (about 18 percent). Farmland with an April–September average above 700 µS/cm grows from 43 acres to about 19,400 acres, mostly on Sherman Island, Bacon Island, Twitchell Island, Holland Tract, Veale Tract and Hotchkiss Tract, and about 1,450 acres (Hotchkiss Tract and Dutch Slough) exceed 1,000 µS/cm. Eco Machine and New Green Watershed keep the dry-year average lower (305 and 308 µS/cm) and keep Bacon Island, Holland Tract and Veale Tract below 700 µS/cm. Under Bolster and Fortify, about 10,500 acres (Sherman Island, Twitchell Island, Hotchkiss Tract, Bradford Island and Dutch Slough) exceed 1,000 µS/cm.</w:t>
      </w:r>
    </w:p>
    <w:p w:rsidR="00000000" w:rsidDel="00000000" w:rsidP="00000000" w:rsidRDefault="00000000" w:rsidRPr="00000000" w14:paraId="00000091">
      <w:pPr>
        <w:spacing w:after="160" w:lineRule="auto"/>
        <w:jc w:val="center"/>
        <w:rPr/>
      </w:pPr>
      <w:r w:rsidDel="00000000" w:rsidR="00000000" w:rsidRPr="00000000">
        <w:rPr/>
        <w:drawing>
          <wp:inline distB="114300" distT="114300" distL="114300" distR="114300">
            <wp:extent cx="4318000" cy="2463800"/>
            <wp:effectExtent b="0" l="0" r="0" t="0"/>
            <wp:docPr id="3" name="image2.jpg"/>
            <a:graphic>
              <a:graphicData uri="http://schemas.openxmlformats.org/drawingml/2006/picture">
                <pic:pic>
                  <pic:nvPicPr>
                    <pic:cNvPr id="0" name="image2.jpg"/>
                    <pic:cNvPicPr preferRelativeResize="0"/>
                  </pic:nvPicPr>
                  <pic:blipFill>
                    <a:blip r:embed="rId12"/>
                    <a:srcRect b="0" l="0" r="0" t="0"/>
                    <a:stretch>
                      <a:fillRect/>
                    </a:stretch>
                  </pic:blipFill>
                  <pic:spPr>
                    <a:xfrm>
                      <a:off x="0" y="0"/>
                      <a:ext cx="4318000" cy="2463800"/>
                    </a:xfrm>
                    <a:prstGeom prst="rect"/>
                    <a:ln/>
                  </pic:spPr>
                </pic:pic>
              </a:graphicData>
            </a:graphic>
          </wp:inline>
        </w:drawing>
      </w:r>
      <w:r w:rsidDel="00000000" w:rsidR="00000000" w:rsidRPr="00000000">
        <w:rPr>
          <w:rtl w:val="0"/>
        </w:rPr>
      </w:r>
    </w:p>
    <w:p w:rsidR="00000000" w:rsidDel="00000000" w:rsidP="00000000" w:rsidRDefault="00000000" w:rsidRPr="00000000" w14:paraId="00000092">
      <w:pPr>
        <w:spacing w:after="200" w:lineRule="auto"/>
        <w:jc w:val="center"/>
        <w:rPr>
          <w:i w:val="1"/>
          <w:iCs w:val="1"/>
          <w:sz w:val="20"/>
          <w:szCs w:val="20"/>
        </w:rPr>
      </w:pPr>
      <w:r w:rsidDel="00000000" w:rsidR="00000000" w:rsidRPr="00000000">
        <w:rPr>
          <w:i w:val="1"/>
          <w:iCs w:val="1"/>
          <w:sz w:val="20"/>
          <w:szCs w:val="20"/>
          <w:rtl w:val="0"/>
        </w:rPr>
        <w:t xml:space="preserve">Farm irrigation-water salinity in the dry year (2020): acre-weighted April–September average (left) and farmland above 700 µS/cm (right), current climate (blue) and 2 ft sea-level rise (orange). Calling on Reserves, A Tunnel and their RMA base run are shown below the dashed line.</w:t>
      </w:r>
    </w:p>
    <w:p w:rsidR="00000000" w:rsidDel="00000000" w:rsidP="00000000" w:rsidRDefault="00000000" w:rsidRPr="00000000" w14:paraId="00000093">
      <w:pPr>
        <w:spacing w:after="160" w:lineRule="auto"/>
        <w:rPr/>
      </w:pPr>
      <w:r w:rsidDel="00000000" w:rsidR="00000000" w:rsidRPr="00000000">
        <w:rPr>
          <w:rtl w:val="0"/>
        </w:rPr>
        <w:t xml:space="preserve">The economic effect stays small. In the dry year, 2 feet of sea-level rise lowers Delta farm revenue by about $55,000 to $93,000 per year depending on the scenario, and total employment by about one job, out of a $1.1 billion farm economy. In the wet year the effect is under </w:t>
      </w:r>
      <m:oMath>
        <m:r>
          <w:rPr/>
          <m:t xml:space="preserve">1,500peryearineveryscenario.Theorderofthescenariosisthesameasundercurrentclimate:withsea-levelriseinboth,EcoMachine(+</m:t>
        </m:r>
      </m:oMath>
      <w:r w:rsidDel="00000000" w:rsidR="00000000" w:rsidRPr="00000000">
        <w:rPr>
          <w:rtl w:val="0"/>
        </w:rPr>
        <w:t xml:space="preserve">24,000 per year) and New Green Watershed (+</w:t>
      </w:r>
      <m:oMath>
        <m:r>
          <w:rPr/>
          <m:t xml:space="preserve">17,000)doslightlybetterthanBusinessAsUsualinthedryyear,andBolsterandFortifydoesslightlyworse(–</m:t>
        </m:r>
      </m:oMath>
      <w:r w:rsidDel="00000000" w:rsidR="00000000" w:rsidRPr="00000000">
        <w:rPr>
          <w:rtl w:val="0"/>
        </w:rPr>
        <w:t xml:space="preserve">27,000, compared with –$10,000 under current climate), again mostly in the Central Delta.</w:t>
      </w:r>
    </w:p>
    <w:p w:rsidR="00000000" w:rsidDel="00000000" w:rsidP="00000000" w:rsidRDefault="00000000" w:rsidRPr="00000000" w14:paraId="00000094">
      <w:pPr>
        <w:spacing w:after="160" w:lineRule="auto"/>
        <w:jc w:val="center"/>
        <w:rPr/>
      </w:pPr>
      <w:r w:rsidDel="00000000" w:rsidR="00000000" w:rsidRPr="00000000">
        <w:rPr/>
        <w:drawing>
          <wp:inline distB="114300" distT="114300" distL="114300" distR="114300">
            <wp:extent cx="4114800" cy="2324100"/>
            <wp:effectExtent b="0" l="0" r="0" t="0"/>
            <wp:docPr id="2" name="image7.jpg"/>
            <a:graphic>
              <a:graphicData uri="http://schemas.openxmlformats.org/drawingml/2006/picture">
                <pic:pic>
                  <pic:nvPicPr>
                    <pic:cNvPr id="0" name="image7.jpg"/>
                    <pic:cNvPicPr preferRelativeResize="0"/>
                  </pic:nvPicPr>
                  <pic:blipFill>
                    <a:blip r:embed="rId13"/>
                    <a:srcRect b="0" l="0" r="0" t="0"/>
                    <a:stretch>
                      <a:fillRect/>
                    </a:stretch>
                  </pic:blipFill>
                  <pic:spPr>
                    <a:xfrm>
                      <a:off x="0" y="0"/>
                      <a:ext cx="4114800" cy="2324100"/>
                    </a:xfrm>
                    <a:prstGeom prst="rect"/>
                    <a:ln/>
                  </pic:spPr>
                </pic:pic>
              </a:graphicData>
            </a:graphic>
          </wp:inline>
        </w:drawing>
      </w:r>
      <w:r w:rsidDel="00000000" w:rsidR="00000000" w:rsidRPr="00000000">
        <w:rPr>
          <w:rtl w:val="0"/>
        </w:rPr>
      </w:r>
    </w:p>
    <w:p w:rsidR="00000000" w:rsidDel="00000000" w:rsidP="00000000" w:rsidRDefault="00000000" w:rsidRPr="00000000" w14:paraId="00000095">
      <w:pPr>
        <w:spacing w:after="200" w:lineRule="auto"/>
        <w:jc w:val="center"/>
        <w:rPr>
          <w:i w:val="1"/>
          <w:iCs w:val="1"/>
          <w:sz w:val="20"/>
          <w:szCs w:val="20"/>
        </w:rPr>
      </w:pPr>
      <w:r w:rsidDel="00000000" w:rsidR="00000000" w:rsidRPr="00000000">
        <w:rPr>
          <w:i w:val="1"/>
          <w:iCs w:val="1"/>
          <w:sz w:val="20"/>
          <w:szCs w:val="20"/>
          <w:rtl w:val="0"/>
        </w:rPr>
        <w:t xml:space="preserve">Effect of 2 ft sea-level rise on farm gross revenue: each scenario with sea-level rise compared with the same scenario under current climate. Calling on Reserves, A Tunnel and their RMA base run are shown below the dashed line.</w:t>
      </w:r>
    </w:p>
    <w:tbl>
      <w:tblPr>
        <w:tblStyle w:val="Table1"/>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2280"/>
        <w:gridCol w:w="2280"/>
        <w:gridCol w:w="2190"/>
        <w:tblGridChange w:id="0">
          <w:tblGrid>
            <w:gridCol w:w="2280"/>
            <w:gridCol w:w="2280"/>
            <w:gridCol w:w="2280"/>
            <w:gridCol w:w="2190"/>
          </w:tblGrid>
        </w:tblGridChange>
      </w:tblGrid>
      <w:tr>
        <w:trPr>
          <w:cantSplit w:val="0"/>
          <w:trHeight w:val="6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6">
            <w:pPr>
              <w:ind w:left="100" w:firstLine="0"/>
              <w:rPr>
                <w:b w:val="1"/>
                <w:bCs w:val="1"/>
                <w:sz w:val="20"/>
                <w:szCs w:val="20"/>
              </w:rPr>
            </w:pPr>
            <w:r w:rsidDel="00000000" w:rsidR="00000000" w:rsidRPr="00000000">
              <w:rPr>
                <w:b w:val="1"/>
                <w:bCs w:val="1"/>
                <w:sz w:val="20"/>
                <w:szCs w:val="20"/>
                <w:rtl w:val="0"/>
              </w:rPr>
              <w:t xml:space="preserve">Scenario (dry year 2020)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7">
            <w:pPr>
              <w:ind w:left="100" w:firstLine="0"/>
              <w:rPr>
                <w:b w:val="1"/>
                <w:bCs w:val="1"/>
                <w:sz w:val="20"/>
                <w:szCs w:val="20"/>
              </w:rPr>
            </w:pPr>
            <w:r w:rsidDel="00000000" w:rsidR="00000000" w:rsidRPr="00000000">
              <w:rPr>
                <w:b w:val="1"/>
                <w:bCs w:val="1"/>
                <w:sz w:val="20"/>
                <w:szCs w:val="20"/>
                <w:rtl w:val="0"/>
              </w:rPr>
              <w:t xml:space="preserve">Farm gross revenue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8">
            <w:pPr>
              <w:ind w:left="100" w:firstLine="0"/>
              <w:rPr>
                <w:b w:val="1"/>
                <w:bCs w:val="1"/>
                <w:sz w:val="20"/>
                <w:szCs w:val="20"/>
              </w:rPr>
            </w:pPr>
            <w:r w:rsidDel="00000000" w:rsidR="00000000" w:rsidRPr="00000000">
              <w:rPr>
                <w:b w:val="1"/>
                <w:bCs w:val="1"/>
                <w:sz w:val="20"/>
                <w:szCs w:val="20"/>
                <w:rtl w:val="0"/>
              </w:rPr>
              <w:t xml:space="preserve">Total value added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9">
            <w:pPr>
              <w:ind w:left="100" w:firstLine="0"/>
              <w:rPr>
                <w:b w:val="1"/>
                <w:bCs w:val="1"/>
                <w:sz w:val="20"/>
                <w:szCs w:val="20"/>
              </w:rPr>
            </w:pPr>
            <w:r w:rsidDel="00000000" w:rsidR="00000000" w:rsidRPr="00000000">
              <w:rPr>
                <w:b w:val="1"/>
                <w:bCs w:val="1"/>
                <w:sz w:val="20"/>
                <w:szCs w:val="20"/>
                <w:rtl w:val="0"/>
              </w:rPr>
              <w:t xml:space="preserve">Total jobs</w:t>
            </w:r>
          </w:p>
        </w:tc>
      </w:tr>
      <w:tr>
        <w:trPr>
          <w:cantSplit w:val="0"/>
          <w:trHeight w:val="43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A">
            <w:pPr>
              <w:ind w:left="100" w:firstLine="0"/>
              <w:rPr>
                <w:sz w:val="20"/>
                <w:szCs w:val="20"/>
              </w:rPr>
            </w:pPr>
            <w:r w:rsidDel="00000000" w:rsidR="00000000" w:rsidRPr="00000000">
              <w:rPr>
                <w:sz w:val="20"/>
                <w:szCs w:val="20"/>
                <w:rtl w:val="0"/>
              </w:rPr>
              <w:t xml:space="preserve">Business As Usual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B">
            <w:pPr>
              <w:ind w:left="100" w:firstLine="0"/>
              <w:rPr>
                <w:sz w:val="20"/>
                <w:szCs w:val="20"/>
              </w:rPr>
            </w:pPr>
            <w:r w:rsidDel="00000000" w:rsidR="00000000" w:rsidRPr="00000000">
              <w:rPr>
                <w:sz w:val="20"/>
                <w:szCs w:val="20"/>
                <w:rtl w:val="0"/>
              </w:rPr>
              <w:t xml:space="preserve">–$76,000/yr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C">
            <w:pPr>
              <w:ind w:left="100" w:firstLine="0"/>
              <w:rPr>
                <w:sz w:val="20"/>
                <w:szCs w:val="20"/>
              </w:rPr>
            </w:pPr>
            <w:r w:rsidDel="00000000" w:rsidR="00000000" w:rsidRPr="00000000">
              <w:rPr>
                <w:sz w:val="20"/>
                <w:szCs w:val="20"/>
                <w:rtl w:val="0"/>
              </w:rPr>
              <w:t xml:space="preserve">–$74,000/yr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D">
            <w:pPr>
              <w:ind w:left="100" w:firstLine="0"/>
              <w:rPr>
                <w:sz w:val="20"/>
                <w:szCs w:val="20"/>
              </w:rPr>
            </w:pPr>
            <w:r w:rsidDel="00000000" w:rsidR="00000000" w:rsidRPr="00000000">
              <w:rPr>
                <w:sz w:val="20"/>
                <w:szCs w:val="20"/>
                <w:rtl w:val="0"/>
              </w:rPr>
              <w:t xml:space="preserve">–1.1</w:t>
            </w:r>
          </w:p>
        </w:tc>
      </w:tr>
      <w:tr>
        <w:trPr>
          <w:cantSplit w:val="0"/>
          <w:trHeight w:val="43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E">
            <w:pPr>
              <w:ind w:left="100" w:firstLine="0"/>
              <w:rPr>
                <w:sz w:val="20"/>
                <w:szCs w:val="20"/>
              </w:rPr>
            </w:pPr>
            <w:r w:rsidDel="00000000" w:rsidR="00000000" w:rsidRPr="00000000">
              <w:rPr>
                <w:sz w:val="20"/>
                <w:szCs w:val="20"/>
                <w:rtl w:val="0"/>
              </w:rPr>
              <w:t xml:space="preserve">Eco Machine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F">
            <w:pPr>
              <w:ind w:left="100" w:firstLine="0"/>
              <w:rPr>
                <w:sz w:val="20"/>
                <w:szCs w:val="20"/>
              </w:rPr>
            </w:pPr>
            <w:r w:rsidDel="00000000" w:rsidR="00000000" w:rsidRPr="00000000">
              <w:rPr>
                <w:sz w:val="20"/>
                <w:szCs w:val="20"/>
                <w:rtl w:val="0"/>
              </w:rPr>
              <w:t xml:space="preserve">–$55,000/yr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0">
            <w:pPr>
              <w:ind w:left="100" w:firstLine="0"/>
              <w:rPr>
                <w:sz w:val="20"/>
                <w:szCs w:val="20"/>
              </w:rPr>
            </w:pPr>
            <w:r w:rsidDel="00000000" w:rsidR="00000000" w:rsidRPr="00000000">
              <w:rPr>
                <w:sz w:val="20"/>
                <w:szCs w:val="20"/>
                <w:rtl w:val="0"/>
              </w:rPr>
              <w:t xml:space="preserve">–$52,000/yr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1">
            <w:pPr>
              <w:ind w:left="100" w:firstLine="0"/>
              <w:rPr>
                <w:sz w:val="20"/>
                <w:szCs w:val="20"/>
              </w:rPr>
            </w:pPr>
            <w:r w:rsidDel="00000000" w:rsidR="00000000" w:rsidRPr="00000000">
              <w:rPr>
                <w:sz w:val="20"/>
                <w:szCs w:val="20"/>
                <w:rtl w:val="0"/>
              </w:rPr>
              <w:t xml:space="preserve">–0.7</w:t>
            </w:r>
          </w:p>
        </w:tc>
      </w:tr>
      <w:tr>
        <w:trPr>
          <w:cantSplit w:val="0"/>
          <w:trHeight w:val="43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2">
            <w:pPr>
              <w:ind w:left="100" w:firstLine="0"/>
              <w:rPr>
                <w:sz w:val="20"/>
                <w:szCs w:val="20"/>
              </w:rPr>
            </w:pPr>
            <w:r w:rsidDel="00000000" w:rsidR="00000000" w:rsidRPr="00000000">
              <w:rPr>
                <w:sz w:val="20"/>
                <w:szCs w:val="20"/>
                <w:rtl w:val="0"/>
              </w:rPr>
              <w:t xml:space="preserve">New Green Watershed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3">
            <w:pPr>
              <w:ind w:left="100" w:firstLine="0"/>
              <w:rPr>
                <w:sz w:val="20"/>
                <w:szCs w:val="20"/>
              </w:rPr>
            </w:pPr>
            <w:r w:rsidDel="00000000" w:rsidR="00000000" w:rsidRPr="00000000">
              <w:rPr>
                <w:sz w:val="20"/>
                <w:szCs w:val="20"/>
                <w:rtl w:val="0"/>
              </w:rPr>
              <w:t xml:space="preserve">–$60,000/yr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4">
            <w:pPr>
              <w:ind w:left="100" w:firstLine="0"/>
              <w:rPr>
                <w:sz w:val="20"/>
                <w:szCs w:val="20"/>
              </w:rPr>
            </w:pPr>
            <w:r w:rsidDel="00000000" w:rsidR="00000000" w:rsidRPr="00000000">
              <w:rPr>
                <w:sz w:val="20"/>
                <w:szCs w:val="20"/>
                <w:rtl w:val="0"/>
              </w:rPr>
              <w:t xml:space="preserve">–$57,000/yr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5">
            <w:pPr>
              <w:ind w:left="100" w:firstLine="0"/>
              <w:rPr>
                <w:sz w:val="20"/>
                <w:szCs w:val="20"/>
              </w:rPr>
            </w:pPr>
            <w:r w:rsidDel="00000000" w:rsidR="00000000" w:rsidRPr="00000000">
              <w:rPr>
                <w:sz w:val="20"/>
                <w:szCs w:val="20"/>
                <w:rtl w:val="0"/>
              </w:rPr>
              <w:t xml:space="preserve">–0.7</w:t>
            </w:r>
          </w:p>
        </w:tc>
      </w:tr>
      <w:tr>
        <w:trPr>
          <w:cantSplit w:val="0"/>
          <w:trHeight w:val="43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6">
            <w:pPr>
              <w:ind w:left="100" w:firstLine="0"/>
              <w:rPr>
                <w:sz w:val="20"/>
                <w:szCs w:val="20"/>
              </w:rPr>
            </w:pPr>
            <w:r w:rsidDel="00000000" w:rsidR="00000000" w:rsidRPr="00000000">
              <w:rPr>
                <w:sz w:val="20"/>
                <w:szCs w:val="20"/>
                <w:rtl w:val="0"/>
              </w:rPr>
              <w:t xml:space="preserve">Bolster and Fortify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7">
            <w:pPr>
              <w:ind w:left="100" w:firstLine="0"/>
              <w:rPr>
                <w:sz w:val="20"/>
                <w:szCs w:val="20"/>
              </w:rPr>
            </w:pPr>
            <w:r w:rsidDel="00000000" w:rsidR="00000000" w:rsidRPr="00000000">
              <w:rPr>
                <w:sz w:val="20"/>
                <w:szCs w:val="20"/>
                <w:rtl w:val="0"/>
              </w:rPr>
              <w:t xml:space="preserve">–$93,000/yr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8">
            <w:pPr>
              <w:ind w:left="100" w:firstLine="0"/>
              <w:rPr>
                <w:sz w:val="20"/>
                <w:szCs w:val="20"/>
              </w:rPr>
            </w:pPr>
            <w:r w:rsidDel="00000000" w:rsidR="00000000" w:rsidRPr="00000000">
              <w:rPr>
                <w:sz w:val="20"/>
                <w:szCs w:val="20"/>
                <w:rtl w:val="0"/>
              </w:rPr>
              <w:t xml:space="preserve">–$87,000/yr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9">
            <w:pPr>
              <w:ind w:left="100" w:firstLine="0"/>
              <w:rPr>
                <w:sz w:val="20"/>
                <w:szCs w:val="20"/>
              </w:rPr>
            </w:pPr>
            <w:r w:rsidDel="00000000" w:rsidR="00000000" w:rsidRPr="00000000">
              <w:rPr>
                <w:sz w:val="20"/>
                <w:szCs w:val="20"/>
                <w:rtl w:val="0"/>
              </w:rPr>
              <w:t xml:space="preserve">–1.2</w:t>
            </w:r>
          </w:p>
        </w:tc>
      </w:tr>
    </w:tbl>
    <w:p w:rsidR="00000000" w:rsidDel="00000000" w:rsidP="00000000" w:rsidRDefault="00000000" w:rsidRPr="00000000" w14:paraId="000000AA">
      <w:pPr>
        <w:spacing w:after="200" w:before="8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Note: Effect of 2 ft sea-level rise, each scenario compared with itself under current climate. Baseline: about $1.1 billion farm gross revenue, 7,720 direct and 11,860 total jobs. Wet-year (2019) effects are under $1,500/yr.</w:t>
      </w:r>
    </w:p>
    <w:p w:rsidR="00000000" w:rsidDel="00000000" w:rsidP="00000000" w:rsidRDefault="00000000" w:rsidRPr="00000000" w14:paraId="000000AB">
      <w:pPr>
        <w:spacing w:after="160" w:lineRule="auto"/>
        <w:rPr/>
      </w:pPr>
      <w:r w:rsidDel="00000000" w:rsidR="00000000" w:rsidRPr="00000000">
        <w:rPr>
          <w:rtl w:val="0"/>
        </w:rPr>
        <w:t xml:space="preserve">In lay terms: 2 feet of sea-level rise pushes salt farther into the western and central Delta in a dry year, and some islands (Sherman, Twitchell, Hotchkiss, Bradford) would irrigate with water above today's 1,000 µS/cm growing-season objective under some scenarios. Averaged over the season and over the whole Delta, crops lose very little yield, so the dollar and job effects remain small. The effect is local: growers on those western islands would carry most of it, and salt-sensitive crops (stone fruit, almonds, a small area of strawberries) lose the most yield. Seasonal averages also hide short salinity peaks, which could matter more for those crops.</w:t>
      </w:r>
    </w:p>
    <w:p w:rsidR="00000000" w:rsidDel="00000000" w:rsidP="00000000" w:rsidRDefault="00000000" w:rsidRPr="00000000" w14:paraId="000000AC">
      <w:pPr>
        <w:pStyle w:val="Heading4"/>
        <w:keepNext w:val="0"/>
        <w:keepLines w:val="0"/>
        <w:spacing w:after="40" w:before="240" w:lineRule="auto"/>
        <w:rPr>
          <w:b w:val="1"/>
          <w:bCs w:val="1"/>
          <w:color w:val="000000"/>
          <w:sz w:val="22"/>
          <w:szCs w:val="22"/>
        </w:rPr>
      </w:pPr>
      <w:bookmarkStart w:colFirst="0" w:colLast="0" w:name="_umwxvw4d2l2a" w:id="12"/>
      <w:bookmarkEnd w:id="12"/>
      <w:r w:rsidDel="00000000" w:rsidR="00000000" w:rsidRPr="00000000">
        <w:rPr>
          <w:b w:val="1"/>
          <w:bCs w:val="1"/>
          <w:color w:val="000000"/>
          <w:sz w:val="22"/>
          <w:szCs w:val="22"/>
          <w:rtl w:val="0"/>
        </w:rPr>
        <w:t xml:space="preserve">Salinity pathway: Calling on Reserves and A Tunnel</w:t>
      </w:r>
    </w:p>
    <w:p w:rsidR="00000000" w:rsidDel="00000000" w:rsidP="00000000" w:rsidRDefault="00000000" w:rsidRPr="00000000" w14:paraId="000000AD">
      <w:pPr>
        <w:spacing w:after="160" w:lineRule="auto"/>
        <w:rPr/>
      </w:pPr>
      <w:r w:rsidDel="00000000" w:rsidR="00000000" w:rsidRPr="00000000">
        <w:rPr>
          <w:rtl w:val="0"/>
        </w:rPr>
        <w:t xml:space="preserve">RMA delivered Calling on Reserves and A Tunnel in October 2026 together with their own base run, for current climate (22 October) and with 2 feet of sea-level rise (25 October). The current-climate results are described first. The same steps were applied as for the other scenarios, and each of the two is compared with the base run delivered with it. Compared with Business As Usual instead, the results change by less than $1,000 per year, so the choice of reference does not change any conclusion. The earlier (July) results for these two scenarios are superseded.</w:t>
      </w:r>
    </w:p>
    <w:p w:rsidR="00000000" w:rsidDel="00000000" w:rsidP="00000000" w:rsidRDefault="00000000" w:rsidRPr="00000000" w14:paraId="000000AE">
      <w:pPr>
        <w:spacing w:after="160" w:lineRule="auto"/>
        <w:rPr/>
      </w:pPr>
      <w:r w:rsidDel="00000000" w:rsidR="00000000" w:rsidRPr="00000000">
        <w:rPr>
          <w:rtl w:val="0"/>
        </w:rPr>
        <w:t xml:space="preserve">In the wet year (2019), neither scenario changes farm irrigation-water salinity in a meaningful way: the acre-weighted April–September average stays at about 165 µS/cm, and no farmland exceeds 700 µS/cm. In the dry year (2020), Calling on Reserves lowers salinity slightly (from 270 to 269 µS/cm), with the largest decreases (7–9 µS/cm) on Sherman Island, Bradford Island, Hotchkiss Tract and Holland Tract. A Tunnel shifts salinity from the western to the central Delta: the acre-weighted average rises from 270 to 280 µS/cm (about 4 percent); on Rindge Tract, Lower Roberts Island, Jones Tract, Woodward Island, Honker Lake Tract, Coney Island and Palm-Orwood the April–September average rises by 40–66 µS/cm, to about 370–465 µS/cm, and about 40,000 acres become more than 10 percent saltier. On western islands (Hotchkiss Tract, Twitchell Island, Bradford Island, Dutch Slough) it falls by 25–44 µS/cm. No farmland exceeds 700 µS/cm under either scenario.</w:t>
      </w:r>
    </w:p>
    <w:p w:rsidR="00000000" w:rsidDel="00000000" w:rsidP="00000000" w:rsidRDefault="00000000" w:rsidRPr="00000000" w14:paraId="000000AF">
      <w:pPr>
        <w:spacing w:after="160" w:lineRule="auto"/>
        <w:rPr/>
      </w:pPr>
      <w:r w:rsidDel="00000000" w:rsidR="00000000" w:rsidRPr="00000000">
        <w:rPr>
          <w:rtl w:val="0"/>
        </w:rPr>
        <w:t xml:space="preserve">Calling on Reserves has almost no economic effect from salinity: a gain of about $2,900 per year in the dry year and a loss of about $300 in the wet year. A Tunnel lowers dry-year farm revenue by about $27,000 per year, total value added by about </w:t>
      </w:r>
      <m:oMath>
        <m:r>
          <w:rPr/>
          <m:t xml:space="preserve">24,000andtotalemploymentbyaboutaquarterofajob.About80percentofthelossisintheCentralDelta(–</m:t>
        </m:r>
      </m:oMath>
      <w:r w:rsidDel="00000000" w:rsidR="00000000" w:rsidRPr="00000000">
        <w:rPr>
          <w:rtl w:val="0"/>
        </w:rPr>
        <w:t xml:space="preserve">21,500 per year), led by Rindge Tract (–</w:t>
      </w:r>
      <m:oMath>
        <m:r>
          <w:rPr/>
          <m:t xml:space="preserve">6,900),LowerRobertsIsland(–</m:t>
        </m:r>
      </m:oMath>
      <w:r w:rsidDel="00000000" w:rsidR="00000000" w:rsidRPr="00000000">
        <w:rPr>
          <w:rtl w:val="0"/>
        </w:rPr>
        <w:t xml:space="preserve">4,100), McDonald Island (–</w:t>
      </w:r>
      <m:oMath>
        <m:r>
          <w:rPr/>
          <m:t xml:space="preserve">3,500)andJonesTract(–</m:t>
        </m:r>
      </m:oMath>
      <w:r w:rsidDel="00000000" w:rsidR="00000000" w:rsidRPr="00000000">
        <w:rPr>
          <w:rtl w:val="0"/>
        </w:rPr>
        <w:t xml:space="preserve">2,800); Pescadero District in the South Delta loses about </w:t>
      </w:r>
      <m:oMath>
        <m:r>
          <w:rPr/>
          <m:t xml:space="preserve">3,700.ThisisaboutthesameasBolsterandFortifywithsea-levelrise(–</m:t>
        </m:r>
      </m:oMath>
      <w:r w:rsidDel="00000000" w:rsidR="00000000" w:rsidRPr="00000000">
        <w:rPr>
          <w:rtl w:val="0"/>
        </w:rPr>
        <w:t xml:space="preserve">27,000) and about 0.002 percent of Delta farm revenue. In the wet year the tunnel effect is a gain of about $300 per year.</w:t>
      </w:r>
    </w:p>
    <w:tbl>
      <w:tblPr>
        <w:tblStyle w:val="Table2"/>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2280"/>
        <w:gridCol w:w="2295"/>
        <w:gridCol w:w="2205"/>
        <w:tblGridChange w:id="0">
          <w:tblGrid>
            <w:gridCol w:w="2250"/>
            <w:gridCol w:w="2280"/>
            <w:gridCol w:w="2295"/>
            <w:gridCol w:w="2205"/>
          </w:tblGrid>
        </w:tblGridChange>
      </w:tblGrid>
      <w:tr>
        <w:trPr>
          <w:cantSplit w:val="0"/>
          <w:trHeight w:val="6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0">
            <w:pPr>
              <w:ind w:left="100" w:firstLine="0"/>
              <w:rPr>
                <w:b w:val="1"/>
                <w:bCs w:val="1"/>
                <w:sz w:val="20"/>
                <w:szCs w:val="20"/>
              </w:rPr>
            </w:pPr>
            <w:r w:rsidDel="00000000" w:rsidR="00000000" w:rsidRPr="00000000">
              <w:rPr>
                <w:b w:val="1"/>
                <w:bCs w:val="1"/>
                <w:sz w:val="20"/>
                <w:szCs w:val="20"/>
                <w:rtl w:val="0"/>
              </w:rPr>
              <w:t xml:space="preserve">Scenario (current climate)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1">
            <w:pPr>
              <w:ind w:left="100" w:firstLine="0"/>
              <w:rPr>
                <w:b w:val="1"/>
                <w:bCs w:val="1"/>
                <w:sz w:val="20"/>
                <w:szCs w:val="20"/>
              </w:rPr>
            </w:pPr>
            <w:r w:rsidDel="00000000" w:rsidR="00000000" w:rsidRPr="00000000">
              <w:rPr>
                <w:b w:val="1"/>
                <w:bCs w:val="1"/>
                <w:sz w:val="20"/>
                <w:szCs w:val="20"/>
                <w:rtl w:val="0"/>
              </w:rPr>
              <w:t xml:space="preserve">Dry year (2020): farm gross revenue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2">
            <w:pPr>
              <w:ind w:left="100" w:firstLine="0"/>
              <w:rPr>
                <w:b w:val="1"/>
                <w:bCs w:val="1"/>
                <w:sz w:val="20"/>
                <w:szCs w:val="20"/>
              </w:rPr>
            </w:pPr>
            <w:r w:rsidDel="00000000" w:rsidR="00000000" w:rsidRPr="00000000">
              <w:rPr>
                <w:b w:val="1"/>
                <w:bCs w:val="1"/>
                <w:sz w:val="20"/>
                <w:szCs w:val="20"/>
                <w:rtl w:val="0"/>
              </w:rPr>
              <w:t xml:space="preserve">Dry year: total value added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3">
            <w:pPr>
              <w:ind w:left="100" w:firstLine="0"/>
              <w:rPr>
                <w:b w:val="1"/>
                <w:bCs w:val="1"/>
                <w:sz w:val="20"/>
                <w:szCs w:val="20"/>
              </w:rPr>
            </w:pPr>
            <w:r w:rsidDel="00000000" w:rsidR="00000000" w:rsidRPr="00000000">
              <w:rPr>
                <w:b w:val="1"/>
                <w:bCs w:val="1"/>
                <w:sz w:val="20"/>
                <w:szCs w:val="20"/>
                <w:rtl w:val="0"/>
              </w:rPr>
              <w:t xml:space="preserve">Dry year: total jobs</w:t>
            </w:r>
          </w:p>
        </w:tc>
      </w:tr>
      <w:tr>
        <w:trPr>
          <w:cantSplit w:val="0"/>
          <w:trHeight w:val="43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4">
            <w:pPr>
              <w:ind w:left="100" w:firstLine="0"/>
              <w:rPr>
                <w:sz w:val="20"/>
                <w:szCs w:val="20"/>
              </w:rPr>
            </w:pPr>
            <w:r w:rsidDel="00000000" w:rsidR="00000000" w:rsidRPr="00000000">
              <w:rPr>
                <w:sz w:val="20"/>
                <w:szCs w:val="20"/>
                <w:rtl w:val="0"/>
              </w:rPr>
              <w:t xml:space="preserve">Calling on Reserves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5">
            <w:pPr>
              <w:ind w:left="100" w:firstLine="0"/>
              <w:rPr>
                <w:sz w:val="20"/>
                <w:szCs w:val="20"/>
              </w:rPr>
            </w:pPr>
            <w:r w:rsidDel="00000000" w:rsidR="00000000" w:rsidRPr="00000000">
              <w:rPr>
                <w:sz w:val="20"/>
                <w:szCs w:val="20"/>
                <w:rtl w:val="0"/>
              </w:rPr>
              <w:t xml:space="preserve">+$2,900/yr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6">
            <w:pPr>
              <w:ind w:left="100" w:firstLine="0"/>
              <w:rPr>
                <w:sz w:val="20"/>
                <w:szCs w:val="20"/>
              </w:rPr>
            </w:pPr>
            <w:r w:rsidDel="00000000" w:rsidR="00000000" w:rsidRPr="00000000">
              <w:rPr>
                <w:sz w:val="20"/>
                <w:szCs w:val="20"/>
                <w:rtl w:val="0"/>
              </w:rPr>
              <w:t xml:space="preserve">+$2,700/yr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7">
            <w:pPr>
              <w:ind w:left="100" w:firstLine="0"/>
              <w:rPr>
                <w:sz w:val="20"/>
                <w:szCs w:val="20"/>
              </w:rPr>
            </w:pPr>
            <w:r w:rsidDel="00000000" w:rsidR="00000000" w:rsidRPr="00000000">
              <w:rPr>
                <w:sz w:val="20"/>
                <w:szCs w:val="20"/>
                <w:rtl w:val="0"/>
              </w:rPr>
              <w:t xml:space="preserve">+0.03</w:t>
            </w:r>
          </w:p>
        </w:tc>
      </w:tr>
      <w:tr>
        <w:trPr>
          <w:cantSplit w:val="0"/>
          <w:trHeight w:val="43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8">
            <w:pPr>
              <w:ind w:left="100" w:firstLine="0"/>
              <w:rPr>
                <w:sz w:val="20"/>
                <w:szCs w:val="20"/>
              </w:rPr>
            </w:pPr>
            <w:r w:rsidDel="00000000" w:rsidR="00000000" w:rsidRPr="00000000">
              <w:rPr>
                <w:sz w:val="20"/>
                <w:szCs w:val="20"/>
                <w:rtl w:val="0"/>
              </w:rPr>
              <w:t xml:space="preserve">A Tunnel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9">
            <w:pPr>
              <w:ind w:left="100" w:firstLine="0"/>
              <w:rPr>
                <w:sz w:val="20"/>
                <w:szCs w:val="20"/>
              </w:rPr>
            </w:pPr>
            <w:r w:rsidDel="00000000" w:rsidR="00000000" w:rsidRPr="00000000">
              <w:rPr>
                <w:sz w:val="20"/>
                <w:szCs w:val="20"/>
                <w:rtl w:val="0"/>
              </w:rPr>
              <w:t xml:space="preserve">–$27,000/yr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A">
            <w:pPr>
              <w:ind w:left="100" w:firstLine="0"/>
              <w:rPr>
                <w:sz w:val="20"/>
                <w:szCs w:val="20"/>
              </w:rPr>
            </w:pPr>
            <w:r w:rsidDel="00000000" w:rsidR="00000000" w:rsidRPr="00000000">
              <w:rPr>
                <w:sz w:val="20"/>
                <w:szCs w:val="20"/>
                <w:rtl w:val="0"/>
              </w:rPr>
              <w:t xml:space="preserve">–$24,000/yr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B">
            <w:pPr>
              <w:ind w:left="100" w:firstLine="0"/>
              <w:rPr>
                <w:sz w:val="20"/>
                <w:szCs w:val="20"/>
              </w:rPr>
            </w:pPr>
            <w:r w:rsidDel="00000000" w:rsidR="00000000" w:rsidRPr="00000000">
              <w:rPr>
                <w:sz w:val="20"/>
                <w:szCs w:val="20"/>
                <w:rtl w:val="0"/>
              </w:rPr>
              <w:t xml:space="preserve">–0.25</w:t>
            </w:r>
          </w:p>
        </w:tc>
      </w:tr>
    </w:tbl>
    <w:p w:rsidR="00000000" w:rsidDel="00000000" w:rsidP="00000000" w:rsidRDefault="00000000" w:rsidRPr="00000000" w14:paraId="000000BC">
      <w:pPr>
        <w:spacing w:after="200" w:before="80" w:lineRule="auto"/>
        <w:rPr>
          <w:sz w:val="22"/>
          <w:szCs w:val="22"/>
        </w:rPr>
      </w:pPr>
      <w:r w:rsidDel="00000000" w:rsidR="00000000" w:rsidRPr="00000000">
        <w:rPr>
          <w:rFonts w:ascii="Calibri" w:cs="Calibri" w:eastAsia="Calibri" w:hAnsi="Calibri"/>
          <w:b w:val="1"/>
          <w:bCs w:val="1"/>
          <w:sz w:val="22"/>
          <w:szCs w:val="22"/>
          <w:rtl w:val="0"/>
        </w:rPr>
        <w:t xml:space="preserve">Note:</w:t>
      </w:r>
      <w:r w:rsidDel="00000000" w:rsidR="00000000" w:rsidRPr="00000000">
        <w:rPr>
          <w:sz w:val="22"/>
          <w:szCs w:val="22"/>
          <w:rtl w:val="0"/>
        </w:rPr>
        <w:t xml:space="preserve"> Each scenario compared with the RMA base run delivered with it. Compared with Business As Usual: Calling on Reserves +</w:t>
      </w:r>
      <m:oMath>
        <m:r>
          <w:rPr>
            <w:sz w:val="22"/>
            <w:szCs w:val="22"/>
          </w:rPr>
          <m:t xml:space="preserve">2,400/yrandATunnel–</m:t>
        </m:r>
      </m:oMath>
      <w:r w:rsidDel="00000000" w:rsidR="00000000" w:rsidRPr="00000000">
        <w:rPr>
          <w:sz w:val="22"/>
          <w:szCs w:val="22"/>
          <w:rtl w:val="0"/>
        </w:rPr>
        <w:t xml:space="preserve">27,500/yr in the dry year. Wet-year (2019) effects: Calling on Reserves –</w:t>
      </w:r>
      <m:oMath>
        <m:r>
          <w:rPr>
            <w:sz w:val="22"/>
            <w:szCs w:val="22"/>
          </w:rPr>
          <m:t xml:space="preserve">300/yr,ATunnel+</m:t>
        </m:r>
      </m:oMath>
      <w:r w:rsidDel="00000000" w:rsidR="00000000" w:rsidRPr="00000000">
        <w:rPr>
          <w:sz w:val="22"/>
          <w:szCs w:val="22"/>
          <w:rtl w:val="0"/>
        </w:rPr>
        <w:t xml:space="preserve">300/yr.</w:t>
      </w:r>
    </w:p>
    <w:p w:rsidR="00000000" w:rsidDel="00000000" w:rsidP="00000000" w:rsidRDefault="00000000" w:rsidRPr="00000000" w14:paraId="000000BD">
      <w:pPr>
        <w:spacing w:after="160" w:lineRule="auto"/>
        <w:rPr>
          <w:sz w:val="22"/>
          <w:szCs w:val="22"/>
        </w:rPr>
      </w:pPr>
      <w:r w:rsidDel="00000000" w:rsidR="00000000" w:rsidRPr="00000000">
        <w:rPr>
          <w:sz w:val="22"/>
          <w:szCs w:val="22"/>
          <w:rtl w:val="0"/>
        </w:rPr>
        <w:t xml:space="preserve">In lay terms: Calling on Reserves leaves Delta farm water quality and farm income about where they are. A Tunnel, in a dry year, makes irrigation water somewhat saltier on central Delta islands and somewhat fresher on western islands; growers on the central islands would see small yield losses, adding up to about $27,000 per year across the Delta.</w:t>
      </w:r>
    </w:p>
    <w:p w:rsidR="00000000" w:rsidDel="00000000" w:rsidP="00000000" w:rsidRDefault="00000000" w:rsidRPr="00000000" w14:paraId="000000BE">
      <w:pPr>
        <w:pStyle w:val="Heading4"/>
        <w:keepNext w:val="0"/>
        <w:keepLines w:val="0"/>
        <w:spacing w:after="40" w:before="240" w:lineRule="auto"/>
        <w:rPr>
          <w:b w:val="1"/>
          <w:bCs w:val="1"/>
          <w:color w:val="000000"/>
          <w:sz w:val="22"/>
          <w:szCs w:val="22"/>
        </w:rPr>
      </w:pPr>
      <w:bookmarkStart w:colFirst="0" w:colLast="0" w:name="_gj7pmeh8si2g" w:id="13"/>
      <w:bookmarkEnd w:id="13"/>
      <w:r w:rsidDel="00000000" w:rsidR="00000000" w:rsidRPr="00000000">
        <w:rPr>
          <w:b w:val="1"/>
          <w:bCs w:val="1"/>
          <w:color w:val="000000"/>
          <w:sz w:val="22"/>
          <w:szCs w:val="22"/>
          <w:rtl w:val="0"/>
        </w:rPr>
        <w:t xml:space="preserve">Salinity pathway: Calling on Reserves and A Tunnel with 2 feet of sea-level rise</w:t>
      </w:r>
    </w:p>
    <w:p w:rsidR="00000000" w:rsidDel="00000000" w:rsidP="00000000" w:rsidRDefault="00000000" w:rsidRPr="00000000" w14:paraId="000000BF">
      <w:pPr>
        <w:spacing w:after="160" w:lineRule="auto"/>
        <w:rPr/>
      </w:pPr>
      <w:r w:rsidDel="00000000" w:rsidR="00000000" w:rsidRPr="00000000">
        <w:rPr>
          <w:rtl w:val="0"/>
        </w:rPr>
        <w:t xml:space="preserve">The base run delivered with these two scenarios gives the same dry-year farmland salinity with sea-level rise as Business As Usual: an acre-weighted April–September average of 323 µS/cm, about 19,400 acres above 700 µS/cm and about 1,450 acres above 1,000 µS/cm. Sea-level rise lowers its dry-year farm revenue by about $73,000 per year, compared with $76,000 for Business As Usual. In the wet year (2019) this base run is saltier than Business As Usual at several far-western stations in August–November, with and without sea-level rise; these stations serve little farmland, and the difference in farm revenue is less than $1,500 per year.</w:t>
      </w:r>
    </w:p>
    <w:p w:rsidR="00000000" w:rsidDel="00000000" w:rsidP="00000000" w:rsidRDefault="00000000" w:rsidRPr="00000000" w14:paraId="000000C0">
      <w:pPr>
        <w:spacing w:after="160" w:lineRule="auto"/>
        <w:rPr/>
      </w:pPr>
      <w:r w:rsidDel="00000000" w:rsidR="00000000" w:rsidRPr="00000000">
        <w:rPr>
          <w:rtl w:val="0"/>
        </w:rPr>
        <w:t xml:space="preserve">With sea-level rise, Calling on Reserves remains close to neutral: in the dry year it lowers the acre-weighted average from 323 to 321 µS/cm and raises farm revenue by about $5,700 per year compared with the base run with sea-level rise. A Tunnel raises the acre-weighted average from 323 to 331 µS/cm. As under current climate, it makes central Delta islands saltier (Woodward Island +72 µS/cm, Coney Island +58, Honker Lake Tract +52, and Rindge Tract, Lower Roberts Island and Jones Tract about +40) and most western islands fresher (Hotchkiss Tract and Dutch Slough about –84 µS/cm, Twitchell Island –53, Holland Tract, Veale Tract and Bacon Island –31 to –38). The exception is Sherman Island, at the western edge of the Delta, where A Tunnel raises the April–September average from 966 to 1,026 µS/cm. As a result, farmland above 1,000 µS/cm grows from about 1,450 to about 7,500 acres (Sherman Island, Hotchkiss Tract and Dutch Slough), while farmland above 700 µS/cm falls slightly, from about 19,400 to 18,700 acres.</w:t>
      </w:r>
    </w:p>
    <w:p w:rsidR="00000000" w:rsidDel="00000000" w:rsidP="00000000" w:rsidRDefault="00000000" w:rsidRPr="00000000" w14:paraId="000000C1">
      <w:pPr>
        <w:spacing w:after="160" w:lineRule="auto"/>
        <w:rPr/>
      </w:pPr>
      <w:r w:rsidDel="00000000" w:rsidR="00000000" w:rsidRPr="00000000">
        <w:rPr>
          <w:rtl w:val="0"/>
        </w:rPr>
        <w:t xml:space="preserve">A Tunnel with sea-level rise lowers dry-year farm revenue by about </w:t>
      </w:r>
      <m:oMath>
        <m:r>
          <w:rPr/>
          <m:t xml:space="preserve">18,600peryearcomparedwiththebaserunwithsea-levelrise(totalvalueadded–</m:t>
        </m:r>
      </m:oMath>
      <w:r w:rsidDel="00000000" w:rsidR="00000000" w:rsidRPr="00000000">
        <w:rPr>
          <w:rtl w:val="0"/>
        </w:rPr>
        <w:t xml:space="preserve">15,900, total employment –0.12 jobs), less than its current-climate loss of $27,000. The Central Delta loses about </w:t>
      </w:r>
      <m:oMath>
        <m:r>
          <w:rPr/>
          <m:t xml:space="preserve">22,700peryear,ledbyRindgeTract(–</m:t>
        </m:r>
      </m:oMath>
      <w:r w:rsidDel="00000000" w:rsidR="00000000" w:rsidRPr="00000000">
        <w:rPr>
          <w:rtl w:val="0"/>
        </w:rPr>
        <w:t xml:space="preserve">6,900), Lower Roberts Island (–</w:t>
      </w:r>
      <m:oMath>
        <m:r>
          <w:rPr/>
          <m:t xml:space="preserve">4,200),JonesTract(–</m:t>
        </m:r>
      </m:oMath>
      <w:r w:rsidDel="00000000" w:rsidR="00000000" w:rsidRPr="00000000">
        <w:rPr>
          <w:rtl w:val="0"/>
        </w:rPr>
        <w:t xml:space="preserve">4,100) and McDonald Island (–$3,900). Sherman Island loses only about </w:t>
      </w:r>
      <m:oMath>
        <m:r>
          <w:rPr/>
          <m:t xml:space="preserve">1,400peryear,becauseitsfarmlandismostlypastureandgrain,whichtoleratesalt.GainsonMiddleandUpperRobertsIsland(+</m:t>
        </m:r>
      </m:oMath>
      <w:r w:rsidDel="00000000" w:rsidR="00000000" w:rsidRPr="00000000">
        <w:rPr>
          <w:rtl w:val="0"/>
        </w:rPr>
        <w:t xml:space="preserve">6,700) and in the West Delta (+$1,500) offset part of the loss. In the wet year both scenarios change farm revenue by less than $400 per year. Sea-level rise itself lowers dry-year farm revenue by about $73,000 per year for the base run, $70,000 for Calling on Reserves and $64,000 for A Tunnel (see the sea-level-rise figure above).</w:t>
      </w:r>
    </w:p>
    <w:tbl>
      <w:tblPr>
        <w:tblStyle w:val="Table3"/>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2280"/>
        <w:gridCol w:w="2295"/>
        <w:gridCol w:w="2205"/>
        <w:tblGridChange w:id="0">
          <w:tblGrid>
            <w:gridCol w:w="2265"/>
            <w:gridCol w:w="2280"/>
            <w:gridCol w:w="2295"/>
            <w:gridCol w:w="2205"/>
          </w:tblGrid>
        </w:tblGridChange>
      </w:tblGrid>
      <w:tr>
        <w:trPr>
          <w:cantSplit w:val="0"/>
          <w:trHeight w:val="6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2">
            <w:pPr>
              <w:ind w:left="100" w:firstLine="0"/>
              <w:rPr>
                <w:b w:val="1"/>
                <w:bCs w:val="1"/>
                <w:sz w:val="20"/>
                <w:szCs w:val="20"/>
              </w:rPr>
            </w:pPr>
            <w:r w:rsidDel="00000000" w:rsidR="00000000" w:rsidRPr="00000000">
              <w:rPr>
                <w:b w:val="1"/>
                <w:bCs w:val="1"/>
                <w:sz w:val="20"/>
                <w:szCs w:val="20"/>
                <w:rtl w:val="0"/>
              </w:rPr>
              <w:t xml:space="preserve">Scenario (2 ft sea-level rise)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3">
            <w:pPr>
              <w:ind w:left="100" w:firstLine="0"/>
              <w:rPr>
                <w:b w:val="1"/>
                <w:bCs w:val="1"/>
                <w:sz w:val="20"/>
                <w:szCs w:val="20"/>
              </w:rPr>
            </w:pPr>
            <w:r w:rsidDel="00000000" w:rsidR="00000000" w:rsidRPr="00000000">
              <w:rPr>
                <w:b w:val="1"/>
                <w:bCs w:val="1"/>
                <w:sz w:val="20"/>
                <w:szCs w:val="20"/>
                <w:rtl w:val="0"/>
              </w:rPr>
              <w:t xml:space="preserve">Dry year (2020): farm gross revenue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4">
            <w:pPr>
              <w:ind w:left="100" w:firstLine="0"/>
              <w:rPr>
                <w:b w:val="1"/>
                <w:bCs w:val="1"/>
                <w:sz w:val="20"/>
                <w:szCs w:val="20"/>
              </w:rPr>
            </w:pPr>
            <w:r w:rsidDel="00000000" w:rsidR="00000000" w:rsidRPr="00000000">
              <w:rPr>
                <w:b w:val="1"/>
                <w:bCs w:val="1"/>
                <w:sz w:val="20"/>
                <w:szCs w:val="20"/>
                <w:rtl w:val="0"/>
              </w:rPr>
              <w:t xml:space="preserve">Dry year: total value added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5">
            <w:pPr>
              <w:ind w:left="100" w:firstLine="0"/>
              <w:rPr>
                <w:b w:val="1"/>
                <w:bCs w:val="1"/>
                <w:sz w:val="20"/>
                <w:szCs w:val="20"/>
              </w:rPr>
            </w:pPr>
            <w:r w:rsidDel="00000000" w:rsidR="00000000" w:rsidRPr="00000000">
              <w:rPr>
                <w:b w:val="1"/>
                <w:bCs w:val="1"/>
                <w:sz w:val="20"/>
                <w:szCs w:val="20"/>
                <w:rtl w:val="0"/>
              </w:rPr>
              <w:t xml:space="preserve">Dry year: total jobs</w:t>
            </w:r>
          </w:p>
        </w:tc>
      </w:tr>
      <w:tr>
        <w:trPr>
          <w:cantSplit w:val="0"/>
          <w:trHeight w:val="43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6">
            <w:pPr>
              <w:ind w:left="100" w:firstLine="0"/>
              <w:rPr>
                <w:sz w:val="20"/>
                <w:szCs w:val="20"/>
              </w:rPr>
            </w:pPr>
            <w:r w:rsidDel="00000000" w:rsidR="00000000" w:rsidRPr="00000000">
              <w:rPr>
                <w:sz w:val="20"/>
                <w:szCs w:val="20"/>
                <w:rtl w:val="0"/>
              </w:rPr>
              <w:t xml:space="preserve">Calling on Reserves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7">
            <w:pPr>
              <w:ind w:left="100" w:firstLine="0"/>
              <w:rPr>
                <w:sz w:val="20"/>
                <w:szCs w:val="20"/>
              </w:rPr>
            </w:pPr>
            <w:r w:rsidDel="00000000" w:rsidR="00000000" w:rsidRPr="00000000">
              <w:rPr>
                <w:sz w:val="20"/>
                <w:szCs w:val="20"/>
                <w:rtl w:val="0"/>
              </w:rPr>
              <w:t xml:space="preserve">+$5,700/yr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8">
            <w:pPr>
              <w:ind w:left="100" w:firstLine="0"/>
              <w:rPr>
                <w:sz w:val="20"/>
                <w:szCs w:val="20"/>
              </w:rPr>
            </w:pPr>
            <w:r w:rsidDel="00000000" w:rsidR="00000000" w:rsidRPr="00000000">
              <w:rPr>
                <w:sz w:val="20"/>
                <w:szCs w:val="20"/>
                <w:rtl w:val="0"/>
              </w:rPr>
              <w:t xml:space="preserve">+$5,400/yr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9">
            <w:pPr>
              <w:ind w:left="100" w:firstLine="0"/>
              <w:rPr>
                <w:sz w:val="20"/>
                <w:szCs w:val="20"/>
              </w:rPr>
            </w:pPr>
            <w:r w:rsidDel="00000000" w:rsidR="00000000" w:rsidRPr="00000000">
              <w:rPr>
                <w:sz w:val="20"/>
                <w:szCs w:val="20"/>
                <w:rtl w:val="0"/>
              </w:rPr>
              <w:t xml:space="preserve">+0.07</w:t>
            </w:r>
          </w:p>
        </w:tc>
      </w:tr>
      <w:tr>
        <w:trPr>
          <w:cantSplit w:val="0"/>
          <w:trHeight w:val="43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A">
            <w:pPr>
              <w:ind w:left="100" w:firstLine="0"/>
              <w:rPr>
                <w:sz w:val="20"/>
                <w:szCs w:val="20"/>
              </w:rPr>
            </w:pPr>
            <w:r w:rsidDel="00000000" w:rsidR="00000000" w:rsidRPr="00000000">
              <w:rPr>
                <w:sz w:val="20"/>
                <w:szCs w:val="20"/>
                <w:rtl w:val="0"/>
              </w:rPr>
              <w:t xml:space="preserve">A Tunnel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B">
            <w:pPr>
              <w:ind w:left="100" w:firstLine="0"/>
              <w:rPr>
                <w:sz w:val="20"/>
                <w:szCs w:val="20"/>
              </w:rPr>
            </w:pPr>
            <w:r w:rsidDel="00000000" w:rsidR="00000000" w:rsidRPr="00000000">
              <w:rPr>
                <w:sz w:val="20"/>
                <w:szCs w:val="20"/>
                <w:rtl w:val="0"/>
              </w:rPr>
              <w:t xml:space="preserve">–$18,600/yr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C">
            <w:pPr>
              <w:ind w:left="100" w:firstLine="0"/>
              <w:rPr>
                <w:sz w:val="20"/>
                <w:szCs w:val="20"/>
              </w:rPr>
            </w:pPr>
            <w:r w:rsidDel="00000000" w:rsidR="00000000" w:rsidRPr="00000000">
              <w:rPr>
                <w:sz w:val="20"/>
                <w:szCs w:val="20"/>
                <w:rtl w:val="0"/>
              </w:rPr>
              <w:t xml:space="preserve">–$15,900/yr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D">
            <w:pPr>
              <w:ind w:left="100" w:firstLine="0"/>
              <w:rPr>
                <w:sz w:val="20"/>
                <w:szCs w:val="20"/>
              </w:rPr>
            </w:pPr>
            <w:r w:rsidDel="00000000" w:rsidR="00000000" w:rsidRPr="00000000">
              <w:rPr>
                <w:sz w:val="20"/>
                <w:szCs w:val="20"/>
                <w:rtl w:val="0"/>
              </w:rPr>
              <w:t xml:space="preserve">–0.12</w:t>
            </w:r>
          </w:p>
        </w:tc>
      </w:tr>
    </w:tbl>
    <w:p w:rsidR="00000000" w:rsidDel="00000000" w:rsidP="00000000" w:rsidRDefault="00000000" w:rsidRPr="00000000" w14:paraId="000000CE">
      <w:pPr>
        <w:spacing w:after="200" w:before="80" w:lineRule="auto"/>
        <w:rPr>
          <w:sz w:val="22"/>
          <w:szCs w:val="22"/>
        </w:rPr>
      </w:pPr>
      <w:r w:rsidDel="00000000" w:rsidR="00000000" w:rsidRPr="00000000">
        <w:rPr>
          <w:rFonts w:ascii="Calibri" w:cs="Calibri" w:eastAsia="Calibri" w:hAnsi="Calibri"/>
          <w:b w:val="1"/>
          <w:bCs w:val="1"/>
          <w:sz w:val="22"/>
          <w:szCs w:val="22"/>
          <w:rtl w:val="0"/>
        </w:rPr>
        <w:t xml:space="preserve">Note:</w:t>
      </w:r>
      <w:r w:rsidDel="00000000" w:rsidR="00000000" w:rsidRPr="00000000">
        <w:rPr>
          <w:sz w:val="22"/>
          <w:szCs w:val="22"/>
          <w:rtl w:val="0"/>
        </w:rPr>
        <w:t xml:space="preserve"> Each scenario with sea-level rise compared with the RMA base run with sea-level rise. Compared with Business As Usual with sea-level rise: Calling on Reserves +</w:t>
      </w:r>
      <m:oMath>
        <m:r>
          <w:rPr>
            <w:sz w:val="22"/>
            <w:szCs w:val="22"/>
          </w:rPr>
          <m:t xml:space="preserve">8,300/yrandATunnel–</m:t>
        </m:r>
      </m:oMath>
      <w:r w:rsidDel="00000000" w:rsidR="00000000" w:rsidRPr="00000000">
        <w:rPr>
          <w:sz w:val="22"/>
          <w:szCs w:val="22"/>
          <w:rtl w:val="0"/>
        </w:rPr>
        <w:t xml:space="preserve">16,000/yr in the dry year. Wet-year (2019) effects: Calling on Reserves –</w:t>
      </w:r>
      <m:oMath>
        <m:r>
          <w:rPr>
            <w:sz w:val="22"/>
            <w:szCs w:val="22"/>
          </w:rPr>
          <m:t xml:space="preserve">300/yr,ATunnel–</m:t>
        </m:r>
      </m:oMath>
      <w:r w:rsidDel="00000000" w:rsidR="00000000" w:rsidRPr="00000000">
        <w:rPr>
          <w:sz w:val="22"/>
          <w:szCs w:val="22"/>
          <w:rtl w:val="0"/>
        </w:rPr>
        <w:t xml:space="preserve">200/yr.</w:t>
      </w:r>
    </w:p>
    <w:p w:rsidR="00000000" w:rsidDel="00000000" w:rsidP="00000000" w:rsidRDefault="00000000" w:rsidRPr="00000000" w14:paraId="000000CF">
      <w:pPr>
        <w:spacing w:after="160" w:lineRule="auto"/>
        <w:rPr>
          <w:sz w:val="22"/>
          <w:szCs w:val="22"/>
        </w:rPr>
      </w:pPr>
      <w:r w:rsidDel="00000000" w:rsidR="00000000" w:rsidRPr="00000000">
        <w:rPr>
          <w:sz w:val="22"/>
          <w:szCs w:val="22"/>
          <w:rtl w:val="0"/>
        </w:rPr>
        <w:t xml:space="preserve">In lay terms: sea-level rise does not change what these two scenarios do. Calling on Reserves stays close to neutral. A Tunnel still makes irrigation water on central Delta islands somewhat saltier; with sea-level rise it also pushes Sherman Island just above 1,000 µS/cm in a dry year. Its total cost to Delta farms is smaller than under current climate, about $19,000 per year.</w:t>
      </w:r>
    </w:p>
    <w:p w:rsidR="00000000" w:rsidDel="00000000" w:rsidP="00000000" w:rsidRDefault="00000000" w:rsidRPr="00000000" w14:paraId="000000D0">
      <w:pPr>
        <w:pStyle w:val="Heading4"/>
        <w:keepNext w:val="0"/>
        <w:keepLines w:val="0"/>
        <w:spacing w:after="40" w:before="240" w:lineRule="auto"/>
        <w:rPr>
          <w:b w:val="1"/>
          <w:bCs w:val="1"/>
          <w:color w:val="000000"/>
          <w:sz w:val="22"/>
          <w:szCs w:val="22"/>
        </w:rPr>
      </w:pPr>
      <w:bookmarkStart w:colFirst="0" w:colLast="0" w:name="_n2f8hoilxkzi" w:id="14"/>
      <w:bookmarkEnd w:id="14"/>
      <w:r w:rsidDel="00000000" w:rsidR="00000000" w:rsidRPr="00000000">
        <w:rPr>
          <w:b w:val="1"/>
          <w:bCs w:val="1"/>
          <w:color w:val="000000"/>
          <w:sz w:val="22"/>
          <w:szCs w:val="22"/>
          <w:rtl w:val="0"/>
        </w:rPr>
        <w:t xml:space="preserve">New Green Watershed</w:t>
      </w:r>
    </w:p>
    <w:p w:rsidR="00000000" w:rsidDel="00000000" w:rsidP="00000000" w:rsidRDefault="00000000" w:rsidRPr="00000000" w14:paraId="000000D1">
      <w:pPr>
        <w:spacing w:after="160" w:lineRule="auto"/>
        <w:rPr/>
      </w:pPr>
      <w:r w:rsidDel="00000000" w:rsidR="00000000" w:rsidRPr="00000000">
        <w:rPr>
          <w:rtl w:val="0"/>
        </w:rPr>
        <w:t xml:space="preserve">New Green Watershed converts subsided Delta farmland to a mix of managed and floating wetlands, rice, and paludiculture, at three possible intensities — full restoration (all targeted farmland converted, labeled Full MW), medium restoration (roughly half to wetland, half to rice, labeled 0.5MW), and low restoration (roughly a quarter to wetland, three-quarters to rice, labeled 0.25MW). Every island in the footprint is flagged either MW (managed wetland — all of its agricultural acreage and revenue is retired) or R (rice — it stays in agricultural production but switches to rice, at the Delta's average rice rate of about $1,827 per acre gross, $109 per acre net). Which islands are MW versus R, and how that mix shifts as restoration scales up, is set island-by-island; several islands that stay in rice at 0.25MW or 0.5MW convert to managed wetland once restoration reaches Full MW.</w:t>
      </w:r>
    </w:p>
    <w:p w:rsidR="00000000" w:rsidDel="00000000" w:rsidP="00000000" w:rsidRDefault="00000000" w:rsidRPr="00000000" w14:paraId="000000D2">
      <w:pPr>
        <w:spacing w:after="160" w:lineRule="auto"/>
        <w:rPr/>
      </w:pPr>
      <w:r w:rsidDel="00000000" w:rsidR="00000000" w:rsidRPr="00000000">
        <w:rPr>
          <w:rtl w:val="0"/>
        </w:rPr>
        <w:t xml:space="preserve">Using the DAP basecase's official Delta-wide crop acreage and revenue data, matched island-by-island to each restoration footprint, here is what full, medium, and low restoration do to on-farm revenue:</w:t>
      </w:r>
    </w:p>
    <w:tbl>
      <w:tblPr>
        <w:tblStyle w:val="Table4"/>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80"/>
        <w:gridCol w:w="2220"/>
        <w:gridCol w:w="2220"/>
        <w:gridCol w:w="2325"/>
        <w:tblGridChange w:id="0">
          <w:tblGrid>
            <w:gridCol w:w="2580"/>
            <w:gridCol w:w="2220"/>
            <w:gridCol w:w="2220"/>
            <w:gridCol w:w="2325"/>
          </w:tblGrid>
        </w:tblGridChange>
      </w:tblGrid>
      <w:tr>
        <w:trPr>
          <w:cantSplit w:val="0"/>
          <w:trHeight w:val="570" w:hRule="atLeast"/>
          <w:tblHeader w:val="0"/>
        </w:trPr>
        <w:tc>
          <w:tcPr>
            <w:tcBorders>
              <w:top w:color="000000" w:space="0" w:sz="6" w:val="single"/>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D3">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Restoration level</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D4">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Acres to managed wetland (MW)</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D5">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Acres converted to rice (R)</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D6">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Gross revenue change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D7">
            <w:pPr>
              <w:rPr>
                <w:rFonts w:ascii="Calibri" w:cs="Calibri" w:eastAsia="Calibri" w:hAnsi="Calibri"/>
              </w:rPr>
            </w:pPr>
            <w:r w:rsidDel="00000000" w:rsidR="00000000" w:rsidRPr="00000000">
              <w:rPr>
                <w:rFonts w:ascii="Calibri" w:cs="Calibri" w:eastAsia="Calibri" w:hAnsi="Calibri"/>
                <w:rtl w:val="0"/>
              </w:rPr>
              <w:t xml:space="preserve">Full MW (all farmland out)</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D8">
            <w:pPr>
              <w:rPr>
                <w:rFonts w:ascii="Calibri" w:cs="Calibri" w:eastAsia="Calibri" w:hAnsi="Calibri"/>
              </w:rPr>
            </w:pPr>
            <w:r w:rsidDel="00000000" w:rsidR="00000000" w:rsidRPr="00000000">
              <w:rPr>
                <w:rFonts w:ascii="Calibri" w:cs="Calibri" w:eastAsia="Calibri" w:hAnsi="Calibri"/>
                <w:rtl w:val="0"/>
              </w:rPr>
              <w:t xml:space="preserve">207,000 ac</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D9">
            <w:pPr>
              <w:rPr>
                <w:rFonts w:ascii="Calibri" w:cs="Calibri" w:eastAsia="Calibri" w:hAnsi="Calibri"/>
              </w:rPr>
            </w:pPr>
            <w:r w:rsidDel="00000000" w:rsidR="00000000" w:rsidRPr="00000000">
              <w:rPr>
                <w:rFonts w:ascii="Calibri" w:cs="Calibri" w:eastAsia="Calibri" w:hAnsi="Calibri"/>
                <w:rtl w:val="0"/>
              </w:rPr>
              <w:t xml:space="preserve">0 ac</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DA">
            <w:pPr>
              <w:rPr>
                <w:rFonts w:ascii="Calibri" w:cs="Calibri" w:eastAsia="Calibri" w:hAnsi="Calibri"/>
              </w:rPr>
            </w:pPr>
            <w:r w:rsidDel="00000000" w:rsidR="00000000" w:rsidRPr="00000000">
              <w:rPr>
                <w:rFonts w:ascii="Calibri" w:cs="Calibri" w:eastAsia="Calibri" w:hAnsi="Calibri"/>
                <w:rtl w:val="0"/>
              </w:rPr>
              <w:t xml:space="preserve">–$504.5M/yr (–45.6%)</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DB">
            <w:pPr>
              <w:rPr>
                <w:rFonts w:ascii="Calibri" w:cs="Calibri" w:eastAsia="Calibri" w:hAnsi="Calibri"/>
              </w:rPr>
            </w:pPr>
            <w:r w:rsidDel="00000000" w:rsidR="00000000" w:rsidRPr="00000000">
              <w:rPr>
                <w:rFonts w:ascii="Calibri" w:cs="Calibri" w:eastAsia="Calibri" w:hAnsi="Calibri"/>
                <w:rtl w:val="0"/>
              </w:rPr>
              <w:t xml:space="preserve">0.5MW (~50% wetland, ~50% rice)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DC">
            <w:pPr>
              <w:rPr>
                <w:rFonts w:ascii="Calibri" w:cs="Calibri" w:eastAsia="Calibri" w:hAnsi="Calibri"/>
              </w:rPr>
            </w:pPr>
            <w:r w:rsidDel="00000000" w:rsidR="00000000" w:rsidRPr="00000000">
              <w:rPr>
                <w:rFonts w:ascii="Calibri" w:cs="Calibri" w:eastAsia="Calibri" w:hAnsi="Calibri"/>
                <w:rtl w:val="0"/>
              </w:rPr>
              <w:t xml:space="preserve">85,500 ac</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DD">
            <w:pPr>
              <w:rPr>
                <w:rFonts w:ascii="Calibri" w:cs="Calibri" w:eastAsia="Calibri" w:hAnsi="Calibri"/>
              </w:rPr>
            </w:pPr>
            <w:r w:rsidDel="00000000" w:rsidR="00000000" w:rsidRPr="00000000">
              <w:rPr>
                <w:rFonts w:ascii="Calibri" w:cs="Calibri" w:eastAsia="Calibri" w:hAnsi="Calibri"/>
                <w:rtl w:val="0"/>
              </w:rPr>
              <w:t xml:space="preserve">121,500 ac</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DE">
            <w:pPr>
              <w:rPr>
                <w:rFonts w:ascii="Calibri" w:cs="Calibri" w:eastAsia="Calibri" w:hAnsi="Calibri"/>
              </w:rPr>
            </w:pPr>
            <w:r w:rsidDel="00000000" w:rsidR="00000000" w:rsidRPr="00000000">
              <w:rPr>
                <w:rFonts w:ascii="Calibri" w:cs="Calibri" w:eastAsia="Calibri" w:hAnsi="Calibri"/>
                <w:rtl w:val="0"/>
              </w:rPr>
              <w:t xml:space="preserve">–$282.5M/yr (–25.5%)</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DF">
            <w:pPr>
              <w:rPr>
                <w:rFonts w:ascii="Calibri" w:cs="Calibri" w:eastAsia="Calibri" w:hAnsi="Calibri"/>
              </w:rPr>
            </w:pPr>
            <w:r w:rsidDel="00000000" w:rsidR="00000000" w:rsidRPr="00000000">
              <w:rPr>
                <w:rFonts w:ascii="Calibri" w:cs="Calibri" w:eastAsia="Calibri" w:hAnsi="Calibri"/>
                <w:rtl w:val="0"/>
              </w:rPr>
              <w:t xml:space="preserve">0.25MW (~25% wetland, ~75% rice)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E0">
            <w:pPr>
              <w:rPr>
                <w:rFonts w:ascii="Calibri" w:cs="Calibri" w:eastAsia="Calibri" w:hAnsi="Calibri"/>
              </w:rPr>
            </w:pPr>
            <w:r w:rsidDel="00000000" w:rsidR="00000000" w:rsidRPr="00000000">
              <w:rPr>
                <w:rFonts w:ascii="Calibri" w:cs="Calibri" w:eastAsia="Calibri" w:hAnsi="Calibri"/>
                <w:rtl w:val="0"/>
              </w:rPr>
              <w:t xml:space="preserve">48,200 ac</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E1">
            <w:pPr>
              <w:rPr>
                <w:rFonts w:ascii="Calibri" w:cs="Calibri" w:eastAsia="Calibri" w:hAnsi="Calibri"/>
              </w:rPr>
            </w:pPr>
            <w:r w:rsidDel="00000000" w:rsidR="00000000" w:rsidRPr="00000000">
              <w:rPr>
                <w:rFonts w:ascii="Calibri" w:cs="Calibri" w:eastAsia="Calibri" w:hAnsi="Calibri"/>
                <w:rtl w:val="0"/>
              </w:rPr>
              <w:t xml:space="preserve">156,700 ac</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E2">
            <w:pPr>
              <w:rPr>
                <w:rFonts w:ascii="Calibri" w:cs="Calibri" w:eastAsia="Calibri" w:hAnsi="Calibri"/>
              </w:rPr>
            </w:pPr>
            <w:r w:rsidDel="00000000" w:rsidR="00000000" w:rsidRPr="00000000">
              <w:rPr>
                <w:rFonts w:ascii="Calibri" w:cs="Calibri" w:eastAsia="Calibri" w:hAnsi="Calibri"/>
                <w:rtl w:val="0"/>
              </w:rPr>
              <w:t xml:space="preserve">–$212.4M/yr (–19.2%)</w:t>
            </w:r>
          </w:p>
        </w:tc>
      </w:tr>
    </w:tbl>
    <w:p w:rsidR="00000000" w:rsidDel="00000000" w:rsidP="00000000" w:rsidRDefault="00000000" w:rsidRPr="00000000" w14:paraId="000000E3">
      <w:pPr>
        <w:spacing w:after="160" w:lineRule="auto"/>
        <w:rPr>
          <w:sz w:val="18"/>
          <w:szCs w:val="18"/>
        </w:rPr>
      </w:pPr>
      <w:r w:rsidDel="00000000" w:rsidR="00000000" w:rsidRPr="00000000">
        <w:rPr>
          <w:sz w:val="18"/>
          <w:szCs w:val="18"/>
          <w:rtl w:val="0"/>
        </w:rPr>
        <w:t xml:space="preserve">Note: Source: Just Transitions AC meeting DAP basecase (432,547 baseline acres, total revenues were set at $1.6 billion, but that included a multiplier effect over the direct $1,107.3M baseline gross revenue)</w:t>
      </w:r>
    </w:p>
    <w:p w:rsidR="00000000" w:rsidDel="00000000" w:rsidP="00000000" w:rsidRDefault="00000000" w:rsidRPr="00000000" w14:paraId="000000E4">
      <w:pPr>
        <w:spacing w:after="160" w:lineRule="auto"/>
        <w:rPr/>
      </w:pPr>
      <w:r w:rsidDel="00000000" w:rsidR="00000000" w:rsidRPr="00000000">
        <w:rPr>
          <w:rtl w:val="0"/>
        </w:rPr>
        <w:t xml:space="preserve">The IMPLAN model reports two concepts worth telling apart: Direct effects are the on-farm/on-island activity itself — the same gross revenue figures above, plus the wages and jobs tied directly to farming that land. Total effects add IMPLAN's regional multiplier — the follow-on activity at supporting businesses (indirect) and from household spending (induced) as that farm income circulates through the regional economy. Delta-wide, the total-to-direct multiplier runs approximately 1.48× for revenue, 1.49× for value added, and 1.54× for jobs (jobs multiply by more because a dollar of indirect and induced spending tends to support more, lower-wage positions than a dollar of on-farm revenue does). Both are reported below — Direct where the on-farm loss itself is the number that matters, Total where the region-wide ripple effect is:</w:t>
      </w:r>
    </w:p>
    <w:p w:rsidR="00000000" w:rsidDel="00000000" w:rsidP="00000000" w:rsidRDefault="00000000" w:rsidRPr="00000000" w14:paraId="000000E5">
      <w:pPr>
        <w:spacing w:after="160" w:lineRule="auto"/>
        <w:rPr/>
      </w:pPr>
      <w:r w:rsidDel="00000000" w:rsidR="00000000" w:rsidRPr="00000000">
        <w:rPr>
          <w:rtl w:val="0"/>
        </w:rPr>
        <w:t xml:space="preserve"> </w:t>
      </w:r>
    </w:p>
    <w:tbl>
      <w:tblPr>
        <w:tblStyle w:val="Table5"/>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35"/>
        <w:gridCol w:w="1875"/>
        <w:gridCol w:w="1815"/>
        <w:gridCol w:w="1890"/>
        <w:gridCol w:w="1815"/>
        <w:tblGridChange w:id="0">
          <w:tblGrid>
            <w:gridCol w:w="1935"/>
            <w:gridCol w:w="1875"/>
            <w:gridCol w:w="1815"/>
            <w:gridCol w:w="1890"/>
            <w:gridCol w:w="1815"/>
          </w:tblGrid>
        </w:tblGridChange>
      </w:tblGrid>
      <w:tr>
        <w:trPr>
          <w:cantSplit w:val="0"/>
          <w:trHeight w:val="570" w:hRule="atLeast"/>
          <w:tblHeader w:val="0"/>
        </w:trPr>
        <w:tc>
          <w:tcPr>
            <w:tcBorders>
              <w:top w:color="000000" w:space="0" w:sz="6" w:val="single"/>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E6">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Restoration level</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E7">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Direct revenue, adjusted</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E8">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Direct change</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E9">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Total revenue, adjusted</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EA">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Total change</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EB">
            <w:pPr>
              <w:rPr>
                <w:rFonts w:ascii="Calibri" w:cs="Calibri" w:eastAsia="Calibri" w:hAnsi="Calibri"/>
              </w:rPr>
            </w:pPr>
            <w:r w:rsidDel="00000000" w:rsidR="00000000" w:rsidRPr="00000000">
              <w:rPr>
                <w:rFonts w:ascii="Calibri" w:cs="Calibri" w:eastAsia="Calibri" w:hAnsi="Calibri"/>
                <w:rtl w:val="0"/>
              </w:rPr>
              <w:t xml:space="preserve">Full Managed Wetland (MW)</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EC">
            <w:pPr>
              <w:rPr>
                <w:rFonts w:ascii="Calibri" w:cs="Calibri" w:eastAsia="Calibri" w:hAnsi="Calibri"/>
              </w:rPr>
            </w:pPr>
            <w:r w:rsidDel="00000000" w:rsidR="00000000" w:rsidRPr="00000000">
              <w:rPr>
                <w:rFonts w:ascii="Calibri" w:cs="Calibri" w:eastAsia="Calibri" w:hAnsi="Calibri"/>
                <w:rtl w:val="0"/>
              </w:rPr>
              <w:t xml:space="preserve">$602.8M/yr</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ED">
            <w:pPr>
              <w:rPr>
                <w:rFonts w:ascii="Calibri" w:cs="Calibri" w:eastAsia="Calibri" w:hAnsi="Calibri"/>
              </w:rPr>
            </w:pPr>
            <w:r w:rsidDel="00000000" w:rsidR="00000000" w:rsidRPr="00000000">
              <w:rPr>
                <w:rFonts w:ascii="Calibri" w:cs="Calibri" w:eastAsia="Calibri" w:hAnsi="Calibri"/>
                <w:rtl w:val="0"/>
              </w:rPr>
              <w:t xml:space="preserve">–$504.5M/yr (–45.6%)</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EE">
            <w:pPr>
              <w:rPr>
                <w:rFonts w:ascii="Calibri" w:cs="Calibri" w:eastAsia="Calibri" w:hAnsi="Calibri"/>
              </w:rPr>
            </w:pPr>
            <w:r w:rsidDel="00000000" w:rsidR="00000000" w:rsidRPr="00000000">
              <w:rPr>
                <w:rFonts w:ascii="Calibri" w:cs="Calibri" w:eastAsia="Calibri" w:hAnsi="Calibri"/>
                <w:rtl w:val="0"/>
              </w:rPr>
              <w:t xml:space="preserve">$884.7M/yr</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EF">
            <w:pPr>
              <w:rPr>
                <w:rFonts w:ascii="Calibri" w:cs="Calibri" w:eastAsia="Calibri" w:hAnsi="Calibri"/>
              </w:rPr>
            </w:pPr>
            <w:r w:rsidDel="00000000" w:rsidR="00000000" w:rsidRPr="00000000">
              <w:rPr>
                <w:rFonts w:ascii="Calibri" w:cs="Calibri" w:eastAsia="Calibri" w:hAnsi="Calibri"/>
                <w:rtl w:val="0"/>
              </w:rPr>
              <w:t xml:space="preserve">–$747.3M/yr (–45.8%)</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F0">
            <w:pPr>
              <w:rPr>
                <w:rFonts w:ascii="Calibri" w:cs="Calibri" w:eastAsia="Calibri" w:hAnsi="Calibri"/>
              </w:rPr>
            </w:pPr>
            <w:r w:rsidDel="00000000" w:rsidR="00000000" w:rsidRPr="00000000">
              <w:rPr>
                <w:rFonts w:ascii="Calibri" w:cs="Calibri" w:eastAsia="Calibri" w:hAnsi="Calibri"/>
                <w:rtl w:val="0"/>
              </w:rPr>
              <w:t xml:space="preserve">0.5 MW</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F1">
            <w:pPr>
              <w:rPr>
                <w:rFonts w:ascii="Calibri" w:cs="Calibri" w:eastAsia="Calibri" w:hAnsi="Calibri"/>
              </w:rPr>
            </w:pPr>
            <w:r w:rsidDel="00000000" w:rsidR="00000000" w:rsidRPr="00000000">
              <w:rPr>
                <w:rFonts w:ascii="Calibri" w:cs="Calibri" w:eastAsia="Calibri" w:hAnsi="Calibri"/>
                <w:rtl w:val="0"/>
              </w:rPr>
              <w:t xml:space="preserve">$824.8M/yr</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F2">
            <w:pPr>
              <w:rPr>
                <w:rFonts w:ascii="Calibri" w:cs="Calibri" w:eastAsia="Calibri" w:hAnsi="Calibri"/>
              </w:rPr>
            </w:pPr>
            <w:r w:rsidDel="00000000" w:rsidR="00000000" w:rsidRPr="00000000">
              <w:rPr>
                <w:rFonts w:ascii="Calibri" w:cs="Calibri" w:eastAsia="Calibri" w:hAnsi="Calibri"/>
                <w:rtl w:val="0"/>
              </w:rPr>
              <w:t xml:space="preserve">–$282.5M/yr (–25.5%)</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F3">
            <w:pPr>
              <w:rPr>
                <w:rFonts w:ascii="Calibri" w:cs="Calibri" w:eastAsia="Calibri" w:hAnsi="Calibri"/>
              </w:rPr>
            </w:pPr>
            <w:r w:rsidDel="00000000" w:rsidR="00000000" w:rsidRPr="00000000">
              <w:rPr>
                <w:rFonts w:ascii="Calibri" w:cs="Calibri" w:eastAsia="Calibri" w:hAnsi="Calibri"/>
                <w:rtl w:val="0"/>
              </w:rPr>
              <w:t xml:space="preserve">$1,202.8M/yr</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F4">
            <w:pPr>
              <w:rPr>
                <w:rFonts w:ascii="Calibri" w:cs="Calibri" w:eastAsia="Calibri" w:hAnsi="Calibri"/>
              </w:rPr>
            </w:pPr>
            <w:r w:rsidDel="00000000" w:rsidR="00000000" w:rsidRPr="00000000">
              <w:rPr>
                <w:rFonts w:ascii="Calibri" w:cs="Calibri" w:eastAsia="Calibri" w:hAnsi="Calibri"/>
                <w:rtl w:val="0"/>
              </w:rPr>
              <w:t xml:space="preserve">–$429.2M/yr (–26.3%)</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F5">
            <w:pPr>
              <w:rPr>
                <w:rFonts w:ascii="Calibri" w:cs="Calibri" w:eastAsia="Calibri" w:hAnsi="Calibri"/>
              </w:rPr>
            </w:pPr>
            <w:r w:rsidDel="00000000" w:rsidR="00000000" w:rsidRPr="00000000">
              <w:rPr>
                <w:rFonts w:ascii="Calibri" w:cs="Calibri" w:eastAsia="Calibri" w:hAnsi="Calibri"/>
                <w:rtl w:val="0"/>
              </w:rPr>
              <w:t xml:space="preserve">0.25 MW</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F6">
            <w:pPr>
              <w:rPr>
                <w:rFonts w:ascii="Calibri" w:cs="Calibri" w:eastAsia="Calibri" w:hAnsi="Calibri"/>
              </w:rPr>
            </w:pPr>
            <w:r w:rsidDel="00000000" w:rsidR="00000000" w:rsidRPr="00000000">
              <w:rPr>
                <w:rFonts w:ascii="Calibri" w:cs="Calibri" w:eastAsia="Calibri" w:hAnsi="Calibri"/>
                <w:rtl w:val="0"/>
              </w:rPr>
              <w:t xml:space="preserve">$894.8M/yr</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F7">
            <w:pPr>
              <w:rPr>
                <w:rFonts w:ascii="Calibri" w:cs="Calibri" w:eastAsia="Calibri" w:hAnsi="Calibri"/>
              </w:rPr>
            </w:pPr>
            <w:r w:rsidDel="00000000" w:rsidR="00000000" w:rsidRPr="00000000">
              <w:rPr>
                <w:rFonts w:ascii="Calibri" w:cs="Calibri" w:eastAsia="Calibri" w:hAnsi="Calibri"/>
                <w:rtl w:val="0"/>
              </w:rPr>
              <w:t xml:space="preserve">–$212.4M/yr (–19.2%)</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F8">
            <w:pPr>
              <w:rPr>
                <w:rFonts w:ascii="Calibri" w:cs="Calibri" w:eastAsia="Calibri" w:hAnsi="Calibri"/>
              </w:rPr>
            </w:pPr>
            <w:r w:rsidDel="00000000" w:rsidR="00000000" w:rsidRPr="00000000">
              <w:rPr>
                <w:rFonts w:ascii="Calibri" w:cs="Calibri" w:eastAsia="Calibri" w:hAnsi="Calibri"/>
                <w:rtl w:val="0"/>
              </w:rPr>
              <w:t xml:space="preserve">$1,303.4M/yr</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0F9">
            <w:pPr>
              <w:rPr>
                <w:rFonts w:ascii="Calibri" w:cs="Calibri" w:eastAsia="Calibri" w:hAnsi="Calibri"/>
              </w:rPr>
            </w:pPr>
            <w:r w:rsidDel="00000000" w:rsidR="00000000" w:rsidRPr="00000000">
              <w:rPr>
                <w:rFonts w:ascii="Calibri" w:cs="Calibri" w:eastAsia="Calibri" w:hAnsi="Calibri"/>
                <w:rtl w:val="0"/>
              </w:rPr>
              <w:t xml:space="preserve">–$328.6M/yr (–20.1%)</w:t>
            </w:r>
          </w:p>
        </w:tc>
      </w:tr>
    </w:tbl>
    <w:p w:rsidR="00000000" w:rsidDel="00000000" w:rsidP="00000000" w:rsidRDefault="00000000" w:rsidRPr="00000000" w14:paraId="000000FA">
      <w:pPr>
        <w:spacing w:after="160" w:lineRule="auto"/>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Note: </w:t>
      </w:r>
      <w:r w:rsidDel="00000000" w:rsidR="00000000" w:rsidRPr="00000000">
        <w:rPr>
          <w:rFonts w:ascii="Calibri" w:cs="Calibri" w:eastAsia="Calibri" w:hAnsi="Calibri"/>
          <w:sz w:val="22"/>
          <w:szCs w:val="22"/>
          <w:rtl w:val="0"/>
        </w:rPr>
        <w:t xml:space="preserve">Baseline: Direct $1,107.3M/yr, Total $1,632.0M/yr. Direct figures are the same on-farm gross revenue figures shown in the table above;  Total figures add IMPLAN regional economic multipliers which factor in the spillover effects of each scenario.</w:t>
      </w:r>
    </w:p>
    <w:p w:rsidR="00000000" w:rsidDel="00000000" w:rsidP="00000000" w:rsidRDefault="00000000" w:rsidRPr="00000000" w14:paraId="000000FB">
      <w:pPr>
        <w:spacing w:after="160" w:lineRule="auto"/>
        <w:rPr/>
      </w:pPr>
      <w:r w:rsidDel="00000000" w:rsidR="00000000" w:rsidRPr="00000000">
        <w:rPr>
          <w:rtl w:val="0"/>
        </w:rPr>
        <w:t xml:space="preserve">The New Green Watershed also includes Eco Machine's restoration in Suisun Marsh and Franks Tract. Adding Eco Machine at the matching scale (a quarter, half, or all of the restorable Suisun land) adds only </w:t>
      </w:r>
      <m:oMath>
        <m:r>
          <w:rPr/>
          <m:t xml:space="preserve">0.3–1.2M/yrtothedirectrevenueloss,giving–</m:t>
        </m:r>
      </m:oMath>
      <w:r w:rsidDel="00000000" w:rsidR="00000000" w:rsidRPr="00000000">
        <w:rPr>
          <w:rtl w:val="0"/>
        </w:rPr>
        <w:t xml:space="preserve">212.7M/yr (0.25MW), –</w:t>
      </w:r>
      <m:oMath>
        <m:r>
          <w:rPr/>
          <m:t xml:space="preserve">283.1M/yr(0.5MW)and–</m:t>
        </m:r>
      </m:oMath>
      <w:r w:rsidDel="00000000" w:rsidR="00000000" w:rsidRPr="00000000">
        <w:rPr>
          <w:rtl w:val="0"/>
        </w:rPr>
        <w:t xml:space="preserve">505.6M/yr (Full MW), so the percentages above do not change. Its larger effects are on carbon revenue and construction cost, described below. Including Eco Machine and the rice conversion, one-time construction for New Green Watershed is about $1.2 billion (0.25MW), $1.5 billion (0.5MW) and $2.1 billion (Full MW), of which Eco Machine accounts for 71–74%.</w:t>
      </w:r>
    </w:p>
    <w:p w:rsidR="00000000" w:rsidDel="00000000" w:rsidP="00000000" w:rsidRDefault="00000000" w:rsidRPr="00000000" w14:paraId="000000FC">
      <w:pPr>
        <w:spacing w:after="16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 </w:t>
      </w:r>
    </w:p>
    <w:p w:rsidR="00000000" w:rsidDel="00000000" w:rsidP="00000000" w:rsidRDefault="00000000" w:rsidRPr="00000000" w14:paraId="000000FD">
      <w:pPr>
        <w:pStyle w:val="Heading4"/>
        <w:keepNext w:val="0"/>
        <w:keepLines w:val="0"/>
        <w:spacing w:after="40" w:before="240" w:lineRule="auto"/>
        <w:rPr>
          <w:b w:val="1"/>
          <w:bCs w:val="1"/>
          <w:color w:val="000000"/>
          <w:sz w:val="22"/>
          <w:szCs w:val="22"/>
        </w:rPr>
      </w:pPr>
      <w:bookmarkStart w:colFirst="0" w:colLast="0" w:name="_9ytjwv4u3vg1" w:id="15"/>
      <w:bookmarkEnd w:id="15"/>
      <w:r w:rsidDel="00000000" w:rsidR="00000000" w:rsidRPr="00000000">
        <w:rPr>
          <w:b w:val="1"/>
          <w:bCs w:val="1"/>
          <w:color w:val="000000"/>
          <w:sz w:val="22"/>
          <w:szCs w:val="22"/>
          <w:rtl w:val="0"/>
        </w:rPr>
        <w:t xml:space="preserve">Carbon Revenue Quantified</w:t>
      </w:r>
    </w:p>
    <w:p w:rsidR="00000000" w:rsidDel="00000000" w:rsidP="00000000" w:rsidRDefault="00000000" w:rsidRPr="00000000" w14:paraId="000000FE">
      <w:pPr>
        <w:spacing w:after="160" w:lineRule="auto"/>
        <w:rPr/>
      </w:pPr>
      <w:r w:rsidDel="00000000" w:rsidR="00000000" w:rsidRPr="00000000">
        <w:rPr>
          <w:rtl w:val="0"/>
        </w:rPr>
        <w:t xml:space="preserve">Wetland and rice both emit far less peat-soil carbon than the corn cropland they replace, so converted acres can generate carbon-offset revenue. Using the DIA project's per-hectare greenhouse-gas rates (corn as the baseline crop, wetland and rice as the replacement), the DIA study’s conservative carbon price of $15/tCO2e (Deverel et al. in press), and a 14% discount for market and verification risk, converted land earns approximately $165 per acre per year as wetland, or $86 per acre per year as rice (Deverel et al. In Press).</w:t>
      </w:r>
    </w:p>
    <w:p w:rsidR="00000000" w:rsidDel="00000000" w:rsidP="00000000" w:rsidRDefault="00000000" w:rsidRPr="00000000" w14:paraId="000000FF">
      <w:pPr>
        <w:spacing w:after="160" w:lineRule="auto"/>
        <w:rPr/>
      </w:pPr>
      <w:r w:rsidDel="00000000" w:rsidR="00000000" w:rsidRPr="00000000">
        <w:rPr>
          <w:rtl w:val="0"/>
        </w:rPr>
        <w:t xml:space="preserve"> </w:t>
      </w:r>
    </w:p>
    <w:tbl>
      <w:tblPr>
        <w:tblStyle w:val="Table6"/>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90"/>
        <w:gridCol w:w="3420"/>
        <w:gridCol w:w="2850"/>
        <w:tblGridChange w:id="0">
          <w:tblGrid>
            <w:gridCol w:w="3090"/>
            <w:gridCol w:w="3420"/>
            <w:gridCol w:w="2850"/>
          </w:tblGrid>
        </w:tblGridChange>
      </w:tblGrid>
      <w:tr>
        <w:trPr>
          <w:cantSplit w:val="0"/>
          <w:trHeight w:val="570" w:hRule="atLeast"/>
          <w:tblHeader w:val="0"/>
        </w:trPr>
        <w:tc>
          <w:tcPr>
            <w:tcBorders>
              <w:top w:color="000000" w:space="0" w:sz="6" w:val="single"/>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00">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Restoration level</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01">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Carbon-offset revenue (annual)</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02">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Share of revenue loss offset</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03">
            <w:pPr>
              <w:jc w:val="center"/>
              <w:rPr>
                <w:rFonts w:ascii="Calibri" w:cs="Calibri" w:eastAsia="Calibri" w:hAnsi="Calibri"/>
              </w:rPr>
            </w:pPr>
            <w:r w:rsidDel="00000000" w:rsidR="00000000" w:rsidRPr="00000000">
              <w:rPr>
                <w:rFonts w:ascii="Calibri" w:cs="Calibri" w:eastAsia="Calibri" w:hAnsi="Calibri"/>
                <w:rtl w:val="0"/>
              </w:rPr>
              <w:t xml:space="preserve">Full MW</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04">
            <w:pPr>
              <w:jc w:val="center"/>
              <w:rPr>
                <w:rFonts w:ascii="Calibri" w:cs="Calibri" w:eastAsia="Calibri" w:hAnsi="Calibri"/>
              </w:rPr>
            </w:pPr>
            <w:r w:rsidDel="00000000" w:rsidR="00000000" w:rsidRPr="00000000">
              <w:rPr>
                <w:rFonts w:ascii="Calibri" w:cs="Calibri" w:eastAsia="Calibri" w:hAnsi="Calibri"/>
                <w:rtl w:val="0"/>
              </w:rPr>
              <w:t xml:space="preserve">$34.2M/yr</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05">
            <w:pPr>
              <w:jc w:val="center"/>
              <w:rPr>
                <w:rFonts w:ascii="Calibri" w:cs="Calibri" w:eastAsia="Calibri" w:hAnsi="Calibri"/>
              </w:rPr>
            </w:pPr>
            <w:r w:rsidDel="00000000" w:rsidR="00000000" w:rsidRPr="00000000">
              <w:rPr>
                <w:rFonts w:ascii="Calibri" w:cs="Calibri" w:eastAsia="Calibri" w:hAnsi="Calibri"/>
                <w:rtl w:val="0"/>
              </w:rPr>
              <w:t xml:space="preserve">7%</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06">
            <w:pPr>
              <w:jc w:val="center"/>
              <w:rPr>
                <w:rFonts w:ascii="Calibri" w:cs="Calibri" w:eastAsia="Calibri" w:hAnsi="Calibri"/>
              </w:rPr>
            </w:pPr>
            <w:r w:rsidDel="00000000" w:rsidR="00000000" w:rsidRPr="00000000">
              <w:rPr>
                <w:rFonts w:ascii="Calibri" w:cs="Calibri" w:eastAsia="Calibri" w:hAnsi="Calibri"/>
                <w:rtl w:val="0"/>
              </w:rPr>
              <w:t xml:space="preserve">0.5MW</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07">
            <w:pPr>
              <w:jc w:val="center"/>
              <w:rPr>
                <w:rFonts w:ascii="Calibri" w:cs="Calibri" w:eastAsia="Calibri" w:hAnsi="Calibri"/>
              </w:rPr>
            </w:pPr>
            <w:r w:rsidDel="00000000" w:rsidR="00000000" w:rsidRPr="00000000">
              <w:rPr>
                <w:rFonts w:ascii="Calibri" w:cs="Calibri" w:eastAsia="Calibri" w:hAnsi="Calibri"/>
                <w:rtl w:val="0"/>
              </w:rPr>
              <w:t xml:space="preserve">$24.7M/yr</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08">
            <w:pPr>
              <w:jc w:val="center"/>
              <w:rPr>
                <w:rFonts w:ascii="Calibri" w:cs="Calibri" w:eastAsia="Calibri" w:hAnsi="Calibri"/>
              </w:rPr>
            </w:pPr>
            <w:r w:rsidDel="00000000" w:rsidR="00000000" w:rsidRPr="00000000">
              <w:rPr>
                <w:rFonts w:ascii="Calibri" w:cs="Calibri" w:eastAsia="Calibri" w:hAnsi="Calibri"/>
                <w:rtl w:val="0"/>
              </w:rPr>
              <w:t xml:space="preserve">9%</w:t>
            </w:r>
          </w:p>
        </w:tc>
      </w:tr>
      <w:tr>
        <w:trPr>
          <w:cantSplit w:val="0"/>
          <w:trHeight w:val="405"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09">
            <w:pPr>
              <w:jc w:val="center"/>
              <w:rPr>
                <w:rFonts w:ascii="Calibri" w:cs="Calibri" w:eastAsia="Calibri" w:hAnsi="Calibri"/>
              </w:rPr>
            </w:pPr>
            <w:r w:rsidDel="00000000" w:rsidR="00000000" w:rsidRPr="00000000">
              <w:rPr>
                <w:rFonts w:ascii="Calibri" w:cs="Calibri" w:eastAsia="Calibri" w:hAnsi="Calibri"/>
                <w:rtl w:val="0"/>
              </w:rPr>
              <w:t xml:space="preserve">0.25MW</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0A">
            <w:pPr>
              <w:jc w:val="center"/>
              <w:rPr>
                <w:rFonts w:ascii="Calibri" w:cs="Calibri" w:eastAsia="Calibri" w:hAnsi="Calibri"/>
              </w:rPr>
            </w:pPr>
            <w:r w:rsidDel="00000000" w:rsidR="00000000" w:rsidRPr="00000000">
              <w:rPr>
                <w:rFonts w:ascii="Calibri" w:cs="Calibri" w:eastAsia="Calibri" w:hAnsi="Calibri"/>
                <w:rtl w:val="0"/>
              </w:rPr>
              <w:t xml:space="preserve">$21.5M/yr</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0B">
            <w:pPr>
              <w:jc w:val="center"/>
              <w:rPr>
                <w:rFonts w:ascii="Calibri" w:cs="Calibri" w:eastAsia="Calibri" w:hAnsi="Calibri"/>
              </w:rPr>
            </w:pPr>
            <w:r w:rsidDel="00000000" w:rsidR="00000000" w:rsidRPr="00000000">
              <w:rPr>
                <w:rFonts w:ascii="Calibri" w:cs="Calibri" w:eastAsia="Calibri" w:hAnsi="Calibri"/>
                <w:rtl w:val="0"/>
              </w:rPr>
              <w:t xml:space="preserve">10%</w:t>
            </w:r>
          </w:p>
        </w:tc>
      </w:tr>
    </w:tbl>
    <w:p w:rsidR="00000000" w:rsidDel="00000000" w:rsidP="00000000" w:rsidRDefault="00000000" w:rsidRPr="00000000" w14:paraId="0000010C">
      <w:pPr>
        <w:spacing w:after="200" w:before="80" w:lineRule="auto"/>
        <w:rPr/>
      </w:pPr>
      <w:r w:rsidDel="00000000" w:rsidR="00000000" w:rsidRPr="00000000">
        <w:rPr>
          <w:rtl w:val="0"/>
        </w:rPr>
        <w:t xml:space="preserve"> </w:t>
      </w:r>
    </w:p>
    <w:p w:rsidR="00000000" w:rsidDel="00000000" w:rsidP="00000000" w:rsidRDefault="00000000" w:rsidRPr="00000000" w14:paraId="0000010D">
      <w:pPr>
        <w:spacing w:after="200" w:before="80" w:lineRule="auto"/>
        <w:rPr/>
      </w:pPr>
      <w:r w:rsidDel="00000000" w:rsidR="00000000" w:rsidRPr="00000000">
        <w:rPr>
          <w:rtl w:val="0"/>
        </w:rPr>
        <w:t xml:space="preserve">In lay terms: carbon-offset revenue is real, and closes a meaningful minority of the revenue gap — roughly 7-10%, with a larger share at lower restoration intensities. That's not because carbon revenue itself is bigger there — it's because at 0.25MW and 0.5MW, most of the converted acreage stays in production as rice rather than going fully idle as wetland, so the gross revenue lost per acre is smaller, and the same carbon credit covers a bigger share of a smaller gap. It is a genuine partial offset, not a rescue. The figure uses the DIA study’s conservative price of $15/tCO2e with its 14% risk deduction and a corn baseline at the midpoint of the DIA emission range. Current credit prices are probably higher, which would raise the offset; applying the DIA study's additional 10% uncertainty deduction would lower it by about 10%.</w:t>
      </w:r>
    </w:p>
    <w:p w:rsidR="00000000" w:rsidDel="00000000" w:rsidP="00000000" w:rsidRDefault="00000000" w:rsidRPr="00000000" w14:paraId="0000010E">
      <w:pPr>
        <w:spacing w:after="200" w:before="80" w:lineRule="auto"/>
        <w:rPr/>
      </w:pPr>
      <w:r w:rsidDel="00000000" w:rsidR="00000000" w:rsidRPr="00000000">
        <w:rPr>
          <w:rtl w:val="0"/>
        </w:rPr>
        <w:t xml:space="preserve">Including Eco Machine raises New Green Watershed's carbon-offset revenue to $23.1M/yr (0.25MW), $27.7M/yr (0.5MW) and $40.1M/yr (Full MW), or 11%, 10% and 8% of the direct revenue loss.</w:t>
      </w:r>
    </w:p>
    <w:p w:rsidR="00000000" w:rsidDel="00000000" w:rsidP="00000000" w:rsidRDefault="00000000" w:rsidRPr="00000000" w14:paraId="0000010F">
      <w:pPr>
        <w:spacing w:after="200" w:before="80" w:lineRule="auto"/>
        <w:rPr/>
      </w:pPr>
      <w:r w:rsidDel="00000000" w:rsidR="00000000" w:rsidRPr="00000000">
        <w:rPr>
          <w:rtl w:val="0"/>
        </w:rPr>
        <w:t xml:space="preserve">A caution on carbon revenue: these figures are an upper-end possibility, not revenue the region can count on. The greenhouse-gas rates come from Deverel et al. (in press), which studied four deeply subsided central-Delta islands owned by the Metropolitan Water District of Southern California (Bouldin, Bacon, Webb and Holland). Applying them across the whole footprint assumes peat soils everywhere. About 65% of the Full MW wetland acres, and most of the rice acres at 0.5MW and 0.25MW, are on islands with minimal subsidence, which are likely thin-peat or mineral soils; on mineral soil, converting corn to rice or wetland raises emissions rather than lowering them (DIA Table A2). If credits count only on moderately and severely subsided islands, carbon revenue falls to about $9.3M/yr (0.25MW), $10.6M/yr (0.5MW) and $11.9M/yr (Full MW), 57–65% less. The figures also assume corn as the baseline crop on every acre, omit the DIA study's additional 10% uncertainty deduction (which would lower them by a further 10%), and do not subtract registration, monitoring and verification costs. Island-level baseline emission estimates (SUBCALC) and a current credit price from S. Deverel would narrow this range.</w:t>
      </w:r>
    </w:p>
    <w:p w:rsidR="00000000" w:rsidDel="00000000" w:rsidP="00000000" w:rsidRDefault="00000000" w:rsidRPr="00000000" w14:paraId="00000110">
      <w:pPr>
        <w:spacing w:after="160" w:lineRule="auto"/>
        <w:rPr/>
      </w:pPr>
      <w:r w:rsidDel="00000000" w:rsidR="00000000" w:rsidRPr="00000000">
        <w:rPr>
          <w:rtl w:val="0"/>
        </w:rPr>
        <w:t xml:space="preserve">Ecotourism and recreation revenue is noted here as an open item rather than quantified: there is no defensible Delta-specific recreation-revenue figure available yet, and closing even a modest fraction of the remaining gap would require sustained recreation revenue well above what Delta wetlands have historically generated. This should be treated as future work, not as a number already implied by the tables above.</w:t>
      </w:r>
    </w:p>
    <w:p w:rsidR="00000000" w:rsidDel="00000000" w:rsidP="00000000" w:rsidRDefault="00000000" w:rsidRPr="00000000" w14:paraId="00000111">
      <w:pPr>
        <w:spacing w:after="160" w:lineRule="auto"/>
        <w:rPr/>
      </w:pPr>
      <w:r w:rsidDel="00000000" w:rsidR="00000000" w:rsidRPr="00000000">
        <w:rPr>
          <w:rtl w:val="0"/>
        </w:rPr>
        <w:t xml:space="preserve">Separately, the up-front cost of building the wetlands and converting the farmland matters, but less than the lost revenue does, and matters differently depending on whether it is annualized. A managed (non-tidal) wetland, per the DIA reference data ($7,400/ha construction, $150/ha/yr ongoing operations and maintenance), costs roughly $3,000 per acre to build — a one-time capital outlay, which is the number that matters for up-front financing and grant-sizing. Spread over 40 years at a standard discount rate (annualized), that construction cost adds roughly $175 per acre per year, and the ongoing operations and maintenance adds another $60 per acre per year, for a total of roughly $235 per acre per year — real, but still small next to the gross farm revenue actually lost on the acreage that is fully retired to wetland: roughly </w:t>
      </w:r>
      <m:oMath>
        <m:r>
          <w:rPr/>
          <m:t xml:space="preserve">1,450–</m:t>
        </m:r>
      </m:oMath>
      <w:r w:rsidDel="00000000" w:rsidR="00000000" w:rsidRPr="00000000">
        <w:rPr>
          <w:rtl w:val="0"/>
        </w:rPr>
        <w:t xml:space="preserve">2,440 per acre per year across the three restoration levels. This is the baseline gross farm revenue on the islands flagged MW at each level, divided by their acreage (DAP basecase, island by island): about $2,440 at Full MW, $1,890 at 0.5MW and $1,450 at 0.25MW. The per-acre figure is lower at 0.25MW and 0.5MW because the islands retired to wetland at those levels earn less per acre than the islands added at Full MW. Rice-converted acreage loses much less, about </w:t>
      </w:r>
      <m:oMath>
        <m:r>
          <w:rPr/>
          <m:t xml:space="preserve">900–</m:t>
        </m:r>
      </m:oMath>
      <w:r w:rsidDel="00000000" w:rsidR="00000000" w:rsidRPr="00000000">
        <w:rPr>
          <w:rtl w:val="0"/>
        </w:rPr>
        <w:t xml:space="preserve">1,000 per acre, since it stays in production at about </w:t>
      </w:r>
      <m:oMath>
        <m:r>
          <w:rPr/>
          <m:t xml:space="preserve">1,827peracregross.DividingthetotalrevenuechangebyMWacresalonewouldgiveahigherfigure(</m:t>
        </m:r>
      </m:oMath>
      <w:r w:rsidDel="00000000" w:rsidR="00000000" w:rsidRPr="00000000">
        <w:rPr>
          <w:rtl w:val="0"/>
        </w:rPr>
        <w:t xml:space="preserve">2,440–$4,410), because the total also includes the loss on rice-converted land. Eco Machine's tidal restoration costs more per acre. Breaching levees on diked Suisun Marsh land cost about $17,000 per acre at Hill Slough (2022 dollars), and building the Franks Tract Futures design costs about </w:t>
      </w:r>
      <m:oMath>
        <m:r>
          <w:rPr/>
          <m:t xml:space="preserve">460,000peracreofnewmarshandland(</m:t>
        </m:r>
      </m:oMath>
      <w:r w:rsidDel="00000000" w:rsidR="00000000" w:rsidRPr="00000000">
        <w:rPr>
          <w:rtl w:val="0"/>
        </w:rPr>
        <w:t xml:space="preserve">633M in 2022 dollars for about 1,370 acres; the 2020 estimate of $560M excludes permits, engineering and revegetation). A tidal wetland built on fill, as at Dutch Slough, costs $45,500 per acre before the cost of the fill itself (DIA reference data).</w:t>
      </w:r>
    </w:p>
    <w:p w:rsidR="00000000" w:rsidDel="00000000" w:rsidP="00000000" w:rsidRDefault="00000000" w:rsidRPr="00000000" w14:paraId="00000112">
      <w:pPr>
        <w:pStyle w:val="Heading4"/>
        <w:keepNext w:val="0"/>
        <w:keepLines w:val="0"/>
        <w:spacing w:after="40" w:before="240" w:lineRule="auto"/>
        <w:rPr>
          <w:b w:val="1"/>
          <w:bCs w:val="1"/>
          <w:color w:val="000000"/>
          <w:sz w:val="22"/>
          <w:szCs w:val="22"/>
        </w:rPr>
      </w:pPr>
      <w:bookmarkStart w:colFirst="0" w:colLast="0" w:name="_iivv7pdmyl9l" w:id="16"/>
      <w:bookmarkEnd w:id="16"/>
      <w:r w:rsidDel="00000000" w:rsidR="00000000" w:rsidRPr="00000000">
        <w:rPr>
          <w:b w:val="1"/>
          <w:bCs w:val="1"/>
          <w:color w:val="000000"/>
          <w:sz w:val="22"/>
          <w:szCs w:val="22"/>
          <w:rtl w:val="0"/>
        </w:rPr>
        <w:t xml:space="preserve">Eco Machine</w:t>
      </w:r>
    </w:p>
    <w:p w:rsidR="00000000" w:rsidDel="00000000" w:rsidP="00000000" w:rsidRDefault="00000000" w:rsidRPr="00000000" w14:paraId="00000113">
      <w:pPr>
        <w:spacing w:after="160" w:lineRule="auto"/>
        <w:rPr/>
      </w:pPr>
      <w:r w:rsidDel="00000000" w:rsidR="00000000" w:rsidRPr="00000000">
        <w:rPr>
          <w:rtl w:val="0"/>
        </w:rPr>
        <w:t xml:space="preserve">Eco Machine restores tidal marsh in Suisun Marsh and reshapes Franks Tract following the Franks Tract Futures Reimagined 2020 design (the preferred Central Landmass concept: about 1,370 acres of tidal marsh, channels and upland built from 37 million cubic yards of material dredged within the tract, plus 1,000 acres of deeper water, in an area of about 3,300 acres of open water). In Suisun Marsh, 52,244 acres are currently behind levees (excluding urban land; CDFW 2021 vegetation survey), mostly managed wetlands used as duck clubs; only about 2,000 acres are farmed (DWR crop mapping: pasture, grain, field crops and a small vineyard). The scenario does not yet fix how much of that land is restored, so the table shows 25%, 50% and 100% of it. Franks Tract has no farmland; it has been flooded since 1938.</w:t>
      </w:r>
    </w:p>
    <w:tbl>
      <w:tblPr>
        <w:tblStyle w:val="Table7"/>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05"/>
        <w:gridCol w:w="1830"/>
        <w:gridCol w:w="1815"/>
        <w:gridCol w:w="1905"/>
        <w:gridCol w:w="1890"/>
        <w:tblGridChange w:id="0">
          <w:tblGrid>
            <w:gridCol w:w="1905"/>
            <w:gridCol w:w="1830"/>
            <w:gridCol w:w="1815"/>
            <w:gridCol w:w="1905"/>
            <w:gridCol w:w="1890"/>
          </w:tblGrid>
        </w:tblGridChange>
      </w:tblGrid>
      <w:tr>
        <w:trPr>
          <w:cantSplit w:val="0"/>
          <w:trHeight w:val="1125" w:hRule="atLeast"/>
          <w:tblHeader w:val="0"/>
        </w:trPr>
        <w:tc>
          <w:tcPr>
            <w:tcBorders>
              <w:top w:color="000000" w:space="0" w:sz="6" w:val="single"/>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14">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Suisun land restored</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15">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Acres to tidal marsh (incl. 1,370 ac Franks Tract)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16">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Farm revenue lost (direct)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17">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Carbon-offset revenue ($15/tCO2e)</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18">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Construction cost, one-time</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19">
            <w:pPr>
              <w:rPr>
                <w:rFonts w:ascii="Calibri" w:cs="Calibri" w:eastAsia="Calibri" w:hAnsi="Calibri"/>
              </w:rPr>
            </w:pPr>
            <w:r w:rsidDel="00000000" w:rsidR="00000000" w:rsidRPr="00000000">
              <w:rPr>
                <w:rFonts w:ascii="Calibri" w:cs="Calibri" w:eastAsia="Calibri" w:hAnsi="Calibri"/>
                <w:rtl w:val="0"/>
              </w:rPr>
              <w:t xml:space="preserve">25%</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1A">
            <w:pPr>
              <w:rPr>
                <w:rFonts w:ascii="Calibri" w:cs="Calibri" w:eastAsia="Calibri" w:hAnsi="Calibri"/>
              </w:rPr>
            </w:pPr>
            <w:r w:rsidDel="00000000" w:rsidR="00000000" w:rsidRPr="00000000">
              <w:rPr>
                <w:rFonts w:ascii="Calibri" w:cs="Calibri" w:eastAsia="Calibri" w:hAnsi="Calibri"/>
                <w:rtl w:val="0"/>
              </w:rPr>
              <w:t xml:space="preserve">14,431 ac</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1B">
            <w:pPr>
              <w:rPr>
                <w:rFonts w:ascii="Calibri" w:cs="Calibri" w:eastAsia="Calibri" w:hAnsi="Calibri"/>
              </w:rPr>
            </w:pPr>
            <w:r w:rsidDel="00000000" w:rsidR="00000000" w:rsidRPr="00000000">
              <w:rPr>
                <w:rFonts w:ascii="Calibri" w:cs="Calibri" w:eastAsia="Calibri" w:hAnsi="Calibri"/>
                <w:rtl w:val="0"/>
              </w:rPr>
              <w:t xml:space="preserve">–$0.29M/yr</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1C">
            <w:pPr>
              <w:rPr>
                <w:rFonts w:ascii="Calibri" w:cs="Calibri" w:eastAsia="Calibri" w:hAnsi="Calibri"/>
              </w:rPr>
            </w:pPr>
            <w:r w:rsidDel="00000000" w:rsidR="00000000" w:rsidRPr="00000000">
              <w:rPr>
                <w:rFonts w:ascii="Calibri" w:cs="Calibri" w:eastAsia="Calibri" w:hAnsi="Calibri"/>
                <w:rtl w:val="0"/>
              </w:rPr>
              <w:t xml:space="preserve">$1.6M/yr</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1D">
            <w:pPr>
              <w:rPr>
                <w:rFonts w:ascii="Calibri" w:cs="Calibri" w:eastAsia="Calibri" w:hAnsi="Calibri"/>
              </w:rPr>
            </w:pPr>
            <w:r w:rsidDel="00000000" w:rsidR="00000000" w:rsidRPr="00000000">
              <w:rPr>
                <w:rFonts w:ascii="Calibri" w:cs="Calibri" w:eastAsia="Calibri" w:hAnsi="Calibri"/>
                <w:rtl w:val="0"/>
              </w:rPr>
              <w:t xml:space="preserve">$855M</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1E">
            <w:pPr>
              <w:rPr>
                <w:rFonts w:ascii="Calibri" w:cs="Calibri" w:eastAsia="Calibri" w:hAnsi="Calibri"/>
              </w:rPr>
            </w:pPr>
            <w:r w:rsidDel="00000000" w:rsidR="00000000" w:rsidRPr="00000000">
              <w:rPr>
                <w:rFonts w:ascii="Calibri" w:cs="Calibri" w:eastAsia="Calibri" w:hAnsi="Calibri"/>
                <w:rtl w:val="0"/>
              </w:rPr>
              <w:t xml:space="preserve">50%</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1F">
            <w:pPr>
              <w:rPr>
                <w:rFonts w:ascii="Calibri" w:cs="Calibri" w:eastAsia="Calibri" w:hAnsi="Calibri"/>
              </w:rPr>
            </w:pPr>
            <w:r w:rsidDel="00000000" w:rsidR="00000000" w:rsidRPr="00000000">
              <w:rPr>
                <w:rFonts w:ascii="Calibri" w:cs="Calibri" w:eastAsia="Calibri" w:hAnsi="Calibri"/>
                <w:rtl w:val="0"/>
              </w:rPr>
              <w:t xml:space="preserve">27,492 ac</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20">
            <w:pPr>
              <w:rPr>
                <w:rFonts w:ascii="Calibri" w:cs="Calibri" w:eastAsia="Calibri" w:hAnsi="Calibri"/>
              </w:rPr>
            </w:pPr>
            <w:r w:rsidDel="00000000" w:rsidR="00000000" w:rsidRPr="00000000">
              <w:rPr>
                <w:rFonts w:ascii="Calibri" w:cs="Calibri" w:eastAsia="Calibri" w:hAnsi="Calibri"/>
                <w:rtl w:val="0"/>
              </w:rPr>
              <w:t xml:space="preserve">–$0.58M/yr</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21">
            <w:pPr>
              <w:rPr>
                <w:rFonts w:ascii="Calibri" w:cs="Calibri" w:eastAsia="Calibri" w:hAnsi="Calibri"/>
              </w:rPr>
            </w:pPr>
            <w:r w:rsidDel="00000000" w:rsidR="00000000" w:rsidRPr="00000000">
              <w:rPr>
                <w:rFonts w:ascii="Calibri" w:cs="Calibri" w:eastAsia="Calibri" w:hAnsi="Calibri"/>
                <w:rtl w:val="0"/>
              </w:rPr>
              <w:t xml:space="preserve">$3.0M/yr</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22">
            <w:pPr>
              <w:rPr>
                <w:rFonts w:ascii="Calibri" w:cs="Calibri" w:eastAsia="Calibri" w:hAnsi="Calibri"/>
              </w:rPr>
            </w:pPr>
            <w:r w:rsidDel="00000000" w:rsidR="00000000" w:rsidRPr="00000000">
              <w:rPr>
                <w:rFonts w:ascii="Calibri" w:cs="Calibri" w:eastAsia="Calibri" w:hAnsi="Calibri"/>
                <w:rtl w:val="0"/>
              </w:rPr>
              <w:t xml:space="preserve">$1,076M</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23">
            <w:pPr>
              <w:rPr>
                <w:rFonts w:ascii="Calibri" w:cs="Calibri" w:eastAsia="Calibri" w:hAnsi="Calibri"/>
              </w:rPr>
            </w:pPr>
            <w:r w:rsidDel="00000000" w:rsidR="00000000" w:rsidRPr="00000000">
              <w:rPr>
                <w:rFonts w:ascii="Calibri" w:cs="Calibri" w:eastAsia="Calibri" w:hAnsi="Calibri"/>
                <w:rtl w:val="0"/>
              </w:rPr>
              <w:t xml:space="preserve">100%</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24">
            <w:pPr>
              <w:rPr>
                <w:rFonts w:ascii="Calibri" w:cs="Calibri" w:eastAsia="Calibri" w:hAnsi="Calibri"/>
              </w:rPr>
            </w:pPr>
            <w:r w:rsidDel="00000000" w:rsidR="00000000" w:rsidRPr="00000000">
              <w:rPr>
                <w:rFonts w:ascii="Calibri" w:cs="Calibri" w:eastAsia="Calibri" w:hAnsi="Calibri"/>
                <w:rtl w:val="0"/>
              </w:rPr>
              <w:t xml:space="preserve">53,614 ac</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25">
            <w:pPr>
              <w:rPr>
                <w:rFonts w:ascii="Calibri" w:cs="Calibri" w:eastAsia="Calibri" w:hAnsi="Calibri"/>
              </w:rPr>
            </w:pPr>
            <w:r w:rsidDel="00000000" w:rsidR="00000000" w:rsidRPr="00000000">
              <w:rPr>
                <w:rFonts w:ascii="Calibri" w:cs="Calibri" w:eastAsia="Calibri" w:hAnsi="Calibri"/>
                <w:rtl w:val="0"/>
              </w:rPr>
              <w:t xml:space="preserve">–$1.15M/yr</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26">
            <w:pPr>
              <w:rPr>
                <w:rFonts w:ascii="Calibri" w:cs="Calibri" w:eastAsia="Calibri" w:hAnsi="Calibri"/>
              </w:rPr>
            </w:pPr>
            <w:r w:rsidDel="00000000" w:rsidR="00000000" w:rsidRPr="00000000">
              <w:rPr>
                <w:rFonts w:ascii="Calibri" w:cs="Calibri" w:eastAsia="Calibri" w:hAnsi="Calibri"/>
                <w:rtl w:val="0"/>
              </w:rPr>
              <w:t xml:space="preserve">$5.9M/yr</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27">
            <w:pPr>
              <w:rPr>
                <w:rFonts w:ascii="Calibri" w:cs="Calibri" w:eastAsia="Calibri" w:hAnsi="Calibri"/>
              </w:rPr>
            </w:pPr>
            <w:r w:rsidDel="00000000" w:rsidR="00000000" w:rsidRPr="00000000">
              <w:rPr>
                <w:rFonts w:ascii="Calibri" w:cs="Calibri" w:eastAsia="Calibri" w:hAnsi="Calibri"/>
                <w:rtl w:val="0"/>
              </w:rPr>
              <w:t xml:space="preserve">$1,519M</w:t>
            </w:r>
          </w:p>
        </w:tc>
      </w:tr>
    </w:tbl>
    <w:p w:rsidR="00000000" w:rsidDel="00000000" w:rsidP="00000000" w:rsidRDefault="00000000" w:rsidRPr="00000000" w14:paraId="00000128">
      <w:pPr>
        <w:spacing w:after="200" w:before="80" w:lineRule="auto"/>
        <w:rPr/>
      </w:pPr>
      <w:r w:rsidDel="00000000" w:rsidR="00000000" w:rsidRPr="00000000">
        <w:rPr>
          <w:rtl w:val="0"/>
        </w:rPr>
        <w:t xml:space="preserve">Note: Farm revenue uses DAP basecase Delta-average gross revenue per acre for each crop; jobs lost are 2–8 direct (3–12 total). Carbon uses the DIA rates for managed wetland (1.35), open water (1.10) and tidal wetland (–7.55 tCO2e/ac/yr, measured at freshwater Dutch Slough; brackish Suisun marsh likely emits less methane) with the same $15/tCO2e price and 14% risk deduction as New Green Watershed; at $30/tCO2e carbon revenue would double, and at $140/tCO2e it would be $14.8–54.8M/yr. Construction uses $16,950 per acre for Suisun levee-breach restoration (Hill Slough, 2022 dollars; range $5,150–45,500) and $633M for Franks Tract (the Franks Tract Futures 2020 estimate of $560M in 2022 dollars; range $560–823M). Tidal marsh avoids $0.5–1.9M/yr of managed-wetland operation and maintenance, and the new Franks Tract recreation facilities add about $0.37M/yr. Land acquisition is not included.</w:t>
      </w:r>
    </w:p>
    <w:p w:rsidR="00000000" w:rsidDel="00000000" w:rsidP="00000000" w:rsidRDefault="00000000" w:rsidRPr="00000000" w14:paraId="00000129">
      <w:pPr>
        <w:spacing w:after="200" w:before="80" w:lineRule="auto"/>
        <w:rPr/>
      </w:pPr>
      <w:r w:rsidDel="00000000" w:rsidR="00000000" w:rsidRPr="00000000">
        <w:rPr>
          <w:rtl w:val="0"/>
        </w:rPr>
        <w:t xml:space="preserve">In lay terms: Eco Machine takes almost no farmland out of production, so its effect on Delta farm revenue, jobs and value added is very small (at most about 0.1% of farm revenue). Its main economic questions lie elsewhere: a construction cost of roughly $0.85–1.5 billion (Franks Tract alone is about $633M), which carbon credits at $15/tCO2e would take more than 200 years to repay, and the loss of duck-club hunting and spending in Suisun Marsh, which this criterion does not measure.</w:t>
      </w:r>
    </w:p>
    <w:p w:rsidR="00000000" w:rsidDel="00000000" w:rsidP="00000000" w:rsidRDefault="00000000" w:rsidRPr="00000000" w14:paraId="0000012A">
      <w:pPr>
        <w:spacing w:after="200" w:before="80" w:lineRule="auto"/>
        <w:rPr/>
      </w:pPr>
      <w:r w:rsidDel="00000000" w:rsidR="00000000" w:rsidRPr="00000000">
        <w:rPr>
          <w:rtl w:val="0"/>
        </w:rPr>
        <w:t xml:space="preserve">Franks Tract benefits are real but are not counted in the dollar figures above, because they belong mainly to the water-supply, water-quality and recreation criteria. The Franks Tract Futures 2020 report identifies: lower salinity in the central and south Delta and fewer fish drawn toward the export pumps, which improve water-supply reliability; fewer emergency drought barriers (the 2015 West False River barrier cost about $37M to install and remove); more effective use of the $4–8M/yr currently spent on weed control in Franks Tract; wave protection for the Bethel Island levees; and better conditions for boating and bass fishing, on which about half of Bethel Island's jobs depend. It also notes costs: 4–9 years of construction disruption and 29–36 fewer water-based duck blinds. These figures come from the Franks Tract Futures report; Deverel et al. (in press) do not address Franks Tract except as an example of a flooded, unreclaimed island.</w:t>
      </w:r>
    </w:p>
    <w:p w:rsidR="00000000" w:rsidDel="00000000" w:rsidP="00000000" w:rsidRDefault="00000000" w:rsidRPr="00000000" w14:paraId="0000012B">
      <w:pPr>
        <w:pStyle w:val="Heading1"/>
        <w:keepNext w:val="0"/>
        <w:keepLines w:val="0"/>
        <w:spacing w:before="480" w:lineRule="auto"/>
        <w:rPr>
          <w:b w:val="1"/>
          <w:bCs w:val="1"/>
          <w:sz w:val="46"/>
          <w:szCs w:val="46"/>
        </w:rPr>
      </w:pPr>
      <w:bookmarkStart w:colFirst="0" w:colLast="0" w:name="_sonlpayu0k0n" w:id="17"/>
      <w:bookmarkEnd w:id="17"/>
      <w:r w:rsidDel="00000000" w:rsidR="00000000" w:rsidRPr="00000000">
        <w:rPr>
          <w:b w:val="1"/>
          <w:bCs w:val="1"/>
          <w:sz w:val="46"/>
          <w:szCs w:val="46"/>
          <w:rtl w:val="0"/>
        </w:rPr>
        <w:t xml:space="preserve">Metric: Employment Change</w:t>
      </w:r>
    </w:p>
    <w:p w:rsidR="00000000" w:rsidDel="00000000" w:rsidP="00000000" w:rsidRDefault="00000000" w:rsidRPr="00000000" w14:paraId="0000012C">
      <w:pPr>
        <w:pStyle w:val="Heading2"/>
        <w:keepNext w:val="0"/>
        <w:keepLines w:val="0"/>
        <w:spacing w:after="80" w:lineRule="auto"/>
        <w:rPr>
          <w:b w:val="1"/>
          <w:bCs w:val="1"/>
          <w:sz w:val="34"/>
          <w:szCs w:val="34"/>
        </w:rPr>
      </w:pPr>
      <w:bookmarkStart w:colFirst="0" w:colLast="0" w:name="_syrgilw97t01" w:id="18"/>
      <w:bookmarkEnd w:id="18"/>
      <w:r w:rsidDel="00000000" w:rsidR="00000000" w:rsidRPr="00000000">
        <w:rPr>
          <w:b w:val="1"/>
          <w:bCs w:val="1"/>
          <w:sz w:val="34"/>
          <w:szCs w:val="34"/>
          <w:rtl w:val="0"/>
        </w:rPr>
        <w:t xml:space="preserve">Location of Measurement</w:t>
      </w:r>
    </w:p>
    <w:p w:rsidR="00000000" w:rsidDel="00000000" w:rsidP="00000000" w:rsidRDefault="00000000" w:rsidRPr="00000000" w14:paraId="0000012D">
      <w:pPr>
        <w:spacing w:after="160" w:lineRule="auto"/>
        <w:rPr/>
      </w:pPr>
      <w:r w:rsidDel="00000000" w:rsidR="00000000" w:rsidRPr="00000000">
        <w:rPr>
          <w:rtl w:val="0"/>
        </w:rPr>
        <w:t xml:space="preserve">Salinity-only pathway: Delta-wide and by the four Delta zones. New Green Watershed's land-use pathway: Delta-wide and by the four Delta zones, from Cai et al. IMPLAN run of the adjusted regional economic base case for each restoration level. Eco Machine’s land-use pathway: Suisun Marsh and Franks Tract, were calculated using the New Green Watershed factors for crop revenues, employment and value added.</w:t>
      </w:r>
    </w:p>
    <w:p w:rsidR="00000000" w:rsidDel="00000000" w:rsidP="00000000" w:rsidRDefault="00000000" w:rsidRPr="00000000" w14:paraId="0000012E">
      <w:pPr>
        <w:pStyle w:val="Heading2"/>
        <w:keepNext w:val="0"/>
        <w:keepLines w:val="0"/>
        <w:spacing w:after="80" w:lineRule="auto"/>
        <w:rPr>
          <w:b w:val="1"/>
          <w:bCs w:val="1"/>
          <w:sz w:val="34"/>
          <w:szCs w:val="34"/>
        </w:rPr>
      </w:pPr>
      <w:bookmarkStart w:colFirst="0" w:colLast="0" w:name="_ukvqh1j9jmx7" w:id="19"/>
      <w:bookmarkEnd w:id="19"/>
      <w:r w:rsidDel="00000000" w:rsidR="00000000" w:rsidRPr="00000000">
        <w:rPr>
          <w:b w:val="1"/>
          <w:bCs w:val="1"/>
          <w:sz w:val="34"/>
          <w:szCs w:val="34"/>
          <w:rtl w:val="0"/>
        </w:rPr>
        <w:t xml:space="preserve">Methods</w:t>
      </w:r>
    </w:p>
    <w:p w:rsidR="00000000" w:rsidDel="00000000" w:rsidP="00000000" w:rsidRDefault="00000000" w:rsidRPr="00000000" w14:paraId="0000012F">
      <w:pPr>
        <w:spacing w:after="160" w:lineRule="auto"/>
        <w:rPr/>
      </w:pPr>
      <w:r w:rsidDel="00000000" w:rsidR="00000000" w:rsidRPr="00000000">
        <w:rPr>
          <w:rtl w:val="0"/>
        </w:rPr>
        <w:t xml:space="preserve">What we are measuring: full- and part-time jobs tied to Delta farm activity, directly and through supporting businesses, via IMPLAN. For the salinity pathway, revenue changes are converted to jobs with IMPLAN ratios by region, as described under Gross Revenue Change. For New Green Watershed's land-use effect, Cai et al (in preparation) adjusted the regional economic base case to reflect the actual converted land-use mix (remaining agriculture, new rice acreage, new wetland acreage) for each restoration level, then ran that adjusted base case through IMPLAN directly. This is a first-order, preliminary result.</w:t>
      </w:r>
    </w:p>
    <w:p w:rsidR="00000000" w:rsidDel="00000000" w:rsidP="00000000" w:rsidRDefault="00000000" w:rsidRPr="00000000" w14:paraId="00000130">
      <w:pPr>
        <w:pStyle w:val="Heading2"/>
        <w:keepNext w:val="0"/>
        <w:keepLines w:val="0"/>
        <w:spacing w:after="80" w:lineRule="auto"/>
        <w:rPr>
          <w:b w:val="1"/>
          <w:bCs w:val="1"/>
          <w:sz w:val="34"/>
          <w:szCs w:val="34"/>
        </w:rPr>
      </w:pPr>
      <w:bookmarkStart w:colFirst="0" w:colLast="0" w:name="_usx6a3usw8ul" w:id="20"/>
      <w:bookmarkEnd w:id="20"/>
      <w:r w:rsidDel="00000000" w:rsidR="00000000" w:rsidRPr="00000000">
        <w:rPr>
          <w:b w:val="1"/>
          <w:bCs w:val="1"/>
          <w:sz w:val="34"/>
          <w:szCs w:val="34"/>
          <w:rtl w:val="0"/>
        </w:rPr>
        <w:t xml:space="preserve">Results</w:t>
      </w:r>
    </w:p>
    <w:p w:rsidR="00000000" w:rsidDel="00000000" w:rsidP="00000000" w:rsidRDefault="00000000" w:rsidRPr="00000000" w14:paraId="00000131">
      <w:pPr>
        <w:pStyle w:val="Heading3"/>
        <w:keepNext w:val="0"/>
        <w:keepLines w:val="0"/>
        <w:spacing w:before="280" w:lineRule="auto"/>
        <w:rPr>
          <w:rFonts w:ascii="Calibri" w:cs="Calibri" w:eastAsia="Calibri" w:hAnsi="Calibri"/>
          <w:b w:val="1"/>
          <w:bCs w:val="1"/>
          <w:i w:val="1"/>
          <w:iCs w:val="1"/>
          <w:color w:val="000000"/>
          <w:sz w:val="22"/>
          <w:szCs w:val="22"/>
        </w:rPr>
      </w:pPr>
      <w:bookmarkStart w:colFirst="0" w:colLast="0" w:name="_8dodov7wdxor" w:id="21"/>
      <w:bookmarkEnd w:id="21"/>
      <w:r w:rsidDel="00000000" w:rsidR="00000000" w:rsidRPr="00000000">
        <w:rPr>
          <w:rFonts w:ascii="Calibri" w:cs="Calibri" w:eastAsia="Calibri" w:hAnsi="Calibri"/>
          <w:b w:val="1"/>
          <w:bCs w:val="1"/>
          <w:i w:val="1"/>
          <w:iCs w:val="1"/>
          <w:color w:val="000000"/>
          <w:sz w:val="22"/>
          <w:szCs w:val="22"/>
          <w:rtl w:val="0"/>
        </w:rPr>
        <w:t xml:space="preserve">Adaptation Scenario Analysis</w:t>
      </w:r>
    </w:p>
    <w:p w:rsidR="00000000" w:rsidDel="00000000" w:rsidP="00000000" w:rsidRDefault="00000000" w:rsidRPr="00000000" w14:paraId="00000132">
      <w:pPr>
        <w:spacing w:after="160" w:lineRule="auto"/>
        <w:rPr/>
      </w:pPr>
      <w:r w:rsidDel="00000000" w:rsidR="00000000" w:rsidRPr="00000000">
        <w:rPr>
          <w:rtl w:val="0"/>
        </w:rPr>
        <w:t xml:space="preserve">For the salinity pathway, the baseline Delta-wide job count tied to agriculture is about 7,720 direct jobs (about 11,860 including multiplier effects). None of the six scenarios changes employment through salinity by more than about half a job compared with Business As Usual (for Calling on Reserves and A Tunnel, compared with their own base run), under current climate or with 2 feet of sea-level rise, a pattern consistent with the Gross Revenue metric. A Tunnel lowers dry-year employment by about a quarter of a job under current climate and by about a tenth of a job with sea-level rise. Sea-level rise itself removes about one job Delta-wide in the dry year.</w:t>
      </w:r>
    </w:p>
    <w:p w:rsidR="00000000" w:rsidDel="00000000" w:rsidP="00000000" w:rsidRDefault="00000000" w:rsidRPr="00000000" w14:paraId="00000133">
      <w:pPr>
        <w:spacing w:after="160" w:lineRule="auto"/>
        <w:jc w:val="center"/>
        <w:rPr/>
      </w:pPr>
      <w:r w:rsidDel="00000000" w:rsidR="00000000" w:rsidRPr="00000000">
        <w:rPr/>
        <w:drawing>
          <wp:inline distB="114300" distT="114300" distL="114300" distR="114300">
            <wp:extent cx="4318000" cy="3492500"/>
            <wp:effectExtent b="0" l="0" r="0" t="0"/>
            <wp:docPr id="5" name="image5.jpg"/>
            <a:graphic>
              <a:graphicData uri="http://schemas.openxmlformats.org/drawingml/2006/picture">
                <pic:pic>
                  <pic:nvPicPr>
                    <pic:cNvPr id="0" name="image5.jpg"/>
                    <pic:cNvPicPr preferRelativeResize="0"/>
                  </pic:nvPicPr>
                  <pic:blipFill>
                    <a:blip r:embed="rId14"/>
                    <a:srcRect b="0" l="0" r="0" t="0"/>
                    <a:stretch>
                      <a:fillRect/>
                    </a:stretch>
                  </pic:blipFill>
                  <pic:spPr>
                    <a:xfrm>
                      <a:off x="0" y="0"/>
                      <a:ext cx="4318000" cy="3492500"/>
                    </a:xfrm>
                    <a:prstGeom prst="rect"/>
                    <a:ln/>
                  </pic:spPr>
                </pic:pic>
              </a:graphicData>
            </a:graphic>
          </wp:inline>
        </w:drawing>
      </w:r>
      <w:r w:rsidDel="00000000" w:rsidR="00000000" w:rsidRPr="00000000">
        <w:rPr>
          <w:rtl w:val="0"/>
        </w:rPr>
      </w:r>
    </w:p>
    <w:p w:rsidR="00000000" w:rsidDel="00000000" w:rsidP="00000000" w:rsidRDefault="00000000" w:rsidRPr="00000000" w14:paraId="00000134">
      <w:pPr>
        <w:spacing w:after="200" w:lineRule="auto"/>
        <w:jc w:val="center"/>
        <w:rPr>
          <w:i w:val="1"/>
          <w:iCs w:val="1"/>
          <w:sz w:val="20"/>
          <w:szCs w:val="20"/>
        </w:rPr>
      </w:pPr>
      <w:r w:rsidDel="00000000" w:rsidR="00000000" w:rsidRPr="00000000">
        <w:rPr>
          <w:i w:val="1"/>
          <w:iCs w:val="1"/>
          <w:sz w:val="20"/>
          <w:szCs w:val="20"/>
          <w:rtl w:val="0"/>
        </w:rPr>
        <w:t xml:space="preserve">Total jobs (top) and total value added (bottom) from salinity, compared with Business As Usual in the same climate — wet year (left) and dry year (right), current climate (blue) and 2 ft sea-level rise (orange). Calling on Reserves and A Tunnel: compared with their own RMA base run in the same climate.</w:t>
      </w:r>
    </w:p>
    <w:p w:rsidR="00000000" w:rsidDel="00000000" w:rsidP="00000000" w:rsidRDefault="00000000" w:rsidRPr="00000000" w14:paraId="00000135">
      <w:pPr>
        <w:pStyle w:val="Heading1"/>
        <w:keepNext w:val="0"/>
        <w:keepLines w:val="0"/>
        <w:spacing w:before="480" w:lineRule="auto"/>
        <w:rPr>
          <w:b w:val="1"/>
          <w:bCs w:val="1"/>
          <w:sz w:val="46"/>
          <w:szCs w:val="46"/>
        </w:rPr>
      </w:pPr>
      <w:bookmarkStart w:colFirst="0" w:colLast="0" w:name="_vi8m72ytu2hc" w:id="22"/>
      <w:bookmarkEnd w:id="22"/>
      <w:r w:rsidDel="00000000" w:rsidR="00000000" w:rsidRPr="00000000">
        <w:rPr>
          <w:b w:val="1"/>
          <w:bCs w:val="1"/>
          <w:sz w:val="46"/>
          <w:szCs w:val="46"/>
          <w:rtl w:val="0"/>
        </w:rPr>
        <w:t xml:space="preserve"> </w:t>
      </w:r>
    </w:p>
    <w:p w:rsidR="00000000" w:rsidDel="00000000" w:rsidP="00000000" w:rsidRDefault="00000000" w:rsidRPr="00000000" w14:paraId="00000136">
      <w:pPr>
        <w:spacing w:after="160" w:lineRule="auto"/>
        <w:rPr/>
      </w:pPr>
      <w:r w:rsidDel="00000000" w:rsidR="00000000" w:rsidRPr="00000000">
        <w:rPr>
          <w:rtl w:val="0"/>
        </w:rPr>
        <w:t xml:space="preserve">New Green Watershed's land-use conversion is a different scale entirely. As with Gross Revenue, both Direct (jobs tied directly to farming the affected land) and Total (adding IMPLAN's regional multiplier for supporting businesses and household spending) are reported. Direct baseline: about 7,650 Delta ag-tied jobs. Total baseline: about 11,814 jobs.</w:t>
      </w:r>
    </w:p>
    <w:p w:rsidR="00000000" w:rsidDel="00000000" w:rsidP="00000000" w:rsidRDefault="00000000" w:rsidRPr="00000000" w14:paraId="00000137">
      <w:pPr>
        <w:rPr/>
      </w:pPr>
      <w:r w:rsidDel="00000000" w:rsidR="00000000" w:rsidRPr="00000000">
        <w:rPr>
          <w:rtl w:val="0"/>
        </w:rPr>
        <w:t xml:space="preserve"> </w:t>
      </w:r>
    </w:p>
    <w:tbl>
      <w:tblPr>
        <w:tblStyle w:val="Table8"/>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65"/>
        <w:gridCol w:w="1875"/>
        <w:gridCol w:w="1815"/>
        <w:gridCol w:w="1875"/>
        <w:gridCol w:w="1815"/>
        <w:tblGridChange w:id="0">
          <w:tblGrid>
            <w:gridCol w:w="1965"/>
            <w:gridCol w:w="1875"/>
            <w:gridCol w:w="1815"/>
            <w:gridCol w:w="1875"/>
            <w:gridCol w:w="181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38">
            <w:pPr>
              <w:rPr/>
            </w:pPr>
            <w:r w:rsidDel="00000000" w:rsidR="00000000" w:rsidRPr="00000000">
              <w:rPr>
                <w:rtl w:val="0"/>
              </w:rPr>
              <w:t xml:space="preserve">Restoration level</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39">
            <w:pPr>
              <w:rPr/>
            </w:pPr>
            <w:r w:rsidDel="00000000" w:rsidR="00000000" w:rsidRPr="00000000">
              <w:rPr>
                <w:rtl w:val="0"/>
              </w:rPr>
              <w:t xml:space="preserve">Direct jobs, adjusted</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3A">
            <w:pPr>
              <w:rPr/>
            </w:pPr>
            <w:r w:rsidDel="00000000" w:rsidR="00000000" w:rsidRPr="00000000">
              <w:rPr>
                <w:rtl w:val="0"/>
              </w:rPr>
              <w:t xml:space="preserve">Direct change</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3B">
            <w:pPr>
              <w:rPr/>
            </w:pPr>
            <w:r w:rsidDel="00000000" w:rsidR="00000000" w:rsidRPr="00000000">
              <w:rPr>
                <w:rtl w:val="0"/>
              </w:rPr>
              <w:t xml:space="preserve">Total jobs, adjusted</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3C">
            <w:pPr>
              <w:rPr/>
            </w:pPr>
            <w:r w:rsidDel="00000000" w:rsidR="00000000" w:rsidRPr="00000000">
              <w:rPr>
                <w:rtl w:val="0"/>
              </w:rPr>
              <w:t xml:space="preserve">Total change</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3D">
            <w:pPr>
              <w:rPr/>
            </w:pPr>
            <w:r w:rsidDel="00000000" w:rsidR="00000000" w:rsidRPr="00000000">
              <w:rPr>
                <w:rtl w:val="0"/>
              </w:rPr>
              <w:t xml:space="preserve">Full MW</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3E">
            <w:pPr>
              <w:rPr/>
            </w:pPr>
            <w:r w:rsidDel="00000000" w:rsidR="00000000" w:rsidRPr="00000000">
              <w:rPr>
                <w:rtl w:val="0"/>
              </w:rPr>
              <w:t xml:space="preserve">approx. 4,400 jobs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3F">
            <w:pPr>
              <w:rPr/>
            </w:pPr>
            <w:r w:rsidDel="00000000" w:rsidR="00000000" w:rsidRPr="00000000">
              <w:rPr>
                <w:rtl w:val="0"/>
              </w:rPr>
              <w:t xml:space="preserve">approx. –3,250 jobs (–42%)</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40">
            <w:pPr>
              <w:rPr/>
            </w:pPr>
            <w:r w:rsidDel="00000000" w:rsidR="00000000" w:rsidRPr="00000000">
              <w:rPr>
                <w:rtl w:val="0"/>
              </w:rPr>
              <w:t xml:space="preserve">6,689 jobs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41">
            <w:pPr>
              <w:rPr/>
            </w:pPr>
            <w:r w:rsidDel="00000000" w:rsidR="00000000" w:rsidRPr="00000000">
              <w:rPr>
                <w:rtl w:val="0"/>
              </w:rPr>
              <w:t xml:space="preserve">–5,125 jobs (–43.4%)</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42">
            <w:pPr>
              <w:rPr/>
            </w:pPr>
            <w:r w:rsidDel="00000000" w:rsidR="00000000" w:rsidRPr="00000000">
              <w:rPr>
                <w:rtl w:val="0"/>
              </w:rPr>
              <w:t xml:space="preserve">0.5MW</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43">
            <w:pPr>
              <w:rPr/>
            </w:pPr>
            <w:r w:rsidDel="00000000" w:rsidR="00000000" w:rsidRPr="00000000">
              <w:rPr>
                <w:rtl w:val="0"/>
              </w:rPr>
              <w:t xml:space="preserve">approx. 4,720 jobs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44">
            <w:pPr>
              <w:rPr/>
            </w:pPr>
            <w:r w:rsidDel="00000000" w:rsidR="00000000" w:rsidRPr="00000000">
              <w:rPr>
                <w:rtl w:val="0"/>
              </w:rPr>
              <w:t xml:space="preserve">approx. –2,930 jobs (–38%)</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45">
            <w:pPr>
              <w:rPr/>
            </w:pPr>
            <w:r w:rsidDel="00000000" w:rsidR="00000000" w:rsidRPr="00000000">
              <w:rPr>
                <w:rtl w:val="0"/>
              </w:rPr>
              <w:t xml:space="preserve">7,693 jobs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46">
            <w:pPr>
              <w:rPr/>
            </w:pPr>
            <w:r w:rsidDel="00000000" w:rsidR="00000000" w:rsidRPr="00000000">
              <w:rPr>
                <w:rtl w:val="0"/>
              </w:rPr>
              <w:t xml:space="preserve">–4,121 jobs (–34.9%)</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47">
            <w:pPr>
              <w:rPr/>
            </w:pPr>
            <w:r w:rsidDel="00000000" w:rsidR="00000000" w:rsidRPr="00000000">
              <w:rPr>
                <w:rtl w:val="0"/>
              </w:rPr>
              <w:t xml:space="preserve">0.25MW</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48">
            <w:pPr>
              <w:rPr/>
            </w:pPr>
            <w:r w:rsidDel="00000000" w:rsidR="00000000" w:rsidRPr="00000000">
              <w:rPr>
                <w:rtl w:val="0"/>
              </w:rPr>
              <w:t xml:space="preserve">approx. 4,850 jobs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49">
            <w:pPr>
              <w:rPr/>
            </w:pPr>
            <w:r w:rsidDel="00000000" w:rsidR="00000000" w:rsidRPr="00000000">
              <w:rPr>
                <w:rtl w:val="0"/>
              </w:rPr>
              <w:t xml:space="preserve">approx. –2,800 jobs (–37%)</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4A">
            <w:pPr>
              <w:rPr/>
            </w:pPr>
            <w:r w:rsidDel="00000000" w:rsidR="00000000" w:rsidRPr="00000000">
              <w:rPr>
                <w:rtl w:val="0"/>
              </w:rPr>
              <w:t xml:space="preserve">8,031 jobs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4B">
            <w:pPr>
              <w:rPr/>
            </w:pPr>
            <w:r w:rsidDel="00000000" w:rsidR="00000000" w:rsidRPr="00000000">
              <w:rPr>
                <w:rtl w:val="0"/>
              </w:rPr>
              <w:t xml:space="preserve">–3,783 jobs (–32.0%)</w:t>
            </w:r>
          </w:p>
        </w:tc>
      </w:tr>
    </w:tbl>
    <w:p w:rsidR="00000000" w:rsidDel="00000000" w:rsidP="00000000" w:rsidRDefault="00000000" w:rsidRPr="00000000" w14:paraId="0000014C">
      <w:pPr>
        <w:spacing w:after="200" w:before="80" w:lineRule="auto"/>
        <w:rPr/>
      </w:pPr>
      <w:r w:rsidDel="00000000" w:rsidR="00000000" w:rsidRPr="00000000">
        <w:rPr>
          <w:rtl w:val="0"/>
        </w:rPr>
        <w:t xml:space="preserve">Note: Direct figures are an approximation: on rice-converted islands, IMPLAN was not separately rerun for the new rice acreage, so the direct jobs supported by that acreage are estimated using the Delta's existing rice sector's jobs-per-dollar-of-revenue ratio. Both are first-order, preliminary results, and should be revisited once the construction-cost questions elsewhere in this document are settled. For Eco Machine’s land-use footprint, the estimate is 2-8 direct jobs lost (3-12 considering the multiplier effects), depending on how much of the Suisun Marsh is restored.</w:t>
      </w:r>
    </w:p>
    <w:p w:rsidR="00000000" w:rsidDel="00000000" w:rsidP="00000000" w:rsidRDefault="00000000" w:rsidRPr="00000000" w14:paraId="0000014D">
      <w:pPr>
        <w:pStyle w:val="Heading1"/>
        <w:keepNext w:val="0"/>
        <w:keepLines w:val="0"/>
        <w:spacing w:before="480" w:lineRule="auto"/>
        <w:rPr>
          <w:b w:val="1"/>
          <w:bCs w:val="1"/>
          <w:sz w:val="46"/>
          <w:szCs w:val="46"/>
        </w:rPr>
      </w:pPr>
      <w:bookmarkStart w:colFirst="0" w:colLast="0" w:name="_r4p498k079j3" w:id="23"/>
      <w:bookmarkEnd w:id="23"/>
      <w:r w:rsidDel="00000000" w:rsidR="00000000" w:rsidRPr="00000000">
        <w:rPr>
          <w:b w:val="1"/>
          <w:bCs w:val="1"/>
          <w:sz w:val="46"/>
          <w:szCs w:val="46"/>
          <w:rtl w:val="0"/>
        </w:rPr>
        <w:t xml:space="preserve">Metric: Value Added Change</w:t>
      </w:r>
    </w:p>
    <w:p w:rsidR="00000000" w:rsidDel="00000000" w:rsidP="00000000" w:rsidRDefault="00000000" w:rsidRPr="00000000" w14:paraId="0000014E">
      <w:pPr>
        <w:pStyle w:val="Heading2"/>
        <w:keepNext w:val="0"/>
        <w:keepLines w:val="0"/>
        <w:spacing w:after="80" w:lineRule="auto"/>
        <w:rPr>
          <w:b w:val="1"/>
          <w:bCs w:val="1"/>
          <w:sz w:val="34"/>
          <w:szCs w:val="34"/>
        </w:rPr>
      </w:pPr>
      <w:bookmarkStart w:colFirst="0" w:colLast="0" w:name="_v5bnp0k44bkb" w:id="24"/>
      <w:bookmarkEnd w:id="24"/>
      <w:r w:rsidDel="00000000" w:rsidR="00000000" w:rsidRPr="00000000">
        <w:rPr>
          <w:b w:val="1"/>
          <w:bCs w:val="1"/>
          <w:sz w:val="34"/>
          <w:szCs w:val="34"/>
          <w:rtl w:val="0"/>
        </w:rPr>
        <w:t xml:space="preserve">Location of Measurement</w:t>
      </w:r>
    </w:p>
    <w:p w:rsidR="00000000" w:rsidDel="00000000" w:rsidP="00000000" w:rsidRDefault="00000000" w:rsidRPr="00000000" w14:paraId="0000014F">
      <w:pPr>
        <w:spacing w:after="160" w:lineRule="auto"/>
        <w:rPr/>
      </w:pPr>
      <w:r w:rsidDel="00000000" w:rsidR="00000000" w:rsidRPr="00000000">
        <w:rPr>
          <w:rtl w:val="0"/>
        </w:rPr>
        <w:t xml:space="preserve">Same as Employment: salinity-only pathway Delta-wide and by zone; New Green Watershed's land-use pathway Delta-wide, from the same IMPLAN run; Eco Machine’s land-use pathway estimated as described under Gross Revenue Change above.</w:t>
      </w:r>
    </w:p>
    <w:p w:rsidR="00000000" w:rsidDel="00000000" w:rsidP="00000000" w:rsidRDefault="00000000" w:rsidRPr="00000000" w14:paraId="00000150">
      <w:pPr>
        <w:pStyle w:val="Heading2"/>
        <w:keepNext w:val="0"/>
        <w:keepLines w:val="0"/>
        <w:spacing w:after="80" w:lineRule="auto"/>
        <w:rPr>
          <w:b w:val="1"/>
          <w:bCs w:val="1"/>
          <w:sz w:val="34"/>
          <w:szCs w:val="34"/>
        </w:rPr>
      </w:pPr>
      <w:bookmarkStart w:colFirst="0" w:colLast="0" w:name="_eqydpuv6kln" w:id="25"/>
      <w:bookmarkEnd w:id="25"/>
      <w:r w:rsidDel="00000000" w:rsidR="00000000" w:rsidRPr="00000000">
        <w:rPr>
          <w:b w:val="1"/>
          <w:bCs w:val="1"/>
          <w:sz w:val="34"/>
          <w:szCs w:val="34"/>
          <w:rtl w:val="0"/>
        </w:rPr>
        <w:t xml:space="preserve">Methods</w:t>
      </w:r>
    </w:p>
    <w:p w:rsidR="00000000" w:rsidDel="00000000" w:rsidP="00000000" w:rsidRDefault="00000000" w:rsidRPr="00000000" w14:paraId="00000151">
      <w:pPr>
        <w:spacing w:after="160" w:lineRule="auto"/>
        <w:rPr/>
      </w:pPr>
      <w:r w:rsidDel="00000000" w:rsidR="00000000" w:rsidRPr="00000000">
        <w:rPr>
          <w:rtl w:val="0"/>
        </w:rPr>
        <w:t xml:space="preserve">What we are measuring: wages, business income, and taxes generated by Delta farm activity once revenue works its way through the regional economy, via IMPLAN. As with Employment, New Green Watershed's land-use pathway uses Cai et al.  IMPLAN run of the adjusted base case.</w:t>
      </w:r>
    </w:p>
    <w:p w:rsidR="00000000" w:rsidDel="00000000" w:rsidP="00000000" w:rsidRDefault="00000000" w:rsidRPr="00000000" w14:paraId="00000152">
      <w:pPr>
        <w:pStyle w:val="Heading2"/>
        <w:keepNext w:val="0"/>
        <w:keepLines w:val="0"/>
        <w:spacing w:after="80" w:lineRule="auto"/>
        <w:rPr>
          <w:b w:val="1"/>
          <w:bCs w:val="1"/>
          <w:sz w:val="34"/>
          <w:szCs w:val="34"/>
        </w:rPr>
      </w:pPr>
      <w:bookmarkStart w:colFirst="0" w:colLast="0" w:name="_ku8e24bhi4ru" w:id="26"/>
      <w:bookmarkEnd w:id="26"/>
      <w:r w:rsidDel="00000000" w:rsidR="00000000" w:rsidRPr="00000000">
        <w:rPr>
          <w:b w:val="1"/>
          <w:bCs w:val="1"/>
          <w:sz w:val="34"/>
          <w:szCs w:val="34"/>
          <w:rtl w:val="0"/>
        </w:rPr>
        <w:t xml:space="preserve">Results</w:t>
      </w:r>
    </w:p>
    <w:p w:rsidR="00000000" w:rsidDel="00000000" w:rsidP="00000000" w:rsidRDefault="00000000" w:rsidRPr="00000000" w14:paraId="00000153">
      <w:pPr>
        <w:pStyle w:val="Heading3"/>
        <w:keepNext w:val="0"/>
        <w:keepLines w:val="0"/>
        <w:spacing w:before="280" w:lineRule="auto"/>
        <w:rPr>
          <w:rFonts w:ascii="Calibri" w:cs="Calibri" w:eastAsia="Calibri" w:hAnsi="Calibri"/>
          <w:b w:val="1"/>
          <w:bCs w:val="1"/>
          <w:i w:val="1"/>
          <w:iCs w:val="1"/>
          <w:color w:val="000000"/>
          <w:sz w:val="22"/>
          <w:szCs w:val="22"/>
        </w:rPr>
      </w:pPr>
      <w:bookmarkStart w:colFirst="0" w:colLast="0" w:name="_9zktl31kmr9c" w:id="27"/>
      <w:bookmarkEnd w:id="27"/>
      <w:r w:rsidDel="00000000" w:rsidR="00000000" w:rsidRPr="00000000">
        <w:rPr>
          <w:rFonts w:ascii="Calibri" w:cs="Calibri" w:eastAsia="Calibri" w:hAnsi="Calibri"/>
          <w:b w:val="1"/>
          <w:bCs w:val="1"/>
          <w:i w:val="1"/>
          <w:iCs w:val="1"/>
          <w:color w:val="000000"/>
          <w:sz w:val="22"/>
          <w:szCs w:val="22"/>
          <w:rtl w:val="0"/>
        </w:rPr>
        <w:t xml:space="preserve">Adaptation Scenario Analysis</w:t>
      </w:r>
    </w:p>
    <w:p w:rsidR="00000000" w:rsidDel="00000000" w:rsidP="00000000" w:rsidRDefault="00000000" w:rsidRPr="00000000" w14:paraId="00000154">
      <w:pPr>
        <w:spacing w:after="160" w:lineRule="auto"/>
        <w:rPr/>
      </w:pPr>
      <w:r w:rsidDel="00000000" w:rsidR="00000000" w:rsidRPr="00000000">
        <w:rPr>
          <w:rtl w:val="0"/>
        </w:rPr>
        <w:t xml:space="preserve">Same pattern as Employment for the salinity pathway in all six scenarios: negligible, at most a few tens of thousands of dollars out of a billion-dollar regional economy, under current climate and with 2 feet of sea-level rise (A Tunnel: about –</w:t>
      </w:r>
      <m:oMath>
        <m:r>
          <w:rPr/>
          <m:t xml:space="preserve">24,000peryearinthedryyearundercurrentclimateand–</m:t>
        </m:r>
      </m:oMath>
      <w:r w:rsidDel="00000000" w:rsidR="00000000" w:rsidRPr="00000000">
        <w:rPr>
          <w:rtl w:val="0"/>
        </w:rPr>
        <w:t xml:space="preserve">16,000 with sea-level rise) (see the figure under Employment Change and the zone breakdown at the start of this document).</w:t>
      </w:r>
    </w:p>
    <w:p w:rsidR="00000000" w:rsidDel="00000000" w:rsidP="00000000" w:rsidRDefault="00000000" w:rsidRPr="00000000" w14:paraId="00000155">
      <w:pPr>
        <w:rPr/>
      </w:pPr>
      <w:r w:rsidDel="00000000" w:rsidR="00000000" w:rsidRPr="00000000">
        <w:rPr>
          <w:rtl w:val="0"/>
        </w:rPr>
        <w:t xml:space="preserve"> </w:t>
      </w:r>
    </w:p>
    <w:p w:rsidR="00000000" w:rsidDel="00000000" w:rsidP="00000000" w:rsidRDefault="00000000" w:rsidRPr="00000000" w14:paraId="00000156">
      <w:pPr>
        <w:spacing w:after="160" w:lineRule="auto"/>
        <w:rPr/>
      </w:pPr>
      <w:r w:rsidDel="00000000" w:rsidR="00000000" w:rsidRPr="00000000">
        <w:rPr>
          <w:rtl w:val="0"/>
        </w:rPr>
        <w:t xml:space="preserve">For New Green Watershed's land-use effect, both Direct and Total value added are reported, on the same basis as Gross Revenue and Employment above. Direct baseline: about $671M/yr. Total baseline: about $999M/yr Delta-wide regional value added tied to agriculture.</w:t>
      </w:r>
    </w:p>
    <w:p w:rsidR="00000000" w:rsidDel="00000000" w:rsidP="00000000" w:rsidRDefault="00000000" w:rsidRPr="00000000" w14:paraId="00000157">
      <w:pPr>
        <w:spacing w:after="160" w:lineRule="auto"/>
        <w:rPr/>
      </w:pPr>
      <w:r w:rsidDel="00000000" w:rsidR="00000000" w:rsidRPr="00000000">
        <w:rPr>
          <w:rtl w:val="0"/>
        </w:rPr>
        <w:t xml:space="preserve"> </w:t>
      </w:r>
    </w:p>
    <w:p w:rsidR="00000000" w:rsidDel="00000000" w:rsidP="00000000" w:rsidRDefault="00000000" w:rsidRPr="00000000" w14:paraId="00000158">
      <w:pPr>
        <w:spacing w:after="160" w:lineRule="auto"/>
        <w:rPr/>
      </w:pPr>
      <w:r w:rsidDel="00000000" w:rsidR="00000000" w:rsidRPr="00000000">
        <w:rPr>
          <w:rtl w:val="0"/>
        </w:rPr>
        <w:t xml:space="preserve"> </w:t>
      </w:r>
    </w:p>
    <w:p w:rsidR="00000000" w:rsidDel="00000000" w:rsidP="00000000" w:rsidRDefault="00000000" w:rsidRPr="00000000" w14:paraId="00000159">
      <w:pPr>
        <w:spacing w:after="160" w:lineRule="auto"/>
        <w:rPr/>
      </w:pPr>
      <w:r w:rsidDel="00000000" w:rsidR="00000000" w:rsidRPr="00000000">
        <w:rPr>
          <w:rtl w:val="0"/>
        </w:rPr>
        <w:t xml:space="preserve"> </w:t>
      </w:r>
    </w:p>
    <w:p w:rsidR="00000000" w:rsidDel="00000000" w:rsidP="00000000" w:rsidRDefault="00000000" w:rsidRPr="00000000" w14:paraId="0000015A">
      <w:pPr>
        <w:rPr/>
      </w:pPr>
      <w:r w:rsidDel="00000000" w:rsidR="00000000" w:rsidRPr="00000000">
        <w:rPr>
          <w:rtl w:val="0"/>
        </w:rPr>
        <w:t xml:space="preserve"> </w:t>
      </w:r>
    </w:p>
    <w:tbl>
      <w:tblPr>
        <w:tblStyle w:val="Table9"/>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65"/>
        <w:gridCol w:w="1875"/>
        <w:gridCol w:w="1815"/>
        <w:gridCol w:w="1875"/>
        <w:gridCol w:w="1815"/>
        <w:tblGridChange w:id="0">
          <w:tblGrid>
            <w:gridCol w:w="1965"/>
            <w:gridCol w:w="1875"/>
            <w:gridCol w:w="1815"/>
            <w:gridCol w:w="1875"/>
            <w:gridCol w:w="1815"/>
          </w:tblGrid>
        </w:tblGridChange>
      </w:tblGrid>
      <w:tr>
        <w:trPr>
          <w:cantSplit w:val="0"/>
          <w:trHeight w:val="570" w:hRule="atLeast"/>
          <w:tblHeader w:val="0"/>
        </w:trPr>
        <w:tc>
          <w:tcPr>
            <w:tcBorders>
              <w:top w:color="000000" w:space="0" w:sz="6" w:val="single"/>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5B">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Restoration level</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5C">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Direct VA, adjusted</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5D">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Direct change</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5E">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Total VA, adjusted</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5F">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Total change</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60">
            <w:pPr>
              <w:rPr>
                <w:rFonts w:ascii="Calibri" w:cs="Calibri" w:eastAsia="Calibri" w:hAnsi="Calibri"/>
              </w:rPr>
            </w:pPr>
            <w:r w:rsidDel="00000000" w:rsidR="00000000" w:rsidRPr="00000000">
              <w:rPr>
                <w:rFonts w:ascii="Calibri" w:cs="Calibri" w:eastAsia="Calibri" w:hAnsi="Calibri"/>
                <w:rtl w:val="0"/>
              </w:rPr>
              <w:t xml:space="preserve">Full MW</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61">
            <w:pPr>
              <w:rPr>
                <w:rFonts w:ascii="Calibri" w:cs="Calibri" w:eastAsia="Calibri" w:hAnsi="Calibri"/>
              </w:rPr>
            </w:pPr>
            <w:r w:rsidDel="00000000" w:rsidR="00000000" w:rsidRPr="00000000">
              <w:rPr>
                <w:rFonts w:ascii="Calibri" w:cs="Calibri" w:eastAsia="Calibri" w:hAnsi="Calibri"/>
                <w:rtl w:val="0"/>
              </w:rPr>
              <w:t xml:space="preserve">approx. $364M/yr</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62">
            <w:pPr>
              <w:rPr>
                <w:rFonts w:ascii="Calibri" w:cs="Calibri" w:eastAsia="Calibri" w:hAnsi="Calibri"/>
              </w:rPr>
            </w:pPr>
            <w:r w:rsidDel="00000000" w:rsidR="00000000" w:rsidRPr="00000000">
              <w:rPr>
                <w:rFonts w:ascii="Calibri" w:cs="Calibri" w:eastAsia="Calibri" w:hAnsi="Calibri"/>
                <w:rtl w:val="0"/>
              </w:rPr>
              <w:t xml:space="preserve">approx. –$307M/yr (–46%)</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63">
            <w:pPr>
              <w:rPr>
                <w:rFonts w:ascii="Calibri" w:cs="Calibri" w:eastAsia="Calibri" w:hAnsi="Calibri"/>
              </w:rPr>
            </w:pPr>
            <w:r w:rsidDel="00000000" w:rsidR="00000000" w:rsidRPr="00000000">
              <w:rPr>
                <w:rFonts w:ascii="Calibri" w:cs="Calibri" w:eastAsia="Calibri" w:hAnsi="Calibri"/>
                <w:rtl w:val="0"/>
              </w:rPr>
              <w:t xml:space="preserve">$542M/yr</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64">
            <w:pPr>
              <w:rPr>
                <w:rFonts w:ascii="Calibri" w:cs="Calibri" w:eastAsia="Calibri" w:hAnsi="Calibri"/>
              </w:rPr>
            </w:pPr>
            <w:r w:rsidDel="00000000" w:rsidR="00000000" w:rsidRPr="00000000">
              <w:rPr>
                <w:rFonts w:ascii="Calibri" w:cs="Calibri" w:eastAsia="Calibri" w:hAnsi="Calibri"/>
                <w:rtl w:val="0"/>
              </w:rPr>
              <w:t xml:space="preserve">–$458M/yr (–45.8%)</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65">
            <w:pPr>
              <w:rPr>
                <w:rFonts w:ascii="Calibri" w:cs="Calibri" w:eastAsia="Calibri" w:hAnsi="Calibri"/>
              </w:rPr>
            </w:pPr>
            <w:r w:rsidDel="00000000" w:rsidR="00000000" w:rsidRPr="00000000">
              <w:rPr>
                <w:rFonts w:ascii="Calibri" w:cs="Calibri" w:eastAsia="Calibri" w:hAnsi="Calibri"/>
                <w:rtl w:val="0"/>
              </w:rPr>
              <w:t xml:space="preserve">0.5MW</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66">
            <w:pPr>
              <w:rPr>
                <w:rFonts w:ascii="Calibri" w:cs="Calibri" w:eastAsia="Calibri" w:hAnsi="Calibri"/>
              </w:rPr>
            </w:pPr>
            <w:r w:rsidDel="00000000" w:rsidR="00000000" w:rsidRPr="00000000">
              <w:rPr>
                <w:rFonts w:ascii="Calibri" w:cs="Calibri" w:eastAsia="Calibri" w:hAnsi="Calibri"/>
                <w:rtl w:val="0"/>
              </w:rPr>
              <w:t xml:space="preserve">approx. $531M/yr</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67">
            <w:pPr>
              <w:rPr>
                <w:rFonts w:ascii="Calibri" w:cs="Calibri" w:eastAsia="Calibri" w:hAnsi="Calibri"/>
              </w:rPr>
            </w:pPr>
            <w:r w:rsidDel="00000000" w:rsidR="00000000" w:rsidRPr="00000000">
              <w:rPr>
                <w:rFonts w:ascii="Calibri" w:cs="Calibri" w:eastAsia="Calibri" w:hAnsi="Calibri"/>
                <w:rtl w:val="0"/>
              </w:rPr>
              <w:t xml:space="preserve">approx. –$141M/yr (–21%)</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68">
            <w:pPr>
              <w:rPr>
                <w:rFonts w:ascii="Calibri" w:cs="Calibri" w:eastAsia="Calibri" w:hAnsi="Calibri"/>
              </w:rPr>
            </w:pPr>
            <w:r w:rsidDel="00000000" w:rsidR="00000000" w:rsidRPr="00000000">
              <w:rPr>
                <w:rFonts w:ascii="Calibri" w:cs="Calibri" w:eastAsia="Calibri" w:hAnsi="Calibri"/>
                <w:rtl w:val="0"/>
              </w:rPr>
              <w:t xml:space="preserve">$767M/yr</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69">
            <w:pPr>
              <w:rPr>
                <w:rFonts w:ascii="Calibri" w:cs="Calibri" w:eastAsia="Calibri" w:hAnsi="Calibri"/>
              </w:rPr>
            </w:pPr>
            <w:r w:rsidDel="00000000" w:rsidR="00000000" w:rsidRPr="00000000">
              <w:rPr>
                <w:rFonts w:ascii="Calibri" w:cs="Calibri" w:eastAsia="Calibri" w:hAnsi="Calibri"/>
                <w:rtl w:val="0"/>
              </w:rPr>
              <w:t xml:space="preserve">–$232M/yr (–23.3%)</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6A">
            <w:pPr>
              <w:rPr>
                <w:rFonts w:ascii="Calibri" w:cs="Calibri" w:eastAsia="Calibri" w:hAnsi="Calibri"/>
              </w:rPr>
            </w:pPr>
            <w:r w:rsidDel="00000000" w:rsidR="00000000" w:rsidRPr="00000000">
              <w:rPr>
                <w:rFonts w:ascii="Calibri" w:cs="Calibri" w:eastAsia="Calibri" w:hAnsi="Calibri"/>
                <w:rtl w:val="0"/>
              </w:rPr>
              <w:t xml:space="preserve">0.25MW</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6B">
            <w:pPr>
              <w:rPr>
                <w:rFonts w:ascii="Calibri" w:cs="Calibri" w:eastAsia="Calibri" w:hAnsi="Calibri"/>
              </w:rPr>
            </w:pPr>
            <w:r w:rsidDel="00000000" w:rsidR="00000000" w:rsidRPr="00000000">
              <w:rPr>
                <w:rFonts w:ascii="Calibri" w:cs="Calibri" w:eastAsia="Calibri" w:hAnsi="Calibri"/>
                <w:rtl w:val="0"/>
              </w:rPr>
              <w:t xml:space="preserve">approx. $582M/yr</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6C">
            <w:pPr>
              <w:rPr>
                <w:rFonts w:ascii="Calibri" w:cs="Calibri" w:eastAsia="Calibri" w:hAnsi="Calibri"/>
              </w:rPr>
            </w:pPr>
            <w:r w:rsidDel="00000000" w:rsidR="00000000" w:rsidRPr="00000000">
              <w:rPr>
                <w:rFonts w:ascii="Calibri" w:cs="Calibri" w:eastAsia="Calibri" w:hAnsi="Calibri"/>
                <w:rtl w:val="0"/>
              </w:rPr>
              <w:t xml:space="preserve">approx. –$89M/yr (–13%)</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6D">
            <w:pPr>
              <w:rPr>
                <w:rFonts w:ascii="Calibri" w:cs="Calibri" w:eastAsia="Calibri" w:hAnsi="Calibri"/>
              </w:rPr>
            </w:pPr>
            <w:r w:rsidDel="00000000" w:rsidR="00000000" w:rsidRPr="00000000">
              <w:rPr>
                <w:rFonts w:ascii="Calibri" w:cs="Calibri" w:eastAsia="Calibri" w:hAnsi="Calibri"/>
                <w:rtl w:val="0"/>
              </w:rPr>
              <w:t xml:space="preserve">$838M/yr</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6E">
            <w:pPr>
              <w:rPr>
                <w:rFonts w:ascii="Calibri" w:cs="Calibri" w:eastAsia="Calibri" w:hAnsi="Calibri"/>
              </w:rPr>
            </w:pPr>
            <w:r w:rsidDel="00000000" w:rsidR="00000000" w:rsidRPr="00000000">
              <w:rPr>
                <w:rFonts w:ascii="Calibri" w:cs="Calibri" w:eastAsia="Calibri" w:hAnsi="Calibri"/>
                <w:rtl w:val="0"/>
              </w:rPr>
              <w:t xml:space="preserve">–$162M/yr (–16.2%)</w:t>
            </w:r>
          </w:p>
        </w:tc>
      </w:tr>
    </w:tbl>
    <w:p w:rsidR="00000000" w:rsidDel="00000000" w:rsidP="00000000" w:rsidRDefault="00000000" w:rsidRPr="00000000" w14:paraId="0000016F">
      <w:pPr>
        <w:rPr/>
      </w:pPr>
      <w:r w:rsidDel="00000000" w:rsidR="00000000" w:rsidRPr="00000000">
        <w:rPr>
          <w:rtl w:val="0"/>
        </w:rPr>
        <w:t xml:space="preserve">Note: Direct figures use the same rice-sector-ratio approximation for newly-converted rice acreage, validated the same way (reassembling Total from Direct plus the regional multiplier lands within about half a percent of the actual reported Total). Both are first-order and preliminary. For Eco Machine’s land-use footprint, direct value added lost is </w:t>
      </w:r>
      <m:oMath>
        <m:r>
          <w:rPr/>
          <m:t xml:space="preserve">0.18–0.70M/yr(</m:t>
        </m:r>
      </m:oMath>
      <w:r w:rsidDel="00000000" w:rsidR="00000000" w:rsidRPr="00000000">
        <w:rPr>
          <w:rtl w:val="0"/>
        </w:rPr>
        <w:t xml:space="preserve">0.26–1.04M/yr including multiplier effects).</w:t>
      </w:r>
    </w:p>
    <w:p w:rsidR="00000000" w:rsidDel="00000000" w:rsidP="00000000" w:rsidRDefault="00000000" w:rsidRPr="00000000" w14:paraId="00000170">
      <w:pPr>
        <w:rPr/>
      </w:pPr>
      <w:r w:rsidDel="00000000" w:rsidR="00000000" w:rsidRPr="00000000">
        <w:rPr>
          <w:rtl w:val="0"/>
        </w:rPr>
        <w:t xml:space="preserve"> </w:t>
      </w:r>
    </w:p>
    <w:p w:rsidR="00000000" w:rsidDel="00000000" w:rsidP="00000000" w:rsidRDefault="00000000" w:rsidRPr="00000000" w14:paraId="00000171">
      <w:pPr>
        <w:pStyle w:val="Heading1"/>
        <w:keepNext w:val="0"/>
        <w:keepLines w:val="0"/>
        <w:spacing w:before="480" w:lineRule="auto"/>
        <w:rPr>
          <w:b w:val="1"/>
          <w:bCs w:val="1"/>
          <w:sz w:val="46"/>
          <w:szCs w:val="46"/>
        </w:rPr>
      </w:pPr>
      <w:bookmarkStart w:colFirst="0" w:colLast="0" w:name="_vl2048jim9k1" w:id="28"/>
      <w:bookmarkEnd w:id="28"/>
      <w:r w:rsidDel="00000000" w:rsidR="00000000" w:rsidRPr="00000000">
        <w:rPr>
          <w:b w:val="1"/>
          <w:bCs w:val="1"/>
          <w:sz w:val="46"/>
          <w:szCs w:val="46"/>
          <w:rtl w:val="0"/>
        </w:rPr>
        <w:t xml:space="preserve">Comparative Scenario Performance Ranking</w:t>
      </w:r>
    </w:p>
    <w:p w:rsidR="00000000" w:rsidDel="00000000" w:rsidP="00000000" w:rsidRDefault="00000000" w:rsidRPr="00000000" w14:paraId="00000172">
      <w:pPr>
        <w:spacing w:after="160" w:lineRule="auto"/>
        <w:rPr/>
      </w:pPr>
      <w:r w:rsidDel="00000000" w:rsidR="00000000" w:rsidRPr="00000000">
        <w:rPr>
          <w:rFonts w:ascii="Nova Mono" w:cs="Nova Mono" w:eastAsia="Nova Mono" w:hAnsi="Nova Mono"/>
          <w:rtl w:val="0"/>
        </w:rPr>
        <w:t xml:space="preserve">Scenarios are scored on a −5 (worst) to +5 (best) scale, anchored at 0 for Business As Usual, consistent with the other Just Transitions criteria. Because the salinity-only effects are so small relative to the Delta's billion-dollar ag economy, and the land-use effects for New Green Watershed are so large by comparison, this criterion scores each scenario on whichever effect actually dominates for it, rather than forcing every scenario onto one percent-based scale. All six scenarios were assessed for salinity; the “dominant effect” column names the pathway that decides the score. For Eco Machine and New Green Watershed the salinity effect is a few thousand dollars per year or less, so their land-use effect decides the score. New Green Watershed's Employment and Value Added scores below reflect Cai et al.  IMPLAN run of the land-use pathway; Eco Machine’s score reflects the land-use estimate described under Gross Revenue Change. The scores are the same under current climate and with 2 feet of sea-level rise: sea-level rise lowers every scenario by a similar small amount and does not change their order. This also holds for Calling on Reserves and A Tunnel, which RMA has now run with sea-level rise: their scores (0 and −1) do not change.</w:t>
      </w:r>
    </w:p>
    <w:p w:rsidR="00000000" w:rsidDel="00000000" w:rsidP="00000000" w:rsidRDefault="00000000" w:rsidRPr="00000000" w14:paraId="00000173">
      <w:pPr>
        <w:rPr/>
      </w:pPr>
      <w:r w:rsidDel="00000000" w:rsidR="00000000" w:rsidRPr="00000000">
        <w:rPr>
          <w:rtl w:val="0"/>
        </w:rPr>
        <w:t xml:space="preserve"> </w:t>
      </w:r>
    </w:p>
    <w:tbl>
      <w:tblPr>
        <w:tblStyle w:val="Table10"/>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85"/>
        <w:gridCol w:w="2265"/>
        <w:gridCol w:w="1305"/>
        <w:gridCol w:w="1860"/>
        <w:gridCol w:w="1830"/>
        <w:tblGridChange w:id="0">
          <w:tblGrid>
            <w:gridCol w:w="2085"/>
            <w:gridCol w:w="2265"/>
            <w:gridCol w:w="1305"/>
            <w:gridCol w:w="1860"/>
            <w:gridCol w:w="1830"/>
          </w:tblGrid>
        </w:tblGridChange>
      </w:tblGrid>
      <w:tr>
        <w:trPr>
          <w:cantSplit w:val="0"/>
          <w:trHeight w:val="840" w:hRule="atLeast"/>
          <w:tblHeader w:val="0"/>
        </w:trPr>
        <w:tc>
          <w:tcPr>
            <w:tcBorders>
              <w:top w:color="000000" w:space="0" w:sz="6" w:val="single"/>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74">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Scenario</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75">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Dominant effect (all six assessed for salinity)</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76">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Gross Revenue</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77">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Employment</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78">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Value Added</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79">
            <w:pPr>
              <w:rPr>
                <w:rFonts w:ascii="Calibri" w:cs="Calibri" w:eastAsia="Calibri" w:hAnsi="Calibri"/>
              </w:rPr>
            </w:pPr>
            <w:r w:rsidDel="00000000" w:rsidR="00000000" w:rsidRPr="00000000">
              <w:rPr>
                <w:rFonts w:ascii="Calibri" w:cs="Calibri" w:eastAsia="Calibri" w:hAnsi="Calibri"/>
                <w:rtl w:val="0"/>
              </w:rPr>
              <w:t xml:space="preserve">Business As Usual</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7A">
            <w:pPr>
              <w:rPr>
                <w:rFonts w:ascii="Calibri" w:cs="Calibri" w:eastAsia="Calibri" w:hAnsi="Calibri"/>
              </w:rPr>
            </w:pPr>
            <w:r w:rsidDel="00000000" w:rsidR="00000000" w:rsidRPr="00000000">
              <w:rPr>
                <w:rFonts w:ascii="Calibri" w:cs="Calibri" w:eastAsia="Calibri" w:hAnsi="Calibri"/>
                <w:rtl w:val="0"/>
              </w:rPr>
              <w:t xml:space="preserve">baseline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7B">
            <w:pPr>
              <w:rPr>
                <w:rFonts w:ascii="Calibri" w:cs="Calibri" w:eastAsia="Calibri" w:hAnsi="Calibri"/>
              </w:rPr>
            </w:pPr>
            <w:r w:rsidDel="00000000" w:rsidR="00000000" w:rsidRPr="00000000">
              <w:rPr>
                <w:rFonts w:ascii="Calibri" w:cs="Calibri" w:eastAsia="Calibri" w:hAnsi="Calibri"/>
                <w:rtl w:val="0"/>
              </w:rPr>
              <w:t xml:space="preserve">0</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7C">
            <w:pPr>
              <w:rPr>
                <w:rFonts w:ascii="Calibri" w:cs="Calibri" w:eastAsia="Calibri" w:hAnsi="Calibri"/>
              </w:rPr>
            </w:pPr>
            <w:r w:rsidDel="00000000" w:rsidR="00000000" w:rsidRPr="00000000">
              <w:rPr>
                <w:rFonts w:ascii="Calibri" w:cs="Calibri" w:eastAsia="Calibri" w:hAnsi="Calibri"/>
                <w:rtl w:val="0"/>
              </w:rPr>
              <w:t xml:space="preserve">0</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7D">
            <w:pPr>
              <w:rPr>
                <w:rFonts w:ascii="Calibri" w:cs="Calibri" w:eastAsia="Calibri" w:hAnsi="Calibri"/>
              </w:rPr>
            </w:pPr>
            <w:r w:rsidDel="00000000" w:rsidR="00000000" w:rsidRPr="00000000">
              <w:rPr>
                <w:rFonts w:ascii="Calibri" w:cs="Calibri" w:eastAsia="Calibri" w:hAnsi="Calibri"/>
                <w:rtl w:val="0"/>
              </w:rPr>
              <w:t xml:space="preserve">0</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7E">
            <w:pPr>
              <w:rPr>
                <w:rFonts w:ascii="Calibri" w:cs="Calibri" w:eastAsia="Calibri" w:hAnsi="Calibri"/>
              </w:rPr>
            </w:pPr>
            <w:r w:rsidDel="00000000" w:rsidR="00000000" w:rsidRPr="00000000">
              <w:rPr>
                <w:rFonts w:ascii="Calibri" w:cs="Calibri" w:eastAsia="Calibri" w:hAnsi="Calibri"/>
                <w:rtl w:val="0"/>
              </w:rPr>
              <w:t xml:space="preserve">Calling on Reserves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7F">
            <w:pPr>
              <w:rPr>
                <w:rFonts w:ascii="Calibri" w:cs="Calibri" w:eastAsia="Calibri" w:hAnsi="Calibri"/>
              </w:rPr>
            </w:pPr>
            <w:r w:rsidDel="00000000" w:rsidR="00000000" w:rsidRPr="00000000">
              <w:rPr>
                <w:rFonts w:ascii="Calibri" w:cs="Calibri" w:eastAsia="Calibri" w:hAnsi="Calibri"/>
                <w:rtl w:val="0"/>
              </w:rPr>
              <w:t xml:space="preserve">salinity (very small)</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80">
            <w:pPr>
              <w:rPr>
                <w:rFonts w:ascii="Calibri" w:cs="Calibri" w:eastAsia="Calibri" w:hAnsi="Calibri"/>
              </w:rPr>
            </w:pPr>
            <w:r w:rsidDel="00000000" w:rsidR="00000000" w:rsidRPr="00000000">
              <w:rPr>
                <w:rFonts w:ascii="Calibri" w:cs="Calibri" w:eastAsia="Calibri" w:hAnsi="Calibri"/>
                <w:rtl w:val="0"/>
              </w:rPr>
              <w:t xml:space="preserve">0</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81">
            <w:pPr>
              <w:rPr>
                <w:rFonts w:ascii="Calibri" w:cs="Calibri" w:eastAsia="Calibri" w:hAnsi="Calibri"/>
              </w:rPr>
            </w:pPr>
            <w:r w:rsidDel="00000000" w:rsidR="00000000" w:rsidRPr="00000000">
              <w:rPr>
                <w:rFonts w:ascii="Calibri" w:cs="Calibri" w:eastAsia="Calibri" w:hAnsi="Calibri"/>
                <w:rtl w:val="0"/>
              </w:rPr>
              <w:t xml:space="preserve">0</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82">
            <w:pPr>
              <w:rPr>
                <w:rFonts w:ascii="Calibri" w:cs="Calibri" w:eastAsia="Calibri" w:hAnsi="Calibri"/>
              </w:rPr>
            </w:pPr>
            <w:r w:rsidDel="00000000" w:rsidR="00000000" w:rsidRPr="00000000">
              <w:rPr>
                <w:rFonts w:ascii="Calibri" w:cs="Calibri" w:eastAsia="Calibri" w:hAnsi="Calibri"/>
                <w:rtl w:val="0"/>
              </w:rPr>
              <w:t xml:space="preserve">0</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83">
            <w:pPr>
              <w:rPr>
                <w:rFonts w:ascii="Calibri" w:cs="Calibri" w:eastAsia="Calibri" w:hAnsi="Calibri"/>
              </w:rPr>
            </w:pPr>
            <w:r w:rsidDel="00000000" w:rsidR="00000000" w:rsidRPr="00000000">
              <w:rPr>
                <w:rFonts w:ascii="Calibri" w:cs="Calibri" w:eastAsia="Calibri" w:hAnsi="Calibri"/>
                <w:rtl w:val="0"/>
              </w:rPr>
              <w:t xml:space="preserve">Bolster and Fortify</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84">
            <w:pPr>
              <w:rPr>
                <w:rFonts w:ascii="Calibri" w:cs="Calibri" w:eastAsia="Calibri" w:hAnsi="Calibri"/>
              </w:rPr>
            </w:pPr>
            <w:r w:rsidDel="00000000" w:rsidR="00000000" w:rsidRPr="00000000">
              <w:rPr>
                <w:rFonts w:ascii="Calibri" w:cs="Calibri" w:eastAsia="Calibri" w:hAnsi="Calibri"/>
                <w:rtl w:val="0"/>
              </w:rPr>
              <w:t xml:space="preserve">salinity (small)</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85">
            <w:pPr>
              <w:rPr>
                <w:rFonts w:ascii="Calibri" w:cs="Calibri" w:eastAsia="Calibri" w:hAnsi="Calibri"/>
              </w:rPr>
            </w:pPr>
            <w:r w:rsidDel="00000000" w:rsidR="00000000" w:rsidRPr="00000000">
              <w:rPr>
                <w:rFonts w:ascii="Calibri" w:cs="Calibri" w:eastAsia="Calibri" w:hAnsi="Calibri"/>
                <w:rtl w:val="0"/>
              </w:rPr>
              <w:t xml:space="preserve">-1</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86">
            <w:pPr>
              <w:rPr>
                <w:rFonts w:ascii="Calibri" w:cs="Calibri" w:eastAsia="Calibri" w:hAnsi="Calibri"/>
              </w:rPr>
            </w:pPr>
            <w:r w:rsidDel="00000000" w:rsidR="00000000" w:rsidRPr="00000000">
              <w:rPr>
                <w:rFonts w:ascii="Calibri" w:cs="Calibri" w:eastAsia="Calibri" w:hAnsi="Calibri"/>
                <w:rtl w:val="0"/>
              </w:rPr>
              <w:t xml:space="preserve">-1</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87">
            <w:pPr>
              <w:rPr>
                <w:rFonts w:ascii="Calibri" w:cs="Calibri" w:eastAsia="Calibri" w:hAnsi="Calibri"/>
              </w:rPr>
            </w:pPr>
            <w:r w:rsidDel="00000000" w:rsidR="00000000" w:rsidRPr="00000000">
              <w:rPr>
                <w:rFonts w:ascii="Calibri" w:cs="Calibri" w:eastAsia="Calibri" w:hAnsi="Calibri"/>
                <w:rtl w:val="0"/>
              </w:rPr>
              <w:t xml:space="preserve">-1</w:t>
            </w:r>
          </w:p>
        </w:tc>
      </w:tr>
      <w:tr>
        <w:trPr>
          <w:cantSplit w:val="0"/>
          <w:trHeight w:val="1125"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88">
            <w:pPr>
              <w:rPr>
                <w:rFonts w:ascii="Calibri" w:cs="Calibri" w:eastAsia="Calibri" w:hAnsi="Calibri"/>
              </w:rPr>
            </w:pPr>
            <w:r w:rsidDel="00000000" w:rsidR="00000000" w:rsidRPr="00000000">
              <w:rPr>
                <w:rFonts w:ascii="Calibri" w:cs="Calibri" w:eastAsia="Calibri" w:hAnsi="Calibri"/>
                <w:rtl w:val="0"/>
              </w:rPr>
              <w:t xml:space="preserve">Eco Machine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89">
            <w:pPr>
              <w:rPr>
                <w:rFonts w:ascii="Calibri" w:cs="Calibri" w:eastAsia="Calibri" w:hAnsi="Calibri"/>
              </w:rPr>
            </w:pPr>
            <w:r w:rsidDel="00000000" w:rsidR="00000000" w:rsidRPr="00000000">
              <w:rPr>
                <w:rFonts w:ascii="Calibri" w:cs="Calibri" w:eastAsia="Calibri" w:hAnsi="Calibri"/>
                <w:rtl w:val="0"/>
              </w:rPr>
              <w:t xml:space="preserve">Land use conversion (little farmland; larger construction costs).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8A">
            <w:pPr>
              <w:rPr>
                <w:rFonts w:ascii="Calibri" w:cs="Calibri" w:eastAsia="Calibri" w:hAnsi="Calibri"/>
              </w:rPr>
            </w:pPr>
            <w:r w:rsidDel="00000000" w:rsidR="00000000" w:rsidRPr="00000000">
              <w:rPr>
                <w:rFonts w:ascii="Calibri" w:cs="Calibri" w:eastAsia="Calibri" w:hAnsi="Calibri"/>
                <w:rtl w:val="0"/>
              </w:rPr>
              <w:t xml:space="preserve">0</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8B">
            <w:pPr>
              <w:rPr>
                <w:rFonts w:ascii="Calibri" w:cs="Calibri" w:eastAsia="Calibri" w:hAnsi="Calibri"/>
              </w:rPr>
            </w:pPr>
            <w:r w:rsidDel="00000000" w:rsidR="00000000" w:rsidRPr="00000000">
              <w:rPr>
                <w:rFonts w:ascii="Calibri" w:cs="Calibri" w:eastAsia="Calibri" w:hAnsi="Calibri"/>
                <w:rtl w:val="0"/>
              </w:rPr>
              <w:t xml:space="preserve">0</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8C">
            <w:pPr>
              <w:rPr>
                <w:rFonts w:ascii="Calibri" w:cs="Calibri" w:eastAsia="Calibri" w:hAnsi="Calibri"/>
              </w:rPr>
            </w:pPr>
            <w:r w:rsidDel="00000000" w:rsidR="00000000" w:rsidRPr="00000000">
              <w:rPr>
                <w:rFonts w:ascii="Calibri" w:cs="Calibri" w:eastAsia="Calibri" w:hAnsi="Calibri"/>
                <w:rtl w:val="0"/>
              </w:rPr>
              <w:t xml:space="preserve">0</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8D">
            <w:pPr>
              <w:rPr>
                <w:rFonts w:ascii="Calibri" w:cs="Calibri" w:eastAsia="Calibri" w:hAnsi="Calibri"/>
              </w:rPr>
            </w:pPr>
            <w:r w:rsidDel="00000000" w:rsidR="00000000" w:rsidRPr="00000000">
              <w:rPr>
                <w:rFonts w:ascii="Calibri" w:cs="Calibri" w:eastAsia="Calibri" w:hAnsi="Calibri"/>
                <w:rtl w:val="0"/>
              </w:rPr>
              <w:t xml:space="preserve">New Green Watershed — Full MW</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8E">
            <w:pPr>
              <w:rPr>
                <w:rFonts w:ascii="Calibri" w:cs="Calibri" w:eastAsia="Calibri" w:hAnsi="Calibri"/>
              </w:rPr>
            </w:pPr>
            <w:r w:rsidDel="00000000" w:rsidR="00000000" w:rsidRPr="00000000">
              <w:rPr>
                <w:rFonts w:ascii="Calibri" w:cs="Calibri" w:eastAsia="Calibri" w:hAnsi="Calibri"/>
                <w:rtl w:val="0"/>
              </w:rPr>
              <w:t xml:space="preserve">land-use conversion (large)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8F">
            <w:pPr>
              <w:rPr>
                <w:rFonts w:ascii="Calibri" w:cs="Calibri" w:eastAsia="Calibri" w:hAnsi="Calibri"/>
              </w:rPr>
            </w:pPr>
            <w:r w:rsidDel="00000000" w:rsidR="00000000" w:rsidRPr="00000000">
              <w:rPr>
                <w:rFonts w:ascii="Calibri" w:cs="Calibri" w:eastAsia="Calibri" w:hAnsi="Calibri"/>
                <w:rtl w:val="0"/>
              </w:rPr>
              <w:t xml:space="preserve">-5</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90">
            <w:pPr>
              <w:rPr>
                <w:rFonts w:ascii="Calibri" w:cs="Calibri" w:eastAsia="Calibri" w:hAnsi="Calibri"/>
              </w:rPr>
            </w:pPr>
            <w:r w:rsidDel="00000000" w:rsidR="00000000" w:rsidRPr="00000000">
              <w:rPr>
                <w:rFonts w:ascii="Calibri" w:cs="Calibri" w:eastAsia="Calibri" w:hAnsi="Calibri"/>
                <w:rtl w:val="0"/>
              </w:rPr>
              <w:t xml:space="preserve">-5</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91">
            <w:pPr>
              <w:rPr>
                <w:rFonts w:ascii="Calibri" w:cs="Calibri" w:eastAsia="Calibri" w:hAnsi="Calibri"/>
              </w:rPr>
            </w:pPr>
            <w:r w:rsidDel="00000000" w:rsidR="00000000" w:rsidRPr="00000000">
              <w:rPr>
                <w:rFonts w:ascii="Calibri" w:cs="Calibri" w:eastAsia="Calibri" w:hAnsi="Calibri"/>
                <w:rtl w:val="0"/>
              </w:rPr>
              <w:t xml:space="preserve">-5</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92">
            <w:pPr>
              <w:rPr>
                <w:rFonts w:ascii="Calibri" w:cs="Calibri" w:eastAsia="Calibri" w:hAnsi="Calibri"/>
              </w:rPr>
            </w:pPr>
            <w:r w:rsidDel="00000000" w:rsidR="00000000" w:rsidRPr="00000000">
              <w:rPr>
                <w:rFonts w:ascii="Calibri" w:cs="Calibri" w:eastAsia="Calibri" w:hAnsi="Calibri"/>
                <w:rtl w:val="0"/>
              </w:rPr>
              <w:t xml:space="preserve">New Green Watershed — 0.5MW</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93">
            <w:pPr>
              <w:rPr>
                <w:rFonts w:ascii="Calibri" w:cs="Calibri" w:eastAsia="Calibri" w:hAnsi="Calibri"/>
              </w:rPr>
            </w:pPr>
            <w:r w:rsidDel="00000000" w:rsidR="00000000" w:rsidRPr="00000000">
              <w:rPr>
                <w:rFonts w:ascii="Calibri" w:cs="Calibri" w:eastAsia="Calibri" w:hAnsi="Calibri"/>
                <w:rtl w:val="0"/>
              </w:rPr>
              <w:t xml:space="preserve">land-use conversion (large)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94">
            <w:pPr>
              <w:rPr>
                <w:rFonts w:ascii="Calibri" w:cs="Calibri" w:eastAsia="Calibri" w:hAnsi="Calibri"/>
              </w:rPr>
            </w:pPr>
            <w:r w:rsidDel="00000000" w:rsidR="00000000" w:rsidRPr="00000000">
              <w:rPr>
                <w:rFonts w:ascii="Calibri" w:cs="Calibri" w:eastAsia="Calibri" w:hAnsi="Calibri"/>
                <w:rtl w:val="0"/>
              </w:rPr>
              <w:t xml:space="preserve">-4</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95">
            <w:pPr>
              <w:rPr>
                <w:rFonts w:ascii="Calibri" w:cs="Calibri" w:eastAsia="Calibri" w:hAnsi="Calibri"/>
              </w:rPr>
            </w:pPr>
            <w:r w:rsidDel="00000000" w:rsidR="00000000" w:rsidRPr="00000000">
              <w:rPr>
                <w:rFonts w:ascii="Calibri" w:cs="Calibri" w:eastAsia="Calibri" w:hAnsi="Calibri"/>
                <w:rtl w:val="0"/>
              </w:rPr>
              <w:t xml:space="preserve">-4</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96">
            <w:pPr>
              <w:rPr>
                <w:rFonts w:ascii="Calibri" w:cs="Calibri" w:eastAsia="Calibri" w:hAnsi="Calibri"/>
              </w:rPr>
            </w:pPr>
            <w:r w:rsidDel="00000000" w:rsidR="00000000" w:rsidRPr="00000000">
              <w:rPr>
                <w:rFonts w:ascii="Calibri" w:cs="Calibri" w:eastAsia="Calibri" w:hAnsi="Calibri"/>
                <w:rtl w:val="0"/>
              </w:rPr>
              <w:t xml:space="preserve">-4</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97">
            <w:pPr>
              <w:rPr>
                <w:rFonts w:ascii="Calibri" w:cs="Calibri" w:eastAsia="Calibri" w:hAnsi="Calibri"/>
              </w:rPr>
            </w:pPr>
            <w:r w:rsidDel="00000000" w:rsidR="00000000" w:rsidRPr="00000000">
              <w:rPr>
                <w:rFonts w:ascii="Calibri" w:cs="Calibri" w:eastAsia="Calibri" w:hAnsi="Calibri"/>
                <w:rtl w:val="0"/>
              </w:rPr>
              <w:t xml:space="preserve">New Green Watershed — 0.25MW</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98">
            <w:pPr>
              <w:rPr>
                <w:rFonts w:ascii="Calibri" w:cs="Calibri" w:eastAsia="Calibri" w:hAnsi="Calibri"/>
              </w:rPr>
            </w:pPr>
            <w:r w:rsidDel="00000000" w:rsidR="00000000" w:rsidRPr="00000000">
              <w:rPr>
                <w:rFonts w:ascii="Calibri" w:cs="Calibri" w:eastAsia="Calibri" w:hAnsi="Calibri"/>
                <w:rtl w:val="0"/>
              </w:rPr>
              <w:t xml:space="preserve">land-use conversion (large)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99">
            <w:pPr>
              <w:rPr>
                <w:rFonts w:ascii="Calibri" w:cs="Calibri" w:eastAsia="Calibri" w:hAnsi="Calibri"/>
              </w:rPr>
            </w:pPr>
            <w:r w:rsidDel="00000000" w:rsidR="00000000" w:rsidRPr="00000000">
              <w:rPr>
                <w:rFonts w:ascii="Calibri" w:cs="Calibri" w:eastAsia="Calibri" w:hAnsi="Calibri"/>
                <w:rtl w:val="0"/>
              </w:rPr>
              <w:t xml:space="preserve">-3</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9A">
            <w:pPr>
              <w:rPr>
                <w:rFonts w:ascii="Calibri" w:cs="Calibri" w:eastAsia="Calibri" w:hAnsi="Calibri"/>
              </w:rPr>
            </w:pPr>
            <w:r w:rsidDel="00000000" w:rsidR="00000000" w:rsidRPr="00000000">
              <w:rPr>
                <w:rFonts w:ascii="Calibri" w:cs="Calibri" w:eastAsia="Calibri" w:hAnsi="Calibri"/>
                <w:rtl w:val="0"/>
              </w:rPr>
              <w:t xml:space="preserve">-3</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9B">
            <w:pPr>
              <w:rPr>
                <w:rFonts w:ascii="Calibri" w:cs="Calibri" w:eastAsia="Calibri" w:hAnsi="Calibri"/>
              </w:rPr>
            </w:pPr>
            <w:r w:rsidDel="00000000" w:rsidR="00000000" w:rsidRPr="00000000">
              <w:rPr>
                <w:rFonts w:ascii="Calibri" w:cs="Calibri" w:eastAsia="Calibri" w:hAnsi="Calibri"/>
                <w:rtl w:val="0"/>
              </w:rPr>
              <w:t xml:space="preserve">-3</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9C">
            <w:pPr>
              <w:rPr>
                <w:rFonts w:ascii="Calibri" w:cs="Calibri" w:eastAsia="Calibri" w:hAnsi="Calibri"/>
              </w:rPr>
            </w:pPr>
            <w:r w:rsidDel="00000000" w:rsidR="00000000" w:rsidRPr="00000000">
              <w:rPr>
                <w:rFonts w:ascii="Calibri" w:cs="Calibri" w:eastAsia="Calibri" w:hAnsi="Calibri"/>
                <w:rtl w:val="0"/>
              </w:rPr>
              <w:t xml:space="preserve">A Tunnel</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9D">
            <w:pPr>
              <w:rPr>
                <w:rFonts w:ascii="Calibri" w:cs="Calibri" w:eastAsia="Calibri" w:hAnsi="Calibri"/>
              </w:rPr>
            </w:pPr>
            <w:r w:rsidDel="00000000" w:rsidR="00000000" w:rsidRPr="00000000">
              <w:rPr>
                <w:rFonts w:ascii="Calibri" w:cs="Calibri" w:eastAsia="Calibri" w:hAnsi="Calibri"/>
                <w:rtl w:val="0"/>
              </w:rPr>
              <w:t xml:space="preserve">salinity (small)</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9E">
            <w:pPr>
              <w:rPr>
                <w:rFonts w:ascii="Calibri" w:cs="Calibri" w:eastAsia="Calibri" w:hAnsi="Calibri"/>
              </w:rPr>
            </w:pPr>
            <w:r w:rsidDel="00000000" w:rsidR="00000000" w:rsidRPr="00000000">
              <w:rPr>
                <w:rFonts w:ascii="Calibri" w:cs="Calibri" w:eastAsia="Calibri" w:hAnsi="Calibri"/>
                <w:rtl w:val="0"/>
              </w:rPr>
              <w:t xml:space="preserve">-1</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9F">
            <w:pPr>
              <w:rPr>
                <w:rFonts w:ascii="Calibri" w:cs="Calibri" w:eastAsia="Calibri" w:hAnsi="Calibri"/>
              </w:rPr>
            </w:pPr>
            <w:r w:rsidDel="00000000" w:rsidR="00000000" w:rsidRPr="00000000">
              <w:rPr>
                <w:rFonts w:ascii="Calibri" w:cs="Calibri" w:eastAsia="Calibri" w:hAnsi="Calibri"/>
                <w:rtl w:val="0"/>
              </w:rPr>
              <w:t xml:space="preserve">-1</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1A0">
            <w:pPr>
              <w:rPr>
                <w:rFonts w:ascii="Calibri" w:cs="Calibri" w:eastAsia="Calibri" w:hAnsi="Calibri"/>
              </w:rPr>
            </w:pPr>
            <w:r w:rsidDel="00000000" w:rsidR="00000000" w:rsidRPr="00000000">
              <w:rPr>
                <w:rFonts w:ascii="Calibri" w:cs="Calibri" w:eastAsia="Calibri" w:hAnsi="Calibri"/>
                <w:rtl w:val="0"/>
              </w:rPr>
              <w:t xml:space="preserve">-1</w:t>
            </w:r>
          </w:p>
        </w:tc>
      </w:tr>
    </w:tbl>
    <w:p w:rsidR="00000000" w:rsidDel="00000000" w:rsidP="00000000" w:rsidRDefault="00000000" w:rsidRPr="00000000" w14:paraId="000001A1">
      <w:pPr>
        <w:spacing w:after="200" w:before="8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Note: Scores apply to both current climate and 2 ft sea-level rise for all scenarios. Eco Machine's farm revenue, job and value added losses are at most 0.1% of the Delta BAU, and its salinity effects are slightly positive, so it scores zero on all three metrics. Its construction costs (about $0.85–1.5 billion; see Gross Revenue Change) fall outside these three metrics, and the potential loss of duck-club activity in Suisun Marsh, if any, is yet to be quantified.</w:t>
      </w:r>
    </w:p>
    <w:p w:rsidR="00000000" w:rsidDel="00000000" w:rsidP="00000000" w:rsidRDefault="00000000" w:rsidRPr="00000000" w14:paraId="000001A2">
      <w:pPr>
        <w:pStyle w:val="Heading1"/>
        <w:keepNext w:val="0"/>
        <w:keepLines w:val="0"/>
        <w:spacing w:before="480" w:lineRule="auto"/>
        <w:rPr>
          <w:b w:val="1"/>
          <w:bCs w:val="1"/>
          <w:sz w:val="46"/>
          <w:szCs w:val="46"/>
        </w:rPr>
      </w:pPr>
      <w:bookmarkStart w:colFirst="0" w:colLast="0" w:name="_7rvcd54ydtoh" w:id="29"/>
      <w:bookmarkEnd w:id="29"/>
      <w:r w:rsidDel="00000000" w:rsidR="00000000" w:rsidRPr="00000000">
        <w:rPr>
          <w:b w:val="1"/>
          <w:bCs w:val="1"/>
          <w:sz w:val="46"/>
          <w:szCs w:val="46"/>
          <w:rtl w:val="0"/>
        </w:rPr>
        <w:t xml:space="preserve">Benefits of Eco Machine and New Green Watershed Not Counted in This Criterion</w:t>
      </w:r>
    </w:p>
    <w:p w:rsidR="00000000" w:rsidDel="00000000" w:rsidP="00000000" w:rsidRDefault="00000000" w:rsidRPr="00000000" w14:paraId="000001A3">
      <w:pPr>
        <w:spacing w:after="160" w:lineRule="auto"/>
        <w:rPr/>
      </w:pPr>
      <w:r w:rsidDel="00000000" w:rsidR="00000000" w:rsidRPr="00000000">
        <w:rPr>
          <w:rtl w:val="0"/>
        </w:rPr>
        <w:t xml:space="preserve">This criterion measures what each scenario does to the Delta's farm economy: farm sales, jobs and value added. For Eco Machine and New Green Watershed, that is mostly a measure of cost. Both scenarios take land out of farming or rebuild land at high expense, and most of what they return is not sold as a farm product. Carbon-offset revenue is the only benefit of restoration counted in dollars in this report. The benefits described below are not counted, so the losses reported above should not be read as the net economic effect of either scenario. Several of these benefits are scored in other Just Transitions criteria (Ecology, Environmental Justice and Vulnerable Communities, Recreation, and Ecocultural Restoration and Indigenous Sovereignty). None of them is converted to dollars here, and they should not be added to the totals above without a separate valuation.</w:t>
      </w:r>
    </w:p>
    <w:p w:rsidR="00000000" w:rsidDel="00000000" w:rsidP="00000000" w:rsidRDefault="00000000" w:rsidRPr="00000000" w14:paraId="000001A4">
      <w:pPr>
        <w:spacing w:after="160" w:lineRule="auto"/>
        <w:rPr/>
      </w:pPr>
      <w:r w:rsidDel="00000000" w:rsidR="00000000" w:rsidRPr="00000000">
        <w:rPr>
          <w:b w:val="1"/>
          <w:bCs w:val="1"/>
          <w:rtl w:val="0"/>
        </w:rPr>
        <w:t xml:space="preserve">Subsidence reversal and long-term farmland. </w:t>
      </w:r>
      <w:r w:rsidDel="00000000" w:rsidR="00000000" w:rsidRPr="00000000">
        <w:rPr>
          <w:rtl w:val="0"/>
        </w:rPr>
        <w:t xml:space="preserve">Drained peat soils on Delta islands keep subsiding while they are farmed, which over time increases the load on levees, the cost of drainage pumping, and the risk of flooding. Managed wetlands build soil at about 2.4–3.6 cm per year, and rice on flooded peat stops further subsidence (0 cm per year in the conservative case; Deverel et al., in press). Over decades, this keeps island surfaces higher than they would be under continued farming. The revenue losses above are measured against today's farm economy. They do not account for farmland that continued subsidence could take out of production under Business As Usual, or for land that New Green Watershed keeps usable for farming in the future. Over a long horizon, New Green Watershed may keep more Delta land viable for agricultural production than Business As Usual does.</w:t>
      </w:r>
    </w:p>
    <w:p w:rsidR="00000000" w:rsidDel="00000000" w:rsidP="00000000" w:rsidRDefault="00000000" w:rsidRPr="00000000" w14:paraId="000001A5">
      <w:pPr>
        <w:spacing w:after="160" w:lineRule="auto"/>
        <w:rPr/>
      </w:pPr>
      <w:r w:rsidDel="00000000" w:rsidR="00000000" w:rsidRPr="00000000">
        <w:rPr>
          <w:b w:val="1"/>
          <w:bCs w:val="1"/>
          <w:rtl w:val="0"/>
        </w:rPr>
        <w:t xml:space="preserve">Levees, flood risk and avoided costs. </w:t>
      </w:r>
      <w:r w:rsidDel="00000000" w:rsidR="00000000" w:rsidRPr="00000000">
        <w:rPr>
          <w:rtl w:val="0"/>
        </w:rPr>
        <w:t xml:space="preserve">Higher island surfaces and wetland cover lower the pressure on levees and the cost of keeping islands drained. This analysis does not count avoided levee maintenance, avoided drainage pumping, or lower expected flood damages. For Eco Machine, converting Suisun Marsh managed wetlands to tidal marsh also removes the cost of operating those managed wetlands: net of the new operating costs at Franks Tract, about $0.1–1.6 million per year, depending on how much of Suisun Marsh is restored (DIA operating-cost rates). The Franks Tract design also protects the Bethel Island levees from waves and reduces the need for emergency drought barriers (the 2015 West False River barrier cost about $37M to install and remove).</w:t>
      </w:r>
    </w:p>
    <w:p w:rsidR="00000000" w:rsidDel="00000000" w:rsidP="00000000" w:rsidRDefault="00000000" w:rsidRPr="00000000" w14:paraId="000001A6">
      <w:pPr>
        <w:spacing w:after="160" w:lineRule="auto"/>
        <w:rPr/>
      </w:pPr>
      <w:r w:rsidDel="00000000" w:rsidR="00000000" w:rsidRPr="00000000">
        <w:rPr>
          <w:b w:val="1"/>
          <w:bCs w:val="1"/>
          <w:rtl w:val="0"/>
        </w:rPr>
        <w:t xml:space="preserve">Water supply and water quality. </w:t>
      </w:r>
      <w:r w:rsidDel="00000000" w:rsidR="00000000" w:rsidRPr="00000000">
        <w:rPr>
          <w:rtl w:val="0"/>
        </w:rPr>
        <w:t xml:space="preserve">Eco Machine's Franks Tract redesign lowers salinity in the central and south Delta and draws fewer fish toward the export pumps, which improves water-supply reliability (Franks Tract Futures 2020). In this criterion, lower salinity appears only through its small effect on Delta crop yields. Its value to export water users, to in-Delta drinking-water supplies, and through more effective use of the $4–8M per year now spent on weed control in Franks Tract is not counted.</w:t>
      </w:r>
    </w:p>
    <w:p w:rsidR="00000000" w:rsidDel="00000000" w:rsidP="00000000" w:rsidRDefault="00000000" w:rsidRPr="00000000" w14:paraId="000001A7">
      <w:pPr>
        <w:spacing w:after="160" w:lineRule="auto"/>
        <w:rPr/>
      </w:pPr>
      <w:r w:rsidDel="00000000" w:rsidR="00000000" w:rsidRPr="00000000">
        <w:rPr>
          <w:b w:val="1"/>
          <w:bCs w:val="1"/>
          <w:rtl w:val="0"/>
        </w:rPr>
        <w:t xml:space="preserve">Habitat and other ecosystem services. </w:t>
      </w:r>
      <w:r w:rsidDel="00000000" w:rsidR="00000000" w:rsidRPr="00000000">
        <w:rPr>
          <w:rtl w:val="0"/>
        </w:rPr>
        <w:t xml:space="preserve">Both scenarios add large areas of wetland habitat for fish and birds, and improve water quality in the areas restored. These effects are scored in the Ecology criterion but are not valued in dollars here. Deverel et al. (in press) also describe habitat, water-quality and flood-risk benefits of converting subsided islands as real but not yet valued in dollars.</w:t>
      </w:r>
    </w:p>
    <w:p w:rsidR="00000000" w:rsidDel="00000000" w:rsidP="00000000" w:rsidRDefault="00000000" w:rsidRPr="00000000" w14:paraId="000001A8">
      <w:pPr>
        <w:spacing w:after="160" w:lineRule="auto"/>
        <w:rPr/>
      </w:pPr>
      <w:r w:rsidDel="00000000" w:rsidR="00000000" w:rsidRPr="00000000">
        <w:rPr>
          <w:b w:val="1"/>
          <w:bCs w:val="1"/>
          <w:rtl w:val="0"/>
        </w:rPr>
        <w:t xml:space="preserve">Recreation and the visitor economy. </w:t>
      </w:r>
      <w:r w:rsidDel="00000000" w:rsidR="00000000" w:rsidRPr="00000000">
        <w:rPr>
          <w:rtl w:val="0"/>
        </w:rPr>
        <w:t xml:space="preserve">Recreation and tourism is the Delta's second-largest economic sector after agriculture, with about $250 million in tourism-related trips in 2020 (Recreation criterion, this study). New wetlands can support birding, waterfowl hunting, angling and boating. The Recreation criterion estimates that about 63,500 additional restored wetland acres would be needed to meet waterfowl and riparian bird habitat needs in the Delta (CVJV 2020), which falls between the wetland acreage at 0.25MW (48,200 acres) and at 0.5MW (85,500 acres). At Franks Tract, better conditions for boating and bass fishing matter because about half of Bethel Island's jobs depend on recreation. As noted above, there is not yet a Delta-specific figure to convert these changes into visitor spending. Eco Machine may also reduce duck-club activity in Suisun Marsh, so its net effect on recreation spending is uncertain; for New Green Watershed it could be positive.</w:t>
      </w:r>
    </w:p>
    <w:p w:rsidR="00000000" w:rsidDel="00000000" w:rsidP="00000000" w:rsidRDefault="00000000" w:rsidRPr="00000000" w14:paraId="000001A9">
      <w:pPr>
        <w:spacing w:after="160" w:lineRule="auto"/>
        <w:rPr/>
      </w:pPr>
      <w:r w:rsidDel="00000000" w:rsidR="00000000" w:rsidRPr="00000000">
        <w:rPr>
          <w:b w:val="1"/>
          <w:bCs w:val="1"/>
          <w:rtl w:val="0"/>
        </w:rPr>
        <w:t xml:space="preserve">Carbon at higher prices. </w:t>
      </w:r>
      <w:r w:rsidDel="00000000" w:rsidR="00000000" w:rsidRPr="00000000">
        <w:rPr>
          <w:rtl w:val="0"/>
        </w:rPr>
        <w:t xml:space="preserve">The carbon figures above use the conservative price of $15/tCO2e. At $30/tCO2e (S. Deverel, personal communication), carbon revenue for the Delta-wide part of New Green Watershed would roughly double, to about $43–68M per year. At the upper price in Deverel et al. (in press), $140/tCO2e, it would be about $201–320M per year, close to the full direct revenue loss at 0.25MW. The cautions on soil type apply at any price: if credits count only on moderately and severely subsided islands, these figures fall by 57–65%.</w:t>
      </w:r>
    </w:p>
    <w:p w:rsidR="00000000" w:rsidDel="00000000" w:rsidP="00000000" w:rsidRDefault="00000000" w:rsidRPr="00000000" w14:paraId="000001AA">
      <w:pPr>
        <w:spacing w:after="160" w:lineRule="auto"/>
        <w:rPr/>
      </w:pPr>
      <w:r w:rsidDel="00000000" w:rsidR="00000000" w:rsidRPr="00000000">
        <w:rPr>
          <w:b w:val="1"/>
          <w:bCs w:val="1"/>
          <w:rtl w:val="0"/>
        </w:rPr>
        <w:t xml:space="preserve">Payments to landowners and new work. </w:t>
      </w:r>
      <w:r w:rsidDel="00000000" w:rsidR="00000000" w:rsidRPr="00000000">
        <w:rPr>
          <w:rtl w:val="0"/>
        </w:rPr>
        <w:t xml:space="preserve">Converting farmland at this scale would likely involve conservation payments, easements or land purchases (for example, under California's 30x30 conservation initiative), and new land uses such as paludiculture and wetland management. Payments from public budgets are transfers rather than new regional income, but they change who carries the loss: landowners may be compensated even where regional farm sales and farm jobs decline. Building, monitoring and managing wetlands also creates jobs: many during construction (4–9 years at Franks Tract) and fewer, but lasting, afterward. These jobs are not included in the IMPLAN runs in this report.</w:t>
      </w:r>
    </w:p>
    <w:p w:rsidR="00000000" w:rsidDel="00000000" w:rsidP="00000000" w:rsidRDefault="00000000" w:rsidRPr="00000000" w14:paraId="000001AB">
      <w:pPr>
        <w:spacing w:after="160" w:lineRule="auto"/>
        <w:rPr/>
      </w:pPr>
      <w:r w:rsidDel="00000000" w:rsidR="00000000" w:rsidRPr="00000000">
        <w:rPr>
          <w:rtl w:val="0"/>
        </w:rPr>
        <w:t xml:space="preserve">Together, these items mean that the farm-economy figures in this report describe the cost side of the two restoration scenarios, not their net value. Some of the benefits not counted are large and long-term (subsidence reversal, flood risk, water supply), and some are uncertain (the carbon price, recreation spending). A full comparison of benefits and costs would require valuing these items on a common basis, which is outside the scope of this criterion.</w:t>
      </w:r>
    </w:p>
    <w:p w:rsidR="00000000" w:rsidDel="00000000" w:rsidP="00000000" w:rsidRDefault="00000000" w:rsidRPr="00000000" w14:paraId="000001AC">
      <w:pPr>
        <w:pStyle w:val="Heading1"/>
        <w:keepNext w:val="0"/>
        <w:keepLines w:val="0"/>
        <w:spacing w:before="480" w:lineRule="auto"/>
        <w:rPr>
          <w:b w:val="1"/>
          <w:bCs w:val="1"/>
          <w:sz w:val="46"/>
          <w:szCs w:val="46"/>
        </w:rPr>
      </w:pPr>
      <w:bookmarkStart w:colFirst="0" w:colLast="0" w:name="_1isz1vd9bcw0" w:id="30"/>
      <w:bookmarkEnd w:id="30"/>
      <w:r w:rsidDel="00000000" w:rsidR="00000000" w:rsidRPr="00000000">
        <w:rPr>
          <w:b w:val="1"/>
          <w:bCs w:val="1"/>
          <w:sz w:val="46"/>
          <w:szCs w:val="46"/>
          <w:rtl w:val="0"/>
        </w:rPr>
        <w:t xml:space="preserve">Implications and Discussion</w:t>
      </w:r>
    </w:p>
    <w:p w:rsidR="00000000" w:rsidDel="00000000" w:rsidP="00000000" w:rsidRDefault="00000000" w:rsidRPr="00000000" w14:paraId="000001AD">
      <w:pPr>
        <w:spacing w:after="160" w:lineRule="auto"/>
        <w:rPr/>
      </w:pPr>
      <w:r w:rsidDel="00000000" w:rsidR="00000000" w:rsidRPr="00000000">
        <w:rPr>
          <w:rtl w:val="0"/>
        </w:rPr>
        <w:t xml:space="preserve">Pulled together, this criterion tells a two-part story. For the scenarios that act mainly through salinity — doing nothing, fortifying levees, calling on reserves and building a tunnel — the Delta's farm economy barely notices the difference, in dollars, jobs, or regional value added, in either a wet or dry year, and this remains true with 2 feet of sea-level rise. That is a reassuring finding: none of those choices puts the region's agricultural economy at meaningful risk through salinity. Calling on Reserves is close to neutral. A Tunnel moves dry-year salinity from the western to the central Delta and lowers Delta farm revenue by about $27,000 per year, about the same as Bolster and Fortify with sea-level rise. With 2 feet of sea-level rise, A Tunnel's loss is about $19,000 per year and Calling on Reserves remains close to neutral.</w:t>
      </w:r>
    </w:p>
    <w:p w:rsidR="00000000" w:rsidDel="00000000" w:rsidP="00000000" w:rsidRDefault="00000000" w:rsidRPr="00000000" w14:paraId="000001AE">
      <w:pPr>
        <w:spacing w:after="160" w:lineRule="auto"/>
        <w:rPr/>
      </w:pPr>
      <w:r w:rsidDel="00000000" w:rsidR="00000000" w:rsidRPr="00000000">
        <w:rPr>
          <w:rtl w:val="0"/>
        </w:rPr>
        <w:t xml:space="preserve">New Green Watershed is a different story, and not because of water quality. It converts real, productive farmland to wetland and rice at scale. On a Total (regional) basis, employment falls by about 43% at Full MW, value added by about 46%, and revenue by about 46%; the 0.5MW and 0.25MW levels show smaller but still substantial effects (roughly 35% and 32% for employment; 23% and 16% for value added and 26% and 20% for revenue). On a Direct (on-farm) basis the losses are somewhat smaller in dollar and job terms but a similar story: revenue down 46% at Full MW and down to 19% at 0.25MW, with employment and value added following a similar pattern. Carbon-offset revenue offsets roughly 7-10% of the on-farm revenue loss, more so at lower restoration intensities — a real but partial benefit, not a rescue. This is not a reason to avoid restoration — it is the actual economic tradeoff that restoration entails, and it should be weighed against what the wetlands deliver elsewhere (carbon storage, habitat, flood protection, and possibly recreation are all covered by other parts of this study, not this one).</w:t>
      </w:r>
    </w:p>
    <w:p w:rsidR="00000000" w:rsidDel="00000000" w:rsidP="00000000" w:rsidRDefault="00000000" w:rsidRPr="00000000" w14:paraId="000001AF">
      <w:pPr>
        <w:spacing w:after="160" w:lineRule="auto"/>
        <w:rPr/>
      </w:pPr>
      <w:r w:rsidDel="00000000" w:rsidR="00000000" w:rsidRPr="00000000">
        <w:rPr>
          <w:rtl w:val="0"/>
        </w:rPr>
        <w:t xml:space="preserve">Eco Machine converts about 14,000–54,000 acres to tidal marsh, but almost none of that land is farmed, so its effect on farm revenue, jobs and value added is very small (at most about $1.2M/yr of farm revenue). Its main economic effects are a one-time construction cost of about $0.85–1.5 billion, carbon-offset revenue of $1.6–5.9M/yr at $15/tCO2e, and the loss of duck-club activity in Suisun Marsh, which is not measured here. Its largest benefits, from the Franks Tract redesign, fall under water supply, water quality and recreation.</w:t>
      </w:r>
    </w:p>
    <w:p w:rsidR="00000000" w:rsidDel="00000000" w:rsidP="00000000" w:rsidRDefault="00000000" w:rsidRPr="00000000" w14:paraId="000001B0">
      <w:pPr>
        <w:spacing w:after="160" w:lineRule="auto"/>
        <w:rPr/>
      </w:pPr>
      <w:r w:rsidDel="00000000" w:rsidR="00000000" w:rsidRPr="00000000">
        <w:rPr>
          <w:rtl w:val="0"/>
        </w:rPr>
        <w:t xml:space="preserve">For decision-makers, the results lead to two different conclusions. Among the scenarios that act through salinity, the choice can rest on other criteria, because their effect on the Delta farm economy is negligible. The choice to restore at the scale of New Green Watershed, and to a lesser extent Eco Machine, is different. It carries a real and concentrated cost in farm sales, jobs and regional income, together with benefits that this criterion does not count. A just transition for these scenarios would need to address who carries that cost (farmworkers, landowners, and the businesses that supply them) through measures such as conservation payments, workforce transition, and growth in recreation and wetland-management work. Starting at the lower restoration levels, which keep much of the converted land in rice production, would limit the immediate loss while the benefits are measured. The next steps that would reduce the remaining uncertainty are island-level carbon estimates and a current credit price; a valuation of Suisun duck-club and other recreation spending; an estimate of the farmland retained over the long term through subsidence reversal; additional land-conversion runs for Eco Machine and New Green Watershed; and a refined Suisun Marsh footprint in the RMA Eco Machine run.</w:t>
      </w:r>
    </w:p>
    <w:p w:rsidR="00000000" w:rsidDel="00000000" w:rsidP="00000000" w:rsidRDefault="00000000" w:rsidRPr="00000000" w14:paraId="000001B1">
      <w:pPr>
        <w:pStyle w:val="Heading1"/>
        <w:keepNext w:val="0"/>
        <w:keepLines w:val="0"/>
        <w:spacing w:before="480" w:lineRule="auto"/>
        <w:rPr>
          <w:b w:val="1"/>
          <w:bCs w:val="1"/>
          <w:sz w:val="46"/>
          <w:szCs w:val="46"/>
        </w:rPr>
      </w:pPr>
      <w:bookmarkStart w:colFirst="0" w:colLast="0" w:name="_va6hpwsm35l6" w:id="31"/>
      <w:bookmarkEnd w:id="31"/>
      <w:r w:rsidDel="00000000" w:rsidR="00000000" w:rsidRPr="00000000">
        <w:rPr>
          <w:b w:val="1"/>
          <w:bCs w:val="1"/>
          <w:sz w:val="46"/>
          <w:szCs w:val="46"/>
          <w:rtl w:val="0"/>
        </w:rPr>
        <w:t xml:space="preserve">Conclusions</w:t>
      </w:r>
    </w:p>
    <w:p w:rsidR="00000000" w:rsidDel="00000000" w:rsidP="00000000" w:rsidRDefault="00000000" w:rsidRPr="00000000" w14:paraId="000001B2">
      <w:pPr>
        <w:spacing w:after="80" w:lineRule="auto"/>
        <w:ind w:left="720" w:firstLine="0"/>
        <w:rPr>
          <w:rFonts w:ascii="Arial" w:cs="Arial" w:eastAsia="Arial" w:hAnsi="Arial"/>
        </w:rPr>
      </w:pPr>
      <w:r w:rsidDel="00000000" w:rsidR="00000000" w:rsidRPr="00000000">
        <w:rPr>
          <w:rFonts w:ascii="Arial" w:cs="Arial" w:eastAsia="Arial" w:hAnsi="Arial"/>
          <w:rtl w:val="0"/>
        </w:rPr>
        <w:t xml:space="preserve">●  </w:t>
        <w:tab/>
        <w:t xml:space="preserve">Business As Usual, Bolster and Fortify, Calling on Reserves and A Tunnel: negligible Delta-wide economic effect from salinity alone, in any year. A Tunnel (–</w:t>
      </w:r>
      <m:oMath>
        <m:r>
          <w:rPr>
            <w:rFonts w:ascii="Arial" w:cs="Arial" w:eastAsia="Arial" w:hAnsi="Arial"/>
          </w:rPr>
          <m:t xml:space="preserve">27,000peryearinadryyear;–</m:t>
        </m:r>
      </m:oMath>
      <w:r w:rsidDel="00000000" w:rsidR="00000000" w:rsidRPr="00000000">
        <w:rPr>
          <w:rFonts w:ascii="Arial" w:cs="Arial" w:eastAsia="Arial" w:hAnsi="Arial"/>
          <w:rtl w:val="0"/>
        </w:rPr>
        <w:t xml:space="preserve">19,000 with sea-level rise) and Bolster and Fortify (–</w:t>
      </w:r>
      <m:oMath>
        <m:r>
          <w:rPr>
            <w:rFonts w:ascii="Arial" w:cs="Arial" w:eastAsia="Arial" w:hAnsi="Arial"/>
          </w:rPr>
          <m:t xml:space="preserve">10,000;–</m:t>
        </m:r>
      </m:oMath>
      <w:r w:rsidDel="00000000" w:rsidR="00000000" w:rsidRPr="00000000">
        <w:rPr>
          <w:rFonts w:ascii="Arial" w:cs="Arial" w:eastAsia="Arial" w:hAnsi="Arial"/>
          <w:rtl w:val="0"/>
        </w:rPr>
        <w:t xml:space="preserve">27,000 with sea-level rise) are the weakest. All four are evaluated under current climate and with 2 feet of sea-level rise.</w:t>
      </w:r>
    </w:p>
    <w:p w:rsidR="00000000" w:rsidDel="00000000" w:rsidP="00000000" w:rsidRDefault="00000000" w:rsidRPr="00000000" w14:paraId="000001B3">
      <w:pPr>
        <w:spacing w:after="80" w:lineRule="auto"/>
        <w:ind w:left="720" w:firstLine="0"/>
        <w:rPr>
          <w:rFonts w:ascii="Arial" w:cs="Arial" w:eastAsia="Arial" w:hAnsi="Arial"/>
        </w:rPr>
      </w:pPr>
      <w:r w:rsidDel="00000000" w:rsidR="00000000" w:rsidRPr="00000000">
        <w:rPr>
          <w:rFonts w:ascii="Arial" w:cs="Arial" w:eastAsia="Arial" w:hAnsi="Arial"/>
          <w:rtl w:val="0"/>
        </w:rPr>
        <w:t xml:space="preserve">●  </w:t>
        <w:tab/>
        <w:t xml:space="preserve">Sea-level rise (2 ft): in a dry year it raises irrigation-water salinity on about 10,000–19,000 acres of western and central Delta farmland above 700 µS/cm, but lowers Delta farm revenue by less than $0.1 million per year in every scenario evaluated; scores do not change.</w:t>
      </w:r>
    </w:p>
    <w:p w:rsidR="00000000" w:rsidDel="00000000" w:rsidP="00000000" w:rsidRDefault="00000000" w:rsidRPr="00000000" w14:paraId="000001B4">
      <w:pPr>
        <w:spacing w:after="80" w:lineRule="auto"/>
        <w:ind w:left="720" w:firstLine="0"/>
        <w:rPr>
          <w:rFonts w:ascii="Arial" w:cs="Arial" w:eastAsia="Arial" w:hAnsi="Arial"/>
        </w:rPr>
      </w:pPr>
      <w:r w:rsidDel="00000000" w:rsidR="00000000" w:rsidRPr="00000000">
        <w:rPr>
          <w:rFonts w:ascii="Arial" w:cs="Arial" w:eastAsia="Arial" w:hAnsi="Arial"/>
          <w:rtl w:val="0"/>
        </w:rPr>
        <w:t xml:space="preserve">●  </w:t>
        <w:tab/>
        <w:t xml:space="preserve">New Green Watershed: a large, real cost in farm revenue, jobs, and regional value added from land conversion — roughly 13-46% depending on restoration intensity, metric, and whether Direct or Total effects are counted — only partly offset (roughly 7-10%) by carbon revenue, with ecotourism and the full construction-cost picture still open questions.</w:t>
      </w:r>
    </w:p>
    <w:p w:rsidR="00000000" w:rsidDel="00000000" w:rsidP="00000000" w:rsidRDefault="00000000" w:rsidRPr="00000000" w14:paraId="000001B5">
      <w:pPr>
        <w:spacing w:after="80" w:lineRule="auto"/>
        <w:ind w:left="720" w:firstLine="0"/>
        <w:rPr>
          <w:rFonts w:ascii="Arial" w:cs="Arial" w:eastAsia="Arial" w:hAnsi="Arial"/>
        </w:rPr>
      </w:pPr>
      <w:r w:rsidDel="00000000" w:rsidR="00000000" w:rsidRPr="00000000">
        <w:rPr>
          <w:rFonts w:ascii="Arial" w:cs="Arial" w:eastAsia="Arial" w:hAnsi="Arial"/>
          <w:rtl w:val="0"/>
        </w:rPr>
        <w:t xml:space="preserve">● </w:t>
        <w:tab/>
        <w:t xml:space="preserve">Eco Machine: negligible effect on farm revenue, jobs and value added (score 0), with a one-time construction cost of about $0.85–1.5 billion depending on how much of Suisun Marsh is restored.</w:t>
      </w:r>
    </w:p>
    <w:p w:rsidR="00000000" w:rsidDel="00000000" w:rsidP="00000000" w:rsidRDefault="00000000" w:rsidRPr="00000000" w14:paraId="000001B6">
      <w:pPr>
        <w:spacing w:after="80" w:lineRule="auto"/>
        <w:ind w:left="720" w:firstLine="0"/>
        <w:rPr>
          <w:rFonts w:ascii="Arial" w:cs="Arial" w:eastAsia="Arial" w:hAnsi="Arial"/>
        </w:rPr>
      </w:pPr>
      <w:r w:rsidDel="00000000" w:rsidR="00000000" w:rsidRPr="00000000">
        <w:rPr>
          <w:rFonts w:ascii="Arial" w:cs="Arial" w:eastAsia="Arial" w:hAnsi="Arial"/>
          <w:rtl w:val="0"/>
        </w:rPr>
        <w:t xml:space="preserve">● </w:t>
        <w:tab/>
        <w:t xml:space="preserve">Benefits not counted: carbon at $15/tCO2e is the only restoration benefit valued in dollars here. Subsidence reversal, lower flood risk and levee costs, water-supply and water-quality gains from Franks Tract, habitat, and recreation are not counted, so the losses above are the cost side of Eco Machine and New Green Watershed, not their net economic effect.</w:t>
        <w:br w:type="textWrapping"/>
      </w:r>
    </w:p>
    <w:p w:rsidR="00000000" w:rsidDel="00000000" w:rsidP="00000000" w:rsidRDefault="00000000" w:rsidRPr="00000000" w14:paraId="000001B7">
      <w:pPr>
        <w:pStyle w:val="Heading1"/>
        <w:keepNext w:val="0"/>
        <w:keepLines w:val="0"/>
        <w:spacing w:before="480" w:lineRule="auto"/>
        <w:rPr>
          <w:b w:val="1"/>
          <w:bCs w:val="1"/>
          <w:sz w:val="46"/>
          <w:szCs w:val="46"/>
        </w:rPr>
      </w:pPr>
      <w:bookmarkStart w:colFirst="0" w:colLast="0" w:name="_8udqgha9sate" w:id="32"/>
      <w:bookmarkEnd w:id="32"/>
      <w:r w:rsidDel="00000000" w:rsidR="00000000" w:rsidRPr="00000000">
        <w:rPr>
          <w:b w:val="1"/>
          <w:bCs w:val="1"/>
          <w:sz w:val="46"/>
          <w:szCs w:val="46"/>
          <w:rtl w:val="0"/>
        </w:rPr>
        <w:t xml:space="preserve">References</w:t>
      </w:r>
    </w:p>
    <w:p w:rsidR="00000000" w:rsidDel="00000000" w:rsidP="00000000" w:rsidRDefault="00000000" w:rsidRPr="00000000" w14:paraId="000001B8">
      <w:pPr>
        <w:rPr/>
      </w:pPr>
      <w:r w:rsidDel="00000000" w:rsidR="00000000" w:rsidRPr="00000000">
        <w:rPr>
          <w:rtl w:val="0"/>
        </w:rPr>
        <w:t xml:space="preserve">References</w:t>
      </w:r>
    </w:p>
    <w:p w:rsidR="00000000" w:rsidDel="00000000" w:rsidP="00000000" w:rsidRDefault="00000000" w:rsidRPr="00000000" w14:paraId="000001B9">
      <w:pPr>
        <w:rPr/>
      </w:pPr>
      <w:r w:rsidDel="00000000" w:rsidR="00000000" w:rsidRPr="00000000">
        <w:rPr>
          <w:rtl w:val="0"/>
        </w:rPr>
        <w:t xml:space="preserve">Cai, Y., Milligan, B., Medellín-Azuara, J. et al. "Economic analysis of just land-use transitions in California's Sacramento-San Joaquin Delta." Manuscript in preparation, target journal: Journal of Hydrology: Regional Studies.</w:t>
      </w:r>
    </w:p>
    <w:p w:rsidR="00000000" w:rsidDel="00000000" w:rsidP="00000000" w:rsidRDefault="00000000" w:rsidRPr="00000000" w14:paraId="000001BA">
      <w:pPr>
        <w:spacing w:after="240" w:before="240" w:lineRule="auto"/>
        <w:rPr/>
      </w:pPr>
      <w:r w:rsidDel="00000000" w:rsidR="00000000" w:rsidRPr="00000000">
        <w:rPr>
          <w:rtl w:val="0"/>
        </w:rPr>
        <w:t xml:space="preserve">California Department of Fish and Wildlife. 2021. Vegetation – Suisun Marsh – 2021 [ds3187]. Sacramento, CA.</w:t>
      </w:r>
    </w:p>
    <w:p w:rsidR="00000000" w:rsidDel="00000000" w:rsidP="00000000" w:rsidRDefault="00000000" w:rsidRPr="00000000" w14:paraId="000001BB">
      <w:pPr>
        <w:spacing w:after="240" w:before="240" w:lineRule="auto"/>
        <w:rPr/>
      </w:pPr>
      <w:r w:rsidDel="00000000" w:rsidR="00000000" w:rsidRPr="00000000">
        <w:rPr>
          <w:rtl w:val="0"/>
        </w:rPr>
        <w:t xml:space="preserve">California Natural Resources Agency. Hill Slough Tidal Marsh Restoration Project, California EcoRestore project sheet. https://resources.ca.gov/CNRALegacyFiles/docs/ecorestore/projects/Hill_Slough_Tidal_Restoration.pdf</w:t>
      </w:r>
    </w:p>
    <w:p w:rsidR="00000000" w:rsidDel="00000000" w:rsidP="00000000" w:rsidRDefault="00000000" w:rsidRPr="00000000" w14:paraId="000001BC">
      <w:pPr>
        <w:spacing w:after="240" w:before="240" w:lineRule="auto"/>
        <w:rPr/>
      </w:pPr>
      <w:r w:rsidDel="00000000" w:rsidR="00000000" w:rsidRPr="00000000">
        <w:rPr>
          <w:rtl w:val="0"/>
        </w:rPr>
        <w:t xml:space="preserve">Deverel, S. J., Olds, M., Burt, J. W., Hankins, D., Milligan, B., Kraus-Polk, A., Ohlson, D., Failing, E., Miller, T., &amp; Ryan, R. (in press). Delta Island Adaptations: Development of regenerative land uses for subsided peatlands in the Sacramento–San Joaquin Delta; geospatial analysis of ecosystem, infrastructural and economic factors, and effects. </w:t>
      </w:r>
      <w:r w:rsidDel="00000000" w:rsidR="00000000" w:rsidRPr="00000000">
        <w:rPr>
          <w:i w:val="1"/>
          <w:iCs w:val="1"/>
          <w:rtl w:val="0"/>
        </w:rPr>
        <w:t xml:space="preserve">San Francisco Estuary and Watershed Science</w:t>
      </w:r>
      <w:r w:rsidDel="00000000" w:rsidR="00000000" w:rsidRPr="00000000">
        <w:rPr>
          <w:rtl w:val="0"/>
        </w:rPr>
        <w:t xml:space="preserve">.</w:t>
      </w:r>
    </w:p>
    <w:p w:rsidR="00000000" w:rsidDel="00000000" w:rsidP="00000000" w:rsidRDefault="00000000" w:rsidRPr="00000000" w14:paraId="000001BD">
      <w:pPr>
        <w:spacing w:after="240" w:before="240" w:lineRule="auto"/>
        <w:rPr>
          <w:color w:val="1155cc"/>
          <w:u w:val="single"/>
        </w:rPr>
      </w:pPr>
      <w:r w:rsidDel="00000000" w:rsidR="00000000" w:rsidRPr="00000000">
        <w:rPr>
          <w:rtl w:val="0"/>
        </w:rPr>
        <w:t xml:space="preserve">Medellín-Azuara, J., Hanak, E., Howitt, R., &amp; Lund, J. (2012). Transitions for the Delta Economy (p. 62). Public Policy Institute of California.</w:t>
      </w:r>
      <w:hyperlink r:id="rId15">
        <w:r w:rsidDel="00000000" w:rsidR="00000000" w:rsidRPr="00000000">
          <w:rPr>
            <w:rtl w:val="0"/>
          </w:rPr>
          <w:t xml:space="preserve"> </w:t>
        </w:r>
      </w:hyperlink>
      <w:hyperlink r:id="rId16">
        <w:r w:rsidDel="00000000" w:rsidR="00000000" w:rsidRPr="00000000">
          <w:rPr>
            <w:color w:val="1155cc"/>
            <w:u w:val="single"/>
            <w:rtl w:val="0"/>
          </w:rPr>
          <w:t xml:space="preserve">http://www.ppic.org/</w:t>
        </w:r>
      </w:hyperlink>
      <w:r w:rsidDel="00000000" w:rsidR="00000000" w:rsidRPr="00000000">
        <w:rPr>
          <w:rtl w:val="0"/>
        </w:rPr>
      </w:r>
    </w:p>
    <w:p w:rsidR="00000000" w:rsidDel="00000000" w:rsidP="00000000" w:rsidRDefault="00000000" w:rsidRPr="00000000" w14:paraId="000001BE">
      <w:pPr>
        <w:spacing w:after="240" w:before="240" w:lineRule="auto"/>
        <w:rPr>
          <w:color w:val="1155cc"/>
          <w:u w:val="single"/>
        </w:rPr>
      </w:pPr>
      <w:r w:rsidDel="00000000" w:rsidR="00000000" w:rsidRPr="00000000">
        <w:rPr>
          <w:rtl w:val="0"/>
        </w:rPr>
        <w:t xml:space="preserve">UC Davis, California Department of Fish and Wildlife, and California Department of Water Resources. 2020. Franks Tract Futures Reimagined 2020: Final Report.</w:t>
      </w:r>
      <w:hyperlink r:id="rId17">
        <w:r w:rsidDel="00000000" w:rsidR="00000000" w:rsidRPr="00000000">
          <w:rPr>
            <w:rtl w:val="0"/>
          </w:rPr>
          <w:t xml:space="preserve"> </w:t>
        </w:r>
      </w:hyperlink>
      <w:hyperlink r:id="rId18">
        <w:r w:rsidDel="00000000" w:rsidR="00000000" w:rsidRPr="00000000">
          <w:rPr>
            <w:color w:val="1155cc"/>
            <w:u w:val="single"/>
            <w:rtl w:val="0"/>
          </w:rPr>
          <w:t xml:space="preserve">https://franks-tract-futures-ucdavis.hub.arcgis.com/pages/final-report</w:t>
        </w:r>
      </w:hyperlink>
      <w:r w:rsidDel="00000000" w:rsidR="00000000" w:rsidRPr="00000000">
        <w:rPr>
          <w:rtl w:val="0"/>
        </w:rPr>
      </w:r>
    </w:p>
    <w:p w:rsidR="00000000" w:rsidDel="00000000" w:rsidP="00000000" w:rsidRDefault="00000000" w:rsidRPr="00000000" w14:paraId="000001BF">
      <w:pPr>
        <w:spacing w:after="240" w:before="240" w:lineRule="auto"/>
        <w:rPr/>
      </w:pPr>
      <w:r w:rsidDel="00000000" w:rsidR="00000000" w:rsidRPr="00000000">
        <w:rPr>
          <w:rtl w:val="0"/>
        </w:rPr>
        <w:t xml:space="preserve">van Genuchten, M. Th., &amp; Hoffman, G. J. (1984). Analysis of crop salt tolerance data. In I. Shainberg &amp; J. Shalhevet (Eds.), </w:t>
      </w:r>
      <w:r w:rsidDel="00000000" w:rsidR="00000000" w:rsidRPr="00000000">
        <w:rPr>
          <w:i w:val="1"/>
          <w:iCs w:val="1"/>
          <w:rtl w:val="0"/>
        </w:rPr>
        <w:t xml:space="preserve">Soil salinity under irrigation: Processes and management</w:t>
      </w:r>
      <w:r w:rsidDel="00000000" w:rsidR="00000000" w:rsidRPr="00000000">
        <w:rPr>
          <w:rtl w:val="0"/>
        </w:rPr>
        <w:t xml:space="preserve"> (Ecological Studies, Vol. 51, pp. 258–271). Springer-Verlag.</w:t>
      </w:r>
    </w:p>
    <w:p w:rsidR="00000000" w:rsidDel="00000000" w:rsidP="00000000" w:rsidRDefault="00000000" w:rsidRPr="00000000" w14:paraId="000001C0">
      <w:pPr>
        <w:spacing w:after="240" w:before="240" w:lineRule="auto"/>
        <w:rPr/>
      </w:pPr>
      <w:r w:rsidDel="00000000" w:rsidR="00000000" w:rsidRPr="00000000">
        <w:rPr>
          <w:rtl w:val="0"/>
        </w:rPr>
        <w:t xml:space="preserve"> </w:t>
      </w:r>
    </w:p>
    <w:p w:rsidR="00000000" w:rsidDel="00000000" w:rsidP="00000000" w:rsidRDefault="00000000" w:rsidRPr="00000000" w14:paraId="000001C1">
      <w:pPr>
        <w:spacing w:after="240" w:before="240" w:lineRule="auto"/>
        <w:rPr/>
      </w:pPr>
      <w:r w:rsidDel="00000000" w:rsidR="00000000" w:rsidRPr="00000000">
        <w:rPr>
          <w:rtl w:val="0"/>
        </w:rPr>
        <w:t xml:space="preserve"> </w:t>
      </w:r>
    </w:p>
    <w:p w:rsidR="00000000" w:rsidDel="00000000" w:rsidP="00000000" w:rsidRDefault="00000000" w:rsidRPr="00000000" w14:paraId="000001C2">
      <w:pPr>
        <w:spacing w:after="240" w:before="240" w:lineRule="auto"/>
        <w:rPr/>
      </w:pPr>
      <w:r w:rsidDel="00000000" w:rsidR="00000000" w:rsidRPr="00000000">
        <w:rPr>
          <w:rtl w:val="0"/>
        </w:rPr>
        <w:t xml:space="preserve"> </w:t>
      </w:r>
    </w:p>
    <w:p w:rsidR="00000000" w:rsidDel="00000000" w:rsidP="00000000" w:rsidRDefault="00000000" w:rsidRPr="00000000" w14:paraId="000001C3">
      <w:pPr>
        <w:spacing w:after="240" w:before="240" w:lineRule="auto"/>
        <w:rPr/>
      </w:pPr>
      <w:r w:rsidDel="00000000" w:rsidR="00000000" w:rsidRPr="00000000">
        <w:rPr>
          <w:rtl w:val="0"/>
        </w:rPr>
        <w:t xml:space="preserve"> </w:t>
      </w:r>
    </w:p>
    <w:p w:rsidR="00000000" w:rsidDel="00000000" w:rsidP="00000000" w:rsidRDefault="00000000" w:rsidRPr="00000000" w14:paraId="000001C4">
      <w:pPr>
        <w:rPr/>
      </w:pPr>
      <w:r w:rsidDel="00000000" w:rsidR="00000000" w:rsidRPr="00000000">
        <w:rPr>
          <w:rtl w:val="0"/>
        </w:rPr>
        <w:t xml:space="preserve"> </w:t>
      </w:r>
    </w:p>
    <w:p w:rsidR="00000000" w:rsidDel="00000000" w:rsidP="00000000" w:rsidRDefault="00000000" w:rsidRPr="00000000" w14:paraId="000001C5">
      <w:pPr>
        <w:spacing w:after="240" w:before="240" w:lineRule="auto"/>
        <w:rPr/>
      </w:pPr>
      <w:r w:rsidDel="00000000" w:rsidR="00000000" w:rsidRPr="00000000">
        <w:rPr>
          <w:rtl w:val="0"/>
        </w:rPr>
      </w:r>
    </w:p>
    <w:p w:rsidR="00000000" w:rsidDel="00000000" w:rsidP="00000000" w:rsidRDefault="00000000" w:rsidRPr="00000000" w14:paraId="000001C6">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7">
      <w:pPr>
        <w:rPr/>
      </w:pPr>
      <w:r w:rsidDel="00000000" w:rsidR="00000000" w:rsidRPr="00000000">
        <w:rPr>
          <w:sz w:val="20"/>
          <w:szCs w:val="20"/>
          <w:rtl w:val="0"/>
        </w:rPr>
        <w:t xml:space="preserve">[1]</w:t>
      </w:r>
      <w:r w:rsidDel="00000000" w:rsidR="00000000" w:rsidRPr="00000000">
        <w:rPr>
          <w:rtl w:val="0"/>
        </w:rPr>
        <w:t xml:space="preserve"> The baseline (Business As Usual) and five adaptation scenarios (A Tunnel, Eco Machine, New Green Watershed, Calling on Reserves, and Bolster and Fortify) have their salinity pathway modeled by RMA under current climate and 2 feet of sea-level rise. Eco Machine and New Green Watershed additionally have a land-use pathway, from converting farmland to managed wetland and rice, modeled separately from the salinity runs.</w:t>
      </w:r>
    </w:p>
    <w:p w:rsidR="00000000" w:rsidDel="00000000" w:rsidP="00000000" w:rsidRDefault="00000000" w:rsidRPr="00000000" w14:paraId="000001C8">
      <w:pPr>
        <w:spacing w:after="240" w:before="240" w:lineRule="auto"/>
        <w:rPr/>
      </w:pPr>
      <w:r w:rsidDel="00000000" w:rsidR="00000000" w:rsidRPr="00000000">
        <w:rPr>
          <w:rtl w:val="0"/>
        </w:rPr>
      </w:r>
    </w:p>
    <w:p w:rsidR="00000000" w:rsidDel="00000000" w:rsidP="00000000" w:rsidRDefault="00000000" w:rsidRPr="00000000" w14:paraId="000001C9">
      <w:pPr>
        <w:rPr>
          <w:rFonts w:ascii="Proxima Nova" w:cs="Proxima Nova" w:eastAsia="Proxima Nova" w:hAnsi="Proxima Nova"/>
        </w:rPr>
      </w:pPr>
      <w:r w:rsidDel="00000000" w:rsidR="00000000" w:rsidRPr="00000000">
        <w:rPr>
          <w:rtl w:val="0"/>
        </w:rPr>
      </w:r>
    </w:p>
    <w:sectPr>
      <w:headerReference r:id="rId19"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Arial Unicode MS"/>
  <w:font w:name="Calibri"/>
  <w:font w:name="Proxima Nov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A">
    <w:pPr>
      <w:rPr/>
    </w:pPr>
    <w:r w:rsidDel="00000000" w:rsidR="00000000" w:rsidRPr="00000000">
      <w:rPr>
        <w:rFonts w:ascii="Arial" w:cs="Arial" w:eastAsia="Arial" w:hAnsi="Arial"/>
      </w:rPr>
      <w:drawing>
        <wp:inline distB="114300" distT="114300" distL="114300" distR="114300">
          <wp:extent cx="916627" cy="452438"/>
          <wp:effectExtent b="0" l="0" r="0" t="0"/>
          <wp:docPr id="1"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916627" cy="452438"/>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roxima Nova" w:cs="Proxima Nova" w:eastAsia="Proxima Nova" w:hAnsi="Proxima Nova"/>
        <w:sz w:val="24"/>
        <w:szCs w:val="24"/>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jc w:val="center"/>
    </w:pPr>
    <w:rPr>
      <w:rFonts w:ascii="Times New Roman" w:cs="Times New Roman" w:eastAsia="Times New Roman" w:hAnsi="Times New Roman"/>
      <w:sz w:val="52"/>
      <w:szCs w:val="52"/>
    </w:rPr>
  </w:style>
  <w:style w:type="paragraph" w:styleId="Subtitle">
    <w:name w:val="Subtitle"/>
    <w:basedOn w:val="Normal"/>
    <w:next w:val="Normal"/>
    <w:pPr>
      <w:keepNext w:val="1"/>
      <w:keepLines w:val="1"/>
      <w:spacing w:after="320" w:lineRule="auto"/>
      <w:jc w:val="center"/>
    </w:pPr>
    <w:rPr>
      <w:sz w:val="30"/>
      <w:szCs w:val="30"/>
    </w:rPr>
  </w:style>
  <w:style w:type="paragraph" w:styleId="TableofFigures">
    <w:name w:val="table of figures"/>
    <w:basedOn w:val="Normal"/>
    <w:next w:val="Normal"/>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6.jpg"/><Relationship Id="rId10" Type="http://schemas.openxmlformats.org/officeDocument/2006/relationships/hyperlink" Target="http://openag.ucmerced.edu/" TargetMode="External"/><Relationship Id="rId13" Type="http://schemas.openxmlformats.org/officeDocument/2006/relationships/image" Target="media/image7.jpg"/><Relationship Id="rId12" Type="http://schemas.openxmlformats.org/officeDocument/2006/relationships/image" Target="media/image2.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openag.ucmerced.edu/" TargetMode="External"/><Relationship Id="rId15" Type="http://schemas.openxmlformats.org/officeDocument/2006/relationships/hyperlink" Target="http://www.ppic.org/" TargetMode="External"/><Relationship Id="rId14" Type="http://schemas.openxmlformats.org/officeDocument/2006/relationships/image" Target="media/image5.jpg"/><Relationship Id="rId17" Type="http://schemas.openxmlformats.org/officeDocument/2006/relationships/hyperlink" Target="https://franks-tract-futures-ucdavis.hub.arcgis.com/pages/final-report" TargetMode="External"/><Relationship Id="rId16" Type="http://schemas.openxmlformats.org/officeDocument/2006/relationships/hyperlink" Target="http://www.ppic.org/" TargetMode="External"/><Relationship Id="rId5" Type="http://schemas.openxmlformats.org/officeDocument/2006/relationships/styles" Target="styles.xml"/><Relationship Id="rId19" Type="http://schemas.openxmlformats.org/officeDocument/2006/relationships/header" Target="header1.xml"/><Relationship Id="rId6" Type="http://schemas.openxmlformats.org/officeDocument/2006/relationships/hyperlink" Target="https://data.cnra.ca.gov/dataset/statewide-crop-mapping" TargetMode="External"/><Relationship Id="rId18" Type="http://schemas.openxmlformats.org/officeDocument/2006/relationships/hyperlink" Target="https://franks-tract-futures-ucdavis.hub.arcgis.com/pages/final-report" TargetMode="External"/><Relationship Id="rId7" Type="http://schemas.openxmlformats.org/officeDocument/2006/relationships/image" Target="media/image4.jp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ProximaNova-regular.ttf"/><Relationship Id="rId2" Type="http://schemas.openxmlformats.org/officeDocument/2006/relationships/font" Target="fonts/ProximaNova-bold.ttf"/><Relationship Id="rId3" Type="http://schemas.openxmlformats.org/officeDocument/2006/relationships/font" Target="fonts/ProximaNova-italic.ttf"/><Relationship Id="rId4" Type="http://schemas.openxmlformats.org/officeDocument/2006/relationships/font" Target="fonts/ProximaNova-boldItalic.ttf"/><Relationship Id="rId5" Type="http://schemas.openxmlformats.org/officeDocument/2006/relationships/font" Target="fonts/NovaMono-regular.tt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