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48"/>
        </w:rPr>
        <w:t>System Architecture and Implementation</w:t>
      </w:r>
    </w:p>
    <w:p>
      <w:pPr>
        <w:jc w:val="center"/>
      </w:pPr>
      <w:r>
        <w:rPr>
          <w:color w:val="52514E"/>
          <w:sz w:val="26"/>
        </w:rPr>
        <w:t>EV CAN-bus attack detection with ANFIS: data pipeline, hybrid neuro-fuzzy models, baselines and evaluation</w:t>
      </w:r>
    </w:p>
    <w:p/>
    <w:p>
      <w:pPr>
        <w:jc w:val="center"/>
      </w:pPr>
      <w:r>
        <w:t>Soft Computing — Alternative Assessment Task (Hybrid Systems)</w:t>
      </w:r>
    </w:p>
    <w:p>
      <w:pPr>
        <w:jc w:val="center"/>
      </w:pPr>
      <w:r>
        <w:rPr>
          <w:b/>
        </w:rPr>
        <w:t>Sam M Jacob</w:t>
      </w:r>
    </w:p>
    <w:p>
      <w:pPr>
        <w:jc w:val="center"/>
      </w:pPr>
      <w:r>
        <w:t>22 October 2026</w:t>
      </w:r>
    </w:p>
    <w:p>
      <w:r>
        <w:br w:type="page"/>
      </w:r>
    </w:p>
    <w:p>
      <w:r>
        <w:t xml:space="preserve">This document describes how every part of the study is built: the data pipeline, the shared experimental protocol and each method tested. All hyperparameters live in </w:t>
      </w:r>
      <w:r>
        <w:rPr>
          <w:rFonts w:ascii="Consolas" w:hAnsi="Consolas"/>
          <w:sz w:val="19"/>
        </w:rPr>
        <w:t>configs/default.yaml</w:t>
      </w:r>
      <w:r>
        <w:t>; the values quoted here are the ones used for every reported result.</w:t>
      </w:r>
    </w:p>
    <w:p>
      <w:pPr>
        <w:pStyle w:val="Heading1"/>
      </w:pPr>
      <w:r>
        <w:t>1. Overview</w:t>
      </w:r>
    </w:p>
    <w:p>
      <w:r>
        <w:t>The system is a single Python package (</w:t>
      </w:r>
      <w:r>
        <w:rPr>
          <w:rFonts w:ascii="Consolas" w:hAnsi="Consolas"/>
          <w:sz w:val="19"/>
        </w:rPr>
        <w:t>src/</w:t>
      </w:r>
      <w:r>
        <w:t>) driven by a few scripts (</w:t>
      </w:r>
      <w:r>
        <w:rPr>
          <w:rFonts w:ascii="Consolas" w:hAnsi="Consolas"/>
          <w:sz w:val="19"/>
        </w:rPr>
        <w:t>scripts/</w:t>
      </w:r>
      <w:r>
        <w:t>). One run, for one setting, task and seed, goes through the same pipeline for every model, so the only thing that differs between two result rows is the model itself.</w:t>
      </w:r>
    </w:p>
    <w:p>
      <w:pPr>
        <w:keepNext/>
        <w:jc w:val="center"/>
      </w:pPr>
      <w:r>
        <w:drawing>
          <wp:inline xmlns:a="http://schemas.openxmlformats.org/drawingml/2006/main" xmlns:pic="http://schemas.openxmlformats.org/drawingml/2006/picture">
            <wp:extent cx="5940000" cy="2741538"/>
            <wp:docPr id="1" name="Picture 1"/>
            <wp:cNvGraphicFramePr>
              <a:graphicFrameLocks noChangeAspect="1"/>
            </wp:cNvGraphicFramePr>
            <a:graphic>
              <a:graphicData uri="http://schemas.openxmlformats.org/drawingml/2006/picture">
                <pic:pic>
                  <pic:nvPicPr>
                    <pic:cNvPr id="0" name="arch_pipeline.png"/>
                    <pic:cNvPicPr/>
                  </pic:nvPicPr>
                  <pic:blipFill>
                    <a:blip r:embed="rId10"/>
                    <a:stretch>
                      <a:fillRect/>
                    </a:stretch>
                  </pic:blipFill>
                  <pic:spPr>
                    <a:xfrm>
                      <a:off x="0" y="0"/>
                      <a:ext cx="5940000" cy="2741538"/>
                    </a:xfrm>
                    <a:prstGeom prst="rect"/>
                  </pic:spPr>
                </pic:pic>
              </a:graphicData>
            </a:graphic>
          </wp:inline>
        </w:drawing>
      </w:r>
    </w:p>
    <w:p>
      <w:pPr>
        <w:pStyle w:val="Caption"/>
        <w:jc w:val="center"/>
      </w:pPr>
      <w:r>
        <w:rPr>
          <w:b/>
        </w:rPr>
        <w:t xml:space="preserve">Figure 1. </w:t>
      </w:r>
      <w:r>
        <w:t>End-to-end pipeline. Every box except "Fit model" is shared by all 15 models.</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3137"/>
            <w:shd w:val="clear" w:color="auto" w:fill="1F3A5F"/>
          </w:tcPr>
          <w:p>
            <w:pPr>
              <w:spacing w:after="0" w:line="240" w:lineRule="auto"/>
            </w:pPr>
            <w:r>
              <w:rPr>
                <w:b/>
                <w:color w:val="FFFFFF"/>
                <w:sz w:val="16"/>
              </w:rPr>
              <w:t>layer</w:t>
            </w:r>
          </w:p>
        </w:tc>
        <w:tc>
          <w:tcPr>
            <w:tcW w:type="dxa" w:w="3137"/>
            <w:shd w:val="clear" w:color="auto" w:fill="1F3A5F"/>
          </w:tcPr>
          <w:p>
            <w:pPr>
              <w:spacing w:after="0" w:line="240" w:lineRule="auto"/>
            </w:pPr>
            <w:r>
              <w:rPr>
                <w:b/>
                <w:color w:val="FFFFFF"/>
                <w:sz w:val="16"/>
              </w:rPr>
              <w:t>module</w:t>
            </w:r>
          </w:p>
        </w:tc>
        <w:tc>
          <w:tcPr>
            <w:tcW w:type="dxa" w:w="3137"/>
            <w:shd w:val="clear" w:color="auto" w:fill="1F3A5F"/>
          </w:tcPr>
          <w:p>
            <w:pPr>
              <w:spacing w:after="0" w:line="240" w:lineRule="auto"/>
            </w:pPr>
            <w:r>
              <w:rPr>
                <w:b/>
                <w:color w:val="FFFFFF"/>
                <w:sz w:val="16"/>
              </w:rPr>
              <w:t>responsibility</w:t>
            </w:r>
          </w:p>
        </w:tc>
      </w:tr>
      <w:tr>
        <w:tc>
          <w:tcPr>
            <w:tcW w:type="dxa" w:w="3137"/>
          </w:tcPr>
          <w:p>
            <w:pPr>
              <w:spacing w:after="0" w:line="240" w:lineRule="auto"/>
            </w:pPr>
            <w:r>
              <w:rPr>
                <w:sz w:val="16"/>
              </w:rPr>
              <w:t>data</w:t>
            </w:r>
          </w:p>
        </w:tc>
        <w:tc>
          <w:tcPr>
            <w:tcW w:type="dxa" w:w="3137"/>
          </w:tcPr>
          <w:p>
            <w:pPr>
              <w:spacing w:after="0" w:line="240" w:lineRule="auto"/>
              <w:jc w:val="center"/>
            </w:pPr>
            <w:r>
              <w:rPr>
                <w:sz w:val="16"/>
              </w:rPr>
              <w:t>src/data/parse_otids.py</w:t>
            </w:r>
          </w:p>
        </w:tc>
        <w:tc>
          <w:tcPr>
            <w:tcW w:type="dxa" w:w="3137"/>
          </w:tcPr>
          <w:p>
            <w:pPr>
              <w:spacing w:after="0" w:line="240" w:lineRule="auto"/>
              <w:jc w:val="center"/>
            </w:pPr>
            <w:r>
              <w:rPr>
                <w:sz w:val="16"/>
              </w:rPr>
              <w:t>parse the four OTIDS text logs, cache as parquet</w:t>
            </w:r>
          </w:p>
        </w:tc>
      </w:tr>
      <w:tr>
        <w:tc>
          <w:tcPr>
            <w:tcW w:type="dxa" w:w="3137"/>
            <w:shd w:val="clear" w:color="auto" w:fill="F3F4F6"/>
          </w:tcPr>
          <w:p>
            <w:pPr>
              <w:spacing w:after="0" w:line="240" w:lineRule="auto"/>
            </w:pPr>
            <w:r>
              <w:rPr>
                <w:sz w:val="16"/>
              </w:rPr>
              <w:t>data</w:t>
            </w:r>
          </w:p>
        </w:tc>
        <w:tc>
          <w:tcPr>
            <w:tcW w:type="dxa" w:w="3137"/>
            <w:shd w:val="clear" w:color="auto" w:fill="F3F4F6"/>
          </w:tcPr>
          <w:p>
            <w:pPr>
              <w:spacing w:after="0" w:line="240" w:lineRule="auto"/>
              <w:jc w:val="center"/>
            </w:pPr>
            <w:r>
              <w:rPr>
                <w:sz w:val="16"/>
              </w:rPr>
              <w:t>src/data/features.py</w:t>
            </w:r>
          </w:p>
        </w:tc>
        <w:tc>
          <w:tcPr>
            <w:tcW w:type="dxa" w:w="3137"/>
            <w:shd w:val="clear" w:color="auto" w:fill="F3F4F6"/>
          </w:tcPr>
          <w:p>
            <w:pPr>
              <w:spacing w:after="0" w:line="240" w:lineRule="auto"/>
              <w:jc w:val="center"/>
            </w:pPr>
            <w:r>
              <w:rPr>
                <w:sz w:val="16"/>
              </w:rPr>
              <w:t>per-frame temporal features on the full chronological log</w:t>
            </w:r>
          </w:p>
        </w:tc>
      </w:tr>
      <w:tr>
        <w:tc>
          <w:tcPr>
            <w:tcW w:type="dxa" w:w="3137"/>
          </w:tcPr>
          <w:p>
            <w:pPr>
              <w:spacing w:after="0" w:line="240" w:lineRule="auto"/>
            </w:pPr>
            <w:r>
              <w:rPr>
                <w:sz w:val="16"/>
              </w:rPr>
              <w:t>data</w:t>
            </w:r>
          </w:p>
        </w:tc>
        <w:tc>
          <w:tcPr>
            <w:tcW w:type="dxa" w:w="3137"/>
          </w:tcPr>
          <w:p>
            <w:pPr>
              <w:spacing w:after="0" w:line="240" w:lineRule="auto"/>
              <w:jc w:val="center"/>
            </w:pPr>
            <w:r>
              <w:rPr>
                <w:sz w:val="16"/>
              </w:rPr>
              <w:t>src/data/build_dataset.py</w:t>
            </w:r>
          </w:p>
        </w:tc>
        <w:tc>
          <w:tcPr>
            <w:tcW w:type="dxa" w:w="3137"/>
          </w:tcPr>
          <w:p>
            <w:pPr>
              <w:spacing w:after="0" w:line="240" w:lineRule="auto"/>
              <w:jc w:val="center"/>
            </w:pPr>
            <w:r>
              <w:rPr>
                <w:sz w:val="16"/>
              </w:rPr>
              <w:t>label pools per setting, 20k sampling, splits, scaling, SMOTE</w:t>
            </w:r>
          </w:p>
        </w:tc>
      </w:tr>
      <w:tr>
        <w:tc>
          <w:tcPr>
            <w:tcW w:type="dxa" w:w="3137"/>
            <w:shd w:val="clear" w:color="auto" w:fill="F3F4F6"/>
          </w:tcPr>
          <w:p>
            <w:pPr>
              <w:spacing w:after="0" w:line="240" w:lineRule="auto"/>
            </w:pPr>
            <w:r>
              <w:rPr>
                <w:sz w:val="16"/>
              </w:rPr>
              <w:t>models</w:t>
            </w:r>
          </w:p>
        </w:tc>
        <w:tc>
          <w:tcPr>
            <w:tcW w:type="dxa" w:w="3137"/>
            <w:shd w:val="clear" w:color="auto" w:fill="F3F4F6"/>
          </w:tcPr>
          <w:p>
            <w:pPr>
              <w:spacing w:after="0" w:line="240" w:lineRule="auto"/>
              <w:jc w:val="center"/>
            </w:pPr>
            <w:r>
              <w:rPr>
                <w:sz w:val="16"/>
              </w:rPr>
              <w:t>src/models/anfis.py</w:t>
            </w:r>
          </w:p>
        </w:tc>
        <w:tc>
          <w:tcPr>
            <w:tcW w:type="dxa" w:w="3137"/>
            <w:shd w:val="clear" w:color="auto" w:fill="F3F4F6"/>
          </w:tcPr>
          <w:p>
            <w:pPr>
              <w:spacing w:after="0" w:line="240" w:lineRule="auto"/>
              <w:jc w:val="center"/>
            </w:pPr>
            <w:r>
              <w:rPr>
                <w:sz w:val="16"/>
              </w:rPr>
              <w:t>ANFIS network and hybrid learning (PyTorch)</w:t>
            </w:r>
          </w:p>
        </w:tc>
      </w:tr>
      <w:tr>
        <w:tc>
          <w:tcPr>
            <w:tcW w:type="dxa" w:w="3137"/>
          </w:tcPr>
          <w:p>
            <w:pPr>
              <w:spacing w:after="0" w:line="240" w:lineRule="auto"/>
            </w:pPr>
            <w:r>
              <w:rPr>
                <w:sz w:val="16"/>
              </w:rPr>
              <w:t>models</w:t>
            </w:r>
          </w:p>
        </w:tc>
        <w:tc>
          <w:tcPr>
            <w:tcW w:type="dxa" w:w="3137"/>
          </w:tcPr>
          <w:p>
            <w:pPr>
              <w:spacing w:after="0" w:line="240" w:lineRule="auto"/>
              <w:jc w:val="center"/>
            </w:pPr>
            <w:r>
              <w:rPr>
                <w:sz w:val="16"/>
              </w:rPr>
              <w:t>src/models/subclust.py, inits.py</w:t>
            </w:r>
          </w:p>
        </w:tc>
        <w:tc>
          <w:tcPr>
            <w:tcW w:type="dxa" w:w="3137"/>
          </w:tcPr>
          <w:p>
            <w:pPr>
              <w:spacing w:after="0" w:line="240" w:lineRule="auto"/>
              <w:jc w:val="center"/>
            </w:pPr>
            <w:r>
              <w:rPr>
                <w:sz w:val="16"/>
              </w:rPr>
              <w:t>the four initial-FIS generators</w:t>
            </w:r>
          </w:p>
        </w:tc>
      </w:tr>
      <w:tr>
        <w:tc>
          <w:tcPr>
            <w:tcW w:type="dxa" w:w="3137"/>
            <w:shd w:val="clear" w:color="auto" w:fill="F3F4F6"/>
          </w:tcPr>
          <w:p>
            <w:pPr>
              <w:spacing w:after="0" w:line="240" w:lineRule="auto"/>
            </w:pPr>
            <w:r>
              <w:rPr>
                <w:sz w:val="16"/>
              </w:rPr>
              <w:t>models</w:t>
            </w:r>
          </w:p>
        </w:tc>
        <w:tc>
          <w:tcPr>
            <w:tcW w:type="dxa" w:w="3137"/>
            <w:shd w:val="clear" w:color="auto" w:fill="F3F4F6"/>
          </w:tcPr>
          <w:p>
            <w:pPr>
              <w:spacing w:after="0" w:line="240" w:lineRule="auto"/>
              <w:jc w:val="center"/>
            </w:pPr>
            <w:r>
              <w:rPr>
                <w:sz w:val="16"/>
              </w:rPr>
              <w:t>src/models/anfis_classifiers.py</w:t>
            </w:r>
          </w:p>
        </w:tc>
        <w:tc>
          <w:tcPr>
            <w:tcW w:type="dxa" w:w="3137"/>
            <w:shd w:val="clear" w:color="auto" w:fill="F3F4F6"/>
          </w:tcPr>
          <w:p>
            <w:pPr>
              <w:spacing w:after="0" w:line="240" w:lineRule="auto"/>
              <w:jc w:val="center"/>
            </w:pPr>
            <w:r>
              <w:rPr>
                <w:sz w:val="16"/>
              </w:rPr>
              <w:t>OvR ANFIS and the stacked (augmented) ANFIS</w:t>
            </w:r>
          </w:p>
        </w:tc>
      </w:tr>
      <w:tr>
        <w:tc>
          <w:tcPr>
            <w:tcW w:type="dxa" w:w="3137"/>
          </w:tcPr>
          <w:p>
            <w:pPr>
              <w:spacing w:after="0" w:line="240" w:lineRule="auto"/>
            </w:pPr>
            <w:r>
              <w:rPr>
                <w:sz w:val="16"/>
              </w:rPr>
              <w:t>models</w:t>
            </w:r>
          </w:p>
        </w:tc>
        <w:tc>
          <w:tcPr>
            <w:tcW w:type="dxa" w:w="3137"/>
          </w:tcPr>
          <w:p>
            <w:pPr>
              <w:spacing w:after="0" w:line="240" w:lineRule="auto"/>
              <w:jc w:val="center"/>
            </w:pPr>
            <w:r>
              <w:rPr>
                <w:sz w:val="16"/>
              </w:rPr>
              <w:t>src/models/fcm_classifier.py, baselines.py</w:t>
            </w:r>
          </w:p>
        </w:tc>
        <w:tc>
          <w:tcPr>
            <w:tcW w:type="dxa" w:w="3137"/>
          </w:tcPr>
          <w:p>
            <w:pPr>
              <w:spacing w:after="0" w:line="240" w:lineRule="auto"/>
              <w:jc w:val="center"/>
            </w:pPr>
            <w:r>
              <w:rPr>
                <w:sz w:val="16"/>
              </w:rPr>
              <w:t>non-hybrid baselines</w:t>
            </w:r>
          </w:p>
        </w:tc>
      </w:tr>
      <w:tr>
        <w:tc>
          <w:tcPr>
            <w:tcW w:type="dxa" w:w="3137"/>
            <w:shd w:val="clear" w:color="auto" w:fill="F3F4F6"/>
          </w:tcPr>
          <w:p>
            <w:pPr>
              <w:spacing w:after="0" w:line="240" w:lineRule="auto"/>
            </w:pPr>
            <w:r>
              <w:rPr>
                <w:sz w:val="16"/>
              </w:rPr>
              <w:t>evaluation</w:t>
            </w:r>
          </w:p>
        </w:tc>
        <w:tc>
          <w:tcPr>
            <w:tcW w:type="dxa" w:w="3137"/>
            <w:shd w:val="clear" w:color="auto" w:fill="F3F4F6"/>
          </w:tcPr>
          <w:p>
            <w:pPr>
              <w:spacing w:after="0" w:line="240" w:lineRule="auto"/>
              <w:jc w:val="center"/>
            </w:pPr>
            <w:r>
              <w:rPr>
                <w:sz w:val="16"/>
              </w:rPr>
              <w:t>src/eval/metrics.py, stats.py</w:t>
            </w:r>
          </w:p>
        </w:tc>
        <w:tc>
          <w:tcPr>
            <w:tcW w:type="dxa" w:w="3137"/>
            <w:shd w:val="clear" w:color="auto" w:fill="F3F4F6"/>
          </w:tcPr>
          <w:p>
            <w:pPr>
              <w:spacing w:after="0" w:line="240" w:lineRule="auto"/>
              <w:jc w:val="center"/>
            </w:pPr>
            <w:r>
              <w:rPr>
                <w:sz w:val="16"/>
              </w:rPr>
              <w:t>per-run metrics, McNemar test</w:t>
            </w:r>
          </w:p>
        </w:tc>
      </w:tr>
      <w:tr>
        <w:tc>
          <w:tcPr>
            <w:tcW w:type="dxa" w:w="3137"/>
          </w:tcPr>
          <w:p>
            <w:pPr>
              <w:spacing w:after="0" w:line="240" w:lineRule="auto"/>
            </w:pPr>
            <w:r>
              <w:rPr>
                <w:sz w:val="16"/>
              </w:rPr>
              <w:t>evaluation</w:t>
            </w:r>
          </w:p>
        </w:tc>
        <w:tc>
          <w:tcPr>
            <w:tcW w:type="dxa" w:w="3137"/>
          </w:tcPr>
          <w:p>
            <w:pPr>
              <w:spacing w:after="0" w:line="240" w:lineRule="auto"/>
              <w:jc w:val="center"/>
            </w:pPr>
            <w:r>
              <w:rPr>
                <w:sz w:val="16"/>
              </w:rPr>
              <w:t>src/eval/report.py, notes.py, plots.py</w:t>
            </w:r>
          </w:p>
        </w:tc>
        <w:tc>
          <w:tcPr>
            <w:tcW w:type="dxa" w:w="3137"/>
          </w:tcPr>
          <w:p>
            <w:pPr>
              <w:spacing w:after="0" w:line="240" w:lineRule="auto"/>
              <w:jc w:val="center"/>
            </w:pPr>
            <w:r>
              <w:rPr>
                <w:sz w:val="16"/>
              </w:rPr>
              <w:t>aggregation, paired comparisons, figures, notes</w:t>
            </w:r>
          </w:p>
        </w:tc>
      </w:tr>
      <w:tr>
        <w:tc>
          <w:tcPr>
            <w:tcW w:type="dxa" w:w="3137"/>
            <w:shd w:val="clear" w:color="auto" w:fill="F3F4F6"/>
          </w:tcPr>
          <w:p>
            <w:pPr>
              <w:spacing w:after="0" w:line="240" w:lineRule="auto"/>
            </w:pPr>
            <w:r>
              <w:rPr>
                <w:sz w:val="16"/>
              </w:rPr>
              <w:t>drivers</w:t>
            </w:r>
          </w:p>
        </w:tc>
        <w:tc>
          <w:tcPr>
            <w:tcW w:type="dxa" w:w="3137"/>
            <w:shd w:val="clear" w:color="auto" w:fill="F3F4F6"/>
          </w:tcPr>
          <w:p>
            <w:pPr>
              <w:spacing w:after="0" w:line="240" w:lineRule="auto"/>
              <w:jc w:val="center"/>
            </w:pPr>
            <w:r>
              <w:rPr>
                <w:sz w:val="16"/>
              </w:rPr>
              <w:t>scripts/run_all.py</w:t>
            </w:r>
          </w:p>
        </w:tc>
        <w:tc>
          <w:tcPr>
            <w:tcW w:type="dxa" w:w="3137"/>
            <w:shd w:val="clear" w:color="auto" w:fill="F3F4F6"/>
          </w:tcPr>
          <w:p>
            <w:pPr>
              <w:spacing w:after="0" w:line="240" w:lineRule="auto"/>
              <w:jc w:val="center"/>
            </w:pPr>
            <w:r>
              <w:rPr>
                <w:sz w:val="16"/>
              </w:rPr>
              <w:t>the experiment loop (settings × tasks × seeds × models)</w:t>
            </w:r>
          </w:p>
        </w:tc>
      </w:tr>
      <w:tr>
        <w:tc>
          <w:tcPr>
            <w:tcW w:type="dxa" w:w="3137"/>
          </w:tcPr>
          <w:p>
            <w:pPr>
              <w:spacing w:after="0" w:line="240" w:lineRule="auto"/>
            </w:pPr>
            <w:r>
              <w:rPr>
                <w:sz w:val="16"/>
              </w:rPr>
              <w:t>drivers</w:t>
            </w:r>
          </w:p>
        </w:tc>
        <w:tc>
          <w:tcPr>
            <w:tcW w:type="dxa" w:w="3137"/>
          </w:tcPr>
          <w:p>
            <w:pPr>
              <w:spacing w:after="0" w:line="240" w:lineRule="auto"/>
              <w:jc w:val="center"/>
            </w:pPr>
            <w:r>
              <w:rPr>
                <w:sz w:val="16"/>
              </w:rPr>
              <w:t>scripts/data_report.py, probe_B.py, rule_sweep.py</w:t>
            </w:r>
          </w:p>
        </w:tc>
        <w:tc>
          <w:tcPr>
            <w:tcW w:type="dxa" w:w="3137"/>
          </w:tcPr>
          <w:p>
            <w:pPr>
              <w:spacing w:after="0" w:line="240" w:lineRule="auto"/>
              <w:jc w:val="center"/>
            </w:pPr>
            <w:r>
              <w:rPr>
                <w:sz w:val="16"/>
              </w:rPr>
              <w:t>data analysis, Setting B probe, R sweep</w:t>
            </w:r>
          </w:p>
        </w:tc>
      </w:tr>
      <w:tr>
        <w:tc>
          <w:tcPr>
            <w:tcW w:type="dxa" w:w="3137"/>
            <w:shd w:val="clear" w:color="auto" w:fill="F3F4F6"/>
          </w:tcPr>
          <w:p>
            <w:pPr>
              <w:spacing w:after="0" w:line="240" w:lineRule="auto"/>
            </w:pPr>
            <w:r>
              <w:rPr>
                <w:sz w:val="16"/>
              </w:rPr>
              <w:t>drivers</w:t>
            </w:r>
          </w:p>
        </w:tc>
        <w:tc>
          <w:tcPr>
            <w:tcW w:type="dxa" w:w="3137"/>
            <w:shd w:val="clear" w:color="auto" w:fill="F3F4F6"/>
          </w:tcPr>
          <w:p>
            <w:pPr>
              <w:spacing w:after="0" w:line="240" w:lineRule="auto"/>
              <w:jc w:val="center"/>
            </w:pPr>
            <w:r>
              <w:rPr>
                <w:sz w:val="16"/>
              </w:rPr>
              <w:t>scripts/make_report_docx.py, make_arch_figures.py</w:t>
            </w:r>
          </w:p>
        </w:tc>
        <w:tc>
          <w:tcPr>
            <w:tcW w:type="dxa" w:w="3137"/>
            <w:shd w:val="clear" w:color="auto" w:fill="F3F4F6"/>
          </w:tcPr>
          <w:p>
            <w:pPr>
              <w:spacing w:after="0" w:line="240" w:lineRule="auto"/>
              <w:jc w:val="center"/>
            </w:pPr>
            <w:r>
              <w:rPr>
                <w:sz w:val="16"/>
              </w:rPr>
              <w:t>Word report and these diagrams</w:t>
            </w:r>
          </w:p>
        </w:tc>
      </w:tr>
    </w:tbl>
    <w:p>
      <w:pPr>
        <w:spacing w:after="40"/>
      </w:pPr>
    </w:p>
    <w:p>
      <w:r>
        <w:rPr>
          <w:b/>
        </w:rPr>
        <w:t>Environment.</w:t>
      </w:r>
      <w:r>
        <w:t xml:space="preserve"> Python 3.11 (conda env </w:t>
      </w:r>
      <w:r>
        <w:rPr>
          <w:rFonts w:ascii="Consolas" w:hAnsi="Consolas"/>
          <w:sz w:val="19"/>
        </w:rPr>
        <w:t>can-anfis</w:t>
      </w:r>
      <w:r>
        <w:t xml:space="preserve">, pinned in </w:t>
      </w:r>
      <w:r>
        <w:rPr>
          <w:rFonts w:ascii="Consolas" w:hAnsi="Consolas"/>
          <w:sz w:val="19"/>
        </w:rPr>
        <w:t>environment.yml</w:t>
      </w:r>
      <w:r>
        <w:t xml:space="preserve">): PyTorch 2.6 (CUDA 12.4), scikit-learn, imbalanced-learn, scikit-fuzzy, numpy/pandas/pyarrow, matplotlib. ANFIS runs on the GPU (RTX 4060) when available; everything else runs on the CPU. Native thread pools are capped (OpenMP, OpenBLAS and MKL at 8 threads, torch at 4, Random Forest </w:t>
      </w:r>
      <w:r>
        <w:rPr>
          <w:rFonts w:ascii="Consolas" w:hAnsi="Consolas"/>
          <w:sz w:val="19"/>
        </w:rPr>
        <w:t>n_jobs = 8</w:t>
      </w:r>
      <w:r>
        <w:t>) because uncapped pools oversubscribed the 20-core CPU and stalled runs.</w:t>
      </w:r>
    </w:p>
    <w:p>
      <w:pPr>
        <w:pStyle w:val="Heading1"/>
      </w:pPr>
      <w:r>
        <w:t>2. Data pipeline</w:t>
      </w:r>
    </w:p>
    <w:p>
      <w:pPr>
        <w:pStyle w:val="Heading2"/>
      </w:pPr>
      <w:r>
        <w:t>2.1 Parsing</w:t>
      </w:r>
    </w:p>
    <w:p>
      <w:r>
        <w:t xml:space="preserve">Each OTIDS line has the form </w:t>
      </w:r>
      <w:r>
        <w:rPr>
          <w:rFonts w:ascii="Consolas" w:hAnsi="Consolas"/>
          <w:sz w:val="19"/>
        </w:rPr>
        <w:t>Timestamp: 0.000224  ID: 0329  000  DLC: 8  d7 a7 7f 8c 11 2f 00 10</w:t>
      </w:r>
      <w:r>
        <w:t>. A single regular expression extracts timestamp, CAN ID (hex), flag, DLC and the data bytes.</w:t>
      </w:r>
    </w:p>
    <w:p>
      <w:pPr>
        <w:pStyle w:val="ListBullet"/>
      </w:pPr>
      <w:r>
        <w:rPr>
          <w:b/>
        </w:rPr>
        <w:t>Remote frames</w:t>
      </w:r>
      <w:r>
        <w:t xml:space="preserve"> (flag </w:t>
      </w:r>
      <w:r>
        <w:rPr>
          <w:rFonts w:ascii="Consolas" w:hAnsi="Consolas"/>
          <w:sz w:val="19"/>
        </w:rPr>
        <w:t>100</w:t>
      </w:r>
      <w:r>
        <w:t>, DLC 0) carry no data; their bytes are stored as −1.</w:t>
      </w:r>
    </w:p>
    <w:p>
      <w:pPr>
        <w:pStyle w:val="ListBullet"/>
      </w:pPr>
      <w:r>
        <w:rPr>
          <w:b/>
        </w:rPr>
        <w:t>Short frames</w:t>
      </w:r>
      <w:r>
        <w:t xml:space="preserve"> (DLC &lt; 8): missing bytes are −1. Trailing ASCII columns (two Fuzzy-log lines) are ignored.</w:t>
      </w:r>
    </w:p>
    <w:p>
      <w:pPr>
        <w:pStyle w:val="ListBullet"/>
      </w:pPr>
      <w:r>
        <w:rPr>
          <w:b/>
        </w:rPr>
        <w:t>Timestamps:</w:t>
      </w:r>
      <w:r>
        <w:t xml:space="preserve"> the Impersonation log uses absolute UNIX time, the others start at 0, so every log gets </w:t>
      </w:r>
      <w:r>
        <w:rPr>
          <w:rFonts w:ascii="Consolas" w:hAnsi="Consolas"/>
          <w:sz w:val="19"/>
        </w:rPr>
        <w:t>t_rel = timestamp − first timestamp</w:t>
      </w:r>
      <w:r>
        <w:t>.</w:t>
      </w:r>
    </w:p>
    <w:p>
      <w:pPr>
        <w:pStyle w:val="ListBullet"/>
      </w:pPr>
      <w:r>
        <w:t xml:space="preserve">All 4.6 M lines parse (0 rejected). Each log is cached to </w:t>
      </w:r>
      <w:r>
        <w:rPr>
          <w:rFonts w:ascii="Consolas" w:hAnsi="Consolas"/>
          <w:sz w:val="19"/>
        </w:rPr>
        <w:t>data/processed/&lt;log&gt;.parquet</w:t>
      </w:r>
      <w:r>
        <w:t>.</w:t>
      </w:r>
    </w:p>
    <w:p>
      <w:pPr>
        <w:pStyle w:val="Heading2"/>
      </w:pPr>
      <w:r>
        <w:t>2.2 Temporal features</w:t>
      </w:r>
    </w:p>
    <w:p>
      <w:r>
        <w:t xml:space="preserve">Computed on the </w:t>
      </w:r>
      <w:r>
        <w:rPr>
          <w:b/>
        </w:rPr>
        <w:t>full chronological log, before any sampling</w:t>
      </w:r>
      <w:r>
        <w:t>, so a sampled frame still sees its true predecessor:</w:t>
      </w:r>
    </w:p>
    <w:p>
      <w:pPr>
        <w:pStyle w:val="ListBullet"/>
      </w:pPr>
      <w:r>
        <w:rPr>
          <w:rFonts w:ascii="Consolas" w:hAnsi="Consolas"/>
          <w:sz w:val="19"/>
        </w:rPr>
        <w:t>dt_same_id</w:t>
      </w:r>
      <w:r>
        <w:t xml:space="preserve">: seconds since the previous frame with the same CAN ID. The first frame of each ID gets that ID's median gap. Used as </w:t>
      </w:r>
      <w:r>
        <w:rPr>
          <w:rFonts w:ascii="Consolas" w:hAnsi="Consolas"/>
          <w:sz w:val="19"/>
        </w:rPr>
        <w:t>log_dt = log10(max(dt, 1e-6))</w:t>
      </w:r>
      <w:r>
        <w:t>, because dt is heavy-tailed and min-max scaling would otherwise squash almost all frames into a tiny range.</w:t>
      </w:r>
    </w:p>
    <w:p>
      <w:pPr>
        <w:pStyle w:val="ListBullet"/>
      </w:pPr>
      <w:r>
        <w:rPr>
          <w:rFonts w:ascii="Consolas" w:hAnsi="Consolas"/>
          <w:sz w:val="19"/>
        </w:rPr>
        <w:t>hamming_prev</w:t>
      </w:r>
      <w:r>
        <w:t>: number of payload bits that changed versus the previous frame of the same ID (used by the Setting B probe only).</w:t>
      </w:r>
    </w:p>
    <w:p>
      <w:pPr>
        <w:pStyle w:val="Heading2"/>
      </w:pPr>
      <w:r>
        <w:t>2.3 Label pools and settings</w:t>
      </w:r>
    </w:p>
    <w:p>
      <w:r>
        <w:t>Labels are 0 = DoS, 1 = Impersonation, 2 = Normal. The binary task maps DoS and Imp to Attack (0) and Normal to 1.</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882"/>
        <w:gridCol w:w="1882"/>
        <w:gridCol w:w="1882"/>
        <w:gridCol w:w="1882"/>
        <w:gridCol w:w="1882"/>
      </w:tblGrid>
      <w:tr>
        <w:trPr>
          <w:tblHeader w:val="true"/>
        </w:trPr>
        <w:tc>
          <w:tcPr>
            <w:tcW w:type="dxa" w:w="1882"/>
            <w:shd w:val="clear" w:color="auto" w:fill="1F3A5F"/>
          </w:tcPr>
          <w:p>
            <w:pPr>
              <w:spacing w:after="0" w:line="240" w:lineRule="auto"/>
            </w:pPr>
            <w:r>
              <w:rPr>
                <w:b/>
                <w:color w:val="FFFFFF"/>
                <w:sz w:val="16"/>
              </w:rPr>
              <w:t>setting</w:t>
            </w:r>
          </w:p>
        </w:tc>
        <w:tc>
          <w:tcPr>
            <w:tcW w:type="dxa" w:w="1882"/>
            <w:shd w:val="clear" w:color="auto" w:fill="1F3A5F"/>
          </w:tcPr>
          <w:p>
            <w:pPr>
              <w:spacing w:after="0" w:line="240" w:lineRule="auto"/>
            </w:pPr>
            <w:r>
              <w:rPr>
                <w:b/>
                <w:color w:val="FFFFFF"/>
                <w:sz w:val="16"/>
              </w:rPr>
              <w:t>DoS pool</w:t>
            </w:r>
          </w:p>
        </w:tc>
        <w:tc>
          <w:tcPr>
            <w:tcW w:type="dxa" w:w="1882"/>
            <w:shd w:val="clear" w:color="auto" w:fill="1F3A5F"/>
          </w:tcPr>
          <w:p>
            <w:pPr>
              <w:spacing w:after="0" w:line="240" w:lineRule="auto"/>
            </w:pPr>
            <w:r>
              <w:rPr>
                <w:b/>
                <w:color w:val="FFFFFF"/>
                <w:sz w:val="16"/>
              </w:rPr>
              <w:t>Imp pool</w:t>
            </w:r>
          </w:p>
        </w:tc>
        <w:tc>
          <w:tcPr>
            <w:tcW w:type="dxa" w:w="1882"/>
            <w:shd w:val="clear" w:color="auto" w:fill="1F3A5F"/>
          </w:tcPr>
          <w:p>
            <w:pPr>
              <w:spacing w:after="0" w:line="240" w:lineRule="auto"/>
            </w:pPr>
            <w:r>
              <w:rPr>
                <w:b/>
                <w:color w:val="FFFFFF"/>
                <w:sz w:val="16"/>
              </w:rPr>
              <w:t>Normal pool</w:t>
            </w:r>
          </w:p>
        </w:tc>
        <w:tc>
          <w:tcPr>
            <w:tcW w:type="dxa" w:w="1882"/>
            <w:shd w:val="clear" w:color="auto" w:fill="1F3A5F"/>
          </w:tcPr>
          <w:p>
            <w:pPr>
              <w:spacing w:after="0" w:line="240" w:lineRule="auto"/>
            </w:pPr>
            <w:r>
              <w:rPr>
                <w:b/>
                <w:color w:val="FFFFFF"/>
                <w:sz w:val="16"/>
              </w:rPr>
              <w:t>inputs</w:t>
            </w:r>
          </w:p>
        </w:tc>
      </w:tr>
      <w:tr>
        <w:tc>
          <w:tcPr>
            <w:tcW w:type="dxa" w:w="1882"/>
          </w:tcPr>
          <w:p>
            <w:pPr>
              <w:spacing w:after="0" w:line="240" w:lineRule="auto"/>
            </w:pPr>
            <w:r>
              <w:rPr>
                <w:sz w:val="16"/>
              </w:rPr>
              <w:t>A</w:t>
            </w:r>
          </w:p>
        </w:tc>
        <w:tc>
          <w:tcPr>
            <w:tcW w:type="dxa" w:w="1882"/>
          </w:tcPr>
          <w:p>
            <w:pPr>
              <w:spacing w:after="0" w:line="240" w:lineRule="auto"/>
              <w:jc w:val="center"/>
            </w:pPr>
            <w:r>
              <w:rPr>
                <w:sz w:val="16"/>
              </w:rPr>
              <w:t>0x000 frames, DoS log</w:t>
            </w:r>
          </w:p>
        </w:tc>
        <w:tc>
          <w:tcPr>
            <w:tcW w:type="dxa" w:w="1882"/>
          </w:tcPr>
          <w:p>
            <w:pPr>
              <w:spacing w:after="0" w:line="240" w:lineRule="auto"/>
              <w:jc w:val="center"/>
            </w:pPr>
            <w:r>
              <w:rPr>
                <w:sz w:val="16"/>
              </w:rPr>
              <w:t>all 0x164 frames, imp. log</w:t>
            </w:r>
          </w:p>
        </w:tc>
        <w:tc>
          <w:tcPr>
            <w:tcW w:type="dxa" w:w="1882"/>
          </w:tcPr>
          <w:p>
            <w:pPr>
              <w:spacing w:after="0" w:line="240" w:lineRule="auto"/>
              <w:jc w:val="center"/>
            </w:pPr>
            <w:r>
              <w:rPr>
                <w:sz w:val="16"/>
              </w:rPr>
              <w:t>attack-free log, IDs other than 0x000/0x164</w:t>
            </w:r>
          </w:p>
        </w:tc>
        <w:tc>
          <w:tcPr>
            <w:tcW w:type="dxa" w:w="1882"/>
          </w:tcPr>
          <w:p>
            <w:pPr>
              <w:spacing w:after="0" w:line="240" w:lineRule="auto"/>
              <w:jc w:val="center"/>
            </w:pPr>
            <w:r>
              <w:rPr>
                <w:sz w:val="16"/>
              </w:rPr>
              <w:t>can_id, dlc, d0–d7</w:t>
            </w:r>
          </w:p>
        </w:tc>
      </w:tr>
      <w:tr>
        <w:tc>
          <w:tcPr>
            <w:tcW w:type="dxa" w:w="1882"/>
            <w:shd w:val="clear" w:color="auto" w:fill="F3F4F6"/>
          </w:tcPr>
          <w:p>
            <w:pPr>
              <w:spacing w:after="0" w:line="240" w:lineRule="auto"/>
            </w:pPr>
            <w:r>
              <w:rPr>
                <w:sz w:val="16"/>
              </w:rPr>
              <w:t>A-noID</w:t>
            </w:r>
          </w:p>
        </w:tc>
        <w:tc>
          <w:tcPr>
            <w:tcW w:type="dxa" w:w="1882"/>
            <w:shd w:val="clear" w:color="auto" w:fill="F3F4F6"/>
          </w:tcPr>
          <w:p>
            <w:pPr>
              <w:spacing w:after="0" w:line="240" w:lineRule="auto"/>
              <w:jc w:val="center"/>
            </w:pPr>
            <w:r>
              <w:rPr>
                <w:sz w:val="16"/>
              </w:rPr>
              <w:t>as A</w:t>
            </w:r>
          </w:p>
        </w:tc>
        <w:tc>
          <w:tcPr>
            <w:tcW w:type="dxa" w:w="1882"/>
            <w:shd w:val="clear" w:color="auto" w:fill="F3F4F6"/>
          </w:tcPr>
          <w:p>
            <w:pPr>
              <w:spacing w:after="0" w:line="240" w:lineRule="auto"/>
              <w:jc w:val="center"/>
            </w:pPr>
            <w:r>
              <w:rPr>
                <w:sz w:val="16"/>
              </w:rPr>
              <w:t>as A</w:t>
            </w:r>
          </w:p>
        </w:tc>
        <w:tc>
          <w:tcPr>
            <w:tcW w:type="dxa" w:w="1882"/>
            <w:shd w:val="clear" w:color="auto" w:fill="F3F4F6"/>
          </w:tcPr>
          <w:p>
            <w:pPr>
              <w:spacing w:after="0" w:line="240" w:lineRule="auto"/>
              <w:jc w:val="center"/>
            </w:pPr>
            <w:r>
              <w:rPr>
                <w:sz w:val="16"/>
              </w:rPr>
              <w:t>as A</w:t>
            </w:r>
          </w:p>
        </w:tc>
        <w:tc>
          <w:tcPr>
            <w:tcW w:type="dxa" w:w="1882"/>
            <w:shd w:val="clear" w:color="auto" w:fill="F3F4F6"/>
          </w:tcPr>
          <w:p>
            <w:pPr>
              <w:spacing w:after="0" w:line="240" w:lineRule="auto"/>
              <w:jc w:val="center"/>
            </w:pPr>
            <w:r>
              <w:rPr>
                <w:sz w:val="16"/>
              </w:rPr>
              <w:t>dlc, d0–d7, log_dt</w:t>
            </w:r>
          </w:p>
        </w:tc>
      </w:tr>
      <w:tr>
        <w:tc>
          <w:tcPr>
            <w:tcW w:type="dxa" w:w="1882"/>
          </w:tcPr>
          <w:p>
            <w:pPr>
              <w:spacing w:after="0" w:line="240" w:lineRule="auto"/>
            </w:pPr>
            <w:r>
              <w:rPr>
                <w:sz w:val="16"/>
              </w:rPr>
              <w:t>B</w:t>
            </w:r>
          </w:p>
        </w:tc>
        <w:tc>
          <w:tcPr>
            <w:tcW w:type="dxa" w:w="1882"/>
          </w:tcPr>
          <w:p>
            <w:pPr>
              <w:spacing w:after="0" w:line="240" w:lineRule="auto"/>
              <w:jc w:val="center"/>
            </w:pPr>
            <w:r>
              <w:rPr>
                <w:sz w:val="16"/>
              </w:rPr>
              <w:t>as A</w:t>
            </w:r>
          </w:p>
        </w:tc>
        <w:tc>
          <w:tcPr>
            <w:tcW w:type="dxa" w:w="1882"/>
          </w:tcPr>
          <w:p>
            <w:pPr>
              <w:spacing w:after="0" w:line="240" w:lineRule="auto"/>
              <w:jc w:val="center"/>
            </w:pPr>
            <w:r>
              <w:rPr>
                <w:sz w:val="16"/>
              </w:rPr>
              <w:t>0x164 frames with t_rel ≥ 250 s, imp. log</w:t>
            </w:r>
          </w:p>
        </w:tc>
        <w:tc>
          <w:tcPr>
            <w:tcW w:type="dxa" w:w="1882"/>
          </w:tcPr>
          <w:p>
            <w:pPr>
              <w:spacing w:after="0" w:line="240" w:lineRule="auto"/>
              <w:jc w:val="center"/>
            </w:pPr>
            <w:r>
              <w:rPr>
                <w:sz w:val="16"/>
              </w:rPr>
              <w:t>every other imp.-log frame (incl. genuine 0x164 before 250 s)</w:t>
            </w:r>
          </w:p>
        </w:tc>
        <w:tc>
          <w:tcPr>
            <w:tcW w:type="dxa" w:w="1882"/>
          </w:tcPr>
          <w:p>
            <w:pPr>
              <w:spacing w:after="0" w:line="240" w:lineRule="auto"/>
              <w:jc w:val="center"/>
            </w:pPr>
            <w:r>
              <w:rPr>
                <w:sz w:val="16"/>
              </w:rPr>
              <w:t>dlc, d0–d7, log_dt</w:t>
            </w:r>
          </w:p>
        </w:tc>
      </w:tr>
      <w:tr>
        <w:tc>
          <w:tcPr>
            <w:tcW w:type="dxa" w:w="1882"/>
            <w:shd w:val="clear" w:color="auto" w:fill="F3F4F6"/>
          </w:tcPr>
          <w:p>
            <w:pPr>
              <w:spacing w:after="0" w:line="240" w:lineRule="auto"/>
            </w:pPr>
            <w:r>
              <w:rPr>
                <w:sz w:val="16"/>
              </w:rPr>
              <w:t>B-ID</w:t>
            </w:r>
          </w:p>
        </w:tc>
        <w:tc>
          <w:tcPr>
            <w:tcW w:type="dxa" w:w="1882"/>
            <w:shd w:val="clear" w:color="auto" w:fill="F3F4F6"/>
          </w:tcPr>
          <w:p>
            <w:pPr>
              <w:spacing w:after="0" w:line="240" w:lineRule="auto"/>
              <w:jc w:val="center"/>
            </w:pPr>
            <w:r>
              <w:rPr>
                <w:sz w:val="16"/>
              </w:rPr>
              <w:t>as B</w:t>
            </w:r>
          </w:p>
        </w:tc>
        <w:tc>
          <w:tcPr>
            <w:tcW w:type="dxa" w:w="1882"/>
            <w:shd w:val="clear" w:color="auto" w:fill="F3F4F6"/>
          </w:tcPr>
          <w:p>
            <w:pPr>
              <w:spacing w:after="0" w:line="240" w:lineRule="auto"/>
              <w:jc w:val="center"/>
            </w:pPr>
            <w:r>
              <w:rPr>
                <w:sz w:val="16"/>
              </w:rPr>
              <w:t>as B</w:t>
            </w:r>
          </w:p>
        </w:tc>
        <w:tc>
          <w:tcPr>
            <w:tcW w:type="dxa" w:w="1882"/>
            <w:shd w:val="clear" w:color="auto" w:fill="F3F4F6"/>
          </w:tcPr>
          <w:p>
            <w:pPr>
              <w:spacing w:after="0" w:line="240" w:lineRule="auto"/>
              <w:jc w:val="center"/>
            </w:pPr>
            <w:r>
              <w:rPr>
                <w:sz w:val="16"/>
              </w:rPr>
              <w:t>as B</w:t>
            </w:r>
          </w:p>
        </w:tc>
        <w:tc>
          <w:tcPr>
            <w:tcW w:type="dxa" w:w="1882"/>
            <w:shd w:val="clear" w:color="auto" w:fill="F3F4F6"/>
          </w:tcPr>
          <w:p>
            <w:pPr>
              <w:spacing w:after="0" w:line="240" w:lineRule="auto"/>
              <w:jc w:val="center"/>
            </w:pPr>
            <w:r>
              <w:rPr>
                <w:sz w:val="16"/>
              </w:rPr>
              <w:t>can_id, dlc, d0–d7, log_dt</w:t>
            </w:r>
          </w:p>
        </w:tc>
      </w:tr>
    </w:tbl>
    <w:p>
      <w:pPr>
        <w:spacing w:after="40"/>
      </w:pPr>
    </w:p>
    <w:p>
      <w:pPr>
        <w:pStyle w:val="Heading2"/>
      </w:pPr>
      <w:r>
        <w:t>2.4 Sampling, splitting and preprocessing</w:t>
      </w:r>
    </w:p>
    <w:p>
      <w:pPr>
        <w:spacing w:after="60"/>
        <w:ind w:left="357" w:hanging="357"/>
      </w:pPr>
      <w:r>
        <w:t xml:space="preserve">1. </w:t>
      </w:r>
      <w:r>
        <w:rPr>
          <w:b/>
        </w:rPr>
        <w:t>Sample:</w:t>
      </w:r>
      <w:r>
        <w:t xml:space="preserve"> per seed, draw without replacement exactly 1,497 DoS, 979 Imp and 17,524 Normal frames (the paper's 20,000-row class totals).</w:t>
      </w:r>
    </w:p>
    <w:p>
      <w:pPr>
        <w:spacing w:after="60"/>
        <w:ind w:left="357" w:hanging="357"/>
      </w:pPr>
      <w:r>
        <w:t xml:space="preserve">2. </w:t>
      </w:r>
      <w:r>
        <w:rPr>
          <w:b/>
        </w:rPr>
        <w:t>Split:</w:t>
      </w:r>
      <w:r>
        <w:t xml:space="preserve"> stratified 80/20 train/test (16,000 / 4,000), stratified on the 3-class label so the binary and multiclass tasks use the same rows for a given seed.</w:t>
      </w:r>
    </w:p>
    <w:p>
      <w:pPr>
        <w:spacing w:after="60"/>
        <w:ind w:left="357" w:hanging="357"/>
      </w:pPr>
      <w:r>
        <w:t xml:space="preserve">3. </w:t>
      </w:r>
      <w:r>
        <w:rPr>
          <w:b/>
        </w:rPr>
        <w:t>Validation split</w:t>
      </w:r>
      <w:r>
        <w:t xml:space="preserve"> (tuning only): 20 % of the training rows, carved </w:t>
      </w:r>
      <w:r>
        <w:rPr>
          <w:b/>
        </w:rPr>
        <w:t>before</w:t>
      </w:r>
      <w:r>
        <w:t xml:space="preserve"> SMOTE. It is used to choose baseline hyperparameters and, in the 5-epoch ablation, ANFIS epoch counts. Models are then refit on the full training set.</w:t>
      </w:r>
    </w:p>
    <w:p>
      <w:pPr>
        <w:spacing w:after="60"/>
        <w:ind w:left="357" w:hanging="357"/>
      </w:pPr>
      <w:r>
        <w:t xml:space="preserve">4. </w:t>
      </w:r>
      <w:r>
        <w:rPr>
          <w:b/>
        </w:rPr>
        <w:t>Scaling:</w:t>
      </w:r>
      <w:r>
        <w:t xml:space="preserve"> </w:t>
      </w:r>
      <w:r>
        <w:rPr>
          <w:rFonts w:ascii="Consolas" w:hAnsi="Consolas"/>
          <w:sz w:val="19"/>
        </w:rPr>
        <w:t>MinMaxScaler</w:t>
      </w:r>
      <w:r>
        <w:t xml:space="preserve"> fitted on the training rows only; validation and test are only transformed.</w:t>
      </w:r>
    </w:p>
    <w:p>
      <w:pPr>
        <w:spacing w:after="60"/>
        <w:ind w:left="357" w:hanging="357"/>
      </w:pPr>
      <w:r>
        <w:t xml:space="preserve">5. </w:t>
      </w:r>
      <w:r>
        <w:rPr>
          <w:b/>
        </w:rPr>
        <w:t>SMOTE</w:t>
      </w:r>
      <w:r>
        <w:t xml:space="preserve"> (</w:t>
      </w:r>
      <w:r>
        <w:rPr>
          <w:rFonts w:ascii="Consolas" w:hAnsi="Consolas"/>
          <w:sz w:val="19"/>
        </w:rPr>
        <w:t>k_neighbors = 30</w:t>
      </w:r>
      <w:r>
        <w:t xml:space="preserve">, </w:t>
      </w:r>
      <w:r>
        <w:rPr>
          <w:rFonts w:ascii="Consolas" w:hAnsi="Consolas"/>
          <w:sz w:val="19"/>
        </w:rPr>
        <w:t>sampling_strategy = "not majority"</w:t>
      </w:r>
      <w:r>
        <w:t>) on the scaled training rows only. It brings every minority class up to the majority count: multiclass training grows from 16,000 to 42,057 rows (3 × 14,019), binary to 28,038 (2 × 14,019). If a class had ≤ 30 rows, k would be reduced automatically.</w:t>
      </w:r>
    </w:p>
    <w:p>
      <w:r>
        <w:t>The test set is never resampled and never used for any decision.</w:t>
      </w:r>
    </w:p>
    <w:p>
      <w:pPr>
        <w:pStyle w:val="Heading1"/>
      </w:pPr>
      <w:r>
        <w:t>3. ANFIS (hybrid neuro-fuzzy)</w:t>
      </w:r>
    </w:p>
    <w:p>
      <w:pPr>
        <w:pStyle w:val="Heading2"/>
      </w:pPr>
      <w:r>
        <w:t>3.1 Network</w:t>
      </w:r>
    </w:p>
    <w:p>
      <w:r>
        <w:t>A first-order Takagi–Sugeno ANFIS, written from scratch in PyTorch (</w:t>
      </w:r>
      <w:r>
        <w:rPr>
          <w:rFonts w:ascii="Consolas" w:hAnsi="Consolas"/>
          <w:sz w:val="19"/>
        </w:rPr>
        <w:t>src/models/anfis.py</w:t>
      </w:r>
      <w:r>
        <w:t>). With d inputs and R rules:</w:t>
      </w:r>
    </w:p>
    <w:p>
      <w:pPr>
        <w:keepNext/>
        <w:jc w:val="center"/>
      </w:pPr>
      <w:r>
        <w:drawing>
          <wp:inline xmlns:a="http://schemas.openxmlformats.org/drawingml/2006/main" xmlns:pic="http://schemas.openxmlformats.org/drawingml/2006/picture">
            <wp:extent cx="5940000" cy="3168000"/>
            <wp:docPr id="2" name="Picture 2"/>
            <wp:cNvGraphicFramePr>
              <a:graphicFrameLocks noChangeAspect="1"/>
            </wp:cNvGraphicFramePr>
            <a:graphic>
              <a:graphicData uri="http://schemas.openxmlformats.org/drawingml/2006/picture">
                <pic:pic>
                  <pic:nvPicPr>
                    <pic:cNvPr id="0" name="arch_anfis.png"/>
                    <pic:cNvPicPr/>
                  </pic:nvPicPr>
                  <pic:blipFill>
                    <a:blip r:embed="rId11"/>
                    <a:stretch>
                      <a:fillRect/>
                    </a:stretch>
                  </pic:blipFill>
                  <pic:spPr>
                    <a:xfrm>
                      <a:off x="0" y="0"/>
                      <a:ext cx="5940000" cy="3168000"/>
                    </a:xfrm>
                    <a:prstGeom prst="rect"/>
                  </pic:spPr>
                </pic:pic>
              </a:graphicData>
            </a:graphic>
          </wp:inline>
        </w:drawing>
      </w:r>
    </w:p>
    <w:p>
      <w:pPr>
        <w:pStyle w:val="Caption"/>
        <w:jc w:val="center"/>
      </w:pPr>
      <w:r>
        <w:rPr>
          <w:b/>
        </w:rPr>
        <w:t xml:space="preserve">Figure 2. </w:t>
      </w:r>
      <w:r>
        <w:t>ANFIS as a five-layer network. Orange parameters are learned by gradient descent, green ones by least squares.</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3137"/>
            <w:shd w:val="clear" w:color="auto" w:fill="1F3A5F"/>
          </w:tcPr>
          <w:p>
            <w:pPr>
              <w:spacing w:after="0" w:line="240" w:lineRule="auto"/>
            </w:pPr>
            <w:r>
              <w:rPr>
                <w:b/>
                <w:color w:val="FFFFFF"/>
                <w:sz w:val="16"/>
              </w:rPr>
              <w:t>layer</w:t>
            </w:r>
          </w:p>
        </w:tc>
        <w:tc>
          <w:tcPr>
            <w:tcW w:type="dxa" w:w="3137"/>
            <w:shd w:val="clear" w:color="auto" w:fill="1F3A5F"/>
          </w:tcPr>
          <w:p>
            <w:pPr>
              <w:spacing w:after="0" w:line="240" w:lineRule="auto"/>
            </w:pPr>
            <w:r>
              <w:rPr>
                <w:b/>
                <w:color w:val="FFFFFF"/>
                <w:sz w:val="16"/>
              </w:rPr>
              <w:t>operation</w:t>
            </w:r>
          </w:p>
        </w:tc>
        <w:tc>
          <w:tcPr>
            <w:tcW w:type="dxa" w:w="3137"/>
            <w:shd w:val="clear" w:color="auto" w:fill="1F3A5F"/>
          </w:tcPr>
          <w:p>
            <w:pPr>
              <w:spacing w:after="0" w:line="240" w:lineRule="auto"/>
            </w:pPr>
            <w:r>
              <w:rPr>
                <w:b/>
                <w:color w:val="FFFFFF"/>
                <w:sz w:val="16"/>
              </w:rPr>
              <w:t>parameters</w:t>
            </w:r>
          </w:p>
        </w:tc>
      </w:tr>
      <w:tr>
        <w:tc>
          <w:tcPr>
            <w:tcW w:type="dxa" w:w="3137"/>
          </w:tcPr>
          <w:p>
            <w:pPr>
              <w:spacing w:after="0" w:line="240" w:lineRule="auto"/>
            </w:pPr>
            <w:r>
              <w:rPr>
                <w:sz w:val="16"/>
              </w:rPr>
              <w:t>1 · fuzzification</w:t>
            </w:r>
          </w:p>
        </w:tc>
        <w:tc>
          <w:tcPr>
            <w:tcW w:type="dxa" w:w="3137"/>
          </w:tcPr>
          <w:p>
            <w:pPr>
              <w:spacing w:after="0" w:line="240" w:lineRule="auto"/>
              <w:jc w:val="center"/>
            </w:pPr>
            <w:r>
              <w:rPr>
                <w:sz w:val="16"/>
              </w:rPr>
              <w:t>Gaussian MF per rule and input: μ_rj(x_j) = exp(−(x_j − c_rj)² / 2σ_rj²)</w:t>
            </w:r>
          </w:p>
        </w:tc>
        <w:tc>
          <w:tcPr>
            <w:tcW w:type="dxa" w:w="3137"/>
          </w:tcPr>
          <w:p>
            <w:pPr>
              <w:spacing w:after="0" w:line="240" w:lineRule="auto"/>
              <w:jc w:val="center"/>
            </w:pPr>
            <w:r>
              <w:rPr>
                <w:sz w:val="16"/>
              </w:rPr>
              <w:t>centres c (R × d), widths σ (R × d)</w:t>
            </w:r>
          </w:p>
        </w:tc>
      </w:tr>
      <w:tr>
        <w:tc>
          <w:tcPr>
            <w:tcW w:type="dxa" w:w="3137"/>
            <w:shd w:val="clear" w:color="auto" w:fill="F3F4F6"/>
          </w:tcPr>
          <w:p>
            <w:pPr>
              <w:spacing w:after="0" w:line="240" w:lineRule="auto"/>
            </w:pPr>
            <w:r>
              <w:rPr>
                <w:sz w:val="16"/>
              </w:rPr>
              <w:t>2 · rule firing</w:t>
            </w:r>
          </w:p>
        </w:tc>
        <w:tc>
          <w:tcPr>
            <w:tcW w:type="dxa" w:w="3137"/>
            <w:shd w:val="clear" w:color="auto" w:fill="F3F4F6"/>
          </w:tcPr>
          <w:p>
            <w:pPr>
              <w:spacing w:after="0" w:line="240" w:lineRule="auto"/>
              <w:jc w:val="center"/>
            </w:pPr>
            <w:r>
              <w:rPr>
                <w:sz w:val="16"/>
              </w:rPr>
              <w:t>product t-norm: w_r = Π_j μ_rj(x_j), computed as log w_r = −½ Σ_j ((x_j − c_rj)/σ_rj)²</w:t>
            </w:r>
          </w:p>
        </w:tc>
        <w:tc>
          <w:tcPr>
            <w:tcW w:type="dxa" w:w="3137"/>
            <w:shd w:val="clear" w:color="auto" w:fill="F3F4F6"/>
          </w:tcPr>
          <w:p>
            <w:pPr>
              <w:spacing w:after="0" w:line="240" w:lineRule="auto"/>
              <w:jc w:val="center"/>
            </w:pPr>
            <w:r>
              <w:rPr>
                <w:sz w:val="16"/>
              </w:rPr>
              <w:t>–</w:t>
            </w:r>
          </w:p>
        </w:tc>
      </w:tr>
      <w:tr>
        <w:tc>
          <w:tcPr>
            <w:tcW w:type="dxa" w:w="3137"/>
          </w:tcPr>
          <w:p>
            <w:pPr>
              <w:spacing w:after="0" w:line="240" w:lineRule="auto"/>
            </w:pPr>
            <w:r>
              <w:rPr>
                <w:sz w:val="16"/>
              </w:rPr>
              <w:t>3 · normalisation</w:t>
            </w:r>
          </w:p>
        </w:tc>
        <w:tc>
          <w:tcPr>
            <w:tcW w:type="dxa" w:w="3137"/>
          </w:tcPr>
          <w:p>
            <w:pPr>
              <w:spacing w:after="0" w:line="240" w:lineRule="auto"/>
              <w:jc w:val="center"/>
            </w:pPr>
            <w:r>
              <w:rPr>
                <w:sz w:val="16"/>
              </w:rPr>
              <w:t>w̄_r = w_r / Σ_k w_k, implemented as softmax(log w)</w:t>
            </w:r>
          </w:p>
        </w:tc>
        <w:tc>
          <w:tcPr>
            <w:tcW w:type="dxa" w:w="3137"/>
          </w:tcPr>
          <w:p>
            <w:pPr>
              <w:spacing w:after="0" w:line="240" w:lineRule="auto"/>
              <w:jc w:val="center"/>
            </w:pPr>
            <w:r>
              <w:rPr>
                <w:sz w:val="16"/>
              </w:rPr>
              <w:t>–</w:t>
            </w:r>
          </w:p>
        </w:tc>
      </w:tr>
      <w:tr>
        <w:tc>
          <w:tcPr>
            <w:tcW w:type="dxa" w:w="3137"/>
            <w:shd w:val="clear" w:color="auto" w:fill="F3F4F6"/>
          </w:tcPr>
          <w:p>
            <w:pPr>
              <w:spacing w:after="0" w:line="240" w:lineRule="auto"/>
            </w:pPr>
            <w:r>
              <w:rPr>
                <w:sz w:val="16"/>
              </w:rPr>
              <w:t>4 · consequents</w:t>
            </w:r>
          </w:p>
        </w:tc>
        <w:tc>
          <w:tcPr>
            <w:tcW w:type="dxa" w:w="3137"/>
            <w:shd w:val="clear" w:color="auto" w:fill="F3F4F6"/>
          </w:tcPr>
          <w:p>
            <w:pPr>
              <w:spacing w:after="0" w:line="240" w:lineRule="auto"/>
              <w:jc w:val="center"/>
            </w:pPr>
            <w:r>
              <w:rPr>
                <w:sz w:val="16"/>
              </w:rPr>
              <w:t>f_r = w̄_r · (a_r · x + b_r)</w:t>
            </w:r>
          </w:p>
        </w:tc>
        <w:tc>
          <w:tcPr>
            <w:tcW w:type="dxa" w:w="3137"/>
            <w:shd w:val="clear" w:color="auto" w:fill="F3F4F6"/>
          </w:tcPr>
          <w:p>
            <w:pPr>
              <w:spacing w:after="0" w:line="240" w:lineRule="auto"/>
              <w:jc w:val="center"/>
            </w:pPr>
            <w:r>
              <w:rPr>
                <w:sz w:val="16"/>
              </w:rPr>
              <w:t>a (R × d), b (R)</w:t>
            </w:r>
          </w:p>
        </w:tc>
      </w:tr>
      <w:tr>
        <w:tc>
          <w:tcPr>
            <w:tcW w:type="dxa" w:w="3137"/>
          </w:tcPr>
          <w:p>
            <w:pPr>
              <w:spacing w:after="0" w:line="240" w:lineRule="auto"/>
            </w:pPr>
            <w:r>
              <w:rPr>
                <w:sz w:val="16"/>
              </w:rPr>
              <w:t>5 · output</w:t>
            </w:r>
          </w:p>
        </w:tc>
        <w:tc>
          <w:tcPr>
            <w:tcW w:type="dxa" w:w="3137"/>
          </w:tcPr>
          <w:p>
            <w:pPr>
              <w:spacing w:after="0" w:line="240" w:lineRule="auto"/>
              <w:jc w:val="center"/>
            </w:pPr>
            <w:r>
              <w:rPr>
                <w:sz w:val="16"/>
              </w:rPr>
              <w:t>ŷ = Σ_r f_r</w:t>
            </w:r>
          </w:p>
        </w:tc>
        <w:tc>
          <w:tcPr>
            <w:tcW w:type="dxa" w:w="3137"/>
          </w:tcPr>
          <w:p>
            <w:pPr>
              <w:spacing w:after="0" w:line="240" w:lineRule="auto"/>
              <w:jc w:val="center"/>
            </w:pPr>
            <w:r>
              <w:rPr>
                <w:sz w:val="16"/>
              </w:rPr>
              <w:t>–</w:t>
            </w:r>
          </w:p>
        </w:tc>
      </w:tr>
    </w:tbl>
    <w:p>
      <w:pPr>
        <w:spacing w:after="40"/>
      </w:pPr>
    </w:p>
    <w:p>
      <w:r>
        <w:t>Implementation choices:</w:t>
      </w:r>
    </w:p>
    <w:p>
      <w:pPr>
        <w:pStyle w:val="ListBullet"/>
      </w:pPr>
      <w:r>
        <w:rPr>
          <w:b/>
        </w:rPr>
        <w:t>Log-space firing.</w:t>
      </w:r>
      <w:r>
        <w:t xml:space="preserve"> With 10–11 inputs, the product of Gaussians underflows to 0 far from every centre. Computing log w and normalising with softmax is numerically identical in exact arithmetic but never divides 0 by 0.</w:t>
      </w:r>
    </w:p>
    <w:p>
      <w:pPr>
        <w:pStyle w:val="ListBullet"/>
      </w:pPr>
      <w:r>
        <w:rPr>
          <w:b/>
        </w:rPr>
        <w:t>Widths</w:t>
      </w:r>
      <w:r>
        <w:t xml:space="preserve"> are stored as log σ (keeps them positive under gradient steps) and clamped at σ ≥ 1e-3.</w:t>
      </w:r>
    </w:p>
    <w:p>
      <w:pPr>
        <w:pStyle w:val="ListBullet"/>
      </w:pPr>
      <w:r>
        <w:rPr>
          <w:b/>
        </w:rPr>
        <w:t>Parameter count</w:t>
      </w:r>
      <w:r>
        <w:t xml:space="preserve"> per ANFIS: 2Rd premise + R(d + 1) consequent. For R = 10, d = 10: 200 + 110 = 310.</w:t>
      </w:r>
    </w:p>
    <w:p>
      <w:pPr>
        <w:pStyle w:val="Heading2"/>
      </w:pPr>
      <w:r>
        <w:t>3.2 Hybrid learning</w:t>
      </w:r>
    </w:p>
    <w:p>
      <w:r>
        <w:t>Jang's hybrid rule, one epoch at a time:</w:t>
      </w:r>
    </w:p>
    <w:p>
      <w:pPr>
        <w:spacing w:after="60"/>
        <w:ind w:left="357" w:hanging="357"/>
      </w:pPr>
      <w:r>
        <w:t xml:space="preserve">1. </w:t>
      </w:r>
      <w:r>
        <w:rPr>
          <w:b/>
        </w:rPr>
        <w:t>Forward pass, least squares.</w:t>
      </w:r>
      <w:r>
        <w:t xml:space="preserve"> With the premise fixed, the output is linear in the consequents: ŷ = Φθ, where each row of Φ is [w̄_1·x, w̄_1, …, w̄_R·x, w̄_R] (R(d + 1) columns). θ is solved by ridge regression from the normal equations (ΦᵀΦ + λI)θ = Φᵀy, with λ = 1e-6. ΦᵀΦ is accumulated in chunks of 8,192 rows in float64 and solved with </w:t>
      </w:r>
      <w:r>
        <w:rPr>
          <w:rFonts w:ascii="Consolas" w:hAnsi="Consolas"/>
          <w:sz w:val="19"/>
        </w:rPr>
        <w:t>torch.linalg.solve</w:t>
      </w:r>
      <w:r>
        <w:t>.</w:t>
      </w:r>
    </w:p>
    <w:p>
      <w:pPr>
        <w:spacing w:after="60"/>
        <w:ind w:left="357" w:hanging="357"/>
      </w:pPr>
      <w:r>
        <w:t xml:space="preserve">2. </w:t>
      </w:r>
      <w:r>
        <w:rPr>
          <w:b/>
        </w:rPr>
        <w:t>Backward pass, gradient descent.</w:t>
      </w:r>
      <w:r>
        <w:t xml:space="preserve"> With θ fixed, one pass of Adam (lr 0.01, mini-batch 512, shuffled) on the MSE updates centres and log-widths.</w:t>
      </w:r>
    </w:p>
    <w:p>
      <w:pPr>
        <w:spacing w:after="60"/>
        <w:ind w:left="357" w:hanging="357"/>
      </w:pPr>
      <w:r>
        <w:t>3. After the last epoch, θ is re-solved once so the consequents match the final premise.</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3137"/>
            <w:shd w:val="clear" w:color="auto" w:fill="1F3A5F"/>
          </w:tcPr>
          <w:p>
            <w:pPr>
              <w:spacing w:after="0" w:line="240" w:lineRule="auto"/>
            </w:pPr>
            <w:r>
              <w:rPr>
                <w:b/>
                <w:color w:val="FFFFFF"/>
                <w:sz w:val="16"/>
              </w:rPr>
              <w:t>hyperparameter</w:t>
            </w:r>
          </w:p>
        </w:tc>
        <w:tc>
          <w:tcPr>
            <w:tcW w:type="dxa" w:w="3137"/>
            <w:shd w:val="clear" w:color="auto" w:fill="1F3A5F"/>
          </w:tcPr>
          <w:p>
            <w:pPr>
              <w:spacing w:after="0" w:line="240" w:lineRule="auto"/>
            </w:pPr>
            <w:r>
              <w:rPr>
                <w:b/>
                <w:color w:val="FFFFFF"/>
                <w:sz w:val="16"/>
              </w:rPr>
              <w:t>value</w:t>
            </w:r>
          </w:p>
        </w:tc>
        <w:tc>
          <w:tcPr>
            <w:tcW w:type="dxa" w:w="3137"/>
            <w:shd w:val="clear" w:color="auto" w:fill="1F3A5F"/>
          </w:tcPr>
          <w:p>
            <w:pPr>
              <w:spacing w:after="0" w:line="240" w:lineRule="auto"/>
            </w:pPr>
            <w:r>
              <w:rPr>
                <w:b/>
                <w:color w:val="FFFFFF"/>
                <w:sz w:val="16"/>
              </w:rPr>
              <w:t>source</w:t>
            </w:r>
          </w:p>
        </w:tc>
      </w:tr>
      <w:tr>
        <w:tc>
          <w:tcPr>
            <w:tcW w:type="dxa" w:w="3137"/>
          </w:tcPr>
          <w:p>
            <w:pPr>
              <w:spacing w:after="0" w:line="240" w:lineRule="auto"/>
            </w:pPr>
            <w:r>
              <w:rPr>
                <w:sz w:val="16"/>
              </w:rPr>
              <w:t>epochs</w:t>
            </w:r>
          </w:p>
        </w:tc>
        <w:tc>
          <w:tcPr>
            <w:tcW w:type="dxa" w:w="3137"/>
          </w:tcPr>
          <w:p>
            <w:pPr>
              <w:spacing w:after="0" w:line="240" w:lineRule="auto"/>
              <w:jc w:val="center"/>
            </w:pPr>
            <w:r>
              <w:rPr>
                <w:sz w:val="16"/>
              </w:rPr>
              <w:t>1 (5 in the ablation)</w:t>
            </w:r>
          </w:p>
        </w:tc>
        <w:tc>
          <w:tcPr>
            <w:tcW w:type="dxa" w:w="3137"/>
          </w:tcPr>
          <w:p>
            <w:pPr>
              <w:spacing w:after="0" w:line="240" w:lineRule="auto"/>
              <w:jc w:val="center"/>
            </w:pPr>
            <w:r>
              <w:rPr>
                <w:sz w:val="16"/>
              </w:rPr>
              <w:t>paper</w:t>
            </w:r>
          </w:p>
        </w:tc>
      </w:tr>
      <w:tr>
        <w:tc>
          <w:tcPr>
            <w:tcW w:type="dxa" w:w="3137"/>
            <w:shd w:val="clear" w:color="auto" w:fill="F3F4F6"/>
          </w:tcPr>
          <w:p>
            <w:pPr>
              <w:spacing w:after="0" w:line="240" w:lineRule="auto"/>
            </w:pPr>
            <w:r>
              <w:rPr>
                <w:sz w:val="16"/>
              </w:rPr>
              <w:t>optimiser (premise)</w:t>
            </w:r>
          </w:p>
        </w:tc>
        <w:tc>
          <w:tcPr>
            <w:tcW w:type="dxa" w:w="3137"/>
            <w:shd w:val="clear" w:color="auto" w:fill="F3F4F6"/>
          </w:tcPr>
          <w:p>
            <w:pPr>
              <w:spacing w:after="0" w:line="240" w:lineRule="auto"/>
              <w:jc w:val="center"/>
            </w:pPr>
            <w:r>
              <w:rPr>
                <w:sz w:val="16"/>
              </w:rPr>
              <w:t>Adam, lr 0.01, batch 512</w:t>
            </w:r>
          </w:p>
        </w:tc>
        <w:tc>
          <w:tcPr>
            <w:tcW w:type="dxa" w:w="3137"/>
            <w:shd w:val="clear" w:color="auto" w:fill="F3F4F6"/>
          </w:tcPr>
          <w:p>
            <w:pPr>
              <w:spacing w:after="0" w:line="240" w:lineRule="auto"/>
              <w:jc w:val="center"/>
            </w:pPr>
            <w:r>
              <w:rPr>
                <w:sz w:val="16"/>
              </w:rPr>
              <w:t>ours (MATLAB's anfis uses gradient descent with an adaptive step)</w:t>
            </w:r>
          </w:p>
        </w:tc>
      </w:tr>
      <w:tr>
        <w:tc>
          <w:tcPr>
            <w:tcW w:type="dxa" w:w="3137"/>
          </w:tcPr>
          <w:p>
            <w:pPr>
              <w:spacing w:after="0" w:line="240" w:lineRule="auto"/>
            </w:pPr>
            <w:r>
              <w:rPr>
                <w:sz w:val="16"/>
              </w:rPr>
              <w:t>ridge λ</w:t>
            </w:r>
          </w:p>
        </w:tc>
        <w:tc>
          <w:tcPr>
            <w:tcW w:type="dxa" w:w="3137"/>
          </w:tcPr>
          <w:p>
            <w:pPr>
              <w:spacing w:after="0" w:line="240" w:lineRule="auto"/>
              <w:jc w:val="center"/>
            </w:pPr>
            <w:r>
              <w:rPr>
                <w:sz w:val="16"/>
              </w:rPr>
              <w:t>1e-6</w:t>
            </w:r>
          </w:p>
        </w:tc>
        <w:tc>
          <w:tcPr>
            <w:tcW w:type="dxa" w:w="3137"/>
          </w:tcPr>
          <w:p>
            <w:pPr>
              <w:spacing w:after="0" w:line="240" w:lineRule="auto"/>
              <w:jc w:val="center"/>
            </w:pPr>
            <w:r>
              <w:rPr>
                <w:sz w:val="16"/>
              </w:rPr>
              <w:t>ours (numerical stability only)</w:t>
            </w:r>
          </w:p>
        </w:tc>
      </w:tr>
      <w:tr>
        <w:tc>
          <w:tcPr>
            <w:tcW w:type="dxa" w:w="3137"/>
            <w:shd w:val="clear" w:color="auto" w:fill="F3F4F6"/>
          </w:tcPr>
          <w:p>
            <w:pPr>
              <w:spacing w:after="0" w:line="240" w:lineRule="auto"/>
            </w:pPr>
            <w:r>
              <w:rPr>
                <w:sz w:val="16"/>
              </w:rPr>
              <w:t>σ floor</w:t>
            </w:r>
          </w:p>
        </w:tc>
        <w:tc>
          <w:tcPr>
            <w:tcW w:type="dxa" w:w="3137"/>
            <w:shd w:val="clear" w:color="auto" w:fill="F3F4F6"/>
          </w:tcPr>
          <w:p>
            <w:pPr>
              <w:spacing w:after="0" w:line="240" w:lineRule="auto"/>
              <w:jc w:val="center"/>
            </w:pPr>
            <w:r>
              <w:rPr>
                <w:sz w:val="16"/>
              </w:rPr>
              <w:t>1e-3 (network), 1e-2 (initial widths)</w:t>
            </w:r>
          </w:p>
        </w:tc>
        <w:tc>
          <w:tcPr>
            <w:tcW w:type="dxa" w:w="3137"/>
            <w:shd w:val="clear" w:color="auto" w:fill="F3F4F6"/>
          </w:tcPr>
          <w:p>
            <w:pPr>
              <w:spacing w:after="0" w:line="240" w:lineRule="auto"/>
              <w:jc w:val="center"/>
            </w:pPr>
            <w:r>
              <w:rPr>
                <w:sz w:val="16"/>
              </w:rPr>
              <w:t>ours</w:t>
            </w:r>
          </w:p>
        </w:tc>
      </w:tr>
      <w:tr>
        <w:tc>
          <w:tcPr>
            <w:tcW w:type="dxa" w:w="3137"/>
          </w:tcPr>
          <w:p>
            <w:pPr>
              <w:spacing w:after="0" w:line="240" w:lineRule="auto"/>
            </w:pPr>
            <w:r>
              <w:rPr>
                <w:sz w:val="16"/>
              </w:rPr>
              <w:t>loss</w:t>
            </w:r>
          </w:p>
        </w:tc>
        <w:tc>
          <w:tcPr>
            <w:tcW w:type="dxa" w:w="3137"/>
          </w:tcPr>
          <w:p>
            <w:pPr>
              <w:spacing w:after="0" w:line="240" w:lineRule="auto"/>
              <w:jc w:val="center"/>
            </w:pPr>
            <w:r>
              <w:rPr>
                <w:sz w:val="16"/>
              </w:rPr>
              <w:t>MSE against the 0/1 target (OvR) or the class index (stage 2)</w:t>
            </w:r>
          </w:p>
        </w:tc>
        <w:tc>
          <w:tcPr>
            <w:tcW w:type="dxa" w:w="3137"/>
          </w:tcPr>
          <w:p>
            <w:pPr>
              <w:spacing w:after="0" w:line="240" w:lineRule="auto"/>
              <w:jc w:val="center"/>
            </w:pPr>
            <w:r>
              <w:rPr>
                <w:sz w:val="16"/>
              </w:rPr>
              <w:t>standard ANFIS</w:t>
            </w:r>
          </w:p>
        </w:tc>
      </w:tr>
    </w:tbl>
    <w:p>
      <w:pPr>
        <w:spacing w:after="40"/>
      </w:pPr>
    </w:p>
    <w:p>
      <w:r>
        <w:rPr>
          <w:b/>
        </w:rPr>
        <w:t>5-epoch ablation.</w:t>
      </w:r>
      <w:r>
        <w:t xml:space="preserve"> For each OvR member, training runs up to 5 epochs on the validation-split data with early stopping on validation MSE (patience 2). The epoch with the lowest validation MSE is kept, and the member is refit on the full training set for that many epochs.</w:t>
      </w:r>
    </w:p>
    <w:p>
      <w:pPr>
        <w:pStyle w:val="Heading2"/>
      </w:pPr>
      <w:r>
        <w:t>3.3 Initial FIS: the four initialisation methods</w:t>
      </w:r>
    </w:p>
    <w:p>
      <w:r>
        <w:t>All four produce initial centres (R × d) and widths (R × d) through one interface (</w:t>
      </w:r>
      <w:r>
        <w:rPr>
          <w:rFonts w:ascii="Consolas" w:hAnsi="Consolas"/>
          <w:sz w:val="19"/>
        </w:rPr>
        <w:t>src/models/inits.py</w:t>
      </w:r>
      <w:r>
        <w:t xml:space="preserve">). Like MATLAB's </w:t>
      </w:r>
      <w:r>
        <w:rPr>
          <w:rFonts w:ascii="Consolas" w:hAnsi="Consolas"/>
          <w:sz w:val="19"/>
        </w:rPr>
        <w:t>genfis2</w:t>
      </w:r>
      <w:r>
        <w:t>/</w:t>
      </w:r>
      <w:r>
        <w:rPr>
          <w:rFonts w:ascii="Consolas" w:hAnsi="Consolas"/>
          <w:sz w:val="19"/>
        </w:rPr>
        <w:t>genfis3</w:t>
      </w:r>
      <w:r>
        <w:t>, the three clustering methods cluster the joint space [x, target] and then drop the target coordinate, so clusters respect class structure. The Random control uses x only.</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882"/>
        <w:gridCol w:w="1882"/>
        <w:gridCol w:w="1882"/>
        <w:gridCol w:w="1882"/>
        <w:gridCol w:w="1882"/>
      </w:tblGrid>
      <w:tr>
        <w:trPr>
          <w:tblHeader w:val="true"/>
        </w:trPr>
        <w:tc>
          <w:tcPr>
            <w:tcW w:type="dxa" w:w="1882"/>
            <w:shd w:val="clear" w:color="auto" w:fill="1F3A5F"/>
          </w:tcPr>
          <w:p>
            <w:pPr>
              <w:spacing w:after="0" w:line="240" w:lineRule="auto"/>
            </w:pPr>
            <w:r>
              <w:rPr>
                <w:b/>
                <w:color w:val="FFFFFF"/>
                <w:sz w:val="16"/>
              </w:rPr>
              <w:t>init</w:t>
            </w:r>
          </w:p>
        </w:tc>
        <w:tc>
          <w:tcPr>
            <w:tcW w:type="dxa" w:w="1882"/>
            <w:shd w:val="clear" w:color="auto" w:fill="1F3A5F"/>
          </w:tcPr>
          <w:p>
            <w:pPr>
              <w:spacing w:after="0" w:line="240" w:lineRule="auto"/>
            </w:pPr>
            <w:r>
              <w:rPr>
                <w:b/>
                <w:color w:val="FFFFFF"/>
                <w:sz w:val="16"/>
              </w:rPr>
              <w:t>centres</w:t>
            </w:r>
          </w:p>
        </w:tc>
        <w:tc>
          <w:tcPr>
            <w:tcW w:type="dxa" w:w="1882"/>
            <w:shd w:val="clear" w:color="auto" w:fill="1F3A5F"/>
          </w:tcPr>
          <w:p>
            <w:pPr>
              <w:spacing w:after="0" w:line="240" w:lineRule="auto"/>
            </w:pPr>
            <w:r>
              <w:rPr>
                <w:b/>
                <w:color w:val="FFFFFF"/>
                <w:sz w:val="16"/>
              </w:rPr>
              <w:t>widths</w:t>
            </w:r>
          </w:p>
        </w:tc>
        <w:tc>
          <w:tcPr>
            <w:tcW w:type="dxa" w:w="1882"/>
            <w:shd w:val="clear" w:color="auto" w:fill="1F3A5F"/>
          </w:tcPr>
          <w:p>
            <w:pPr>
              <w:spacing w:after="0" w:line="240" w:lineRule="auto"/>
            </w:pPr>
            <w:r>
              <w:rPr>
                <w:b/>
                <w:color w:val="FFFFFF"/>
                <w:sz w:val="16"/>
              </w:rPr>
              <w:t>rules per member</w:t>
            </w:r>
          </w:p>
        </w:tc>
        <w:tc>
          <w:tcPr>
            <w:tcW w:type="dxa" w:w="1882"/>
            <w:shd w:val="clear" w:color="auto" w:fill="1F3A5F"/>
          </w:tcPr>
          <w:p>
            <w:pPr>
              <w:spacing w:after="0" w:line="240" w:lineRule="auto"/>
            </w:pPr>
            <w:r>
              <w:rPr>
                <w:b/>
                <w:color w:val="FFFFFF"/>
                <w:sz w:val="16"/>
              </w:rPr>
              <w:t>role</w:t>
            </w:r>
          </w:p>
        </w:tc>
      </w:tr>
      <w:tr>
        <w:tc>
          <w:tcPr>
            <w:tcW w:type="dxa" w:w="1882"/>
          </w:tcPr>
          <w:p>
            <w:pPr>
              <w:spacing w:after="0" w:line="240" w:lineRule="auto"/>
            </w:pPr>
            <w:r>
              <w:rPr>
                <w:sz w:val="16"/>
              </w:rPr>
              <w:t>Random</w:t>
            </w:r>
          </w:p>
        </w:tc>
        <w:tc>
          <w:tcPr>
            <w:tcW w:type="dxa" w:w="1882"/>
          </w:tcPr>
          <w:p>
            <w:pPr>
              <w:spacing w:after="0" w:line="240" w:lineRule="auto"/>
              <w:jc w:val="center"/>
            </w:pPr>
            <w:r>
              <w:rPr>
                <w:sz w:val="16"/>
              </w:rPr>
              <w:t>R training points drawn uniformly at random</w:t>
            </w:r>
          </w:p>
        </w:tc>
        <w:tc>
          <w:tcPr>
            <w:tcW w:type="dxa" w:w="1882"/>
          </w:tcPr>
          <w:p>
            <w:pPr>
              <w:spacing w:after="0" w:line="240" w:lineRule="auto"/>
              <w:jc w:val="center"/>
            </w:pPr>
            <w:r>
              <w:rPr>
                <w:sz w:val="16"/>
              </w:rPr>
              <w:t>global per-feature std of the training data</w:t>
            </w:r>
          </w:p>
        </w:tc>
        <w:tc>
          <w:tcPr>
            <w:tcW w:type="dxa" w:w="1882"/>
          </w:tcPr>
          <w:p>
            <w:pPr>
              <w:spacing w:after="0" w:line="240" w:lineRule="auto"/>
              <w:jc w:val="center"/>
            </w:pPr>
            <w:r>
              <w:rPr>
                <w:sz w:val="16"/>
              </w:rPr>
              <w:t>10 (fixed)</w:t>
            </w:r>
          </w:p>
        </w:tc>
        <w:tc>
          <w:tcPr>
            <w:tcW w:type="dxa" w:w="1882"/>
          </w:tcPr>
          <w:p>
            <w:pPr>
              <w:spacing w:after="0" w:line="240" w:lineRule="auto"/>
              <w:jc w:val="center"/>
            </w:pPr>
            <w:r>
              <w:rPr>
                <w:sz w:val="16"/>
              </w:rPr>
              <w:t>control: no clustering</w:t>
            </w:r>
          </w:p>
        </w:tc>
      </w:tr>
      <w:tr>
        <w:tc>
          <w:tcPr>
            <w:tcW w:type="dxa" w:w="1882"/>
            <w:shd w:val="clear" w:color="auto" w:fill="F3F4F6"/>
          </w:tcPr>
          <w:p>
            <w:pPr>
              <w:spacing w:after="0" w:line="240" w:lineRule="auto"/>
            </w:pPr>
            <w:r>
              <w:rPr>
                <w:sz w:val="16"/>
              </w:rPr>
              <w:t>K-Means</w:t>
            </w:r>
          </w:p>
        </w:tc>
        <w:tc>
          <w:tcPr>
            <w:tcW w:type="dxa" w:w="1882"/>
            <w:shd w:val="clear" w:color="auto" w:fill="F3F4F6"/>
          </w:tcPr>
          <w:p>
            <w:pPr>
              <w:spacing w:after="0" w:line="240" w:lineRule="auto"/>
              <w:jc w:val="center"/>
            </w:pPr>
            <w:r>
              <w:rPr>
                <w:sz w:val="16"/>
              </w:rPr>
              <w:t>K-Means centroids (n_init 10)</w:t>
            </w:r>
          </w:p>
        </w:tc>
        <w:tc>
          <w:tcPr>
            <w:tcW w:type="dxa" w:w="1882"/>
            <w:shd w:val="clear" w:color="auto" w:fill="F3F4F6"/>
          </w:tcPr>
          <w:p>
            <w:pPr>
              <w:spacing w:after="0" w:line="240" w:lineRule="auto"/>
              <w:jc w:val="center"/>
            </w:pPr>
            <w:r>
              <w:rPr>
                <w:sz w:val="16"/>
              </w:rPr>
              <w:t>per-cluster per-feature std (global std if &lt; 2 points)</w:t>
            </w:r>
          </w:p>
        </w:tc>
        <w:tc>
          <w:tcPr>
            <w:tcW w:type="dxa" w:w="1882"/>
            <w:shd w:val="clear" w:color="auto" w:fill="F3F4F6"/>
          </w:tcPr>
          <w:p>
            <w:pPr>
              <w:spacing w:after="0" w:line="240" w:lineRule="auto"/>
              <w:jc w:val="center"/>
            </w:pPr>
            <w:r>
              <w:rPr>
                <w:sz w:val="16"/>
              </w:rPr>
              <w:t>10 (fixed)</w:t>
            </w:r>
          </w:p>
        </w:tc>
        <w:tc>
          <w:tcPr>
            <w:tcW w:type="dxa" w:w="1882"/>
            <w:shd w:val="clear" w:color="auto" w:fill="F3F4F6"/>
          </w:tcPr>
          <w:p>
            <w:pPr>
              <w:spacing w:after="0" w:line="240" w:lineRule="auto"/>
              <w:jc w:val="center"/>
            </w:pPr>
            <w:r>
              <w:rPr>
                <w:sz w:val="16"/>
              </w:rPr>
              <w:t>hard clustering</w:t>
            </w:r>
          </w:p>
        </w:tc>
      </w:tr>
      <w:tr>
        <w:tc>
          <w:tcPr>
            <w:tcW w:type="dxa" w:w="1882"/>
          </w:tcPr>
          <w:p>
            <w:pPr>
              <w:spacing w:after="0" w:line="240" w:lineRule="auto"/>
            </w:pPr>
            <w:r>
              <w:rPr>
                <w:sz w:val="16"/>
              </w:rPr>
              <w:t>SC</w:t>
            </w:r>
          </w:p>
        </w:tc>
        <w:tc>
          <w:tcPr>
            <w:tcW w:type="dxa" w:w="1882"/>
          </w:tcPr>
          <w:p>
            <w:pPr>
              <w:spacing w:after="0" w:line="240" w:lineRule="auto"/>
              <w:jc w:val="center"/>
            </w:pPr>
            <w:r>
              <w:rPr>
                <w:sz w:val="16"/>
              </w:rPr>
              <w:t>subtractive-clustering centres</w:t>
            </w:r>
          </w:p>
        </w:tc>
        <w:tc>
          <w:tcPr>
            <w:tcW w:type="dxa" w:w="1882"/>
          </w:tcPr>
          <w:p>
            <w:pPr>
              <w:spacing w:after="0" w:line="240" w:lineRule="auto"/>
              <w:jc w:val="center"/>
            </w:pPr>
            <w:r>
              <w:rPr>
                <w:sz w:val="16"/>
              </w:rPr>
              <w:t>r_a × span / √8 per feature, same for all rules</w:t>
            </w:r>
          </w:p>
        </w:tc>
        <w:tc>
          <w:tcPr>
            <w:tcW w:type="dxa" w:w="1882"/>
          </w:tcPr>
          <w:p>
            <w:pPr>
              <w:spacing w:after="0" w:line="240" w:lineRule="auto"/>
              <w:jc w:val="center"/>
            </w:pPr>
            <w:r>
              <w:rPr>
                <w:sz w:val="16"/>
              </w:rPr>
              <w:t>data-driven (3–25 observed)</w:t>
            </w:r>
          </w:p>
        </w:tc>
        <w:tc>
          <w:tcPr>
            <w:tcW w:type="dxa" w:w="1882"/>
          </w:tcPr>
          <w:p>
            <w:pPr>
              <w:spacing w:after="0" w:line="240" w:lineRule="auto"/>
              <w:jc w:val="center"/>
            </w:pPr>
            <w:r>
              <w:rPr>
                <w:sz w:val="16"/>
              </w:rPr>
              <w:t>paper's method 1</w:t>
            </w:r>
          </w:p>
        </w:tc>
      </w:tr>
      <w:tr>
        <w:tc>
          <w:tcPr>
            <w:tcW w:type="dxa" w:w="1882"/>
            <w:shd w:val="clear" w:color="auto" w:fill="F3F4F6"/>
          </w:tcPr>
          <w:p>
            <w:pPr>
              <w:spacing w:after="0" w:line="240" w:lineRule="auto"/>
            </w:pPr>
            <w:r>
              <w:rPr>
                <w:sz w:val="16"/>
              </w:rPr>
              <w:t>FCM</w:t>
            </w:r>
          </w:p>
        </w:tc>
        <w:tc>
          <w:tcPr>
            <w:tcW w:type="dxa" w:w="1882"/>
            <w:shd w:val="clear" w:color="auto" w:fill="F3F4F6"/>
          </w:tcPr>
          <w:p>
            <w:pPr>
              <w:spacing w:after="0" w:line="240" w:lineRule="auto"/>
              <w:jc w:val="center"/>
            </w:pPr>
            <w:r>
              <w:rPr>
                <w:sz w:val="16"/>
              </w:rPr>
              <w:t>fuzzy c-means centres (m = 2)</w:t>
            </w:r>
          </w:p>
        </w:tc>
        <w:tc>
          <w:tcPr>
            <w:tcW w:type="dxa" w:w="1882"/>
            <w:shd w:val="clear" w:color="auto" w:fill="F3F4F6"/>
          </w:tcPr>
          <w:p>
            <w:pPr>
              <w:spacing w:after="0" w:line="240" w:lineRule="auto"/>
              <w:jc w:val="center"/>
            </w:pPr>
            <w:r>
              <w:rPr>
                <w:sz w:val="16"/>
              </w:rPr>
              <w:t>√(Σ u^m (x − c)² / Σ u^m) per cluster and feature</w:t>
            </w:r>
          </w:p>
        </w:tc>
        <w:tc>
          <w:tcPr>
            <w:tcW w:type="dxa" w:w="1882"/>
            <w:shd w:val="clear" w:color="auto" w:fill="F3F4F6"/>
          </w:tcPr>
          <w:p>
            <w:pPr>
              <w:spacing w:after="0" w:line="240" w:lineRule="auto"/>
              <w:jc w:val="center"/>
            </w:pPr>
            <w:r>
              <w:rPr>
                <w:sz w:val="16"/>
              </w:rPr>
              <w:t>10 (fixed)</w:t>
            </w:r>
          </w:p>
        </w:tc>
        <w:tc>
          <w:tcPr>
            <w:tcW w:type="dxa" w:w="1882"/>
            <w:shd w:val="clear" w:color="auto" w:fill="F3F4F6"/>
          </w:tcPr>
          <w:p>
            <w:pPr>
              <w:spacing w:after="0" w:line="240" w:lineRule="auto"/>
              <w:jc w:val="center"/>
            </w:pPr>
            <w:r>
              <w:rPr>
                <w:sz w:val="16"/>
              </w:rPr>
              <w:t>paper's method 2, fuzzy clustering</w:t>
            </w:r>
          </w:p>
        </w:tc>
      </w:tr>
    </w:tbl>
    <w:p>
      <w:pPr>
        <w:spacing w:after="40"/>
      </w:pPr>
    </w:p>
    <w:p>
      <w:r>
        <w:t>All widths are floored at 1e-2 so no MF starts as a spike.</w:t>
      </w:r>
    </w:p>
    <w:p>
      <w:pPr>
        <w:keepNext/>
        <w:jc w:val="center"/>
      </w:pPr>
      <w:r>
        <w:drawing>
          <wp:inline xmlns:a="http://schemas.openxmlformats.org/drawingml/2006/main" xmlns:pic="http://schemas.openxmlformats.org/drawingml/2006/picture">
            <wp:extent cx="5940000" cy="1310294"/>
            <wp:docPr id="3" name="Picture 3"/>
            <wp:cNvGraphicFramePr>
              <a:graphicFrameLocks noChangeAspect="1"/>
            </wp:cNvGraphicFramePr>
            <a:graphic>
              <a:graphicData uri="http://schemas.openxmlformats.org/drawingml/2006/picture">
                <pic:pic>
                  <pic:nvPicPr>
                    <pic:cNvPr id="0" name="mf_overlay_A-noID_multi.png"/>
                    <pic:cNvPicPr/>
                  </pic:nvPicPr>
                  <pic:blipFill>
                    <a:blip r:embed="rId12"/>
                    <a:stretch>
                      <a:fillRect/>
                    </a:stretch>
                  </pic:blipFill>
                  <pic:spPr>
                    <a:xfrm>
                      <a:off x="0" y="0"/>
                      <a:ext cx="5940000" cy="1310294"/>
                    </a:xfrm>
                    <a:prstGeom prst="rect"/>
                  </pic:spPr>
                </pic:pic>
              </a:graphicData>
            </a:graphic>
          </wp:inline>
        </w:drawing>
      </w:r>
    </w:p>
    <w:p>
      <w:pPr>
        <w:pStyle w:val="Caption"/>
        <w:jc w:val="center"/>
      </w:pPr>
      <w:r>
        <w:rPr>
          <w:b/>
        </w:rPr>
        <w:t xml:space="preserve">Figure 3. </w:t>
      </w:r>
      <w:r>
        <w:t>Membership functions on the log_dt input of the Imp OvR member (A-noID, multiclass, seed 0): initial (dashed) vs after hybrid training (solid). Random starts with identical wide widths (global std); K-Means and FCM start with narrower, data-driven MFs concentrated where the data lie; SC chooses its own rule count (13 here) with one shared initial width, and training moves several of its rules apart.</w:t>
      </w:r>
    </w:p>
    <w:p>
      <w:r>
        <w:rPr>
          <w:b/>
        </w:rPr>
        <w:t>Subtractive clustering</w:t>
      </w:r>
      <w:r>
        <w:t xml:space="preserve"> (</w:t>
      </w:r>
      <w:r>
        <w:rPr>
          <w:rFonts w:ascii="Consolas" w:hAnsi="Consolas"/>
          <w:sz w:val="19"/>
        </w:rPr>
        <w:t>src/models/subclust.py</w:t>
      </w:r>
      <w:r>
        <w:t xml:space="preserve">) follows Chiu (1994) and MATLAB's </w:t>
      </w:r>
      <w:r>
        <w:rPr>
          <w:rFonts w:ascii="Consolas" w:hAnsi="Consolas"/>
          <w:sz w:val="19"/>
        </w:rPr>
        <w:t>subclust</w:t>
      </w:r>
      <w:r>
        <w:t>:</w:t>
      </w:r>
    </w:p>
    <w:p>
      <w:pPr>
        <w:spacing w:after="60"/>
        <w:ind w:left="357" w:hanging="357"/>
      </w:pPr>
      <w:r>
        <w:t>1. Normalise data to the unit hypercube using the training-set bounds.</w:t>
      </w:r>
    </w:p>
    <w:p>
      <w:pPr>
        <w:spacing w:after="60"/>
        <w:ind w:left="357" w:hanging="357"/>
      </w:pPr>
      <w:r>
        <w:t>2. Potential of each point: P_i = Σ_j exp(−4‖z_i − z_j‖² / r_a²).</w:t>
      </w:r>
    </w:p>
    <w:p>
      <w:pPr>
        <w:spacing w:after="60"/>
        <w:ind w:left="357" w:hanging="357"/>
      </w:pPr>
      <w:r>
        <w:t>3. Repeatedly take the highest-potential point as a candidate centre. Accept it if P ≥ 0.5 × P_first; reject and stop if P ≤ 0.15 × P_first; in between (grey zone) accept only if d_min / r_a + P / P_first ≥ 1, where d_min is the distance to the nearest existing centre.</w:t>
      </w:r>
    </w:p>
    <w:p>
      <w:pPr>
        <w:spacing w:after="60"/>
        <w:ind w:left="357" w:hanging="357"/>
      </w:pPr>
      <w:r>
        <w:t>4. After accepting a centre, subtract its influence: P_i ← P_i − P_k · exp(−4‖z_i − z_k‖² / r_b²) with r_b = squash × r_a.</w:t>
      </w:r>
    </w:p>
    <w:p>
      <w:r>
        <w:t>Settings: radius r_a = 0.20 (binary) / 0.25 (multiclass) and squash factor 0.20 / 0.25, as in the paper. MATLAB's default squash of 1.25 collapsed to 2 rules per member and lost accuracy, so the paper's values were kept. SC needs the full N × N distance matrix, so it runs on a class-stratified subsample of at most 5,000 training points, with bounds taken from the full training set.</w:t>
      </w:r>
    </w:p>
    <w:p>
      <w:r>
        <w:rPr>
          <w:b/>
        </w:rPr>
        <w:t>FCM</w:t>
      </w:r>
      <w:r>
        <w:t xml:space="preserve"> uses </w:t>
      </w:r>
      <w:r>
        <w:rPr>
          <w:rFonts w:ascii="Consolas" w:hAnsi="Consolas"/>
          <w:sz w:val="19"/>
        </w:rPr>
        <w:t>skfuzzy.cluster.cmeans</w:t>
      </w:r>
      <w:r>
        <w:t xml:space="preserve"> with c = 10, m = 2, at most 100 iterations, tolerance 1e-5. It is the slowest init (4–6× K-Means) because it iterates over the full SMOTE'd training set (28–42 k rows).</w:t>
      </w:r>
    </w:p>
    <w:p>
      <w:pPr>
        <w:pStyle w:val="Heading2"/>
      </w:pPr>
      <w:r>
        <w:t>3.4 Classifier wrappers: OvR and stacking</w:t>
      </w:r>
    </w:p>
    <w:p>
      <w:pPr>
        <w:keepNext/>
        <w:jc w:val="center"/>
      </w:pPr>
      <w:r>
        <w:drawing>
          <wp:inline xmlns:a="http://schemas.openxmlformats.org/drawingml/2006/main" xmlns:pic="http://schemas.openxmlformats.org/drawingml/2006/picture">
            <wp:extent cx="5940000" cy="2475000"/>
            <wp:docPr id="4" name="Picture 4"/>
            <wp:cNvGraphicFramePr>
              <a:graphicFrameLocks noChangeAspect="1"/>
            </wp:cNvGraphicFramePr>
            <a:graphic>
              <a:graphicData uri="http://schemas.openxmlformats.org/drawingml/2006/picture">
                <pic:pic>
                  <pic:nvPicPr>
                    <pic:cNvPr id="0" name="arch_stacking.png"/>
                    <pic:cNvPicPr/>
                  </pic:nvPicPr>
                  <pic:blipFill>
                    <a:blip r:embed="rId13"/>
                    <a:stretch>
                      <a:fillRect/>
                    </a:stretch>
                  </pic:blipFill>
                  <pic:spPr>
                    <a:xfrm>
                      <a:off x="0" y="0"/>
                      <a:ext cx="5940000" cy="2475000"/>
                    </a:xfrm>
                    <a:prstGeom prst="rect"/>
                  </pic:spPr>
                </pic:pic>
              </a:graphicData>
            </a:graphic>
          </wp:inline>
        </w:drawing>
      </w:r>
    </w:p>
    <w:p>
      <w:pPr>
        <w:pStyle w:val="Caption"/>
        <w:jc w:val="center"/>
      </w:pPr>
      <w:r>
        <w:rPr>
          <w:b/>
        </w:rPr>
        <w:t xml:space="preserve">Figure 4. </w:t>
      </w:r>
      <w:r>
        <w:t>OvR ANFIS (stage 1) and the stacking ANFIS (stage 2).</w:t>
      </w:r>
    </w:p>
    <w:p>
      <w:r>
        <w:rPr>
          <w:b/>
        </w:rPr>
        <w:t>OvR ANFIS</w:t>
      </w:r>
      <w:r>
        <w:t xml:space="preserve"> (rows named </w:t>
      </w:r>
      <w:r>
        <w:rPr>
          <w:rFonts w:ascii="Consolas" w:hAnsi="Consolas"/>
          <w:sz w:val="19"/>
        </w:rPr>
        <w:t>ANFIS-&lt;init&gt;</w:t>
      </w:r>
      <w:r>
        <w:t>). One ANFIS per class (3 for multiclass; 2 for binary, Attack and Normal), each regressing the 0/1 indicator of its class with MSE. Outputs are clipped to [0, 1] and used as class scores. Multiclass prediction is the argmax; binary prediction is Attack if the Attack score is ≥ 0.5. Each member gets its own initial FIS, built from the joint space of x and its own 0/1 target.</w:t>
      </w:r>
    </w:p>
    <w:p>
      <w:r>
        <w:rPr>
          <w:b/>
        </w:rPr>
        <w:t>Stacked ANFIS</w:t>
      </w:r>
      <w:r>
        <w:t xml:space="preserve"> (rows named </w:t>
      </w:r>
      <w:r>
        <w:rPr>
          <w:rFonts w:ascii="Consolas" w:hAnsi="Consolas"/>
          <w:sz w:val="19"/>
        </w:rPr>
        <w:t>ANFIS-&lt;init&gt;+stk</w:t>
      </w:r>
      <w:r>
        <w:t>), the paper's "augmented ANFIS":</w:t>
      </w:r>
    </w:p>
    <w:p>
      <w:pPr>
        <w:pStyle w:val="ListBullet"/>
      </w:pPr>
      <w:r>
        <w:t>Stage 1 is the OvR ANFIS above.</w:t>
      </w:r>
    </w:p>
    <w:p>
      <w:pPr>
        <w:pStyle w:val="ListBullet"/>
      </w:pPr>
      <w:r>
        <w:t xml:space="preserve">Stage 2 is one more ANFIS whose </w:t>
      </w:r>
      <w:r>
        <w:rPr>
          <w:b/>
        </w:rPr>
        <w:t>input is the stage-1 score vector s only</w:t>
      </w:r>
      <w:r>
        <w:t xml:space="preserve"> (2 or 3 values, not the original features) and whose target is the integer class index (DoS 0, Imp 1, Normal 2; binary Attack 0, Normal 1). Its prediction is rounded and clipped to a valid index. This is our reading of the paper's description. One consequence: Imp (index 1) sits between DoS and Normal, so stage-2 regression errors tend to land on Imp.</w:t>
      </w:r>
    </w:p>
    <w:p>
      <w:pPr>
        <w:pStyle w:val="ListBullet"/>
      </w:pPr>
      <w:r>
        <w:t xml:space="preserve">Stage 2 uses the same init method and hyperparameters as stage 1 (10 rules, 20 in the </w:t>
      </w:r>
      <w:r>
        <w:rPr>
          <w:rFonts w:ascii="Consolas" w:hAnsi="Consolas"/>
          <w:sz w:val="19"/>
        </w:rPr>
        <w:t>R20</w:t>
      </w:r>
      <w:r>
        <w:t xml:space="preserve"> ablation, or SC's own count).</w:t>
      </w:r>
    </w:p>
    <w:p>
      <w:pPr>
        <w:pStyle w:val="ListBullet"/>
      </w:pPr>
      <w:r>
        <w:rPr>
          <w:b/>
        </w:rPr>
        <w:t>Stacking mode.</w:t>
      </w:r>
      <w:r>
        <w:t xml:space="preserve"> </w:t>
      </w:r>
      <w:r>
        <w:rPr>
          <w:rFonts w:ascii="Consolas" w:hAnsi="Consolas"/>
          <w:sz w:val="19"/>
        </w:rPr>
        <w:t>paper</w:t>
      </w:r>
      <w:r>
        <w:t xml:space="preserve"> (default) trains stage 2 on stage 1's in-sample scores on the training set. </w:t>
      </w:r>
      <w:r>
        <w:rPr>
          <w:rFonts w:ascii="Consolas" w:hAnsi="Consolas"/>
          <w:sz w:val="19"/>
        </w:rPr>
        <w:t>oof</w:t>
      </w:r>
      <w:r>
        <w:t xml:space="preserve"> (ablation) trains it on 5-fold out-of-fold scores instead.</w:t>
      </w:r>
    </w:p>
    <w:p>
      <w:pPr>
        <w:pStyle w:val="ListBullet"/>
      </w:pPr>
      <w:r>
        <w:t xml:space="preserve">Both rows come from </w:t>
      </w:r>
      <w:r>
        <w:rPr>
          <w:b/>
        </w:rPr>
        <w:t>one</w:t>
      </w:r>
      <w:r>
        <w:t xml:space="preserve"> fit: the OvR row reports stage 1 alone (its training time excludes stage 2); the </w:t>
      </w:r>
      <w:r>
        <w:rPr>
          <w:rFonts w:ascii="Consolas" w:hAnsi="Consolas"/>
          <w:sz w:val="19"/>
        </w:rPr>
        <w:t>+stk</w:t>
      </w:r>
      <w:r>
        <w:t xml:space="preserve"> row reports the full model.</w:t>
      </w:r>
    </w:p>
    <w:p>
      <w:r>
        <w:t>Rule counts: R/K-Means/FCM have 20 (binary) or 30 (multi) rules in stage 1 and 10 more in stage 2. SC totals 43 / 50 rules in stage 1 and 50 / 63 with stacking (A-noID means).</w:t>
      </w:r>
    </w:p>
    <w:p>
      <w:pPr>
        <w:pStyle w:val="Heading1"/>
      </w:pPr>
      <w:r>
        <w:t>4. Non-hybrid baselines</w:t>
      </w:r>
    </w:p>
    <w:p>
      <w:r>
        <w:t>All baselines use the same scaled, SMOTE'd training data. Hyperparameters marked as a grid are chosen by macro-F1 on the validation split, then the model is refit on the full training set.</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1882"/>
        <w:gridCol w:w="1882"/>
        <w:gridCol w:w="1882"/>
        <w:gridCol w:w="1882"/>
        <w:gridCol w:w="1882"/>
      </w:tblGrid>
      <w:tr>
        <w:trPr>
          <w:tblHeader w:val="true"/>
        </w:trPr>
        <w:tc>
          <w:tcPr>
            <w:tcW w:type="dxa" w:w="1882"/>
            <w:shd w:val="clear" w:color="auto" w:fill="1F3A5F"/>
          </w:tcPr>
          <w:p>
            <w:pPr>
              <w:spacing w:after="0" w:line="240" w:lineRule="auto"/>
            </w:pPr>
            <w:r>
              <w:rPr>
                <w:b/>
                <w:color w:val="FFFFFF"/>
                <w:sz w:val="16"/>
              </w:rPr>
              <w:t>model</w:t>
            </w:r>
          </w:p>
        </w:tc>
        <w:tc>
          <w:tcPr>
            <w:tcW w:type="dxa" w:w="1882"/>
            <w:shd w:val="clear" w:color="auto" w:fill="1F3A5F"/>
          </w:tcPr>
          <w:p>
            <w:pPr>
              <w:spacing w:after="0" w:line="240" w:lineRule="auto"/>
            </w:pPr>
            <w:r>
              <w:rPr>
                <w:b/>
                <w:color w:val="FFFFFF"/>
                <w:sz w:val="16"/>
              </w:rPr>
              <w:t>family</w:t>
            </w:r>
          </w:p>
        </w:tc>
        <w:tc>
          <w:tcPr>
            <w:tcW w:type="dxa" w:w="1882"/>
            <w:shd w:val="clear" w:color="auto" w:fill="1F3A5F"/>
          </w:tcPr>
          <w:p>
            <w:pPr>
              <w:spacing w:after="0" w:line="240" w:lineRule="auto"/>
            </w:pPr>
            <w:r>
              <w:rPr>
                <w:b/>
                <w:color w:val="FFFFFF"/>
                <w:sz w:val="16"/>
              </w:rPr>
              <w:t>implementation</w:t>
            </w:r>
          </w:p>
        </w:tc>
        <w:tc>
          <w:tcPr>
            <w:tcW w:type="dxa" w:w="1882"/>
            <w:shd w:val="clear" w:color="auto" w:fill="1F3A5F"/>
          </w:tcPr>
          <w:p>
            <w:pPr>
              <w:spacing w:after="0" w:line="240" w:lineRule="auto"/>
            </w:pPr>
            <w:r>
              <w:rPr>
                <w:b/>
                <w:color w:val="FFFFFF"/>
                <w:sz w:val="16"/>
              </w:rPr>
              <w:t>fixed settings</w:t>
            </w:r>
          </w:p>
        </w:tc>
        <w:tc>
          <w:tcPr>
            <w:tcW w:type="dxa" w:w="1882"/>
            <w:shd w:val="clear" w:color="auto" w:fill="1F3A5F"/>
          </w:tcPr>
          <w:p>
            <w:pPr>
              <w:spacing w:after="0" w:line="240" w:lineRule="auto"/>
            </w:pPr>
            <w:r>
              <w:rPr>
                <w:b/>
                <w:color w:val="FFFFFF"/>
                <w:sz w:val="16"/>
              </w:rPr>
              <w:t>tuned on validation</w:t>
            </w:r>
          </w:p>
        </w:tc>
      </w:tr>
      <w:tr>
        <w:tc>
          <w:tcPr>
            <w:tcW w:type="dxa" w:w="1882"/>
          </w:tcPr>
          <w:p>
            <w:pPr>
              <w:spacing w:after="0" w:line="240" w:lineRule="auto"/>
            </w:pPr>
            <w:r>
              <w:rPr>
                <w:sz w:val="16"/>
              </w:rPr>
              <w:t>MLP</w:t>
            </w:r>
          </w:p>
        </w:tc>
        <w:tc>
          <w:tcPr>
            <w:tcW w:type="dxa" w:w="1882"/>
          </w:tcPr>
          <w:p>
            <w:pPr>
              <w:spacing w:after="0" w:line="240" w:lineRule="auto"/>
              <w:jc w:val="center"/>
            </w:pPr>
            <w:r>
              <w:rPr>
                <w:sz w:val="16"/>
              </w:rPr>
              <w:t>pure neural</w:t>
            </w:r>
          </w:p>
        </w:tc>
        <w:tc>
          <w:tcPr>
            <w:tcW w:type="dxa" w:w="1882"/>
          </w:tcPr>
          <w:p>
            <w:pPr>
              <w:spacing w:after="0" w:line="240" w:lineRule="auto"/>
              <w:jc w:val="center"/>
            </w:pPr>
            <w:r>
              <w:rPr>
                <w:sz w:val="16"/>
              </w:rPr>
              <w:t>sklearn MLPClassifier</w:t>
            </w:r>
          </w:p>
        </w:tc>
        <w:tc>
          <w:tcPr>
            <w:tcW w:type="dxa" w:w="1882"/>
          </w:tcPr>
          <w:p>
            <w:pPr>
              <w:spacing w:after="0" w:line="240" w:lineRule="auto"/>
              <w:jc w:val="center"/>
            </w:pPr>
            <w:r>
              <w:rPr>
                <w:sz w:val="16"/>
              </w:rPr>
              <w:t>ReLU, Adam lr 1e-3, ≤ 50 epochs, early stopping (10 % internal hold-out, patience 5)</w:t>
            </w:r>
          </w:p>
        </w:tc>
        <w:tc>
          <w:tcPr>
            <w:tcW w:type="dxa" w:w="1882"/>
          </w:tcPr>
          <w:p>
            <w:pPr>
              <w:spacing w:after="0" w:line="240" w:lineRule="auto"/>
              <w:jc w:val="center"/>
            </w:pPr>
            <w:r>
              <w:rPr>
                <w:sz w:val="16"/>
              </w:rPr>
              <w:t>hidden layers ∈ {(32), (64), (64, 32)}</w:t>
            </w:r>
          </w:p>
        </w:tc>
      </w:tr>
      <w:tr>
        <w:tc>
          <w:tcPr>
            <w:tcW w:type="dxa" w:w="1882"/>
            <w:shd w:val="clear" w:color="auto" w:fill="F3F4F6"/>
          </w:tcPr>
          <w:p>
            <w:pPr>
              <w:spacing w:after="0" w:line="240" w:lineRule="auto"/>
            </w:pPr>
            <w:r>
              <w:rPr>
                <w:sz w:val="16"/>
              </w:rPr>
              <w:t>FCM classifier</w:t>
            </w:r>
          </w:p>
        </w:tc>
        <w:tc>
          <w:tcPr>
            <w:tcW w:type="dxa" w:w="1882"/>
            <w:shd w:val="clear" w:color="auto" w:fill="F3F4F6"/>
          </w:tcPr>
          <w:p>
            <w:pPr>
              <w:spacing w:after="0" w:line="240" w:lineRule="auto"/>
              <w:jc w:val="center"/>
            </w:pPr>
            <w:r>
              <w:rPr>
                <w:sz w:val="16"/>
              </w:rPr>
              <w:t>pure fuzzy</w:t>
            </w:r>
          </w:p>
        </w:tc>
        <w:tc>
          <w:tcPr>
            <w:tcW w:type="dxa" w:w="1882"/>
            <w:shd w:val="clear" w:color="auto" w:fill="F3F4F6"/>
          </w:tcPr>
          <w:p>
            <w:pPr>
              <w:spacing w:after="0" w:line="240" w:lineRule="auto"/>
              <w:jc w:val="center"/>
            </w:pPr>
            <w:r>
              <w:rPr>
                <w:sz w:val="16"/>
              </w:rPr>
              <w:t>own (fcm_classifier.py)</w:t>
            </w:r>
          </w:p>
        </w:tc>
        <w:tc>
          <w:tcPr>
            <w:tcW w:type="dxa" w:w="1882"/>
            <w:shd w:val="clear" w:color="auto" w:fill="F3F4F6"/>
          </w:tcPr>
          <w:p>
            <w:pPr>
              <w:spacing w:after="0" w:line="240" w:lineRule="auto"/>
              <w:jc w:val="center"/>
            </w:pPr>
            <w:r>
              <w:rPr>
                <w:sz w:val="16"/>
              </w:rPr>
              <w:t>m = 2, skfuzzy c-means</w:t>
            </w:r>
          </w:p>
        </w:tc>
        <w:tc>
          <w:tcPr>
            <w:tcW w:type="dxa" w:w="1882"/>
            <w:shd w:val="clear" w:color="auto" w:fill="F3F4F6"/>
          </w:tcPr>
          <w:p>
            <w:pPr>
              <w:spacing w:after="0" w:line="240" w:lineRule="auto"/>
              <w:jc w:val="center"/>
            </w:pPr>
            <w:r>
              <w:rPr>
                <w:sz w:val="16"/>
              </w:rPr>
              <w:t>clusters k ∈ {10, 20, 30}</w:t>
            </w:r>
          </w:p>
        </w:tc>
      </w:tr>
      <w:tr>
        <w:tc>
          <w:tcPr>
            <w:tcW w:type="dxa" w:w="1882"/>
          </w:tcPr>
          <w:p>
            <w:pPr>
              <w:spacing w:after="0" w:line="240" w:lineRule="auto"/>
            </w:pPr>
            <w:r>
              <w:rPr>
                <w:sz w:val="16"/>
              </w:rPr>
              <w:t>LDA</w:t>
            </w:r>
          </w:p>
        </w:tc>
        <w:tc>
          <w:tcPr>
            <w:tcW w:type="dxa" w:w="1882"/>
          </w:tcPr>
          <w:p>
            <w:pPr>
              <w:spacing w:after="0" w:line="240" w:lineRule="auto"/>
              <w:jc w:val="center"/>
            </w:pPr>
            <w:r>
              <w:rPr>
                <w:sz w:val="16"/>
              </w:rPr>
              <w:t>classical</w:t>
            </w:r>
          </w:p>
        </w:tc>
        <w:tc>
          <w:tcPr>
            <w:tcW w:type="dxa" w:w="1882"/>
          </w:tcPr>
          <w:p>
            <w:pPr>
              <w:spacing w:after="0" w:line="240" w:lineRule="auto"/>
              <w:jc w:val="center"/>
            </w:pPr>
            <w:r>
              <w:rPr>
                <w:sz w:val="16"/>
              </w:rPr>
              <w:t>LinearDiscriminantAnalysis</w:t>
            </w:r>
          </w:p>
        </w:tc>
        <w:tc>
          <w:tcPr>
            <w:tcW w:type="dxa" w:w="1882"/>
          </w:tcPr>
          <w:p>
            <w:pPr>
              <w:spacing w:after="0" w:line="240" w:lineRule="auto"/>
              <w:jc w:val="center"/>
            </w:pPr>
            <w:r>
              <w:rPr>
                <w:sz w:val="16"/>
              </w:rPr>
              <w:t>defaults (SVD solver)</w:t>
            </w:r>
          </w:p>
        </w:tc>
        <w:tc>
          <w:tcPr>
            <w:tcW w:type="dxa" w:w="1882"/>
          </w:tcPr>
          <w:p>
            <w:pPr>
              <w:spacing w:after="0" w:line="240" w:lineRule="auto"/>
              <w:jc w:val="center"/>
            </w:pPr>
            <w:r>
              <w:rPr>
                <w:sz w:val="16"/>
              </w:rPr>
              <w:t>–</w:t>
            </w:r>
          </w:p>
        </w:tc>
      </w:tr>
      <w:tr>
        <w:tc>
          <w:tcPr>
            <w:tcW w:type="dxa" w:w="1882"/>
            <w:shd w:val="clear" w:color="auto" w:fill="F3F4F6"/>
          </w:tcPr>
          <w:p>
            <w:pPr>
              <w:spacing w:after="0" w:line="240" w:lineRule="auto"/>
            </w:pPr>
            <w:r>
              <w:rPr>
                <w:sz w:val="16"/>
              </w:rPr>
              <w:t>LR</w:t>
            </w:r>
          </w:p>
        </w:tc>
        <w:tc>
          <w:tcPr>
            <w:tcW w:type="dxa" w:w="1882"/>
            <w:shd w:val="clear" w:color="auto" w:fill="F3F4F6"/>
          </w:tcPr>
          <w:p>
            <w:pPr>
              <w:spacing w:after="0" w:line="240" w:lineRule="auto"/>
              <w:jc w:val="center"/>
            </w:pPr>
            <w:r>
              <w:rPr>
                <w:sz w:val="16"/>
              </w:rPr>
              <w:t>classical</w:t>
            </w:r>
          </w:p>
        </w:tc>
        <w:tc>
          <w:tcPr>
            <w:tcW w:type="dxa" w:w="1882"/>
            <w:shd w:val="clear" w:color="auto" w:fill="F3F4F6"/>
          </w:tcPr>
          <w:p>
            <w:pPr>
              <w:spacing w:after="0" w:line="240" w:lineRule="auto"/>
              <w:jc w:val="center"/>
            </w:pPr>
            <w:r>
              <w:rPr>
                <w:sz w:val="16"/>
              </w:rPr>
              <w:t>LogisticRegression</w:t>
            </w:r>
          </w:p>
        </w:tc>
        <w:tc>
          <w:tcPr>
            <w:tcW w:type="dxa" w:w="1882"/>
            <w:shd w:val="clear" w:color="auto" w:fill="F3F4F6"/>
          </w:tcPr>
          <w:p>
            <w:pPr>
              <w:spacing w:after="0" w:line="240" w:lineRule="auto"/>
              <w:jc w:val="center"/>
            </w:pPr>
            <w:r>
              <w:rPr>
                <w:sz w:val="16"/>
              </w:rPr>
              <w:t>lbfgs, max_iter 2000</w:t>
            </w:r>
          </w:p>
        </w:tc>
        <w:tc>
          <w:tcPr>
            <w:tcW w:type="dxa" w:w="1882"/>
            <w:shd w:val="clear" w:color="auto" w:fill="F3F4F6"/>
          </w:tcPr>
          <w:p>
            <w:pPr>
              <w:spacing w:after="0" w:line="240" w:lineRule="auto"/>
              <w:jc w:val="center"/>
            </w:pPr>
            <w:r>
              <w:rPr>
                <w:sz w:val="16"/>
              </w:rPr>
              <w:t>C ∈ {0.1, 1, 10}</w:t>
            </w:r>
          </w:p>
        </w:tc>
      </w:tr>
      <w:tr>
        <w:tc>
          <w:tcPr>
            <w:tcW w:type="dxa" w:w="1882"/>
          </w:tcPr>
          <w:p>
            <w:pPr>
              <w:spacing w:after="0" w:line="240" w:lineRule="auto"/>
            </w:pPr>
            <w:r>
              <w:rPr>
                <w:sz w:val="16"/>
              </w:rPr>
              <w:t>Linear SVM</w:t>
            </w:r>
          </w:p>
        </w:tc>
        <w:tc>
          <w:tcPr>
            <w:tcW w:type="dxa" w:w="1882"/>
          </w:tcPr>
          <w:p>
            <w:pPr>
              <w:spacing w:after="0" w:line="240" w:lineRule="auto"/>
              <w:jc w:val="center"/>
            </w:pPr>
            <w:r>
              <w:rPr>
                <w:sz w:val="16"/>
              </w:rPr>
              <w:t>classical</w:t>
            </w:r>
          </w:p>
        </w:tc>
        <w:tc>
          <w:tcPr>
            <w:tcW w:type="dxa" w:w="1882"/>
          </w:tcPr>
          <w:p>
            <w:pPr>
              <w:spacing w:after="0" w:line="240" w:lineRule="auto"/>
              <w:jc w:val="center"/>
            </w:pPr>
            <w:r>
              <w:rPr>
                <w:sz w:val="16"/>
              </w:rPr>
              <w:t>LinearSVC</w:t>
            </w:r>
          </w:p>
        </w:tc>
        <w:tc>
          <w:tcPr>
            <w:tcW w:type="dxa" w:w="1882"/>
          </w:tcPr>
          <w:p>
            <w:pPr>
              <w:spacing w:after="0" w:line="240" w:lineRule="auto"/>
              <w:jc w:val="center"/>
            </w:pPr>
            <w:r>
              <w:rPr>
                <w:sz w:val="16"/>
              </w:rPr>
              <w:t>max_iter 5000</w:t>
            </w:r>
          </w:p>
        </w:tc>
        <w:tc>
          <w:tcPr>
            <w:tcW w:type="dxa" w:w="1882"/>
          </w:tcPr>
          <w:p>
            <w:pPr>
              <w:spacing w:after="0" w:line="240" w:lineRule="auto"/>
              <w:jc w:val="center"/>
            </w:pPr>
            <w:r>
              <w:rPr>
                <w:sz w:val="16"/>
              </w:rPr>
              <w:t>C ∈ {0.1, 1, 10}</w:t>
            </w:r>
          </w:p>
        </w:tc>
      </w:tr>
      <w:tr>
        <w:tc>
          <w:tcPr>
            <w:tcW w:type="dxa" w:w="1882"/>
            <w:shd w:val="clear" w:color="auto" w:fill="F3F4F6"/>
          </w:tcPr>
          <w:p>
            <w:pPr>
              <w:spacing w:after="0" w:line="240" w:lineRule="auto"/>
            </w:pPr>
            <w:r>
              <w:rPr>
                <w:sz w:val="16"/>
              </w:rPr>
              <w:t>RBF SVM</w:t>
            </w:r>
          </w:p>
        </w:tc>
        <w:tc>
          <w:tcPr>
            <w:tcW w:type="dxa" w:w="1882"/>
            <w:shd w:val="clear" w:color="auto" w:fill="F3F4F6"/>
          </w:tcPr>
          <w:p>
            <w:pPr>
              <w:spacing w:after="0" w:line="240" w:lineRule="auto"/>
              <w:jc w:val="center"/>
            </w:pPr>
            <w:r>
              <w:rPr>
                <w:sz w:val="16"/>
              </w:rPr>
              <w:t>classical</w:t>
            </w:r>
          </w:p>
        </w:tc>
        <w:tc>
          <w:tcPr>
            <w:tcW w:type="dxa" w:w="1882"/>
            <w:shd w:val="clear" w:color="auto" w:fill="F3F4F6"/>
          </w:tcPr>
          <w:p>
            <w:pPr>
              <w:spacing w:after="0" w:line="240" w:lineRule="auto"/>
              <w:jc w:val="center"/>
            </w:pPr>
            <w:r>
              <w:rPr>
                <w:sz w:val="16"/>
              </w:rPr>
              <w:t>SVC(kernel="rbf")</w:t>
            </w:r>
          </w:p>
        </w:tc>
        <w:tc>
          <w:tcPr>
            <w:tcW w:type="dxa" w:w="1882"/>
            <w:shd w:val="clear" w:color="auto" w:fill="F3F4F6"/>
          </w:tcPr>
          <w:p>
            <w:pPr>
              <w:spacing w:after="0" w:line="240" w:lineRule="auto"/>
              <w:jc w:val="center"/>
            </w:pPr>
            <w:r>
              <w:rPr>
                <w:sz w:val="16"/>
              </w:rPr>
              <w:t>gamma = "scale"</w:t>
            </w:r>
          </w:p>
        </w:tc>
        <w:tc>
          <w:tcPr>
            <w:tcW w:type="dxa" w:w="1882"/>
            <w:shd w:val="clear" w:color="auto" w:fill="F3F4F6"/>
          </w:tcPr>
          <w:p>
            <w:pPr>
              <w:spacing w:after="0" w:line="240" w:lineRule="auto"/>
              <w:jc w:val="center"/>
            </w:pPr>
            <w:r>
              <w:rPr>
                <w:sz w:val="16"/>
              </w:rPr>
              <w:t>C ∈ {1, 10}</w:t>
            </w:r>
          </w:p>
        </w:tc>
      </w:tr>
      <w:tr>
        <w:tc>
          <w:tcPr>
            <w:tcW w:type="dxa" w:w="1882"/>
          </w:tcPr>
          <w:p>
            <w:pPr>
              <w:spacing w:after="0" w:line="240" w:lineRule="auto"/>
            </w:pPr>
            <w:r>
              <w:rPr>
                <w:sz w:val="16"/>
              </w:rPr>
              <w:t>Random Forest</w:t>
            </w:r>
          </w:p>
        </w:tc>
        <w:tc>
          <w:tcPr>
            <w:tcW w:type="dxa" w:w="1882"/>
          </w:tcPr>
          <w:p>
            <w:pPr>
              <w:spacing w:after="0" w:line="240" w:lineRule="auto"/>
              <w:jc w:val="center"/>
            </w:pPr>
            <w:r>
              <w:rPr>
                <w:sz w:val="16"/>
              </w:rPr>
              <w:t>classical ensemble</w:t>
            </w:r>
          </w:p>
        </w:tc>
        <w:tc>
          <w:tcPr>
            <w:tcW w:type="dxa" w:w="1882"/>
          </w:tcPr>
          <w:p>
            <w:pPr>
              <w:spacing w:after="0" w:line="240" w:lineRule="auto"/>
              <w:jc w:val="center"/>
            </w:pPr>
            <w:r>
              <w:rPr>
                <w:sz w:val="16"/>
              </w:rPr>
              <w:t>RandomForestClassifier</w:t>
            </w:r>
          </w:p>
        </w:tc>
        <w:tc>
          <w:tcPr>
            <w:tcW w:type="dxa" w:w="1882"/>
          </w:tcPr>
          <w:p>
            <w:pPr>
              <w:spacing w:after="0" w:line="240" w:lineRule="auto"/>
              <w:jc w:val="center"/>
            </w:pPr>
            <w:r>
              <w:rPr>
                <w:sz w:val="16"/>
              </w:rPr>
              <w:t>200 trees</w:t>
            </w:r>
          </w:p>
        </w:tc>
        <w:tc>
          <w:tcPr>
            <w:tcW w:type="dxa" w:w="1882"/>
          </w:tcPr>
          <w:p>
            <w:pPr>
              <w:spacing w:after="0" w:line="240" w:lineRule="auto"/>
              <w:jc w:val="center"/>
            </w:pPr>
            <w:r>
              <w:rPr>
                <w:sz w:val="16"/>
              </w:rPr>
              <w:t>max_depth ∈ {None, 20}</w:t>
            </w:r>
          </w:p>
        </w:tc>
      </w:tr>
    </w:tbl>
    <w:p>
      <w:pPr>
        <w:spacing w:after="40"/>
      </w:pPr>
    </w:p>
    <w:p>
      <w:r>
        <w:rPr>
          <w:b/>
        </w:rPr>
        <w:t>FCM classifier</w:t>
      </w:r>
      <w:r>
        <w:t xml:space="preserve"> is the "fuzzy without learning" ingredient of ANFIS:</w:t>
      </w:r>
    </w:p>
    <w:p>
      <w:pPr>
        <w:spacing w:after="60"/>
        <w:ind w:left="357" w:hanging="357"/>
      </w:pPr>
      <w:r>
        <w:t>1. Fuzzy c-means on the training inputs gives k centres and a membership matrix U (k × N).</w:t>
      </w:r>
    </w:p>
    <w:p>
      <w:pPr>
        <w:spacing w:after="60"/>
        <w:ind w:left="357" w:hanging="357"/>
      </w:pPr>
      <w:r>
        <w:t>2. Each cluster gets a class distribution: the membership-weighted class frequencies, D = normalise_rows(U · onehot(y)).</w:t>
      </w:r>
    </w:p>
    <w:p>
      <w:pPr>
        <w:spacing w:after="60"/>
        <w:ind w:left="357" w:hanging="357"/>
      </w:pPr>
      <w:r>
        <w:t xml:space="preserve">3. A new frame gets memberships u (from </w:t>
      </w:r>
      <w:r>
        <w:rPr>
          <w:rFonts w:ascii="Consolas" w:hAnsi="Consolas"/>
          <w:sz w:val="19"/>
        </w:rPr>
        <w:t>cmeans_predict</w:t>
      </w:r>
      <w:r>
        <w:t xml:space="preserve"> against the fixed centres), class scores u · D, and the argmax class.</w:t>
      </w:r>
    </w:p>
    <w:p>
      <w:r>
        <w:t>It has rules (clusters) but no consequent fitting and no tuning of membership functions. Comparing it with ANFIS-FCM therefore isolates what ANFIS's neural learning adds.</w:t>
      </w:r>
    </w:p>
    <w:p>
      <w:r>
        <w:t>The MLP is the "neural without fuzzy rules" ingredient; comparing it with ANFIS isolates what the fuzzy rule structure adds.</w:t>
      </w:r>
    </w:p>
    <w:p>
      <w:pPr>
        <w:pStyle w:val="Heading1"/>
      </w:pPr>
      <w:r>
        <w:t>5. Evaluation</w:t>
      </w:r>
    </w:p>
    <w:p>
      <w:pPr>
        <w:pStyle w:val="Heading2"/>
      </w:pPr>
      <w:r>
        <w:t>5.1 Per-run metrics</w:t>
      </w:r>
    </w:p>
    <w:p>
      <w:r>
        <w:t>For each run, predictions on the 4,000 test frames give (</w:t>
      </w:r>
      <w:r>
        <w:rPr>
          <w:rFonts w:ascii="Consolas" w:hAnsi="Consolas"/>
          <w:sz w:val="19"/>
        </w:rPr>
        <w:t>src/eval/metrics.py</w:t>
      </w:r>
      <w:r>
        <w:t>):</w:t>
      </w:r>
    </w:p>
    <w:p>
      <w:pPr>
        <w:pStyle w:val="ListBullet"/>
      </w:pPr>
      <w:r>
        <w:t xml:space="preserve">accuracy; macro precision, recall and F1 (unweighted mean over classes; </w:t>
      </w:r>
      <w:r>
        <w:rPr>
          <w:b/>
        </w:rPr>
        <w:t>macro-F1 is the primary metric</w:t>
      </w:r>
      <w:r>
        <w:t xml:space="preserve"> because 88 % of frames are Normal);</w:t>
      </w:r>
    </w:p>
    <w:p>
      <w:pPr>
        <w:pStyle w:val="ListBullet"/>
      </w:pPr>
      <w:r>
        <w:t>per class: precision, recall, F1 and one-vs-rest TPR, TNR, FPR, FNR, plus their macro averages;</w:t>
      </w:r>
    </w:p>
    <w:p>
      <w:pPr>
        <w:pStyle w:val="ListBullet"/>
      </w:pPr>
      <w:r>
        <w:rPr>
          <w:rFonts w:ascii="Consolas" w:hAnsi="Consolas"/>
          <w:sz w:val="19"/>
        </w:rPr>
        <w:t>train_time_s</w:t>
      </w:r>
      <w:r>
        <w:t xml:space="preserve"> (wall clock, fit only), </w:t>
      </w:r>
      <w:r>
        <w:rPr>
          <w:rFonts w:ascii="Consolas" w:hAnsi="Consolas"/>
          <w:sz w:val="19"/>
        </w:rPr>
        <w:t>infer_ms_per_1k</w:t>
      </w:r>
      <w:r>
        <w:t xml:space="preserve">, </w:t>
      </w:r>
      <w:r>
        <w:rPr>
          <w:rFonts w:ascii="Consolas" w:hAnsi="Consolas"/>
          <w:sz w:val="19"/>
        </w:rPr>
        <w:t>n_rules</w:t>
      </w:r>
      <w:r>
        <w:t>, and the chosen hyperparameters.</w:t>
      </w:r>
    </w:p>
    <w:p>
      <w:r>
        <w:t xml:space="preserve">Everything goes to </w:t>
      </w:r>
      <w:r>
        <w:rPr>
          <w:rFonts w:ascii="Consolas" w:hAnsi="Consolas"/>
          <w:sz w:val="19"/>
        </w:rPr>
        <w:t>results/metrics_long.csv</w:t>
      </w:r>
      <w:r>
        <w:t xml:space="preserve"> (one row per metric), predictions to </w:t>
      </w:r>
      <w:r>
        <w:rPr>
          <w:rFonts w:ascii="Consolas" w:hAnsi="Consolas"/>
          <w:sz w:val="19"/>
        </w:rPr>
        <w:t>results/preds/*.npz</w:t>
      </w:r>
      <w:r>
        <w:t xml:space="preserve">, and the seed-0 ANFIS membership functions (initial and trained) to </w:t>
      </w:r>
      <w:r>
        <w:rPr>
          <w:rFonts w:ascii="Consolas" w:hAnsi="Consolas"/>
          <w:sz w:val="19"/>
        </w:rPr>
        <w:t>results/anfis_params/*.npz</w:t>
      </w:r>
      <w:r>
        <w:t>.</w:t>
      </w:r>
    </w:p>
    <w:p>
      <w:pPr>
        <w:pStyle w:val="Heading2"/>
      </w:pPr>
      <w:r>
        <w:t>5.2 Comparisons and significance</w:t>
      </w:r>
    </w:p>
    <w:p>
      <w:pPr>
        <w:pStyle w:val="ListBullet"/>
      </w:pPr>
      <w:r>
        <w:t>Each table shows mean ± std over the 5 seeds.</w:t>
      </w:r>
    </w:p>
    <w:p>
      <w:pPr>
        <w:pStyle w:val="ListBullet"/>
      </w:pPr>
      <w:r>
        <w:rPr>
          <w:b/>
        </w:rPr>
        <w:t>Paired differences.</w:t>
      </w:r>
      <w:r>
        <w:t xml:space="preserve"> Two models are compared on the same seed (same sample, split and SMOTE), giving 5 paired differences. A difference is called "within noise" when |mean Δ| ≤ std(Δ) or |mean Δ| &lt; 0.0025 (about one Imp test error); otherwise better or worse. The number of seeds won is reported alongside.</w:t>
      </w:r>
    </w:p>
    <w:p>
      <w:pPr>
        <w:pStyle w:val="ListBullet"/>
      </w:pPr>
      <w:r>
        <w:rPr>
          <w:b/>
        </w:rPr>
        <w:t>McNemar test</w:t>
      </w:r>
      <w:r>
        <w:t xml:space="preserve"> (exact binomial) on seed 0: counts the test frames only model A gets right versus only model B gets right.</w:t>
      </w:r>
    </w:p>
    <w:p>
      <w:pPr>
        <w:pStyle w:val="ListBullet"/>
      </w:pPr>
      <w:r>
        <w:t>The headline hybrid for comparison 1 is fixed in advance (</w:t>
      </w:r>
      <w:r>
        <w:rPr>
          <w:rFonts w:ascii="Consolas" w:hAnsi="Consolas"/>
          <w:sz w:val="19"/>
        </w:rPr>
        <w:t>ANFIS-FCM+stk</w:t>
      </w:r>
      <w:r>
        <w:t>); the best ANFIS by test score is also shown but flagged as post hoc.</w:t>
      </w:r>
    </w:p>
    <w:p>
      <w:pPr>
        <w:pStyle w:val="Heading2"/>
      </w:pPr>
      <w:r>
        <w:t>5.3 Auxiliary experiments</w:t>
      </w:r>
    </w:p>
    <w:tbl>
      <w:tblPr>
        <w:tblStyle w:val="TableGrid"/>
        <w:tblW w:type="auto" w:w="0"/>
        <w:jc w:val="center"/>
        <w:tblLook w:firstColumn="1" w:firstRow="1" w:lastColumn="0" w:lastRow="0" w:noHBand="0" w:noVBand="1" w:val="04A0"/>
        <w:tblCellMar>
          <w:top w:w="40" w:type="dxa"/>
          <w:bottom w:w="40" w:type="dxa"/>
          <w:left w:w="70" w:type="dxa"/>
          <w:right w:w="70" w:type="dxa"/>
        </w:tblCellMar>
        <w:tblBorders>
          <w:top w:val="single" w:sz="4" w:color="D0D3D8"/>
          <w:left w:val="single" w:sz="4" w:color="D0D3D8"/>
          <w:bottom w:val="single" w:sz="4" w:color="D0D3D8"/>
          <w:right w:val="single" w:sz="4" w:color="D0D3D8"/>
          <w:insideH w:val="single" w:sz="4" w:color="D0D3D8"/>
          <w:insideV w:val="single" w:sz="4" w:color="D0D3D8"/>
        </w:tblBorders>
      </w:tblPr>
      <w:tblGrid>
        <w:gridCol w:w="3137"/>
        <w:gridCol w:w="3137"/>
        <w:gridCol w:w="3137"/>
      </w:tblGrid>
      <w:tr>
        <w:trPr>
          <w:tblHeader w:val="true"/>
        </w:trPr>
        <w:tc>
          <w:tcPr>
            <w:tcW w:type="dxa" w:w="3137"/>
            <w:shd w:val="clear" w:color="auto" w:fill="1F3A5F"/>
          </w:tcPr>
          <w:p>
            <w:pPr>
              <w:spacing w:after="0" w:line="240" w:lineRule="auto"/>
            </w:pPr>
            <w:r>
              <w:rPr>
                <w:b/>
                <w:color w:val="FFFFFF"/>
                <w:sz w:val="16"/>
              </w:rPr>
              <w:t>experiment</w:t>
            </w:r>
          </w:p>
        </w:tc>
        <w:tc>
          <w:tcPr>
            <w:tcW w:type="dxa" w:w="3137"/>
            <w:shd w:val="clear" w:color="auto" w:fill="1F3A5F"/>
          </w:tcPr>
          <w:p>
            <w:pPr>
              <w:spacing w:after="0" w:line="240" w:lineRule="auto"/>
            </w:pPr>
            <w:r>
              <w:rPr>
                <w:b/>
                <w:color w:val="FFFFFF"/>
                <w:sz w:val="16"/>
              </w:rPr>
              <w:t>script</w:t>
            </w:r>
          </w:p>
        </w:tc>
        <w:tc>
          <w:tcPr>
            <w:tcW w:type="dxa" w:w="3137"/>
            <w:shd w:val="clear" w:color="auto" w:fill="1F3A5F"/>
          </w:tcPr>
          <w:p>
            <w:pPr>
              <w:spacing w:after="0" w:line="240" w:lineRule="auto"/>
            </w:pPr>
            <w:r>
              <w:rPr>
                <w:b/>
                <w:color w:val="FFFFFF"/>
                <w:sz w:val="16"/>
              </w:rPr>
              <w:t>method</w:t>
            </w:r>
          </w:p>
        </w:tc>
      </w:tr>
      <w:tr>
        <w:tc>
          <w:tcPr>
            <w:tcW w:type="dxa" w:w="3137"/>
          </w:tcPr>
          <w:p>
            <w:pPr>
              <w:spacing w:after="0" w:line="240" w:lineRule="auto"/>
            </w:pPr>
            <w:r>
              <w:rPr>
                <w:sz w:val="16"/>
              </w:rPr>
              <w:t>data report</w:t>
            </w:r>
          </w:p>
        </w:tc>
        <w:tc>
          <w:tcPr>
            <w:tcW w:type="dxa" w:w="3137"/>
          </w:tcPr>
          <w:p>
            <w:pPr>
              <w:spacing w:after="0" w:line="240" w:lineRule="auto"/>
              <w:jc w:val="center"/>
            </w:pPr>
            <w:r>
              <w:rPr>
                <w:sz w:val="16"/>
              </w:rPr>
              <w:t>scripts/data_report.py</w:t>
            </w:r>
          </w:p>
        </w:tc>
        <w:tc>
          <w:tcPr>
            <w:tcW w:type="dxa" w:w="3137"/>
          </w:tcPr>
          <w:p>
            <w:pPr>
              <w:spacing w:after="0" w:line="240" w:lineRule="auto"/>
              <w:jc w:val="center"/>
            </w:pPr>
            <w:r>
              <w:rPr>
                <w:sz w:val="16"/>
              </w:rPr>
              <w:t>0x164 traffic before vs after 250 s: rates, χ² on payload patterns, KS on dt (with an attack-free control), rolling counter, per-ID rates</w:t>
            </w:r>
          </w:p>
        </w:tc>
      </w:tr>
      <w:tr>
        <w:tc>
          <w:tcPr>
            <w:tcW w:type="dxa" w:w="3137"/>
            <w:shd w:val="clear" w:color="auto" w:fill="F3F4F6"/>
          </w:tcPr>
          <w:p>
            <w:pPr>
              <w:spacing w:after="0" w:line="240" w:lineRule="auto"/>
            </w:pPr>
            <w:r>
              <w:rPr>
                <w:sz w:val="16"/>
              </w:rPr>
              <w:t>Setting B probe</w:t>
            </w:r>
          </w:p>
        </w:tc>
        <w:tc>
          <w:tcPr>
            <w:tcW w:type="dxa" w:w="3137"/>
            <w:shd w:val="clear" w:color="auto" w:fill="F3F4F6"/>
          </w:tcPr>
          <w:p>
            <w:pPr>
              <w:spacing w:after="0" w:line="240" w:lineRule="auto"/>
              <w:jc w:val="center"/>
            </w:pPr>
            <w:r>
              <w:rPr>
                <w:sz w:val="16"/>
              </w:rPr>
              <w:t>scripts/probe_B.py</w:t>
            </w:r>
          </w:p>
        </w:tc>
        <w:tc>
          <w:tcPr>
            <w:tcW w:type="dxa" w:w="3137"/>
            <w:shd w:val="clear" w:color="auto" w:fill="F3F4F6"/>
          </w:tcPr>
          <w:p>
            <w:pPr>
              <w:spacing w:after="0" w:line="240" w:lineRule="auto"/>
              <w:jc w:val="center"/>
            </w:pPr>
            <w:r>
              <w:rPr>
                <w:sz w:val="16"/>
              </w:rPr>
              <w:t>classify 0x164 frames as before/after 250 s with LR, RF and ANFIS-FCM; feature groups payload / timing / all; StratifiedGroupKFold (5 folds, 10 s time blocks as groups), ROC AUC per fold; control = same probe on attack-free data with a fake boundary</w:t>
            </w:r>
          </w:p>
        </w:tc>
      </w:tr>
      <w:tr>
        <w:tc>
          <w:tcPr>
            <w:tcW w:type="dxa" w:w="3137"/>
          </w:tcPr>
          <w:p>
            <w:pPr>
              <w:spacing w:after="0" w:line="240" w:lineRule="auto"/>
            </w:pPr>
            <w:r>
              <w:rPr>
                <w:sz w:val="16"/>
              </w:rPr>
              <w:t>rule sweep</w:t>
            </w:r>
          </w:p>
        </w:tc>
        <w:tc>
          <w:tcPr>
            <w:tcW w:type="dxa" w:w="3137"/>
          </w:tcPr>
          <w:p>
            <w:pPr>
              <w:spacing w:after="0" w:line="240" w:lineRule="auto"/>
              <w:jc w:val="center"/>
            </w:pPr>
            <w:r>
              <w:rPr>
                <w:sz w:val="16"/>
              </w:rPr>
              <w:t>scripts/rule_sweep.py</w:t>
            </w:r>
          </w:p>
        </w:tc>
        <w:tc>
          <w:tcPr>
            <w:tcW w:type="dxa" w:w="3137"/>
          </w:tcPr>
          <w:p>
            <w:pPr>
              <w:spacing w:after="0" w:line="240" w:lineRule="auto"/>
              <w:jc w:val="center"/>
            </w:pPr>
            <w:r>
              <w:rPr>
                <w:sz w:val="16"/>
              </w:rPr>
              <w:t>ANFIS-KMeans with R ∈ {5, 10, 20} per member, scored on the validation split only</w:t>
            </w:r>
          </w:p>
        </w:tc>
      </w:tr>
      <w:tr>
        <w:tc>
          <w:tcPr>
            <w:tcW w:type="dxa" w:w="3137"/>
            <w:shd w:val="clear" w:color="auto" w:fill="F3F4F6"/>
          </w:tcPr>
          <w:p>
            <w:pPr>
              <w:spacing w:after="0" w:line="240" w:lineRule="auto"/>
            </w:pPr>
            <w:r>
              <w:rPr>
                <w:sz w:val="16"/>
              </w:rPr>
              <w:t>ablations</w:t>
            </w:r>
          </w:p>
        </w:tc>
        <w:tc>
          <w:tcPr>
            <w:tcW w:type="dxa" w:w="3137"/>
            <w:shd w:val="clear" w:color="auto" w:fill="F3F4F6"/>
          </w:tcPr>
          <w:p>
            <w:pPr>
              <w:spacing w:after="0" w:line="240" w:lineRule="auto"/>
              <w:jc w:val="center"/>
            </w:pPr>
            <w:r>
              <w:rPr>
                <w:sz w:val="16"/>
              </w:rPr>
              <w:t>run_all.py --tag …</w:t>
            </w:r>
          </w:p>
        </w:tc>
        <w:tc>
          <w:tcPr>
            <w:tcW w:type="dxa" w:w="3137"/>
            <w:shd w:val="clear" w:color="auto" w:fill="F3F4F6"/>
          </w:tcPr>
          <w:p>
            <w:pPr>
              <w:spacing w:after="0" w:line="240" w:lineRule="auto"/>
              <w:jc w:val="center"/>
            </w:pPr>
            <w:r>
              <w:rPr>
                <w:sz w:val="16"/>
              </w:rPr>
              <w:t>ep5 (5 epochs), oof (out-of-fold stacking), nosmote, R20 (20 rules)</w:t>
            </w:r>
          </w:p>
        </w:tc>
      </w:tr>
    </w:tbl>
    <w:p>
      <w:pPr>
        <w:spacing w:after="40"/>
      </w:pPr>
    </w:p>
    <w:p>
      <w:pPr>
        <w:pStyle w:val="Heading1"/>
      </w:pPr>
      <w:r>
        <w:t>6. Testing</w:t>
      </w:r>
    </w:p>
    <w:p>
      <w:r>
        <w:rPr>
          <w:rFonts w:ascii="Consolas" w:hAnsi="Consolas"/>
          <w:sz w:val="19"/>
        </w:rPr>
        <w:t>tests/</w:t>
      </w:r>
      <w:r>
        <w:t xml:space="preserve"> (pytest, 13 tests, ≈ 15 s):</w:t>
      </w:r>
    </w:p>
    <w:p>
      <w:pPr>
        <w:pStyle w:val="ListBullet"/>
      </w:pPr>
      <w:r>
        <w:rPr>
          <w:b/>
        </w:rPr>
        <w:t>parser:</w:t>
      </w:r>
      <w:r>
        <w:t xml:space="preserve"> full line, short DLC, remote frame, trailing ASCII column, absolute timestamps;</w:t>
      </w:r>
    </w:p>
    <w:p>
      <w:pPr>
        <w:pStyle w:val="ListBullet"/>
      </w:pPr>
      <w:r>
        <w:rPr>
          <w:b/>
        </w:rPr>
        <w:t>preprocessing:</w:t>
      </w:r>
      <w:r>
        <w:t xml:space="preserve"> SMOTE touches training data only, the scaler is fitted on training data only, SMOTE k is reduced for tiny classes;</w:t>
      </w:r>
    </w:p>
    <w:p>
      <w:pPr>
        <w:pStyle w:val="ListBullet"/>
      </w:pPr>
      <w:r>
        <w:rPr>
          <w:b/>
        </w:rPr>
        <w:t>subtractive clustering:</w:t>
      </w:r>
      <w:r>
        <w:t xml:space="preserve"> finds the three centres of three synthetic blobs;</w:t>
      </w:r>
    </w:p>
    <w:p>
      <w:pPr>
        <w:pStyle w:val="ListBullet"/>
      </w:pPr>
      <w:r>
        <w:rPr>
          <w:b/>
        </w:rPr>
        <w:t>ANFIS:</w:t>
      </w:r>
      <w:r>
        <w:t xml:space="preserve"> fits sin(x)·cos(y) to RMSE &lt; 0.05, learns XOR, and the least-squares step matches </w:t>
      </w:r>
      <w:r>
        <w:rPr>
          <w:rFonts w:ascii="Consolas" w:hAnsi="Consolas"/>
          <w:sz w:val="19"/>
        </w:rPr>
        <w:t>numpy.linalg.lstsq</w:t>
      </w:r>
      <w:r>
        <w:t>;</w:t>
      </w:r>
    </w:p>
    <w:p>
      <w:pPr>
        <w:pStyle w:val="ListBullet"/>
      </w:pPr>
      <w:r>
        <w:rPr>
          <w:b/>
        </w:rPr>
        <w:t>inits:</w:t>
      </w:r>
      <w:r>
        <w:t xml:space="preserve"> K-Means centres lie in the data range and respect the width floor; FCM and SC return correctly shaped outputs.</w:t>
      </w:r>
    </w:p>
    <w:p>
      <w:pPr>
        <w:pStyle w:val="Heading1"/>
      </w:pPr>
      <w:r>
        <w:t>7. Reproducing</w:t>
      </w:r>
    </w:p>
    <w:tbl>
      <w:tblPr>
        <w:tblW w:type="auto" w:w="0"/>
        <w:tblLook w:firstColumn="1" w:firstRow="1" w:lastColumn="0" w:lastRow="0" w:noHBand="0" w:noVBand="1" w:val="04A0"/>
        <w:tblCellMar>
          <w:top w:w="80" w:type="dxa"/>
          <w:bottom w:w="80" w:type="dxa"/>
          <w:left w:w="120" w:type="dxa"/>
          <w:right w:w="120" w:type="dxa"/>
        </w:tblCellMar>
      </w:tblPr>
      <w:tblGrid>
        <w:gridCol w:w="9412"/>
      </w:tblGrid>
      <w:tr>
        <w:tc>
          <w:tcPr>
            <w:tcW w:type="dxa" w:w="9412"/>
            <w:shd w:val="clear" w:color="auto" w:fill="F3F4F6"/>
          </w:tcPr>
          <w:p>
            <w:pPr>
              <w:spacing w:after="0" w:line="240" w:lineRule="auto"/>
            </w:pPr>
            <w:r>
              <w:rPr>
                <w:rFonts w:ascii="Consolas" w:hAnsi="Consolas"/>
                <w:sz w:val="15"/>
              </w:rPr>
              <w:t>conda env create -f environment.yml &amp;&amp; conda activate can-anfis</w:t>
              <w:br/>
            </w:r>
            <w:r>
              <w:rPr>
                <w:rFonts w:ascii="Consolas" w:hAnsi="Consolas"/>
                <w:sz w:val="15"/>
              </w:rPr>
              <w:t>python -m pytest -q tests</w:t>
              <w:br/>
            </w:r>
            <w:r>
              <w:rPr>
                <w:rFonts w:ascii="Consolas" w:hAnsi="Consolas"/>
                <w:sz w:val="15"/>
              </w:rPr>
              <w:t>python scripts/run_all.py --setting A A-noID B B-ID --task binary multi --seeds 5</w:t>
              <w:br/>
            </w:r>
            <w:r>
              <w:rPr>
                <w:rFonts w:ascii="Consolas" w:hAnsi="Consolas"/>
                <w:sz w:val="15"/>
              </w:rPr>
              <w:t>python scripts/run_all.py --setting A A-noID B --task binary multi --models ANFIS-Random ANFIS-KMeans ANFIS-SC ANFIS-FCM --epochs 5 --tag ep5</w:t>
              <w:br/>
            </w:r>
            <w:r>
              <w:rPr>
                <w:rFonts w:ascii="Consolas" w:hAnsi="Consolas"/>
                <w:sz w:val="15"/>
              </w:rPr>
              <w:t>python scripts/run_all.py --setting A A-noID --task binary multi --models ANFIS-SC ANFIS-FCM ANFIS-KMeans --stack-mode oof --tag oof</w:t>
              <w:br/>
            </w:r>
            <w:r>
              <w:rPr>
                <w:rFonts w:ascii="Consolas" w:hAnsi="Consolas"/>
                <w:sz w:val="15"/>
              </w:rPr>
              <w:t>python scripts/run_all.py --setting A-noID --task binary multi --no-smote --tag nosmote</w:t>
              <w:br/>
            </w:r>
            <w:r>
              <w:rPr>
                <w:rFonts w:ascii="Consolas" w:hAnsi="Consolas"/>
                <w:sz w:val="15"/>
              </w:rPr>
              <w:t>python scripts/run_all.py --setting A-noID --task binary multi --models ANFIS-Random ANFIS-KMeans ANFIS-FCM --n-rules 20 --tag R20</w:t>
              <w:br/>
            </w:r>
            <w:r>
              <w:rPr>
                <w:rFonts w:ascii="Consolas" w:hAnsi="Consolas"/>
                <w:sz w:val="15"/>
              </w:rPr>
              <w:t>python scripts/rule_sweep.py &amp;&amp; python scripts/probe_B.py</w:t>
              <w:br/>
            </w:r>
            <w:r>
              <w:rPr>
                <w:rFonts w:ascii="Consolas" w:hAnsi="Consolas"/>
                <w:sz w:val="15"/>
              </w:rPr>
              <w:t>python -m src.eval.report &amp;&amp; python scripts/make_arch_figures.py &amp;&amp; python scripts/make_report_docx.py</w:t>
            </w:r>
          </w:p>
        </w:tc>
      </w:tr>
    </w:tbl>
    <w:p>
      <w:pPr>
        <w:spacing w:after="40"/>
      </w:pPr>
    </w:p>
    <w:p>
      <w:r>
        <w:t>Runtime on a 20-core CPU + RTX 4060: about 40 min for the main grid and 30 min for all ablations.</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EV CAN-bus attack detection with ANFIS  ·  page </w:t>
    </w:r>
    <w:r>
      <w:rPr>
        <w:color w:val="52514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b/>
      <w:bCs/>
      <w:i w:val="0"/>
      <w:color w:val="52514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