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ACE13" w14:textId="77777777" w:rsidR="00206E1A" w:rsidRPr="00E25C58" w:rsidRDefault="00206E1A" w:rsidP="00206E1A">
      <w:pPr>
        <w:pStyle w:val="Heading2"/>
        <w:spacing w:before="0" w:line="240" w:lineRule="auto"/>
        <w:rPr>
          <w:rFonts w:ascii="Calibri" w:hAnsi="Calibri" w:cs="Calibri"/>
          <w:sz w:val="24"/>
          <w:szCs w:val="24"/>
        </w:rPr>
      </w:pPr>
      <w:r w:rsidRPr="00E25C58">
        <w:rPr>
          <w:rFonts w:ascii="Calibri" w:hAnsi="Calibri" w:cs="Calibri"/>
          <w:sz w:val="24"/>
          <w:szCs w:val="24"/>
        </w:rPr>
        <w:t>13.20 NMS Review</w:t>
      </w:r>
    </w:p>
    <w:p w14:paraId="40E39A8C" w14:textId="77777777" w:rsidR="00206E1A" w:rsidRDefault="00206E1A" w:rsidP="00206E1A"/>
    <w:p w14:paraId="67D51BFE" w14:textId="77777777" w:rsidR="00206E1A" w:rsidRPr="00206E1A" w:rsidRDefault="00206E1A" w:rsidP="00206E1A">
      <w:r w:rsidRPr="00206E1A">
        <w:pict w14:anchorId="2A39B00A">
          <v:rect id="_x0000_i1055" style="width:0;height:1.5pt" o:hralign="center" o:hrstd="t" o:hr="t" fillcolor="#a0a0a0" stroked="f"/>
        </w:pict>
      </w:r>
    </w:p>
    <w:p w14:paraId="759FC433" w14:textId="77777777" w:rsidR="00206E1A" w:rsidRPr="00206E1A" w:rsidRDefault="00206E1A" w:rsidP="00206E1A">
      <w:pPr>
        <w:rPr>
          <w:b/>
          <w:bCs/>
        </w:rPr>
      </w:pPr>
      <w:r w:rsidRPr="00206E1A">
        <w:rPr>
          <w:b/>
          <w:bCs/>
        </w:rPr>
        <w:t>Description</w:t>
      </w:r>
    </w:p>
    <w:p w14:paraId="0D36CC12" w14:textId="77777777" w:rsidR="00206E1A" w:rsidRPr="00206E1A" w:rsidRDefault="00206E1A" w:rsidP="00206E1A">
      <w:r w:rsidRPr="00206E1A">
        <w:t>The NMS (New Medicine Service) module provides comprehensive tracking and reporting of NMS activity within the pharmacy. It captures key service stages, compliance data, and payment reconciliation to ensure pharmacies can effectively monitor and manage their NMS delivery.</w:t>
      </w:r>
    </w:p>
    <w:p w14:paraId="0A3F859D" w14:textId="77777777" w:rsidR="00206E1A" w:rsidRPr="00206E1A" w:rsidRDefault="00206E1A" w:rsidP="00206E1A">
      <w:r w:rsidRPr="00206E1A">
        <w:pict w14:anchorId="0223329F">
          <v:rect id="_x0000_i1056" style="width:0;height:1.5pt" o:hralign="center" o:hrstd="t" o:hr="t" fillcolor="#a0a0a0" stroked="f"/>
        </w:pict>
      </w:r>
    </w:p>
    <w:p w14:paraId="41F59EEB" w14:textId="77777777" w:rsidR="00206E1A" w:rsidRPr="00206E1A" w:rsidRDefault="00206E1A" w:rsidP="00206E1A">
      <w:pPr>
        <w:rPr>
          <w:b/>
          <w:bCs/>
        </w:rPr>
      </w:pPr>
      <w:r w:rsidRPr="00206E1A">
        <w:rPr>
          <w:b/>
          <w:bCs/>
        </w:rPr>
        <w:t>Purpose</w:t>
      </w:r>
    </w:p>
    <w:p w14:paraId="06DE70C5" w14:textId="77777777" w:rsidR="00206E1A" w:rsidRPr="00206E1A" w:rsidRDefault="00206E1A" w:rsidP="00206E1A">
      <w:r w:rsidRPr="00206E1A">
        <w:t>The module is designed to give pharmacies a clear view of their NMS performance. It enables them to monitor progress against targets, identify outstanding opportunities, ensure compliance with weekly requirements, and manage financial reconciliation for claims and payments.</w:t>
      </w:r>
    </w:p>
    <w:p w14:paraId="1E98EF6A" w14:textId="77777777" w:rsidR="00206E1A" w:rsidRPr="00206E1A" w:rsidRDefault="00206E1A" w:rsidP="00206E1A">
      <w:r w:rsidRPr="00206E1A">
        <w:pict w14:anchorId="1B59C013">
          <v:rect id="_x0000_i1057" style="width:0;height:1.5pt" o:hralign="center" o:hrstd="t" o:hr="t" fillcolor="#a0a0a0" stroked="f"/>
        </w:pict>
      </w:r>
    </w:p>
    <w:p w14:paraId="6C2571AC" w14:textId="77777777" w:rsidR="00206E1A" w:rsidRPr="00206E1A" w:rsidRDefault="00206E1A" w:rsidP="00206E1A">
      <w:pPr>
        <w:rPr>
          <w:b/>
          <w:bCs/>
        </w:rPr>
      </w:pPr>
      <w:r w:rsidRPr="00206E1A">
        <w:rPr>
          <w:b/>
          <w:bCs/>
        </w:rPr>
        <w:t>Usage Notes</w:t>
      </w:r>
    </w:p>
    <w:p w14:paraId="7386CE37" w14:textId="77777777" w:rsidR="00206E1A" w:rsidRPr="00206E1A" w:rsidRDefault="00206E1A" w:rsidP="00206E1A">
      <w:pPr>
        <w:numPr>
          <w:ilvl w:val="0"/>
          <w:numId w:val="1"/>
        </w:numPr>
      </w:pPr>
      <w:r w:rsidRPr="00206E1A">
        <w:t xml:space="preserve">Review </w:t>
      </w:r>
      <w:r w:rsidRPr="00206E1A">
        <w:rPr>
          <w:b/>
          <w:bCs/>
        </w:rPr>
        <w:t>NMS Claimed Current Year</w:t>
      </w:r>
      <w:r w:rsidRPr="00206E1A">
        <w:t xml:space="preserve"> regularly to compare actual claims with monthly targets.</w:t>
      </w:r>
    </w:p>
    <w:p w14:paraId="15A20234" w14:textId="77777777" w:rsidR="00206E1A" w:rsidRPr="00206E1A" w:rsidRDefault="00206E1A" w:rsidP="00206E1A">
      <w:pPr>
        <w:numPr>
          <w:ilvl w:val="0"/>
          <w:numId w:val="1"/>
        </w:numPr>
      </w:pPr>
      <w:r w:rsidRPr="00206E1A">
        <w:t xml:space="preserve">Use </w:t>
      </w:r>
      <w:r w:rsidRPr="00206E1A">
        <w:rPr>
          <w:b/>
          <w:bCs/>
        </w:rPr>
        <w:t>Service Progress</w:t>
      </w:r>
      <w:r w:rsidRPr="00206E1A">
        <w:t xml:space="preserve"> to track where patients are in the NMS journey (completed, still to complete, engaged, missed, expired, declined).</w:t>
      </w:r>
    </w:p>
    <w:p w14:paraId="033B3FDD" w14:textId="77777777" w:rsidR="00206E1A" w:rsidRPr="00206E1A" w:rsidRDefault="00206E1A" w:rsidP="00206E1A">
      <w:pPr>
        <w:numPr>
          <w:ilvl w:val="0"/>
          <w:numId w:val="1"/>
        </w:numPr>
      </w:pPr>
      <w:r w:rsidRPr="00206E1A">
        <w:t xml:space="preserve">Check the </w:t>
      </w:r>
      <w:r w:rsidRPr="00206E1A">
        <w:rPr>
          <w:b/>
          <w:bCs/>
        </w:rPr>
        <w:t>total claims ready for submission</w:t>
      </w:r>
      <w:r w:rsidRPr="00206E1A">
        <w:t xml:space="preserve"> before sending to payment systems.</w:t>
      </w:r>
    </w:p>
    <w:p w14:paraId="130DB2E4" w14:textId="77777777" w:rsidR="00206E1A" w:rsidRPr="00206E1A" w:rsidRDefault="00206E1A" w:rsidP="00206E1A">
      <w:pPr>
        <w:numPr>
          <w:ilvl w:val="0"/>
          <w:numId w:val="1"/>
        </w:numPr>
      </w:pPr>
      <w:r w:rsidRPr="00206E1A">
        <w:t xml:space="preserve">Monitor </w:t>
      </w:r>
      <w:r w:rsidRPr="00206E1A">
        <w:rPr>
          <w:b/>
          <w:bCs/>
        </w:rPr>
        <w:t>weekly compliance</w:t>
      </w:r>
      <w:r w:rsidRPr="00206E1A">
        <w:t xml:space="preserve"> to maintain adherence to service requirements.</w:t>
      </w:r>
    </w:p>
    <w:p w14:paraId="0F9491C0" w14:textId="77777777" w:rsidR="00206E1A" w:rsidRPr="00206E1A" w:rsidRDefault="00206E1A" w:rsidP="00206E1A">
      <w:pPr>
        <w:numPr>
          <w:ilvl w:val="0"/>
          <w:numId w:val="1"/>
        </w:numPr>
      </w:pPr>
      <w:r w:rsidRPr="00206E1A">
        <w:t xml:space="preserve">Use </w:t>
      </w:r>
      <w:r w:rsidRPr="00206E1A">
        <w:rPr>
          <w:b/>
          <w:bCs/>
        </w:rPr>
        <w:t>payment reconciliation</w:t>
      </w:r>
      <w:r w:rsidRPr="00206E1A">
        <w:t xml:space="preserve"> to match submitted claims with received payments and resolve discrepancies.</w:t>
      </w:r>
    </w:p>
    <w:p w14:paraId="51A830B7" w14:textId="77777777" w:rsidR="00206E1A" w:rsidRPr="00206E1A" w:rsidRDefault="00206E1A" w:rsidP="00206E1A">
      <w:r w:rsidRPr="00206E1A">
        <w:pict w14:anchorId="5D2A693A">
          <v:rect id="_x0000_i1058" style="width:0;height:1.5pt" o:hralign="center" o:hrstd="t" o:hr="t" fillcolor="#a0a0a0" stroked="f"/>
        </w:pict>
      </w:r>
    </w:p>
    <w:p w14:paraId="3C61BEA3" w14:textId="77777777" w:rsidR="00206E1A" w:rsidRPr="00206E1A" w:rsidRDefault="00206E1A" w:rsidP="00206E1A">
      <w:pPr>
        <w:rPr>
          <w:b/>
          <w:bCs/>
        </w:rPr>
      </w:pPr>
      <w:r w:rsidRPr="00206E1A">
        <w:rPr>
          <w:b/>
          <w:bCs/>
        </w:rPr>
        <w:t>Target Audience</w:t>
      </w:r>
    </w:p>
    <w:p w14:paraId="0CDB4B1C" w14:textId="77777777" w:rsidR="00206E1A" w:rsidRPr="00206E1A" w:rsidRDefault="00206E1A" w:rsidP="00206E1A">
      <w:pPr>
        <w:numPr>
          <w:ilvl w:val="0"/>
          <w:numId w:val="2"/>
        </w:numPr>
      </w:pPr>
      <w:r w:rsidRPr="00206E1A">
        <w:t>Pharmacy managers monitoring service delivery.</w:t>
      </w:r>
    </w:p>
    <w:p w14:paraId="53DD271F" w14:textId="77777777" w:rsidR="00206E1A" w:rsidRPr="00206E1A" w:rsidRDefault="00206E1A" w:rsidP="00206E1A">
      <w:pPr>
        <w:numPr>
          <w:ilvl w:val="0"/>
          <w:numId w:val="2"/>
        </w:numPr>
      </w:pPr>
      <w:r w:rsidRPr="00206E1A">
        <w:t>Pharmacists and staff responsible for carrying out NMS consultations.</w:t>
      </w:r>
    </w:p>
    <w:p w14:paraId="6632A1B5" w14:textId="77777777" w:rsidR="00206E1A" w:rsidRPr="00206E1A" w:rsidRDefault="00206E1A" w:rsidP="00206E1A">
      <w:pPr>
        <w:numPr>
          <w:ilvl w:val="0"/>
          <w:numId w:val="2"/>
        </w:numPr>
      </w:pPr>
      <w:r w:rsidRPr="00206E1A">
        <w:t>Finance and admin teams validating claims and payments.</w:t>
      </w:r>
    </w:p>
    <w:p w14:paraId="3F72879A" w14:textId="77777777" w:rsidR="00206E1A" w:rsidRPr="00206E1A" w:rsidRDefault="00206E1A" w:rsidP="00206E1A">
      <w:pPr>
        <w:numPr>
          <w:ilvl w:val="0"/>
          <w:numId w:val="2"/>
        </w:numPr>
      </w:pPr>
      <w:r w:rsidRPr="00206E1A">
        <w:t>Regional or head office staff overseeing performance across multiple pharmacies.</w:t>
      </w:r>
    </w:p>
    <w:p w14:paraId="27C8F989" w14:textId="77777777" w:rsidR="00206E1A" w:rsidRPr="00206E1A" w:rsidRDefault="00206E1A" w:rsidP="00206E1A">
      <w:r w:rsidRPr="00206E1A">
        <w:pict w14:anchorId="3F13BC1F">
          <v:rect id="_x0000_i1059" style="width:0;height:1.5pt" o:hralign="center" o:hrstd="t" o:hr="t" fillcolor="#a0a0a0" stroked="f"/>
        </w:pict>
      </w:r>
    </w:p>
    <w:p w14:paraId="6419C765" w14:textId="77777777" w:rsidR="00206E1A" w:rsidRPr="00206E1A" w:rsidRDefault="00206E1A" w:rsidP="00206E1A">
      <w:pPr>
        <w:rPr>
          <w:b/>
          <w:bCs/>
        </w:rPr>
      </w:pPr>
      <w:r w:rsidRPr="00206E1A">
        <w:rPr>
          <w:b/>
          <w:bCs/>
        </w:rPr>
        <w:t>Key Metrics</w:t>
      </w:r>
    </w:p>
    <w:p w14:paraId="4C036A99" w14:textId="77777777" w:rsidR="00206E1A" w:rsidRPr="00206E1A" w:rsidRDefault="00206E1A" w:rsidP="00206E1A">
      <w:pPr>
        <w:numPr>
          <w:ilvl w:val="0"/>
          <w:numId w:val="3"/>
        </w:numPr>
      </w:pPr>
      <w:r w:rsidRPr="00206E1A">
        <w:rPr>
          <w:b/>
          <w:bCs/>
        </w:rPr>
        <w:t>NMS Claimed (Year-to-Date)</w:t>
      </w:r>
      <w:r w:rsidRPr="00206E1A">
        <w:t xml:space="preserve"> vs. </w:t>
      </w:r>
      <w:r w:rsidRPr="00206E1A">
        <w:rPr>
          <w:b/>
          <w:bCs/>
        </w:rPr>
        <w:t>Monthly Targets</w:t>
      </w:r>
    </w:p>
    <w:p w14:paraId="3A1D418E" w14:textId="77777777" w:rsidR="00206E1A" w:rsidRPr="00206E1A" w:rsidRDefault="00206E1A" w:rsidP="00206E1A">
      <w:pPr>
        <w:numPr>
          <w:ilvl w:val="0"/>
          <w:numId w:val="3"/>
        </w:numPr>
      </w:pPr>
      <w:r w:rsidRPr="00206E1A">
        <w:rPr>
          <w:b/>
          <w:bCs/>
        </w:rPr>
        <w:t>Service Progress Breakdown</w:t>
      </w:r>
      <w:r w:rsidRPr="00206E1A">
        <w:t>: completed, still to complete, engaged, missed, expired, declined</w:t>
      </w:r>
    </w:p>
    <w:p w14:paraId="0F68B37D" w14:textId="77777777" w:rsidR="00206E1A" w:rsidRPr="00206E1A" w:rsidRDefault="00206E1A" w:rsidP="00206E1A">
      <w:pPr>
        <w:numPr>
          <w:ilvl w:val="0"/>
          <w:numId w:val="3"/>
        </w:numPr>
      </w:pPr>
      <w:r w:rsidRPr="00206E1A">
        <w:rPr>
          <w:b/>
          <w:bCs/>
        </w:rPr>
        <w:lastRenderedPageBreak/>
        <w:t>Total Claims Pending Submission</w:t>
      </w:r>
    </w:p>
    <w:p w14:paraId="3EBA8027" w14:textId="77777777" w:rsidR="00206E1A" w:rsidRPr="00206E1A" w:rsidRDefault="00206E1A" w:rsidP="00206E1A">
      <w:pPr>
        <w:numPr>
          <w:ilvl w:val="0"/>
          <w:numId w:val="3"/>
        </w:numPr>
      </w:pPr>
      <w:r w:rsidRPr="00206E1A">
        <w:rPr>
          <w:b/>
          <w:bCs/>
        </w:rPr>
        <w:t>Weekly NMS Compliance Scores</w:t>
      </w:r>
    </w:p>
    <w:p w14:paraId="13D3256C" w14:textId="77777777" w:rsidR="00206E1A" w:rsidRPr="00206E1A" w:rsidRDefault="00206E1A" w:rsidP="00206E1A">
      <w:pPr>
        <w:numPr>
          <w:ilvl w:val="0"/>
          <w:numId w:val="3"/>
        </w:numPr>
      </w:pPr>
      <w:r w:rsidRPr="00206E1A">
        <w:rPr>
          <w:b/>
          <w:bCs/>
        </w:rPr>
        <w:t>Payment Reconciliation Status</w:t>
      </w:r>
    </w:p>
    <w:p w14:paraId="20C3CE0D" w14:textId="77777777" w:rsidR="009C75CC" w:rsidRDefault="009C75CC"/>
    <w:sectPr w:rsidR="009C7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B624F2"/>
    <w:multiLevelType w:val="multilevel"/>
    <w:tmpl w:val="021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F4C2F"/>
    <w:multiLevelType w:val="multilevel"/>
    <w:tmpl w:val="F61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02DCF"/>
    <w:multiLevelType w:val="multilevel"/>
    <w:tmpl w:val="340C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128265">
    <w:abstractNumId w:val="2"/>
  </w:num>
  <w:num w:numId="2" w16cid:durableId="487676815">
    <w:abstractNumId w:val="0"/>
  </w:num>
  <w:num w:numId="3" w16cid:durableId="2143186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E1A"/>
    <w:rsid w:val="00157ED2"/>
    <w:rsid w:val="00206E1A"/>
    <w:rsid w:val="009C75CC"/>
    <w:rsid w:val="00E40775"/>
    <w:rsid w:val="00ED44E5"/>
    <w:rsid w:val="00ED7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024B"/>
  <w15:chartTrackingRefBased/>
  <w15:docId w15:val="{386EDE44-7459-4B1F-85F2-2B3E5136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6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6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E1A"/>
    <w:rPr>
      <w:rFonts w:eastAsiaTheme="majorEastAsia" w:cstheme="majorBidi"/>
      <w:color w:val="272727" w:themeColor="text1" w:themeTint="D8"/>
    </w:rPr>
  </w:style>
  <w:style w:type="paragraph" w:styleId="Title">
    <w:name w:val="Title"/>
    <w:basedOn w:val="Normal"/>
    <w:next w:val="Normal"/>
    <w:link w:val="TitleChar"/>
    <w:uiPriority w:val="10"/>
    <w:qFormat/>
    <w:rsid w:val="00206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E1A"/>
    <w:pPr>
      <w:spacing w:before="160"/>
      <w:jc w:val="center"/>
    </w:pPr>
    <w:rPr>
      <w:i/>
      <w:iCs/>
      <w:color w:val="404040" w:themeColor="text1" w:themeTint="BF"/>
    </w:rPr>
  </w:style>
  <w:style w:type="character" w:customStyle="1" w:styleId="QuoteChar">
    <w:name w:val="Quote Char"/>
    <w:basedOn w:val="DefaultParagraphFont"/>
    <w:link w:val="Quote"/>
    <w:uiPriority w:val="29"/>
    <w:rsid w:val="00206E1A"/>
    <w:rPr>
      <w:i/>
      <w:iCs/>
      <w:color w:val="404040" w:themeColor="text1" w:themeTint="BF"/>
    </w:rPr>
  </w:style>
  <w:style w:type="paragraph" w:styleId="ListParagraph">
    <w:name w:val="List Paragraph"/>
    <w:basedOn w:val="Normal"/>
    <w:uiPriority w:val="34"/>
    <w:qFormat/>
    <w:rsid w:val="00206E1A"/>
    <w:pPr>
      <w:ind w:left="720"/>
      <w:contextualSpacing/>
    </w:pPr>
  </w:style>
  <w:style w:type="character" w:styleId="IntenseEmphasis">
    <w:name w:val="Intense Emphasis"/>
    <w:basedOn w:val="DefaultParagraphFont"/>
    <w:uiPriority w:val="21"/>
    <w:qFormat/>
    <w:rsid w:val="00206E1A"/>
    <w:rPr>
      <w:i/>
      <w:iCs/>
      <w:color w:val="0F4761" w:themeColor="accent1" w:themeShade="BF"/>
    </w:rPr>
  </w:style>
  <w:style w:type="paragraph" w:styleId="IntenseQuote">
    <w:name w:val="Intense Quote"/>
    <w:basedOn w:val="Normal"/>
    <w:next w:val="Normal"/>
    <w:link w:val="IntenseQuoteChar"/>
    <w:uiPriority w:val="30"/>
    <w:qFormat/>
    <w:rsid w:val="00206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E1A"/>
    <w:rPr>
      <w:i/>
      <w:iCs/>
      <w:color w:val="0F4761" w:themeColor="accent1" w:themeShade="BF"/>
    </w:rPr>
  </w:style>
  <w:style w:type="character" w:styleId="IntenseReference">
    <w:name w:val="Intense Reference"/>
    <w:basedOn w:val="DefaultParagraphFont"/>
    <w:uiPriority w:val="32"/>
    <w:qFormat/>
    <w:rsid w:val="00206E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McDonnell</dc:creator>
  <cp:keywords/>
  <dc:description/>
  <cp:lastModifiedBy>Samuel McDonnell</cp:lastModifiedBy>
  <cp:revision>1</cp:revision>
  <dcterms:created xsi:type="dcterms:W3CDTF">2025-09-12T18:58:00Z</dcterms:created>
  <dcterms:modified xsi:type="dcterms:W3CDTF">2025-09-12T18:59:00Z</dcterms:modified>
</cp:coreProperties>
</file>