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82247" w14:textId="771149CD" w:rsidR="00EF5188" w:rsidRPr="008746CB" w:rsidRDefault="008746CB">
      <w:pPr>
        <w:rPr>
          <w:rFonts w:ascii="Calibri" w:hAnsi="Calibri" w:cs="Calibri"/>
          <w:color w:val="0070C0"/>
          <w:sz w:val="28"/>
          <w:szCs w:val="28"/>
          <w:lang w:val="en-US"/>
        </w:rPr>
      </w:pPr>
      <w:r w:rsidRPr="008746CB">
        <w:rPr>
          <w:rFonts w:ascii="Calibri" w:hAnsi="Calibri" w:cs="Calibri"/>
          <w:color w:val="0070C0"/>
          <w:sz w:val="28"/>
          <w:szCs w:val="28"/>
          <w:lang w:val="en-US"/>
        </w:rPr>
        <w:t>Payment Reconciliation</w:t>
      </w:r>
    </w:p>
    <w:p w14:paraId="2AD909BD" w14:textId="09FA1D70" w:rsidR="008746CB" w:rsidRPr="006C3911" w:rsidRDefault="008746CB" w:rsidP="009163F2">
      <w:pPr>
        <w:rPr>
          <w:rFonts w:ascii="Calibri" w:hAnsi="Calibri" w:cs="Calibri"/>
          <w:color w:val="0070C0"/>
          <w:lang w:val="en-US"/>
        </w:rPr>
      </w:pPr>
      <w:r w:rsidRPr="006C3911">
        <w:rPr>
          <w:rFonts w:ascii="Calibri" w:hAnsi="Calibri" w:cs="Calibri"/>
          <w:color w:val="0070C0"/>
          <w:lang w:val="en-US"/>
        </w:rPr>
        <w:t>6.40 Expensive Items Matching</w:t>
      </w:r>
    </w:p>
    <w:p w14:paraId="24D24CE1" w14:textId="657E192B" w:rsidR="008746CB" w:rsidRPr="009163F2" w:rsidRDefault="008746CB" w:rsidP="009163F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Overall Expensive Item Matching (matched by Patient NHS Number by Month) – Match Payment Difference/Unmatched PMR items/Surplus Payments</w:t>
      </w:r>
    </w:p>
    <w:p w14:paraId="3E155C67" w14:textId="1FE66633" w:rsidR="008746CB" w:rsidRPr="009163F2" w:rsidRDefault="008746CB" w:rsidP="009163F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Expensive Fee Summary – Matched Expensive Items where item Fee was not Paid for the month</w:t>
      </w:r>
    </w:p>
    <w:p w14:paraId="233620B6" w14:textId="0EADC3E4" w:rsidR="008746CB" w:rsidRPr="009163F2" w:rsidRDefault="008746CB" w:rsidP="009163F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Special Fee Summary where Special fee was not paid for the month</w:t>
      </w:r>
    </w:p>
    <w:p w14:paraId="437A2998" w14:textId="216698A8" w:rsidR="008746CB" w:rsidRPr="009163F2" w:rsidRDefault="008746CB" w:rsidP="009163F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Product Payment enquiry for all branches</w:t>
      </w:r>
    </w:p>
    <w:p w14:paraId="75DB23D7" w14:textId="311A6203" w:rsidR="008746CB" w:rsidRPr="006C3911" w:rsidRDefault="008746CB">
      <w:pPr>
        <w:rPr>
          <w:rFonts w:ascii="Calibri" w:hAnsi="Calibri" w:cs="Calibri"/>
          <w:color w:val="0070C0"/>
          <w:lang w:val="en-US"/>
        </w:rPr>
      </w:pPr>
      <w:r w:rsidRPr="006C3911">
        <w:rPr>
          <w:rFonts w:ascii="Calibri" w:hAnsi="Calibri" w:cs="Calibri"/>
          <w:color w:val="0070C0"/>
          <w:lang w:val="en-US"/>
        </w:rPr>
        <w:t>6.50 Claimed vs Payment Reconciliation</w:t>
      </w:r>
    </w:p>
    <w:p w14:paraId="7AA819B3" w14:textId="229D7493" w:rsidR="009163F2" w:rsidRPr="009163F2" w:rsidRDefault="009163F2" w:rsidP="009163F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EPSR2 Items Claimed as Per PMR System V’s Paid Items</w:t>
      </w:r>
    </w:p>
    <w:p w14:paraId="0D307F60" w14:textId="7E9306F6" w:rsidR="009163F2" w:rsidRPr="009163F2" w:rsidRDefault="009163F2" w:rsidP="009163F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Manual items Claimed as Per PMR System V’s Paid Items</w:t>
      </w:r>
    </w:p>
    <w:p w14:paraId="4B9ADE63" w14:textId="6360BD00" w:rsidR="009163F2" w:rsidRPr="009163F2" w:rsidRDefault="009163F2" w:rsidP="009163F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Total Payment Reconciliation – Total Items Claimed as Per PMR System V’s Paid Items</w:t>
      </w:r>
    </w:p>
    <w:p w14:paraId="0A30BA3F" w14:textId="01109136" w:rsidR="008746CB" w:rsidRPr="006C3911" w:rsidRDefault="008746CB">
      <w:pPr>
        <w:rPr>
          <w:rFonts w:ascii="Calibri" w:hAnsi="Calibri" w:cs="Calibri"/>
          <w:color w:val="0070C0"/>
          <w:lang w:val="en-US"/>
        </w:rPr>
      </w:pPr>
      <w:r w:rsidRPr="006C3911">
        <w:rPr>
          <w:rFonts w:ascii="Calibri" w:hAnsi="Calibri" w:cs="Calibri"/>
          <w:color w:val="0070C0"/>
          <w:lang w:val="en-US"/>
        </w:rPr>
        <w:t>6.50 Claims Summary</w:t>
      </w:r>
    </w:p>
    <w:p w14:paraId="6F703A76" w14:textId="175E6611" w:rsidR="009163F2" w:rsidRPr="009163F2" w:rsidRDefault="009163F2" w:rsidP="009163F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Submit V’s Paid – items Claimed as Per PMR System V’s paid items</w:t>
      </w:r>
    </w:p>
    <w:p w14:paraId="5BCB5F6B" w14:textId="6E23ED03" w:rsidR="009163F2" w:rsidRPr="009163F2" w:rsidRDefault="009163F2" w:rsidP="009163F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Submit V’s Paid EPSR2 – EPSR2 Claimed Items V’s Paid</w:t>
      </w:r>
    </w:p>
    <w:p w14:paraId="47E0419E" w14:textId="5EB5F8D3" w:rsidR="008746CB" w:rsidRPr="006C3911" w:rsidRDefault="008746CB">
      <w:pPr>
        <w:rPr>
          <w:rFonts w:ascii="Calibri" w:hAnsi="Calibri" w:cs="Calibri"/>
          <w:color w:val="0070C0"/>
          <w:lang w:val="en-US"/>
        </w:rPr>
      </w:pPr>
      <w:r w:rsidRPr="006C3911">
        <w:rPr>
          <w:rFonts w:ascii="Calibri" w:hAnsi="Calibri" w:cs="Calibri"/>
          <w:color w:val="0070C0"/>
          <w:lang w:val="en-US"/>
        </w:rPr>
        <w:t>6.60 Disallowed and Referred Back Claims</w:t>
      </w:r>
    </w:p>
    <w:p w14:paraId="2D0B94F6" w14:textId="46595E91" w:rsidR="009163F2" w:rsidRPr="009163F2" w:rsidRDefault="009163F2" w:rsidP="009163F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Disallowed and Referred Back Items</w:t>
      </w:r>
    </w:p>
    <w:p w14:paraId="71F9C2F5" w14:textId="125EBA67" w:rsidR="009163F2" w:rsidRPr="009163F2" w:rsidRDefault="009163F2" w:rsidP="009163F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9163F2">
        <w:rPr>
          <w:rFonts w:ascii="Calibri" w:hAnsi="Calibri" w:cs="Calibri"/>
          <w:sz w:val="22"/>
          <w:szCs w:val="22"/>
          <w:lang w:val="en-US"/>
        </w:rPr>
        <w:t>Code Legend</w:t>
      </w:r>
    </w:p>
    <w:p w14:paraId="6B45EBAF" w14:textId="77777777" w:rsidR="008746CB" w:rsidRPr="008746CB" w:rsidRDefault="008746CB">
      <w:pPr>
        <w:rPr>
          <w:rFonts w:ascii="Calibri" w:hAnsi="Calibri" w:cs="Calibri"/>
          <w:lang w:val="en-US"/>
        </w:rPr>
      </w:pPr>
    </w:p>
    <w:sectPr w:rsidR="008746CB" w:rsidRPr="0087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353"/>
    <w:multiLevelType w:val="hybridMultilevel"/>
    <w:tmpl w:val="D734A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7C49"/>
    <w:multiLevelType w:val="hybridMultilevel"/>
    <w:tmpl w:val="A900F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84DC0"/>
    <w:multiLevelType w:val="hybridMultilevel"/>
    <w:tmpl w:val="E2E03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42474"/>
    <w:multiLevelType w:val="hybridMultilevel"/>
    <w:tmpl w:val="7BD0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908454">
    <w:abstractNumId w:val="3"/>
  </w:num>
  <w:num w:numId="2" w16cid:durableId="2010478337">
    <w:abstractNumId w:val="1"/>
  </w:num>
  <w:num w:numId="3" w16cid:durableId="494881855">
    <w:abstractNumId w:val="2"/>
  </w:num>
  <w:num w:numId="4" w16cid:durableId="44715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CB"/>
    <w:rsid w:val="006A645D"/>
    <w:rsid w:val="006C3911"/>
    <w:rsid w:val="008746CB"/>
    <w:rsid w:val="009163F2"/>
    <w:rsid w:val="00EF5188"/>
    <w:rsid w:val="00F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E926"/>
  <w15:chartTrackingRefBased/>
  <w15:docId w15:val="{D6CBA27B-302C-40F7-B827-6C99F565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5E5A7F-138C-4513-964F-839A886884F9}"/>
</file>

<file path=customXml/itemProps2.xml><?xml version="1.0" encoding="utf-8"?>
<ds:datastoreItem xmlns:ds="http://schemas.openxmlformats.org/officeDocument/2006/customXml" ds:itemID="{1F7665E4-6BA3-406C-A0A1-229CD498ED18}"/>
</file>

<file path=customXml/itemProps3.xml><?xml version="1.0" encoding="utf-8"?>
<ds:datastoreItem xmlns:ds="http://schemas.openxmlformats.org/officeDocument/2006/customXml" ds:itemID="{846BCD5E-9973-4EE6-B580-FB4AB67E04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Wellings</dc:creator>
  <cp:keywords/>
  <dc:description/>
  <cp:lastModifiedBy>Paula Wellings</cp:lastModifiedBy>
  <cp:revision>1</cp:revision>
  <dcterms:created xsi:type="dcterms:W3CDTF">2025-09-10T08:42:00Z</dcterms:created>
  <dcterms:modified xsi:type="dcterms:W3CDTF">2025-09-10T09:03:00Z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