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9B65" w14:textId="77777777" w:rsidR="00DA125A" w:rsidRPr="00EE520D" w:rsidRDefault="00000000" w:rsidP="00EE520D">
      <w:pPr>
        <w:pStyle w:val="Heading1"/>
        <w:spacing w:before="0" w:line="240" w:lineRule="auto"/>
        <w:rPr>
          <w:rFonts w:ascii="Calibri" w:hAnsi="Calibri" w:cs="Calibri"/>
        </w:rPr>
      </w:pPr>
      <w:r w:rsidRPr="00EE520D">
        <w:rPr>
          <w:rFonts w:ascii="Calibri" w:hAnsi="Calibri" w:cs="Calibri"/>
        </w:rPr>
        <w:t>1.85 Company Weekly Report</w:t>
      </w:r>
    </w:p>
    <w:p w14:paraId="2C7F52CD" w14:textId="77777777" w:rsidR="00DA125A" w:rsidRPr="00EE520D" w:rsidRDefault="00000000" w:rsidP="00EE520D">
      <w:pPr>
        <w:spacing w:line="240" w:lineRule="auto"/>
        <w:rPr>
          <w:rFonts w:ascii="Calibri" w:hAnsi="Calibri" w:cs="Calibri"/>
        </w:rPr>
      </w:pPr>
      <w:r w:rsidRPr="00EE520D">
        <w:rPr>
          <w:rFonts w:ascii="Calibri" w:hAnsi="Calibri" w:cs="Calibri"/>
        </w:rPr>
        <w:t>A weekly email titled the Company Weekly Report is sent to the Head Office every Tuesday or accessed via the RWA portal. This report presents key performance data and highlights potential compliance issues on a branch-by-branch basis.</w:t>
      </w:r>
    </w:p>
    <w:p w14:paraId="2B984589" w14:textId="77777777" w:rsidR="00DA125A" w:rsidRPr="00EE520D" w:rsidRDefault="00000000" w:rsidP="00EE520D">
      <w:pPr>
        <w:pStyle w:val="Heading2"/>
        <w:spacing w:before="0" w:line="240" w:lineRule="auto"/>
        <w:rPr>
          <w:rFonts w:ascii="Calibri" w:hAnsi="Calibri" w:cs="Calibri"/>
          <w:sz w:val="24"/>
          <w:szCs w:val="24"/>
        </w:rPr>
      </w:pPr>
      <w:r w:rsidRPr="00EE520D">
        <w:rPr>
          <w:rFonts w:ascii="Calibri" w:hAnsi="Calibri" w:cs="Calibri"/>
          <w:sz w:val="24"/>
          <w:szCs w:val="24"/>
        </w:rPr>
        <w:t>Report Contents</w:t>
      </w:r>
    </w:p>
    <w:p w14:paraId="0BB0620E"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Dispensed items for the previous week</w:t>
      </w:r>
    </w:p>
    <w:p w14:paraId="08AE58EE"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Comparison of year-on-year items</w:t>
      </w:r>
    </w:p>
    <w:p w14:paraId="23964B86"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Month-to-date items</w:t>
      </w:r>
    </w:p>
    <w:p w14:paraId="57DC1BD6"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Month-to-date items from the previous year</w:t>
      </w:r>
    </w:p>
    <w:p w14:paraId="3224B783"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Percentage of patients without contact telephone numbers</w:t>
      </w:r>
    </w:p>
    <w:p w14:paraId="45A0DD1A"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Average time from prescription to label date</w:t>
      </w:r>
    </w:p>
    <w:p w14:paraId="474F1758"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NMS Service stages: completed, engaged, and expired (last week)</w:t>
      </w:r>
    </w:p>
    <w:p w14:paraId="403F7032"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Nominations: last week’s nominations, nomination growth, comparison with previous month, and active nominations</w:t>
      </w:r>
    </w:p>
    <w:p w14:paraId="5CC01736"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EPS R2 Unclaimed Scripts costs based on previous week's data:</w:t>
      </w:r>
    </w:p>
    <w:p w14:paraId="504765C8"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 xml:space="preserve">    - 7 days EPS/ERD/CD scripts</w:t>
      </w:r>
    </w:p>
    <w:p w14:paraId="5E188A76"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 xml:space="preserve">    - 8–15 days EPS/ERD/CD scripts</w:t>
      </w:r>
    </w:p>
    <w:p w14:paraId="6E84C4C7"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 xml:space="preserve">    - 16–30 days EPS/ERD/CD scripts</w:t>
      </w:r>
    </w:p>
    <w:p w14:paraId="767E066B" w14:textId="77777777" w:rsidR="00DA125A" w:rsidRPr="00EE520D" w:rsidRDefault="00000000" w:rsidP="00EE520D">
      <w:pPr>
        <w:pStyle w:val="ListBullet"/>
        <w:spacing w:line="240" w:lineRule="auto"/>
        <w:rPr>
          <w:rFonts w:ascii="Calibri" w:hAnsi="Calibri" w:cs="Calibri"/>
        </w:rPr>
      </w:pPr>
      <w:r w:rsidRPr="00EE520D">
        <w:rPr>
          <w:rFonts w:ascii="Calibri" w:hAnsi="Calibri" w:cs="Calibri"/>
        </w:rPr>
        <w:t>Outstanding expensive and special item costs for the current month</w:t>
      </w:r>
    </w:p>
    <w:sectPr w:rsidR="00DA125A" w:rsidRPr="00EE5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5373262">
    <w:abstractNumId w:val="8"/>
  </w:num>
  <w:num w:numId="2" w16cid:durableId="919291437">
    <w:abstractNumId w:val="6"/>
  </w:num>
  <w:num w:numId="3" w16cid:durableId="2095973937">
    <w:abstractNumId w:val="5"/>
  </w:num>
  <w:num w:numId="4" w16cid:durableId="1901675621">
    <w:abstractNumId w:val="4"/>
  </w:num>
  <w:num w:numId="5" w16cid:durableId="1299382940">
    <w:abstractNumId w:val="7"/>
  </w:num>
  <w:num w:numId="6" w16cid:durableId="2001493518">
    <w:abstractNumId w:val="3"/>
  </w:num>
  <w:num w:numId="7" w16cid:durableId="1109010254">
    <w:abstractNumId w:val="2"/>
  </w:num>
  <w:num w:numId="8" w16cid:durableId="1256136800">
    <w:abstractNumId w:val="1"/>
  </w:num>
  <w:num w:numId="9" w16cid:durableId="192206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9AC"/>
    <w:rsid w:val="00AA1D8D"/>
    <w:rsid w:val="00B47730"/>
    <w:rsid w:val="00CB0664"/>
    <w:rsid w:val="00DA125A"/>
    <w:rsid w:val="00EE52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E84E"/>
  <w14:defaultImageDpi w14:val="300"/>
  <w15:docId w15:val="{B30869D8-F2BA-4580-B2A1-4C194055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C4F34341889F04280AACE8892FD49BE" ma:contentTypeVersion="17" ma:contentTypeDescription="Create a new document." ma:contentTypeScope="" ma:versionID="b3f7b3981b94bf41d82b70509454c794">
  <xsd:schema xmlns:xsd="http://www.w3.org/2001/XMLSchema" xmlns:xs="http://www.w3.org/2001/XMLSchema" xmlns:p="http://schemas.microsoft.com/office/2006/metadata/properties" xmlns:ns2="aa9e0053-5c86-4cc0-8461-2cf230924a7a" xmlns:ns3="efc5de77-f570-4d2c-81ef-f3204c647673" targetNamespace="http://schemas.microsoft.com/office/2006/metadata/properties" ma:root="true" ma:fieldsID="9227a71b273c770e2b891544d924d388" ns2:_="" ns3:_="">
    <xsd:import namespace="aa9e0053-5c86-4cc0-8461-2cf230924a7a"/>
    <xsd:import namespace="efc5de77-f570-4d2c-81ef-f3204c6476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e0053-5c86-4cc0-8461-2cf230924a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7e70b7-d864-4264-a30d-55b3875e06e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c5de77-f570-4d2c-81ef-f3204c6476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cdceadb-ba13-4c3b-9ac4-1f16a480609b}" ma:internalName="TaxCatchAll" ma:showField="CatchAllData" ma:web="efc5de77-f570-4d2c-81ef-f3204c6476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c5de77-f570-4d2c-81ef-f3204c647673" xsi:nil="true"/>
    <lcf76f155ced4ddcb4097134ff3c332f xmlns="aa9e0053-5c86-4cc0-8461-2cf230924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EAD491B-0793-4E81-A431-1C609A4DCFC3}"/>
</file>

<file path=customXml/itemProps3.xml><?xml version="1.0" encoding="utf-8"?>
<ds:datastoreItem xmlns:ds="http://schemas.openxmlformats.org/officeDocument/2006/customXml" ds:itemID="{B31033AE-E8B5-4484-9605-D6C57F1C24BD}"/>
</file>

<file path=customXml/itemProps4.xml><?xml version="1.0" encoding="utf-8"?>
<ds:datastoreItem xmlns:ds="http://schemas.openxmlformats.org/officeDocument/2006/customXml" ds:itemID="{C70F1717-E29F-420F-A6AE-449554D7E7E8}"/>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Paula Wellings</cp:lastModifiedBy>
  <cp:revision>3</cp:revision>
  <dcterms:created xsi:type="dcterms:W3CDTF">2013-12-23T23:15:00Z</dcterms:created>
  <dcterms:modified xsi:type="dcterms:W3CDTF">2025-09-10T10:14:00Z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0x0101009C4F34341889F04280AACE8892FD49BE</vt:lpwstr>
  </property>
</Properties>
</file>