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40613637"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110C47CE" w:rsidR="004509BD" w:rsidRDefault="006518D6" w:rsidP="004509BD">
      <w:pPr>
        <w:rPr>
          <w:sz w:val="20"/>
          <w:szCs w:val="20"/>
        </w:rPr>
      </w:pPr>
      <w:r>
        <w:rPr>
          <w:sz w:val="20"/>
          <w:szCs w:val="20"/>
        </w:rPr>
        <w:t xml:space="preserve">Using an assumed standard particle size and </w:t>
      </w:r>
      <w:r w:rsidR="008F3336">
        <w:rPr>
          <w:sz w:val="20"/>
          <w:szCs w:val="20"/>
        </w:rPr>
        <w:t>substituting in values for constant</w:t>
      </w:r>
      <w:r w:rsidR="00F82874">
        <w:rPr>
          <w:sz w:val="20"/>
          <w:szCs w:val="20"/>
        </w:rPr>
        <w:t xml:space="preserve"> particle sizes, the acquisition coefficient, particle density, and </w:t>
      </w:r>
      <w:r w:rsidR="00F730D8">
        <w:rPr>
          <w:sz w:val="20"/>
          <w:szCs w:val="20"/>
        </w:rPr>
        <w:t>gravitational</w:t>
      </w:r>
      <w:r w:rsidR="00F82874">
        <w:rPr>
          <w:sz w:val="20"/>
          <w:szCs w:val="20"/>
        </w:rPr>
        <w:t xml:space="preserve"> constant </w:t>
      </w:r>
      <w:r w:rsidR="008F3336">
        <w:rPr>
          <w:sz w:val="20"/>
          <w:szCs w:val="20"/>
        </w:rPr>
        <w:t xml:space="preserve">allows this to be reduced to </w:t>
      </w:r>
      <w:r w:rsidR="00AC42B3">
        <w:rPr>
          <w:sz w:val="20"/>
          <w:szCs w:val="20"/>
        </w:rPr>
        <w:t>:</w:t>
      </w:r>
    </w:p>
    <w:p w14:paraId="5A439D60" w14:textId="434552A7" w:rsidR="00732D97" w:rsidRDefault="00212009" w:rsidP="00732D97">
      <w:pPr>
        <w:jc w:val="center"/>
        <w:rPr>
          <w:sz w:val="20"/>
          <w:szCs w:val="20"/>
        </w:rPr>
      </w:pPr>
      <w:r w:rsidRPr="00212009">
        <w:rPr>
          <w:noProof/>
          <w:sz w:val="20"/>
          <w:szCs w:val="20"/>
        </w:rPr>
        <w:drawing>
          <wp:inline distT="0" distB="0" distL="0" distR="0" wp14:anchorId="5A64C519" wp14:editId="12221125">
            <wp:extent cx="4430486" cy="501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4116" cy="505229"/>
                    </a:xfrm>
                    <a:prstGeom prst="rect">
                      <a:avLst/>
                    </a:prstGeom>
                  </pic:spPr>
                </pic:pic>
              </a:graphicData>
            </a:graphic>
          </wp:inline>
        </w:drawing>
      </w:r>
    </w:p>
    <w:p w14:paraId="49CA9A6E" w14:textId="273747ED"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6A4CCEE7" w14:textId="77777777"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w:t>
      </w:r>
      <w:r w:rsidR="002D1252">
        <w:rPr>
          <w:sz w:val="20"/>
          <w:szCs w:val="20"/>
        </w:rPr>
        <w:lastRenderedPageBreak/>
        <w:t xml:space="preserve">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5"/>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6"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7"/>
                    <a:stretch>
                      <a:fillRect/>
                    </a:stretch>
                  </pic:blipFill>
                  <pic:spPr>
                    <a:xfrm>
                      <a:off x="0" y="0"/>
                      <a:ext cx="3245358" cy="751792"/>
                    </a:xfrm>
                    <a:prstGeom prst="rect">
                      <a:avLst/>
                    </a:prstGeom>
                  </pic:spPr>
                </pic:pic>
              </a:graphicData>
            </a:graphic>
          </wp:inline>
        </w:drawing>
      </w:r>
    </w:p>
    <w:p w14:paraId="4512A360" w14:textId="73AA3802" w:rsidR="009619EB" w:rsidRPr="006B092C" w:rsidRDefault="00DC27D2" w:rsidP="00DF3D88">
      <w:pPr>
        <w:rPr>
          <w:sz w:val="20"/>
          <w:szCs w:val="20"/>
        </w:rPr>
      </w:pPr>
      <w:r>
        <w:rPr>
          <w:sz w:val="20"/>
          <w:szCs w:val="20"/>
        </w:rPr>
        <w:t>Equating both forces</w:t>
      </w:r>
      <w:r w:rsidR="00E547BD">
        <w:rPr>
          <w:sz w:val="20"/>
          <w:szCs w:val="20"/>
        </w:rPr>
        <w:t xml:space="preserve"> as </w:t>
      </w:r>
      <w:r w:rsidR="00E547BD">
        <w:rPr>
          <w:sz w:val="20"/>
          <w:szCs w:val="20"/>
        </w:rPr>
        <w:t>F</w:t>
      </w:r>
      <w:r w:rsidR="00E547BD">
        <w:rPr>
          <w:sz w:val="20"/>
          <w:szCs w:val="20"/>
          <w:vertAlign w:val="subscript"/>
        </w:rPr>
        <w:t>g</w:t>
      </w:r>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for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8" w:history="1">
        <w:r w:rsidR="00122BD7" w:rsidRPr="000D07D5">
          <w:rPr>
            <w:rStyle w:val="Hyperlink"/>
            <w:sz w:val="20"/>
            <w:szCs w:val="20"/>
          </w:rPr>
          <w:t>https://pdf4pro.com/amp/view/stokes-law-settling-velocity-deposition-</w:t>
        </w:r>
        <w:r w:rsidR="00122BD7" w:rsidRPr="000D07D5">
          <w:rPr>
            <w:rStyle w:val="Hyperlink"/>
            <w:sz w:val="20"/>
            <w:szCs w:val="20"/>
          </w:rPr>
          <w:t>3</w:t>
        </w:r>
        <w:r w:rsidR="00122BD7" w:rsidRPr="000D07D5">
          <w:rPr>
            <w:rStyle w:val="Hyperlink"/>
            <w:sz w:val="20"/>
            <w:szCs w:val="20"/>
          </w:rPr>
          <w:t>7ebeb.html</w:t>
        </w:r>
      </w:hyperlink>
      <w:r w:rsidR="00122BD7">
        <w:rPr>
          <w:sz w:val="20"/>
          <w:szCs w:val="20"/>
        </w:rPr>
        <w:t>)</w:t>
      </w:r>
      <w:r w:rsidR="006B092C">
        <w:rPr>
          <w:sz w:val="20"/>
          <w:szCs w:val="20"/>
        </w:rPr>
        <w:t xml:space="preserve"> u =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0E2B32EA" w14:textId="0FE3219A" w:rsidR="006B092C" w:rsidRDefault="006B092C" w:rsidP="006B092C">
      <w:pPr>
        <w:jc w:val="center"/>
        <w:rPr>
          <w:sz w:val="20"/>
          <w:szCs w:val="20"/>
        </w:rPr>
      </w:pPr>
      <w:r w:rsidRPr="006B092C">
        <w:rPr>
          <w:noProof/>
          <w:sz w:val="20"/>
          <w:szCs w:val="20"/>
        </w:rPr>
        <w:drawing>
          <wp:inline distT="0" distB="0" distL="0" distR="0" wp14:anchorId="77DACC9E" wp14:editId="45A095D3">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9"/>
                    <a:stretch>
                      <a:fillRect/>
                    </a:stretch>
                  </pic:blipFill>
                  <pic:spPr>
                    <a:xfrm>
                      <a:off x="0" y="0"/>
                      <a:ext cx="2868772" cy="833529"/>
                    </a:xfrm>
                    <a:prstGeom prst="rect">
                      <a:avLst/>
                    </a:prstGeom>
                  </pic:spPr>
                </pic:pic>
              </a:graphicData>
            </a:graphic>
          </wp:inline>
        </w:drawing>
      </w:r>
    </w:p>
    <w:p w14:paraId="178CBA4F" w14:textId="542BAD56" w:rsidR="00E835FD" w:rsidRDefault="00E835FD" w:rsidP="0092009C">
      <w:pPr>
        <w:rPr>
          <w:sz w:val="20"/>
          <w:szCs w:val="20"/>
        </w:rPr>
      </w:pPr>
      <w:r>
        <w:rPr>
          <w:sz w:val="20"/>
          <w:szCs w:val="20"/>
        </w:rPr>
        <w:t xml:space="preserve">Assuming our particle width and assuming our fluid is rain water (as it will be during the simulation) this can be </w:t>
      </w:r>
      <w:r w:rsidR="00EC01EA">
        <w:rPr>
          <w:sz w:val="20"/>
          <w:szCs w:val="20"/>
        </w:rPr>
        <w:t>rearranged to calculate the fall time for any particle at terminal velocity</w:t>
      </w:r>
      <w:r>
        <w:rPr>
          <w:sz w:val="20"/>
          <w:szCs w:val="20"/>
        </w:rPr>
        <w:t>. This can</w:t>
      </w:r>
      <w:r w:rsidR="00520353">
        <w:rPr>
          <w:sz w:val="20"/>
          <w:szCs w:val="20"/>
        </w:rPr>
        <w:t>, in turn</w:t>
      </w:r>
      <w:r>
        <w:rPr>
          <w:sz w:val="20"/>
          <w:szCs w:val="20"/>
        </w:rPr>
        <w:t xml:space="preserve"> be</w:t>
      </w:r>
      <w:r w:rsidR="0026344F">
        <w:rPr>
          <w:sz w:val="20"/>
          <w:szCs w:val="20"/>
        </w:rPr>
        <w:t xml:space="preserve"> multiplied by a time constant</w:t>
      </w:r>
      <w:r w:rsidR="00682B9F">
        <w:rPr>
          <w:sz w:val="20"/>
          <w:szCs w:val="20"/>
        </w:rPr>
        <w:t xml:space="preserve"> for the simulation tick</w:t>
      </w:r>
      <w:r>
        <w:rPr>
          <w:sz w:val="20"/>
          <w:szCs w:val="20"/>
        </w:rPr>
        <w:t xml:space="preserve"> to calculate the amount of sediment that would settle at that point in the simulation.</w:t>
      </w:r>
      <w:r w:rsidR="00323534">
        <w:rPr>
          <w:sz w:val="20"/>
          <w:szCs w:val="20"/>
        </w:rPr>
        <w:t xml:space="preserve"> Therefore, the amount of sediment deposited in a linear flow can be calculated as a multiple of the amount of sediment stored in the particle</w:t>
      </w:r>
      <w:r w:rsidR="003D2C9B">
        <w:rPr>
          <w:sz w:val="20"/>
          <w:szCs w:val="20"/>
        </w:rPr>
        <w:t xml:space="preserve">, where l is the amount of sediment deposited, m is the </w:t>
      </w:r>
      <w:r w:rsidR="007541F9">
        <w:rPr>
          <w:sz w:val="20"/>
          <w:szCs w:val="20"/>
        </w:rPr>
        <w:t>mass</w:t>
      </w:r>
      <w:r w:rsidR="003D2C9B">
        <w:rPr>
          <w:sz w:val="20"/>
          <w:szCs w:val="20"/>
        </w:rPr>
        <w:t xml:space="preserve"> of sediment stored in the particle</w:t>
      </w:r>
      <w:r w:rsidR="00C4599B">
        <w:rPr>
          <w:sz w:val="20"/>
          <w:szCs w:val="20"/>
        </w:rPr>
        <w:t xml:space="preserve">, </w:t>
      </w:r>
      <w:r w:rsidR="00C4599B" w:rsidRPr="0026019C">
        <w:rPr>
          <w:sz w:val="20"/>
          <w:szCs w:val="20"/>
        </w:rPr>
        <w:t>ρ</w:t>
      </w:r>
      <w:r w:rsidR="00C4599B">
        <w:rPr>
          <w:sz w:val="20"/>
          <w:szCs w:val="20"/>
        </w:rPr>
        <w:t xml:space="preserve"> is the density of the solid</w:t>
      </w:r>
      <w:r w:rsidR="003D2C9B">
        <w:rPr>
          <w:sz w:val="20"/>
          <w:szCs w:val="20"/>
        </w:rPr>
        <w:t xml:space="preserve">, and </w:t>
      </w:r>
      <w:r w:rsidR="00BB34F7">
        <w:rPr>
          <w:sz w:val="20"/>
          <w:szCs w:val="20"/>
        </w:rPr>
        <w:t>u</w:t>
      </w:r>
      <w:r w:rsidR="003D2C9B">
        <w:rPr>
          <w:sz w:val="20"/>
          <w:szCs w:val="20"/>
        </w:rPr>
        <w:t xml:space="preserve"> is the particle speed</w:t>
      </w:r>
      <w:r w:rsidR="008A6819">
        <w:rPr>
          <w:sz w:val="20"/>
          <w:szCs w:val="20"/>
        </w:rPr>
        <w:t>.</w:t>
      </w:r>
    </w:p>
    <w:p w14:paraId="3F28BA87" w14:textId="65B52C44" w:rsidR="00D21C1B" w:rsidRDefault="00DC2E84" w:rsidP="003D2C9B">
      <w:pPr>
        <w:jc w:val="center"/>
        <w:rPr>
          <w:sz w:val="20"/>
          <w:szCs w:val="20"/>
        </w:rPr>
      </w:pPr>
      <w:r w:rsidRPr="00DC2E84">
        <w:rPr>
          <w:noProof/>
        </w:rPr>
        <w:drawing>
          <wp:inline distT="0" distB="0" distL="0" distR="0" wp14:anchorId="3389B1AD" wp14:editId="4AB13069">
            <wp:extent cx="3374572" cy="719363"/>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3414593" cy="727894"/>
                    </a:xfrm>
                    <a:prstGeom prst="rect">
                      <a:avLst/>
                    </a:prstGeom>
                  </pic:spPr>
                </pic:pic>
              </a:graphicData>
            </a:graphic>
          </wp:inline>
        </w:drawing>
      </w:r>
    </w:p>
    <w:p w14:paraId="1545DEF7" w14:textId="4F30A5E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4A306FC7" w14:textId="2CE8474E" w:rsidR="009C2FC3" w:rsidRDefault="00640F54" w:rsidP="00CD437E">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1"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w:t>
      </w:r>
      <w:r w:rsidR="00227CFD">
        <w:rPr>
          <w:sz w:val="20"/>
          <w:szCs w:val="20"/>
        </w:rPr>
        <w:lastRenderedPageBreak/>
        <w:t xml:space="preserve">then compared to the volume of the particle. If the particle can successfully fill the area, all nodes within the set are filled to the plane’s height value. 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area,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341E6330" w14:textId="5C58427F" w:rsidR="009C2FC3" w:rsidRDefault="009C2FC3" w:rsidP="00CD437E">
      <w:pPr>
        <w:rPr>
          <w:sz w:val="20"/>
          <w:szCs w:val="20"/>
        </w:rPr>
      </w:pPr>
      <w:r w:rsidRPr="009C2FC3">
        <w:rPr>
          <w:noProof/>
          <w:sz w:val="20"/>
          <w:szCs w:val="20"/>
        </w:rPr>
        <w:drawing>
          <wp:inline distT="0" distB="0" distL="0" distR="0" wp14:anchorId="12B5803F" wp14:editId="2D9E2220">
            <wp:extent cx="6250747" cy="37753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2"/>
                    <a:srcRect t="28872" r="11684"/>
                    <a:stretch/>
                  </pic:blipFill>
                  <pic:spPr bwMode="auto">
                    <a:xfrm>
                      <a:off x="0" y="0"/>
                      <a:ext cx="6262197" cy="3782262"/>
                    </a:xfrm>
                    <a:prstGeom prst="rect">
                      <a:avLst/>
                    </a:prstGeom>
                    <a:ln>
                      <a:noFill/>
                    </a:ln>
                    <a:extLst>
                      <a:ext uri="{53640926-AAD7-44D8-BBD7-CCE9431645EC}">
                        <a14:shadowObscured xmlns:a14="http://schemas.microsoft.com/office/drawing/2010/main"/>
                      </a:ext>
                    </a:extLst>
                  </pic:spPr>
                </pic:pic>
              </a:graphicData>
            </a:graphic>
          </wp:inline>
        </w:drawing>
      </w:r>
    </w:p>
    <w:p w14:paraId="40FBEEEF" w14:textId="11362853" w:rsidR="007E437A" w:rsidRPr="007E437A" w:rsidRDefault="007E437A" w:rsidP="00427C11">
      <w:pPr>
        <w:jc w:val="center"/>
        <w:rPr>
          <w:i/>
          <w:iCs/>
          <w:sz w:val="20"/>
          <w:szCs w:val="20"/>
        </w:rPr>
      </w:pPr>
      <w:r>
        <w:rPr>
          <w:i/>
          <w:iCs/>
          <w:sz w:val="20"/>
          <w:szCs w:val="20"/>
        </w:rPr>
        <w:t>A two-dimensional representation of the filling algorithm</w:t>
      </w:r>
    </w:p>
    <w:p w14:paraId="2E9E8EEC" w14:textId="321BF146" w:rsidR="009C2FC3" w:rsidRDefault="009C2FC3" w:rsidP="009C2FC3">
      <w:pPr>
        <w:pStyle w:val="ListParagraph"/>
        <w:numPr>
          <w:ilvl w:val="0"/>
          <w:numId w:val="3"/>
        </w:numPr>
        <w:rPr>
          <w:sz w:val="20"/>
          <w:szCs w:val="20"/>
        </w:rPr>
      </w:pPr>
      <w:r w:rsidRPr="009C2FC3">
        <w:rPr>
          <w:sz w:val="20"/>
          <w:szCs w:val="20"/>
        </w:rPr>
        <w:t xml:space="preserve">If the particle has </w:t>
      </w:r>
      <w:r>
        <w:rPr>
          <w:sz w:val="20"/>
          <w:szCs w:val="20"/>
        </w:rPr>
        <w:t>created a new pool</w:t>
      </w:r>
      <w:r w:rsidRPr="009C2FC3">
        <w:rPr>
          <w:sz w:val="20"/>
          <w:szCs w:val="20"/>
        </w:rPr>
        <w:t xml:space="preserve"> and used </w:t>
      </w:r>
      <w:r w:rsidR="00051A23">
        <w:rPr>
          <w:sz w:val="20"/>
          <w:szCs w:val="20"/>
        </w:rPr>
        <w:t>the majority</w:t>
      </w:r>
      <w:r w:rsidRPr="009C2FC3">
        <w:rPr>
          <w:sz w:val="20"/>
          <w:szCs w:val="20"/>
        </w:rPr>
        <w:t xml:space="preserve"> of its volume, it is accepted as a “good enough” fill, and the excess volume is lost to evaporation.</w:t>
      </w:r>
    </w:p>
    <w:p w14:paraId="701A37CD" w14:textId="454054E2"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0EB8330B" w14:textId="5F811B93"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3"/>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52E89942"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E108610" w14:textId="0BFEDD8B"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often taking up to 10 seconds</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4"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 and</w:t>
      </w:r>
      <w:r w:rsidR="00B8136F">
        <w:rPr>
          <w:sz w:val="20"/>
          <w:szCs w:val="20"/>
        </w:rPr>
        <w:t xml:space="preserve"> allowing for all </w:t>
      </w:r>
      <w:r w:rsidR="00B8136F">
        <w:rPr>
          <w:sz w:val="20"/>
          <w:szCs w:val="20"/>
        </w:rPr>
        <w:lastRenderedPageBreak/>
        <w:t xml:space="preserve">values to be changed by the user (for example, the chance to spread can be modified, or the restrictions on overpopulation or </w:t>
      </w:r>
      <w:r w:rsidR="00E612D5">
        <w:rPr>
          <w:sz w:val="20"/>
          <w:szCs w:val="20"/>
        </w:rPr>
        <w:t xml:space="preserve">ground slopes can be removed.) </w:t>
      </w:r>
    </w:p>
    <w:p w14:paraId="3031F33E" w14:textId="028EC84D" w:rsidR="005912A4" w:rsidRPr="007C71D3" w:rsidRDefault="00917B94" w:rsidP="007C71D3">
      <w:pPr>
        <w:pStyle w:val="Heading1"/>
        <w:rPr>
          <w:sz w:val="28"/>
          <w:szCs w:val="28"/>
        </w:rPr>
      </w:pPr>
      <w:r w:rsidRPr="00F22B6D">
        <w:rPr>
          <w:sz w:val="28"/>
          <w:szCs w:val="28"/>
        </w:rPr>
        <w:t>Critical Reflection</w:t>
      </w:r>
    </w:p>
    <w:p w14:paraId="17715637" w14:textId="0E8B01BA"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6D2129">
        <w:rPr>
          <w:sz w:val="20"/>
          <w:szCs w:val="20"/>
        </w:rPr>
        <w:t>,</w:t>
      </w:r>
      <w:r>
        <w:rPr>
          <w:sz w:val="20"/>
          <w:szCs w:val="20"/>
        </w:rPr>
        <w:t xml:space="preserve"> which could not be performed as a particle due to the use of vectors instead of particles in the Navier-Stokes models, proved both computationally intensive and difficult to accurately simulate. Heavy assumptions about particle behaviour and </w:t>
      </w:r>
      <w:r w:rsidR="009243B7">
        <w:rPr>
          <w:sz w:val="20"/>
          <w:szCs w:val="20"/>
        </w:rPr>
        <w:t xml:space="preserve">sediment transfer would have to be made in order to get the program to run successfully. </w:t>
      </w:r>
      <w:r w:rsidR="008F57B2">
        <w:rPr>
          <w:sz w:val="20"/>
          <w:szCs w:val="20"/>
        </w:rPr>
        <w:t>While performance is not the true focus of the project, it is important for the simulation to be performant enough to not inconvenience the user</w:t>
      </w:r>
      <w:r w:rsidR="00512A4A">
        <w:rPr>
          <w:sz w:val="20"/>
          <w:szCs w:val="20"/>
        </w:rPr>
        <w:t>, who may want to re-run simulation with varied parameters</w:t>
      </w:r>
      <w:r w:rsidR="008F57B2">
        <w:rPr>
          <w:sz w:val="20"/>
          <w:szCs w:val="20"/>
        </w:rPr>
        <w:t>.</w:t>
      </w:r>
    </w:p>
    <w:p w14:paraId="05CDFF09" w14:textId="398BD1C3"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RenderDoc (reference) 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8227B7">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7E4EAA">
        <w:rPr>
          <w:sz w:val="20"/>
          <w:szCs w:val="20"/>
        </w:rPr>
        <w:t>X.X</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w:t>
      </w:r>
      <w:r w:rsidR="009D31B9">
        <w:rPr>
          <w:sz w:val="20"/>
          <w:szCs w:val="20"/>
        </w:rPr>
        <w:t xml:space="preserve">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27D2CE20"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an acquisition constant.</w:t>
      </w:r>
    </w:p>
    <w:p w14:paraId="77C6DF07" w14:textId="6B91F2F7" w:rsidR="005912A4" w:rsidRPr="00F22B6D" w:rsidRDefault="00AD4E94" w:rsidP="00AD4E94">
      <w:pPr>
        <w:rPr>
          <w:sz w:val="20"/>
          <w:szCs w:val="20"/>
        </w:rPr>
      </w:pPr>
      <w:r>
        <w:rPr>
          <w:sz w:val="20"/>
          <w:szCs w:val="20"/>
        </w:rPr>
        <w:t xml:space="preserve">Initially, an additional focus of this study was to compare the performance impact of simulating fluid movement on the CPU and the GPU. Previous studies have shown the GPU simulation can prove to be significantly better at handling high-load simulation data, and it was planned to investigate the significance of changing the processor that the program ran on. Due to project time constraints and a deeper focus on the comparison of simulation data with real-world examples, </w:t>
      </w:r>
      <w:r w:rsidR="00FC29E9">
        <w:rPr>
          <w:sz w:val="20"/>
          <w:szCs w:val="20"/>
        </w:rPr>
        <w:t>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would be ported to shaders, allowing them to be run on the GPU</w:t>
      </w:r>
      <w:r w:rsidR="00450E4E">
        <w:rPr>
          <w:sz w:val="20"/>
          <w:szCs w:val="20"/>
        </w:rPr>
        <w:t xml:space="preserve"> instead</w:t>
      </w:r>
      <w:r w:rsidR="00FC29E9">
        <w:rPr>
          <w:sz w:val="20"/>
          <w:szCs w:val="20"/>
        </w:rPr>
        <w:t>.</w:t>
      </w:r>
    </w:p>
    <w:p w14:paraId="434699A5" w14:textId="6DC99F03" w:rsidR="001F2FBD" w:rsidRPr="00F22B6D" w:rsidRDefault="00CD2F5D" w:rsidP="005912A4">
      <w:pPr>
        <w:rPr>
          <w:sz w:val="20"/>
          <w:szCs w:val="20"/>
        </w:rPr>
      </w:pPr>
      <w:r>
        <w:rPr>
          <w:sz w:val="20"/>
          <w:szCs w:val="20"/>
        </w:rPr>
        <w:lastRenderedPageBreak/>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Pr>
          <w:sz w:val="20"/>
          <w:szCs w:val="20"/>
        </w:rPr>
        <w:t>)</w:t>
      </w:r>
      <w:r w:rsidR="001242ED">
        <w:rPr>
          <w:sz w:val="20"/>
          <w:szCs w:val="20"/>
        </w:rPr>
        <w:t>(</w:t>
      </w:r>
      <w:r w:rsidR="001242ED" w:rsidRPr="001242ED">
        <w:rPr>
          <w:sz w:val="20"/>
          <w:szCs w:val="20"/>
        </w:rPr>
        <w:t>https://www.leovanrijn-sediment.com/papers/Formulaesandtransport.pdf</w:t>
      </w:r>
      <w:r w:rsidR="001242ED">
        <w:rPr>
          <w:sz w:val="20"/>
          <w:szCs w:val="20"/>
        </w:rPr>
        <w:t>)</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22510404" w14:textId="55359473" w:rsidR="00A0453D" w:rsidRPr="00F22B6D" w:rsidRDefault="0049276D" w:rsidP="006F227D">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5E7DC360" w14:textId="0391CF8C"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X.X)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1F8A96A9" w:rsidR="005B14BE" w:rsidRPr="00F22B6D"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 w:numId="3" w16cid:durableId="1627271600">
    <w:abstractNumId w:val="3"/>
  </w:num>
  <w:num w:numId="4" w16cid:durableId="1071850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3663C"/>
    <w:rsid w:val="0004283F"/>
    <w:rsid w:val="000474DB"/>
    <w:rsid w:val="00051A23"/>
    <w:rsid w:val="00056B00"/>
    <w:rsid w:val="00062508"/>
    <w:rsid w:val="000725FA"/>
    <w:rsid w:val="000872D3"/>
    <w:rsid w:val="00087C72"/>
    <w:rsid w:val="0009623A"/>
    <w:rsid w:val="000A6386"/>
    <w:rsid w:val="000B356B"/>
    <w:rsid w:val="000B6031"/>
    <w:rsid w:val="000C0085"/>
    <w:rsid w:val="000C1D18"/>
    <w:rsid w:val="000C3DE1"/>
    <w:rsid w:val="000E26CB"/>
    <w:rsid w:val="000E690A"/>
    <w:rsid w:val="000E6C3A"/>
    <w:rsid w:val="000F2BA3"/>
    <w:rsid w:val="00101851"/>
    <w:rsid w:val="0010284D"/>
    <w:rsid w:val="00106C61"/>
    <w:rsid w:val="00107AE4"/>
    <w:rsid w:val="001117E2"/>
    <w:rsid w:val="00114BFD"/>
    <w:rsid w:val="00115325"/>
    <w:rsid w:val="00121D94"/>
    <w:rsid w:val="00122BD7"/>
    <w:rsid w:val="001242ED"/>
    <w:rsid w:val="001254DF"/>
    <w:rsid w:val="0013110C"/>
    <w:rsid w:val="00131418"/>
    <w:rsid w:val="0013278C"/>
    <w:rsid w:val="00136C46"/>
    <w:rsid w:val="001458D5"/>
    <w:rsid w:val="0015126D"/>
    <w:rsid w:val="001560B3"/>
    <w:rsid w:val="00156D84"/>
    <w:rsid w:val="00160C35"/>
    <w:rsid w:val="00164C08"/>
    <w:rsid w:val="00176BE2"/>
    <w:rsid w:val="0018091D"/>
    <w:rsid w:val="0018354B"/>
    <w:rsid w:val="00194E49"/>
    <w:rsid w:val="00196EFF"/>
    <w:rsid w:val="001A0030"/>
    <w:rsid w:val="001A44DD"/>
    <w:rsid w:val="001A70D9"/>
    <w:rsid w:val="001A7D7F"/>
    <w:rsid w:val="001B2A51"/>
    <w:rsid w:val="001C11C7"/>
    <w:rsid w:val="001C36AA"/>
    <w:rsid w:val="001C66E8"/>
    <w:rsid w:val="001D3F51"/>
    <w:rsid w:val="001E23DF"/>
    <w:rsid w:val="001E4712"/>
    <w:rsid w:val="001F2FBD"/>
    <w:rsid w:val="001F52DF"/>
    <w:rsid w:val="001F5C4D"/>
    <w:rsid w:val="001F7B10"/>
    <w:rsid w:val="002051D4"/>
    <w:rsid w:val="00212009"/>
    <w:rsid w:val="0021416E"/>
    <w:rsid w:val="00227CFD"/>
    <w:rsid w:val="002416B9"/>
    <w:rsid w:val="00244B21"/>
    <w:rsid w:val="002514FC"/>
    <w:rsid w:val="0025445B"/>
    <w:rsid w:val="0026019C"/>
    <w:rsid w:val="002623B7"/>
    <w:rsid w:val="0026344F"/>
    <w:rsid w:val="00263829"/>
    <w:rsid w:val="00263D1B"/>
    <w:rsid w:val="00265099"/>
    <w:rsid w:val="00270727"/>
    <w:rsid w:val="002723EC"/>
    <w:rsid w:val="00273E68"/>
    <w:rsid w:val="00275529"/>
    <w:rsid w:val="00282940"/>
    <w:rsid w:val="00285151"/>
    <w:rsid w:val="00293524"/>
    <w:rsid w:val="0029593F"/>
    <w:rsid w:val="00295E65"/>
    <w:rsid w:val="002965C6"/>
    <w:rsid w:val="002A379E"/>
    <w:rsid w:val="002B0C65"/>
    <w:rsid w:val="002B2000"/>
    <w:rsid w:val="002B3055"/>
    <w:rsid w:val="002C2BDE"/>
    <w:rsid w:val="002D1252"/>
    <w:rsid w:val="002D4418"/>
    <w:rsid w:val="002F0D5A"/>
    <w:rsid w:val="002F1CF4"/>
    <w:rsid w:val="002F3EC8"/>
    <w:rsid w:val="002F4BC1"/>
    <w:rsid w:val="002F68F9"/>
    <w:rsid w:val="0030173E"/>
    <w:rsid w:val="00301B2A"/>
    <w:rsid w:val="0030581A"/>
    <w:rsid w:val="00307ACE"/>
    <w:rsid w:val="003165D1"/>
    <w:rsid w:val="003202CB"/>
    <w:rsid w:val="003230D2"/>
    <w:rsid w:val="00323534"/>
    <w:rsid w:val="00330FF2"/>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2C9B"/>
    <w:rsid w:val="003D3B0B"/>
    <w:rsid w:val="003D6BAA"/>
    <w:rsid w:val="003D7016"/>
    <w:rsid w:val="003E4ADB"/>
    <w:rsid w:val="003F3E93"/>
    <w:rsid w:val="003F44C6"/>
    <w:rsid w:val="003F4BDF"/>
    <w:rsid w:val="003F7461"/>
    <w:rsid w:val="00427631"/>
    <w:rsid w:val="00427C11"/>
    <w:rsid w:val="004310BA"/>
    <w:rsid w:val="00433656"/>
    <w:rsid w:val="00437324"/>
    <w:rsid w:val="00444A42"/>
    <w:rsid w:val="00445818"/>
    <w:rsid w:val="004509BD"/>
    <w:rsid w:val="00450E4E"/>
    <w:rsid w:val="00452519"/>
    <w:rsid w:val="004538DD"/>
    <w:rsid w:val="004570F7"/>
    <w:rsid w:val="004633CF"/>
    <w:rsid w:val="0048269A"/>
    <w:rsid w:val="00486825"/>
    <w:rsid w:val="0049276D"/>
    <w:rsid w:val="0049513B"/>
    <w:rsid w:val="0049607C"/>
    <w:rsid w:val="004A0680"/>
    <w:rsid w:val="004A306E"/>
    <w:rsid w:val="004A5971"/>
    <w:rsid w:val="004B451B"/>
    <w:rsid w:val="004B5035"/>
    <w:rsid w:val="004C06B8"/>
    <w:rsid w:val="004C7E9D"/>
    <w:rsid w:val="004D01D3"/>
    <w:rsid w:val="004E2E4B"/>
    <w:rsid w:val="004F3194"/>
    <w:rsid w:val="005026D5"/>
    <w:rsid w:val="005067AC"/>
    <w:rsid w:val="00512A4A"/>
    <w:rsid w:val="00520353"/>
    <w:rsid w:val="00522A8F"/>
    <w:rsid w:val="00522D23"/>
    <w:rsid w:val="00527F42"/>
    <w:rsid w:val="005356EF"/>
    <w:rsid w:val="00540FB7"/>
    <w:rsid w:val="00545D89"/>
    <w:rsid w:val="00553494"/>
    <w:rsid w:val="00553CFA"/>
    <w:rsid w:val="00554A87"/>
    <w:rsid w:val="005654F8"/>
    <w:rsid w:val="00566A33"/>
    <w:rsid w:val="00571148"/>
    <w:rsid w:val="00573F9B"/>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5F749E"/>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40E0C"/>
    <w:rsid w:val="00640F54"/>
    <w:rsid w:val="00642AD3"/>
    <w:rsid w:val="006518D6"/>
    <w:rsid w:val="00654C6B"/>
    <w:rsid w:val="00656D47"/>
    <w:rsid w:val="0065788F"/>
    <w:rsid w:val="006619BD"/>
    <w:rsid w:val="00663331"/>
    <w:rsid w:val="00664123"/>
    <w:rsid w:val="00667B26"/>
    <w:rsid w:val="00682B9F"/>
    <w:rsid w:val="006842EC"/>
    <w:rsid w:val="00687FFC"/>
    <w:rsid w:val="0069006B"/>
    <w:rsid w:val="006903C4"/>
    <w:rsid w:val="006924FE"/>
    <w:rsid w:val="00692D64"/>
    <w:rsid w:val="006958D2"/>
    <w:rsid w:val="006A1648"/>
    <w:rsid w:val="006A357B"/>
    <w:rsid w:val="006B0144"/>
    <w:rsid w:val="006B0538"/>
    <w:rsid w:val="006B092C"/>
    <w:rsid w:val="006B4209"/>
    <w:rsid w:val="006C2AD6"/>
    <w:rsid w:val="006D0489"/>
    <w:rsid w:val="006D2129"/>
    <w:rsid w:val="006E0802"/>
    <w:rsid w:val="006E1371"/>
    <w:rsid w:val="006E43F4"/>
    <w:rsid w:val="006E5952"/>
    <w:rsid w:val="006F1A3F"/>
    <w:rsid w:val="006F227D"/>
    <w:rsid w:val="006F343C"/>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64D30"/>
    <w:rsid w:val="007720AA"/>
    <w:rsid w:val="0077589A"/>
    <w:rsid w:val="00775B6A"/>
    <w:rsid w:val="00793399"/>
    <w:rsid w:val="007A4C99"/>
    <w:rsid w:val="007A4CA7"/>
    <w:rsid w:val="007B35F0"/>
    <w:rsid w:val="007C37C5"/>
    <w:rsid w:val="007C70AB"/>
    <w:rsid w:val="007C71D3"/>
    <w:rsid w:val="007D5F26"/>
    <w:rsid w:val="007D70BA"/>
    <w:rsid w:val="007E0FF4"/>
    <w:rsid w:val="007E2655"/>
    <w:rsid w:val="007E437A"/>
    <w:rsid w:val="007E4EAA"/>
    <w:rsid w:val="007F4255"/>
    <w:rsid w:val="008065D7"/>
    <w:rsid w:val="0080728D"/>
    <w:rsid w:val="00812743"/>
    <w:rsid w:val="008227B7"/>
    <w:rsid w:val="00822BE8"/>
    <w:rsid w:val="00824DEA"/>
    <w:rsid w:val="008256C1"/>
    <w:rsid w:val="008264EB"/>
    <w:rsid w:val="0083361C"/>
    <w:rsid w:val="00835F80"/>
    <w:rsid w:val="00842B37"/>
    <w:rsid w:val="008448C9"/>
    <w:rsid w:val="008520A4"/>
    <w:rsid w:val="0085269A"/>
    <w:rsid w:val="00860618"/>
    <w:rsid w:val="008638A1"/>
    <w:rsid w:val="00872DB7"/>
    <w:rsid w:val="00873437"/>
    <w:rsid w:val="00874EA7"/>
    <w:rsid w:val="00874F8F"/>
    <w:rsid w:val="00876D57"/>
    <w:rsid w:val="00880086"/>
    <w:rsid w:val="008A5DED"/>
    <w:rsid w:val="008A6819"/>
    <w:rsid w:val="008A78AC"/>
    <w:rsid w:val="008B114D"/>
    <w:rsid w:val="008B1E05"/>
    <w:rsid w:val="008C3982"/>
    <w:rsid w:val="008D1E3A"/>
    <w:rsid w:val="008D3452"/>
    <w:rsid w:val="008D4D7B"/>
    <w:rsid w:val="008D73FF"/>
    <w:rsid w:val="008D752C"/>
    <w:rsid w:val="008E0C5C"/>
    <w:rsid w:val="008E3A6D"/>
    <w:rsid w:val="008E4197"/>
    <w:rsid w:val="008F0119"/>
    <w:rsid w:val="008F2E4C"/>
    <w:rsid w:val="008F3336"/>
    <w:rsid w:val="008F57B2"/>
    <w:rsid w:val="008F5959"/>
    <w:rsid w:val="009035E4"/>
    <w:rsid w:val="009109B5"/>
    <w:rsid w:val="00916F51"/>
    <w:rsid w:val="00917B94"/>
    <w:rsid w:val="0092009C"/>
    <w:rsid w:val="009227B2"/>
    <w:rsid w:val="009231A9"/>
    <w:rsid w:val="00923511"/>
    <w:rsid w:val="009243B7"/>
    <w:rsid w:val="009264EF"/>
    <w:rsid w:val="0092652B"/>
    <w:rsid w:val="0093432E"/>
    <w:rsid w:val="00934F4A"/>
    <w:rsid w:val="00937795"/>
    <w:rsid w:val="00945C82"/>
    <w:rsid w:val="0094623E"/>
    <w:rsid w:val="00950FD1"/>
    <w:rsid w:val="00956EE1"/>
    <w:rsid w:val="009619EB"/>
    <w:rsid w:val="00963D44"/>
    <w:rsid w:val="00966558"/>
    <w:rsid w:val="00966CAD"/>
    <w:rsid w:val="00971501"/>
    <w:rsid w:val="00975C7D"/>
    <w:rsid w:val="00985193"/>
    <w:rsid w:val="0098523F"/>
    <w:rsid w:val="00990EC3"/>
    <w:rsid w:val="00991070"/>
    <w:rsid w:val="0099138B"/>
    <w:rsid w:val="009919DC"/>
    <w:rsid w:val="00992AFF"/>
    <w:rsid w:val="00995454"/>
    <w:rsid w:val="00995E7B"/>
    <w:rsid w:val="009964F7"/>
    <w:rsid w:val="00997431"/>
    <w:rsid w:val="009A0165"/>
    <w:rsid w:val="009A2D15"/>
    <w:rsid w:val="009A57B1"/>
    <w:rsid w:val="009B11D3"/>
    <w:rsid w:val="009B1D6F"/>
    <w:rsid w:val="009C2FC3"/>
    <w:rsid w:val="009D0668"/>
    <w:rsid w:val="009D31B9"/>
    <w:rsid w:val="009D4C6D"/>
    <w:rsid w:val="009D5CCA"/>
    <w:rsid w:val="009F2AFF"/>
    <w:rsid w:val="00A0226A"/>
    <w:rsid w:val="00A03615"/>
    <w:rsid w:val="00A0453D"/>
    <w:rsid w:val="00A13230"/>
    <w:rsid w:val="00A27FC3"/>
    <w:rsid w:val="00A31FB0"/>
    <w:rsid w:val="00A31FC2"/>
    <w:rsid w:val="00A33917"/>
    <w:rsid w:val="00A34662"/>
    <w:rsid w:val="00A41512"/>
    <w:rsid w:val="00A51CF3"/>
    <w:rsid w:val="00A54DD7"/>
    <w:rsid w:val="00A56001"/>
    <w:rsid w:val="00A56605"/>
    <w:rsid w:val="00A57BAC"/>
    <w:rsid w:val="00A61401"/>
    <w:rsid w:val="00A67298"/>
    <w:rsid w:val="00A730DA"/>
    <w:rsid w:val="00A81E44"/>
    <w:rsid w:val="00A90E70"/>
    <w:rsid w:val="00A93424"/>
    <w:rsid w:val="00A97331"/>
    <w:rsid w:val="00AB07E2"/>
    <w:rsid w:val="00AB3436"/>
    <w:rsid w:val="00AC3C53"/>
    <w:rsid w:val="00AC42B3"/>
    <w:rsid w:val="00AC741A"/>
    <w:rsid w:val="00AC769E"/>
    <w:rsid w:val="00AD4E94"/>
    <w:rsid w:val="00AD6F39"/>
    <w:rsid w:val="00AF2271"/>
    <w:rsid w:val="00AF3190"/>
    <w:rsid w:val="00AF478C"/>
    <w:rsid w:val="00B12BC3"/>
    <w:rsid w:val="00B13B1E"/>
    <w:rsid w:val="00B32926"/>
    <w:rsid w:val="00B369F2"/>
    <w:rsid w:val="00B43505"/>
    <w:rsid w:val="00B43FDB"/>
    <w:rsid w:val="00B4629B"/>
    <w:rsid w:val="00B570AD"/>
    <w:rsid w:val="00B572CE"/>
    <w:rsid w:val="00B649BC"/>
    <w:rsid w:val="00B64B9A"/>
    <w:rsid w:val="00B65850"/>
    <w:rsid w:val="00B76D30"/>
    <w:rsid w:val="00B8136F"/>
    <w:rsid w:val="00B865C5"/>
    <w:rsid w:val="00B952C2"/>
    <w:rsid w:val="00B954D6"/>
    <w:rsid w:val="00BA1B3C"/>
    <w:rsid w:val="00BA2437"/>
    <w:rsid w:val="00BB0ADA"/>
    <w:rsid w:val="00BB34F7"/>
    <w:rsid w:val="00BB38F6"/>
    <w:rsid w:val="00BB5291"/>
    <w:rsid w:val="00BC04E1"/>
    <w:rsid w:val="00BC6593"/>
    <w:rsid w:val="00BD1C51"/>
    <w:rsid w:val="00BD5491"/>
    <w:rsid w:val="00BD7F7F"/>
    <w:rsid w:val="00BE1284"/>
    <w:rsid w:val="00BF156A"/>
    <w:rsid w:val="00BF43B4"/>
    <w:rsid w:val="00BF5C50"/>
    <w:rsid w:val="00C00DBF"/>
    <w:rsid w:val="00C01AC9"/>
    <w:rsid w:val="00C01D7E"/>
    <w:rsid w:val="00C04E5C"/>
    <w:rsid w:val="00C21A80"/>
    <w:rsid w:val="00C22FEB"/>
    <w:rsid w:val="00C24F81"/>
    <w:rsid w:val="00C4599B"/>
    <w:rsid w:val="00C54742"/>
    <w:rsid w:val="00C60691"/>
    <w:rsid w:val="00C62F44"/>
    <w:rsid w:val="00C70B89"/>
    <w:rsid w:val="00C72DEE"/>
    <w:rsid w:val="00C76DFA"/>
    <w:rsid w:val="00C81C03"/>
    <w:rsid w:val="00C91170"/>
    <w:rsid w:val="00C9270D"/>
    <w:rsid w:val="00C95EE1"/>
    <w:rsid w:val="00CA22EB"/>
    <w:rsid w:val="00CA3261"/>
    <w:rsid w:val="00CA3FC2"/>
    <w:rsid w:val="00CB0437"/>
    <w:rsid w:val="00CB2F05"/>
    <w:rsid w:val="00CB7C5C"/>
    <w:rsid w:val="00CB7E4F"/>
    <w:rsid w:val="00CC071A"/>
    <w:rsid w:val="00CC0760"/>
    <w:rsid w:val="00CD290D"/>
    <w:rsid w:val="00CD2F5D"/>
    <w:rsid w:val="00CD437E"/>
    <w:rsid w:val="00CD6AE4"/>
    <w:rsid w:val="00CE2674"/>
    <w:rsid w:val="00CE2691"/>
    <w:rsid w:val="00CF079D"/>
    <w:rsid w:val="00D03522"/>
    <w:rsid w:val="00D05676"/>
    <w:rsid w:val="00D215AC"/>
    <w:rsid w:val="00D21C1B"/>
    <w:rsid w:val="00D349EC"/>
    <w:rsid w:val="00D352DC"/>
    <w:rsid w:val="00D3595A"/>
    <w:rsid w:val="00D440ED"/>
    <w:rsid w:val="00D51D05"/>
    <w:rsid w:val="00D542F7"/>
    <w:rsid w:val="00D61892"/>
    <w:rsid w:val="00D64E39"/>
    <w:rsid w:val="00D65962"/>
    <w:rsid w:val="00D7020F"/>
    <w:rsid w:val="00D735FC"/>
    <w:rsid w:val="00D80DAB"/>
    <w:rsid w:val="00D8213E"/>
    <w:rsid w:val="00D8734B"/>
    <w:rsid w:val="00D949D8"/>
    <w:rsid w:val="00DA2CBA"/>
    <w:rsid w:val="00DB7FDD"/>
    <w:rsid w:val="00DC27D2"/>
    <w:rsid w:val="00DC2CFC"/>
    <w:rsid w:val="00DC2E84"/>
    <w:rsid w:val="00DC5A87"/>
    <w:rsid w:val="00DD0108"/>
    <w:rsid w:val="00DD0EE1"/>
    <w:rsid w:val="00DD4253"/>
    <w:rsid w:val="00DE4114"/>
    <w:rsid w:val="00DE411B"/>
    <w:rsid w:val="00DE5B0C"/>
    <w:rsid w:val="00DE6C5A"/>
    <w:rsid w:val="00DE723D"/>
    <w:rsid w:val="00DF3778"/>
    <w:rsid w:val="00DF3D88"/>
    <w:rsid w:val="00E06633"/>
    <w:rsid w:val="00E10F7E"/>
    <w:rsid w:val="00E12DEA"/>
    <w:rsid w:val="00E12FEB"/>
    <w:rsid w:val="00E22BAD"/>
    <w:rsid w:val="00E24F16"/>
    <w:rsid w:val="00E271A3"/>
    <w:rsid w:val="00E312F6"/>
    <w:rsid w:val="00E3206A"/>
    <w:rsid w:val="00E408F6"/>
    <w:rsid w:val="00E45D47"/>
    <w:rsid w:val="00E547BD"/>
    <w:rsid w:val="00E5602C"/>
    <w:rsid w:val="00E612D5"/>
    <w:rsid w:val="00E63963"/>
    <w:rsid w:val="00E82E09"/>
    <w:rsid w:val="00E835FD"/>
    <w:rsid w:val="00E87208"/>
    <w:rsid w:val="00EA38B0"/>
    <w:rsid w:val="00EA3EAB"/>
    <w:rsid w:val="00EB0EBB"/>
    <w:rsid w:val="00EB4DDE"/>
    <w:rsid w:val="00EB6ECB"/>
    <w:rsid w:val="00EC01EA"/>
    <w:rsid w:val="00EC118F"/>
    <w:rsid w:val="00ED38E1"/>
    <w:rsid w:val="00EE57F4"/>
    <w:rsid w:val="00EF0BEA"/>
    <w:rsid w:val="00F006B5"/>
    <w:rsid w:val="00F06DA1"/>
    <w:rsid w:val="00F079E5"/>
    <w:rsid w:val="00F10AE5"/>
    <w:rsid w:val="00F2014F"/>
    <w:rsid w:val="00F21128"/>
    <w:rsid w:val="00F22B6D"/>
    <w:rsid w:val="00F2490A"/>
    <w:rsid w:val="00F24C91"/>
    <w:rsid w:val="00F25F14"/>
    <w:rsid w:val="00F270E1"/>
    <w:rsid w:val="00F46B5F"/>
    <w:rsid w:val="00F5081F"/>
    <w:rsid w:val="00F53625"/>
    <w:rsid w:val="00F730D8"/>
    <w:rsid w:val="00F73F8D"/>
    <w:rsid w:val="00F758AB"/>
    <w:rsid w:val="00F75BCE"/>
    <w:rsid w:val="00F75E4C"/>
    <w:rsid w:val="00F762AF"/>
    <w:rsid w:val="00F81B52"/>
    <w:rsid w:val="00F82874"/>
    <w:rsid w:val="00F90E97"/>
    <w:rsid w:val="00F956B7"/>
    <w:rsid w:val="00FA02BB"/>
    <w:rsid w:val="00FA1115"/>
    <w:rsid w:val="00FA5345"/>
    <w:rsid w:val="00FB37F1"/>
    <w:rsid w:val="00FB4C44"/>
    <w:rsid w:val="00FB78EF"/>
    <w:rsid w:val="00FC1746"/>
    <w:rsid w:val="00FC29E9"/>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besjournals.onlinelibrary.wiley.com/doi/10.1111/1365-2745.12690" TargetMode="External"/><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hyperlink" Target="https://en.wikipedia.org/wiki/Fractal_landscape" TargetMode="Externa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38" Type="http://schemas.openxmlformats.org/officeDocument/2006/relationships/hyperlink" Target="https://pdf4pro.com/amp/view/stokes-law-settling-velocity-deposition-37ebeb.html" TargetMode="Externa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en.wikipedia.org/wiki/Flood_f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1261</TotalTime>
  <Pages>17</Pages>
  <Words>7228</Words>
  <Characters>41201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521</cp:revision>
  <dcterms:created xsi:type="dcterms:W3CDTF">2022-03-03T10:10:00Z</dcterms:created>
  <dcterms:modified xsi:type="dcterms:W3CDTF">2022-05-03T15:44:00Z</dcterms:modified>
</cp:coreProperties>
</file>