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A7C99" w14:textId="77777777" w:rsidR="00574462" w:rsidRDefault="00574462" w:rsidP="00574462">
      <w:pPr>
        <w:pStyle w:val="Heading1"/>
        <w:spacing w:before="0"/>
      </w:pPr>
      <w:r>
        <w:t>MAVLAB</w:t>
      </w:r>
    </w:p>
    <w:p w14:paraId="4BEA7C9A" w14:textId="77777777" w:rsidR="00574462" w:rsidRPr="00574462" w:rsidRDefault="00574462" w:rsidP="00574462">
      <w:pPr>
        <w:pStyle w:val="Heading2"/>
        <w:spacing w:before="0"/>
      </w:pPr>
      <w:r w:rsidRPr="00574462">
        <w:t xml:space="preserve">Micro Air Vehicle Communication </w:t>
      </w:r>
      <w:r>
        <w:t>Toolbox</w:t>
      </w:r>
    </w:p>
    <w:p w14:paraId="4BEA7C9B" w14:textId="77777777" w:rsidR="00574462" w:rsidRDefault="00A60D84" w:rsidP="00574462">
      <w:pPr>
        <w:pStyle w:val="Heading3"/>
      </w:pPr>
      <w:r>
        <w:t xml:space="preserve">1 </w:t>
      </w:r>
      <w:r w:rsidR="00574462">
        <w:t>Introduction</w:t>
      </w:r>
    </w:p>
    <w:p w14:paraId="22894491" w14:textId="0B9DE241" w:rsidR="00EC2CBF" w:rsidRPr="00EC2CBF" w:rsidRDefault="00574462" w:rsidP="00574462">
      <w:pPr>
        <w:jc w:val="both"/>
        <w:rPr>
          <w:sz w:val="20"/>
          <w:szCs w:val="20"/>
        </w:rPr>
      </w:pPr>
      <w:r w:rsidRPr="00297BA0">
        <w:rPr>
          <w:sz w:val="20"/>
          <w:szCs w:val="20"/>
        </w:rPr>
        <w:t>MAVLAB is a toolbox which enables direct communication between MATLAB and any MAVLink enabled device.</w:t>
      </w:r>
      <w:r w:rsidR="008107C3" w:rsidRPr="00297BA0">
        <w:rPr>
          <w:sz w:val="20"/>
          <w:szCs w:val="20"/>
        </w:rPr>
        <w:t xml:space="preserve"> It is primarily designed for use with autonomous or semi-autonomous Micro Air Vehicles (MAVs) running ArduPilot firmware.</w:t>
      </w:r>
      <w:r w:rsidR="00A60D84" w:rsidRPr="00297BA0">
        <w:rPr>
          <w:sz w:val="20"/>
          <w:szCs w:val="20"/>
        </w:rPr>
        <w:t xml:space="preserve"> </w:t>
      </w:r>
      <w:r w:rsidR="00EC2CBF">
        <w:rPr>
          <w:sz w:val="20"/>
          <w:szCs w:val="20"/>
        </w:rPr>
        <w:t>The purpose of MAVLAB is to enable simple integration of MATLAB functionality with existing MAV platforms.</w:t>
      </w:r>
      <w:r w:rsidR="00D17D36">
        <w:rPr>
          <w:sz w:val="20"/>
          <w:szCs w:val="20"/>
        </w:rPr>
        <w:t xml:space="preserve"> This guide runs through the process of installing and using MAVLAB on a PC running Windows. </w:t>
      </w:r>
    </w:p>
    <w:p w14:paraId="4BEA7CA4" w14:textId="2317D703" w:rsidR="008107C3" w:rsidRDefault="00A60D84" w:rsidP="008107C3">
      <w:pPr>
        <w:pStyle w:val="Heading3"/>
      </w:pPr>
      <w:r>
        <w:t>2 MAVLink</w:t>
      </w:r>
      <w:r w:rsidR="00CE3D09">
        <w:t xml:space="preserve"> </w:t>
      </w:r>
      <w:r w:rsidR="00B87B18">
        <w:t>Protocol</w:t>
      </w:r>
    </w:p>
    <w:p w14:paraId="4BEA7CA5" w14:textId="77777777" w:rsidR="00235D46" w:rsidRDefault="00AC05FA" w:rsidP="00235D46">
      <w:pPr>
        <w:jc w:val="both"/>
        <w:rPr>
          <w:sz w:val="20"/>
          <w:szCs w:val="20"/>
        </w:rPr>
      </w:pPr>
      <w:r>
        <w:rPr>
          <w:sz w:val="20"/>
          <w:szCs w:val="20"/>
        </w:rPr>
        <w:t xml:space="preserve">The MAVLink message marshalling library is used by a wide array of MAV autopilots as the primary communication method with ground control software. It is available </w:t>
      </w:r>
      <w:r w:rsidR="007B3104">
        <w:rPr>
          <w:sz w:val="20"/>
          <w:szCs w:val="20"/>
        </w:rPr>
        <w:t>in</w:t>
      </w:r>
      <w:r>
        <w:rPr>
          <w:sz w:val="20"/>
          <w:szCs w:val="20"/>
        </w:rPr>
        <w:t xml:space="preserve"> a number of different programming languages, and provides a reliable and efficient method of transferring </w:t>
      </w:r>
      <w:r w:rsidR="006F02E3">
        <w:rPr>
          <w:sz w:val="20"/>
          <w:szCs w:val="20"/>
        </w:rPr>
        <w:t>data over Wi-Fi or telemetry radio.</w:t>
      </w:r>
      <w:r w:rsidR="007B3104">
        <w:rPr>
          <w:sz w:val="20"/>
          <w:szCs w:val="20"/>
        </w:rPr>
        <w:t xml:space="preserve"> Data is transmitted in discrete message packets, </w:t>
      </w:r>
      <w:r w:rsidR="006E2888">
        <w:rPr>
          <w:sz w:val="20"/>
          <w:szCs w:val="20"/>
        </w:rPr>
        <w:t>the structur</w:t>
      </w:r>
      <w:r w:rsidR="00556074">
        <w:rPr>
          <w:sz w:val="20"/>
          <w:szCs w:val="20"/>
        </w:rPr>
        <w:t xml:space="preserve">e of which is shown in table </w:t>
      </w:r>
      <w:r w:rsidR="009B7924">
        <w:rPr>
          <w:sz w:val="20"/>
          <w:szCs w:val="20"/>
        </w:rPr>
        <w:t>2.</w:t>
      </w:r>
      <w:r w:rsidR="00556074">
        <w:rPr>
          <w:sz w:val="20"/>
          <w:szCs w:val="20"/>
        </w:rPr>
        <w:t>1.</w:t>
      </w:r>
    </w:p>
    <w:p w14:paraId="4BEA7CA6" w14:textId="77777777" w:rsidR="00A60D84" w:rsidRPr="007465F0" w:rsidRDefault="007B3104" w:rsidP="007465F0">
      <w:pPr>
        <w:jc w:val="center"/>
        <w:rPr>
          <w:i/>
          <w:sz w:val="20"/>
          <w:szCs w:val="20"/>
        </w:rPr>
      </w:pPr>
      <w:r>
        <w:rPr>
          <w:b/>
          <w:i/>
          <w:sz w:val="20"/>
          <w:szCs w:val="20"/>
        </w:rPr>
        <w:t xml:space="preserve">Table </w:t>
      </w:r>
      <w:r w:rsidR="009B7924">
        <w:rPr>
          <w:b/>
          <w:i/>
          <w:sz w:val="20"/>
          <w:szCs w:val="20"/>
        </w:rPr>
        <w:t>2.</w:t>
      </w:r>
      <w:r>
        <w:rPr>
          <w:b/>
          <w:i/>
          <w:sz w:val="20"/>
          <w:szCs w:val="20"/>
        </w:rPr>
        <w:t xml:space="preserve">1 – </w:t>
      </w:r>
      <w:r>
        <w:rPr>
          <w:i/>
          <w:sz w:val="20"/>
          <w:szCs w:val="20"/>
        </w:rPr>
        <w:t>Structure of a MAVLink 1.1 message packet.</w:t>
      </w:r>
    </w:p>
    <w:tbl>
      <w:tblPr>
        <w:tblStyle w:val="TableGridLight"/>
        <w:tblW w:w="0" w:type="auto"/>
        <w:jc w:val="center"/>
        <w:tblLayout w:type="fixed"/>
        <w:tblLook w:val="04A0" w:firstRow="1" w:lastRow="0" w:firstColumn="1" w:lastColumn="0" w:noHBand="0" w:noVBand="1"/>
      </w:tblPr>
      <w:tblGrid>
        <w:gridCol w:w="936"/>
        <w:gridCol w:w="902"/>
        <w:gridCol w:w="992"/>
        <w:gridCol w:w="1068"/>
        <w:gridCol w:w="987"/>
        <w:gridCol w:w="988"/>
        <w:gridCol w:w="987"/>
        <w:gridCol w:w="988"/>
        <w:gridCol w:w="1167"/>
      </w:tblGrid>
      <w:tr w:rsidR="00FC1F6F" w:rsidRPr="007465F0" w14:paraId="4BEA7CB0" w14:textId="77777777" w:rsidTr="00A57BC8">
        <w:trPr>
          <w:trHeight w:val="340"/>
          <w:jc w:val="center"/>
        </w:trPr>
        <w:tc>
          <w:tcPr>
            <w:tcW w:w="936" w:type="dxa"/>
          </w:tcPr>
          <w:p w14:paraId="4BEA7CA7" w14:textId="77777777" w:rsidR="007465F0" w:rsidRPr="007465F0" w:rsidRDefault="007465F0" w:rsidP="00FC1F6F">
            <w:pPr>
              <w:jc w:val="center"/>
              <w:rPr>
                <w:b/>
                <w:sz w:val="20"/>
                <w:szCs w:val="20"/>
              </w:rPr>
            </w:pPr>
            <w:r w:rsidRPr="007465F0">
              <w:rPr>
                <w:b/>
                <w:sz w:val="20"/>
                <w:szCs w:val="20"/>
              </w:rPr>
              <w:t>Byte</w:t>
            </w:r>
          </w:p>
        </w:tc>
        <w:tc>
          <w:tcPr>
            <w:tcW w:w="902" w:type="dxa"/>
          </w:tcPr>
          <w:p w14:paraId="4BEA7CA8" w14:textId="77777777" w:rsidR="007465F0" w:rsidRPr="007465F0" w:rsidRDefault="007465F0" w:rsidP="00FC1F6F">
            <w:pPr>
              <w:jc w:val="center"/>
              <w:rPr>
                <w:sz w:val="20"/>
                <w:szCs w:val="20"/>
              </w:rPr>
            </w:pPr>
            <w:r>
              <w:rPr>
                <w:sz w:val="20"/>
                <w:szCs w:val="20"/>
              </w:rPr>
              <w:t>0</w:t>
            </w:r>
          </w:p>
        </w:tc>
        <w:tc>
          <w:tcPr>
            <w:tcW w:w="992" w:type="dxa"/>
          </w:tcPr>
          <w:p w14:paraId="4BEA7CA9" w14:textId="77777777" w:rsidR="007465F0" w:rsidRPr="007465F0" w:rsidRDefault="007465F0" w:rsidP="00FC1F6F">
            <w:pPr>
              <w:jc w:val="center"/>
              <w:rPr>
                <w:sz w:val="20"/>
                <w:szCs w:val="20"/>
              </w:rPr>
            </w:pPr>
            <w:r>
              <w:rPr>
                <w:sz w:val="20"/>
                <w:szCs w:val="20"/>
              </w:rPr>
              <w:t>1</w:t>
            </w:r>
          </w:p>
        </w:tc>
        <w:tc>
          <w:tcPr>
            <w:tcW w:w="1068" w:type="dxa"/>
          </w:tcPr>
          <w:p w14:paraId="4BEA7CAA" w14:textId="77777777" w:rsidR="007465F0" w:rsidRPr="007465F0" w:rsidRDefault="007465F0" w:rsidP="00FC1F6F">
            <w:pPr>
              <w:jc w:val="center"/>
              <w:rPr>
                <w:sz w:val="20"/>
                <w:szCs w:val="20"/>
              </w:rPr>
            </w:pPr>
            <w:r>
              <w:rPr>
                <w:sz w:val="20"/>
                <w:szCs w:val="20"/>
              </w:rPr>
              <w:t>2</w:t>
            </w:r>
          </w:p>
        </w:tc>
        <w:tc>
          <w:tcPr>
            <w:tcW w:w="987" w:type="dxa"/>
          </w:tcPr>
          <w:p w14:paraId="4BEA7CAB" w14:textId="77777777" w:rsidR="007465F0" w:rsidRPr="007465F0" w:rsidRDefault="007465F0" w:rsidP="00FC1F6F">
            <w:pPr>
              <w:jc w:val="center"/>
              <w:rPr>
                <w:sz w:val="20"/>
                <w:szCs w:val="20"/>
              </w:rPr>
            </w:pPr>
            <w:r>
              <w:rPr>
                <w:sz w:val="20"/>
                <w:szCs w:val="20"/>
              </w:rPr>
              <w:t>3</w:t>
            </w:r>
          </w:p>
        </w:tc>
        <w:tc>
          <w:tcPr>
            <w:tcW w:w="988" w:type="dxa"/>
          </w:tcPr>
          <w:p w14:paraId="4BEA7CAC" w14:textId="77777777" w:rsidR="007465F0" w:rsidRPr="007465F0" w:rsidRDefault="007465F0" w:rsidP="00FC1F6F">
            <w:pPr>
              <w:jc w:val="center"/>
              <w:rPr>
                <w:sz w:val="20"/>
                <w:szCs w:val="20"/>
              </w:rPr>
            </w:pPr>
            <w:r>
              <w:rPr>
                <w:sz w:val="20"/>
                <w:szCs w:val="20"/>
              </w:rPr>
              <w:t>4</w:t>
            </w:r>
          </w:p>
        </w:tc>
        <w:tc>
          <w:tcPr>
            <w:tcW w:w="987" w:type="dxa"/>
          </w:tcPr>
          <w:p w14:paraId="4BEA7CAD" w14:textId="77777777" w:rsidR="007465F0" w:rsidRPr="007465F0" w:rsidRDefault="007465F0" w:rsidP="00FC1F6F">
            <w:pPr>
              <w:jc w:val="center"/>
              <w:rPr>
                <w:sz w:val="20"/>
                <w:szCs w:val="20"/>
              </w:rPr>
            </w:pPr>
            <w:r>
              <w:rPr>
                <w:sz w:val="20"/>
                <w:szCs w:val="20"/>
              </w:rPr>
              <w:t>5</w:t>
            </w:r>
          </w:p>
        </w:tc>
        <w:tc>
          <w:tcPr>
            <w:tcW w:w="988" w:type="dxa"/>
          </w:tcPr>
          <w:p w14:paraId="4BEA7CAE" w14:textId="77777777" w:rsidR="007465F0" w:rsidRPr="007465F0" w:rsidRDefault="007465F0" w:rsidP="00FC1F6F">
            <w:pPr>
              <w:jc w:val="center"/>
              <w:rPr>
                <w:sz w:val="20"/>
                <w:szCs w:val="20"/>
              </w:rPr>
            </w:pPr>
            <w:r>
              <w:rPr>
                <w:sz w:val="20"/>
                <w:szCs w:val="20"/>
              </w:rPr>
              <w:t>6 to N+6</w:t>
            </w:r>
          </w:p>
        </w:tc>
        <w:tc>
          <w:tcPr>
            <w:tcW w:w="1167" w:type="dxa"/>
          </w:tcPr>
          <w:p w14:paraId="4BEA7CAF" w14:textId="77777777" w:rsidR="007465F0" w:rsidRPr="007465F0" w:rsidRDefault="007465F0" w:rsidP="00FC1F6F">
            <w:pPr>
              <w:jc w:val="center"/>
              <w:rPr>
                <w:sz w:val="20"/>
                <w:szCs w:val="20"/>
              </w:rPr>
            </w:pPr>
            <w:r>
              <w:rPr>
                <w:sz w:val="20"/>
                <w:szCs w:val="20"/>
              </w:rPr>
              <w:t>N+7 to N+8</w:t>
            </w:r>
          </w:p>
        </w:tc>
      </w:tr>
      <w:tr w:rsidR="00FC1F6F" w:rsidRPr="007465F0" w14:paraId="4BEA7CBA" w14:textId="77777777" w:rsidTr="00A57BC8">
        <w:trPr>
          <w:trHeight w:val="340"/>
          <w:jc w:val="center"/>
        </w:trPr>
        <w:tc>
          <w:tcPr>
            <w:tcW w:w="936" w:type="dxa"/>
          </w:tcPr>
          <w:p w14:paraId="4BEA7CB1" w14:textId="77777777" w:rsidR="007465F0" w:rsidRPr="007465F0" w:rsidRDefault="007465F0" w:rsidP="00FC1F6F">
            <w:pPr>
              <w:jc w:val="center"/>
              <w:rPr>
                <w:b/>
                <w:sz w:val="20"/>
                <w:szCs w:val="20"/>
              </w:rPr>
            </w:pPr>
            <w:r w:rsidRPr="007465F0">
              <w:rPr>
                <w:b/>
                <w:sz w:val="20"/>
                <w:szCs w:val="20"/>
              </w:rPr>
              <w:t>Content</w:t>
            </w:r>
          </w:p>
        </w:tc>
        <w:tc>
          <w:tcPr>
            <w:tcW w:w="902" w:type="dxa"/>
          </w:tcPr>
          <w:p w14:paraId="4BEA7CB2" w14:textId="77777777" w:rsidR="007465F0" w:rsidRPr="007465F0" w:rsidRDefault="007465F0" w:rsidP="00FC1F6F">
            <w:pPr>
              <w:jc w:val="center"/>
              <w:rPr>
                <w:sz w:val="20"/>
                <w:szCs w:val="20"/>
              </w:rPr>
            </w:pPr>
            <w:r>
              <w:rPr>
                <w:sz w:val="20"/>
                <w:szCs w:val="20"/>
              </w:rPr>
              <w:t>Start</w:t>
            </w:r>
          </w:p>
        </w:tc>
        <w:tc>
          <w:tcPr>
            <w:tcW w:w="992" w:type="dxa"/>
          </w:tcPr>
          <w:p w14:paraId="4BEA7CB3" w14:textId="77777777" w:rsidR="007465F0" w:rsidRPr="007465F0" w:rsidRDefault="007465F0" w:rsidP="00FC1F6F">
            <w:pPr>
              <w:jc w:val="center"/>
              <w:rPr>
                <w:sz w:val="20"/>
                <w:szCs w:val="20"/>
              </w:rPr>
            </w:pPr>
            <w:r>
              <w:rPr>
                <w:sz w:val="20"/>
                <w:szCs w:val="20"/>
              </w:rPr>
              <w:t>Length</w:t>
            </w:r>
          </w:p>
        </w:tc>
        <w:tc>
          <w:tcPr>
            <w:tcW w:w="1068" w:type="dxa"/>
          </w:tcPr>
          <w:p w14:paraId="4BEA7CB4" w14:textId="77777777" w:rsidR="007465F0" w:rsidRPr="007465F0" w:rsidRDefault="00FC1F6F" w:rsidP="00FC1F6F">
            <w:pPr>
              <w:jc w:val="center"/>
              <w:rPr>
                <w:sz w:val="20"/>
                <w:szCs w:val="20"/>
              </w:rPr>
            </w:pPr>
            <w:r>
              <w:rPr>
                <w:sz w:val="20"/>
                <w:szCs w:val="20"/>
              </w:rPr>
              <w:t>Sequence</w:t>
            </w:r>
          </w:p>
        </w:tc>
        <w:tc>
          <w:tcPr>
            <w:tcW w:w="987" w:type="dxa"/>
          </w:tcPr>
          <w:p w14:paraId="4BEA7CB5" w14:textId="77777777" w:rsidR="007465F0" w:rsidRPr="007465F0" w:rsidRDefault="007465F0" w:rsidP="00FC1F6F">
            <w:pPr>
              <w:jc w:val="center"/>
              <w:rPr>
                <w:sz w:val="20"/>
                <w:szCs w:val="20"/>
              </w:rPr>
            </w:pPr>
            <w:r>
              <w:rPr>
                <w:sz w:val="20"/>
                <w:szCs w:val="20"/>
              </w:rPr>
              <w:t>Sys ID</w:t>
            </w:r>
          </w:p>
        </w:tc>
        <w:tc>
          <w:tcPr>
            <w:tcW w:w="988" w:type="dxa"/>
          </w:tcPr>
          <w:p w14:paraId="4BEA7CB6" w14:textId="77777777" w:rsidR="007465F0" w:rsidRPr="007465F0" w:rsidRDefault="007465F0" w:rsidP="00FC1F6F">
            <w:pPr>
              <w:jc w:val="center"/>
              <w:rPr>
                <w:sz w:val="20"/>
                <w:szCs w:val="20"/>
              </w:rPr>
            </w:pPr>
            <w:r>
              <w:rPr>
                <w:sz w:val="20"/>
                <w:szCs w:val="20"/>
              </w:rPr>
              <w:t>Comp ID</w:t>
            </w:r>
          </w:p>
        </w:tc>
        <w:tc>
          <w:tcPr>
            <w:tcW w:w="987" w:type="dxa"/>
          </w:tcPr>
          <w:p w14:paraId="4BEA7CB7" w14:textId="77777777" w:rsidR="007465F0" w:rsidRPr="007465F0" w:rsidRDefault="007465F0" w:rsidP="00FC1F6F">
            <w:pPr>
              <w:jc w:val="center"/>
              <w:rPr>
                <w:sz w:val="20"/>
                <w:szCs w:val="20"/>
              </w:rPr>
            </w:pPr>
            <w:r>
              <w:rPr>
                <w:sz w:val="20"/>
                <w:szCs w:val="20"/>
              </w:rPr>
              <w:t>Message</w:t>
            </w:r>
          </w:p>
        </w:tc>
        <w:tc>
          <w:tcPr>
            <w:tcW w:w="988" w:type="dxa"/>
          </w:tcPr>
          <w:p w14:paraId="4BEA7CB8" w14:textId="77777777" w:rsidR="007465F0" w:rsidRPr="007465F0" w:rsidRDefault="007465F0" w:rsidP="00FC1F6F">
            <w:pPr>
              <w:jc w:val="center"/>
              <w:rPr>
                <w:sz w:val="20"/>
                <w:szCs w:val="20"/>
              </w:rPr>
            </w:pPr>
            <w:r>
              <w:rPr>
                <w:sz w:val="20"/>
                <w:szCs w:val="20"/>
              </w:rPr>
              <w:t>Payload</w:t>
            </w:r>
          </w:p>
        </w:tc>
        <w:tc>
          <w:tcPr>
            <w:tcW w:w="1167" w:type="dxa"/>
          </w:tcPr>
          <w:p w14:paraId="4BEA7CB9" w14:textId="77777777" w:rsidR="007465F0" w:rsidRPr="007465F0" w:rsidRDefault="007465F0" w:rsidP="00FC1F6F">
            <w:pPr>
              <w:jc w:val="center"/>
              <w:rPr>
                <w:sz w:val="20"/>
                <w:szCs w:val="20"/>
              </w:rPr>
            </w:pPr>
            <w:r>
              <w:rPr>
                <w:sz w:val="20"/>
                <w:szCs w:val="20"/>
              </w:rPr>
              <w:t>Checksum</w:t>
            </w:r>
          </w:p>
        </w:tc>
      </w:tr>
    </w:tbl>
    <w:p w14:paraId="4BEA7CBB" w14:textId="77777777" w:rsidR="007465F0" w:rsidRDefault="007465F0" w:rsidP="00FC1F6F">
      <w:pPr>
        <w:spacing w:after="0"/>
      </w:pPr>
    </w:p>
    <w:p w14:paraId="4BEA7CBC" w14:textId="77777777" w:rsidR="00620EE2" w:rsidRPr="009B7924" w:rsidRDefault="00984486" w:rsidP="0081675B">
      <w:pPr>
        <w:rPr>
          <w:sz w:val="20"/>
          <w:szCs w:val="20"/>
        </w:rPr>
      </w:pPr>
      <w:r>
        <w:rPr>
          <w:sz w:val="20"/>
          <w:szCs w:val="20"/>
        </w:rPr>
        <w:t xml:space="preserve">Each packet consists of the MAVLink message payload itself, and 8 bytes of header information. This header is used </w:t>
      </w:r>
      <w:r w:rsidR="00684C64">
        <w:rPr>
          <w:sz w:val="20"/>
          <w:szCs w:val="20"/>
        </w:rPr>
        <w:t>to determine the message orig</w:t>
      </w:r>
      <w:r w:rsidR="009B7924">
        <w:rPr>
          <w:sz w:val="20"/>
          <w:szCs w:val="20"/>
        </w:rPr>
        <w:t xml:space="preserve">in, type, and packet integrity. </w:t>
      </w:r>
      <w:r w:rsidR="006D4D4E">
        <w:rPr>
          <w:sz w:val="20"/>
          <w:szCs w:val="20"/>
        </w:rPr>
        <w:t>A summary of the individual components of this header is outlined below:</w:t>
      </w:r>
    </w:p>
    <w:p w14:paraId="4BEA7CBD" w14:textId="77777777" w:rsidR="006D4D4E" w:rsidRDefault="00556074" w:rsidP="006D4D4E">
      <w:pPr>
        <w:spacing w:after="60"/>
        <w:rPr>
          <w:sz w:val="20"/>
          <w:szCs w:val="20"/>
        </w:rPr>
      </w:pPr>
      <w:r w:rsidRPr="006D4D4E">
        <w:rPr>
          <w:b/>
          <w:i/>
          <w:sz w:val="20"/>
          <w:szCs w:val="20"/>
        </w:rPr>
        <w:t>Start</w:t>
      </w:r>
      <w:r w:rsidRPr="006D4D4E">
        <w:rPr>
          <w:sz w:val="20"/>
          <w:szCs w:val="20"/>
        </w:rPr>
        <w:t xml:space="preserve"> </w:t>
      </w:r>
      <w:r w:rsidRPr="006D4D4E">
        <w:rPr>
          <w:b/>
          <w:i/>
          <w:sz w:val="20"/>
          <w:szCs w:val="20"/>
        </w:rPr>
        <w:t xml:space="preserve">– </w:t>
      </w:r>
      <w:r w:rsidRPr="006D4D4E">
        <w:rPr>
          <w:sz w:val="20"/>
          <w:szCs w:val="20"/>
        </w:rPr>
        <w:t>Informs the receiving system that the start of a new packet has been reached.</w:t>
      </w:r>
    </w:p>
    <w:p w14:paraId="4BEA7CBE" w14:textId="77777777" w:rsidR="00556074" w:rsidRPr="006D4D4E" w:rsidRDefault="00556074" w:rsidP="006D4D4E">
      <w:pPr>
        <w:spacing w:after="60"/>
        <w:rPr>
          <w:sz w:val="20"/>
          <w:szCs w:val="20"/>
        </w:rPr>
      </w:pPr>
      <w:r w:rsidRPr="006D4D4E">
        <w:rPr>
          <w:b/>
          <w:i/>
          <w:sz w:val="20"/>
          <w:szCs w:val="20"/>
        </w:rPr>
        <w:t>Length –</w:t>
      </w:r>
      <w:r w:rsidRPr="006D4D4E">
        <w:rPr>
          <w:sz w:val="20"/>
          <w:szCs w:val="20"/>
        </w:rPr>
        <w:t xml:space="preserve"> Indicates the length of the payload component of the packet.</w:t>
      </w:r>
    </w:p>
    <w:p w14:paraId="4BEA7CBF" w14:textId="77777777" w:rsidR="00556074" w:rsidRPr="006D4D4E" w:rsidRDefault="00556074" w:rsidP="006D4D4E">
      <w:pPr>
        <w:spacing w:after="60"/>
        <w:rPr>
          <w:sz w:val="20"/>
          <w:szCs w:val="20"/>
        </w:rPr>
      </w:pPr>
      <w:r w:rsidRPr="006D4D4E">
        <w:rPr>
          <w:b/>
          <w:i/>
          <w:sz w:val="20"/>
          <w:szCs w:val="20"/>
        </w:rPr>
        <w:t>Sequence –</w:t>
      </w:r>
      <w:r w:rsidRPr="006D4D4E">
        <w:rPr>
          <w:sz w:val="20"/>
          <w:szCs w:val="20"/>
        </w:rPr>
        <w:t xml:space="preserve"> Increments by one for each packet sent, allowing packet drop to be detected.</w:t>
      </w:r>
    </w:p>
    <w:p w14:paraId="4BEA7CC0" w14:textId="77777777" w:rsidR="00556074" w:rsidRPr="006D4D4E" w:rsidRDefault="00556074" w:rsidP="006D4D4E">
      <w:pPr>
        <w:spacing w:after="60"/>
        <w:rPr>
          <w:sz w:val="20"/>
          <w:szCs w:val="20"/>
        </w:rPr>
      </w:pPr>
      <w:r w:rsidRPr="006D4D4E">
        <w:rPr>
          <w:b/>
          <w:i/>
          <w:sz w:val="20"/>
          <w:szCs w:val="20"/>
        </w:rPr>
        <w:t>System</w:t>
      </w:r>
      <w:r w:rsidR="00984486" w:rsidRPr="006D4D4E">
        <w:rPr>
          <w:b/>
          <w:i/>
          <w:sz w:val="20"/>
          <w:szCs w:val="20"/>
        </w:rPr>
        <w:t xml:space="preserve"> ID – </w:t>
      </w:r>
      <w:r w:rsidR="00984486" w:rsidRPr="006D4D4E">
        <w:rPr>
          <w:sz w:val="20"/>
          <w:szCs w:val="20"/>
        </w:rPr>
        <w:t>The ID of the system that sent this message (1-255).</w:t>
      </w:r>
    </w:p>
    <w:p w14:paraId="4BEA7CC1" w14:textId="77777777" w:rsidR="00984486" w:rsidRPr="006D4D4E" w:rsidRDefault="00984486" w:rsidP="006D4D4E">
      <w:pPr>
        <w:spacing w:after="60"/>
        <w:rPr>
          <w:sz w:val="20"/>
          <w:szCs w:val="20"/>
        </w:rPr>
      </w:pPr>
      <w:r w:rsidRPr="006D4D4E">
        <w:rPr>
          <w:b/>
          <w:i/>
          <w:sz w:val="20"/>
          <w:szCs w:val="20"/>
        </w:rPr>
        <w:t>Component ID –</w:t>
      </w:r>
      <w:r w:rsidRPr="006D4D4E">
        <w:rPr>
          <w:sz w:val="20"/>
          <w:szCs w:val="20"/>
        </w:rPr>
        <w:t xml:space="preserve"> The ID of the component that sent this message (0-255).</w:t>
      </w:r>
    </w:p>
    <w:p w14:paraId="4BEA7CC2" w14:textId="77777777" w:rsidR="00984486" w:rsidRPr="006D4D4E" w:rsidRDefault="00984486" w:rsidP="006D4D4E">
      <w:pPr>
        <w:spacing w:after="60"/>
        <w:rPr>
          <w:sz w:val="20"/>
          <w:szCs w:val="20"/>
        </w:rPr>
      </w:pPr>
      <w:r w:rsidRPr="006D4D4E">
        <w:rPr>
          <w:b/>
          <w:i/>
          <w:sz w:val="20"/>
          <w:szCs w:val="20"/>
        </w:rPr>
        <w:t>Message ID –</w:t>
      </w:r>
      <w:r w:rsidRPr="006D4D4E">
        <w:rPr>
          <w:sz w:val="20"/>
          <w:szCs w:val="20"/>
        </w:rPr>
        <w:t xml:space="preserve"> Defines which type of message format the following payload contains</w:t>
      </w:r>
      <w:r w:rsidR="00BC429C">
        <w:rPr>
          <w:sz w:val="20"/>
          <w:szCs w:val="20"/>
        </w:rPr>
        <w:t xml:space="preserve"> (0-255)</w:t>
      </w:r>
      <w:r w:rsidRPr="006D4D4E">
        <w:rPr>
          <w:sz w:val="20"/>
          <w:szCs w:val="20"/>
        </w:rPr>
        <w:t>.</w:t>
      </w:r>
    </w:p>
    <w:p w14:paraId="4BEA7CC3" w14:textId="77777777" w:rsidR="00984486" w:rsidRPr="006D4D4E" w:rsidRDefault="00984486" w:rsidP="006D4D4E">
      <w:pPr>
        <w:spacing w:after="60"/>
        <w:rPr>
          <w:sz w:val="20"/>
          <w:szCs w:val="20"/>
        </w:rPr>
      </w:pPr>
      <w:r w:rsidRPr="006D4D4E">
        <w:rPr>
          <w:b/>
          <w:i/>
          <w:sz w:val="20"/>
          <w:szCs w:val="20"/>
        </w:rPr>
        <w:t>Payload –</w:t>
      </w:r>
      <w:r w:rsidRPr="006D4D4E">
        <w:rPr>
          <w:sz w:val="20"/>
          <w:szCs w:val="20"/>
        </w:rPr>
        <w:t xml:space="preserve"> The data content of the packet containing one MAVLink message.</w:t>
      </w:r>
    </w:p>
    <w:p w14:paraId="4BEA7CC4" w14:textId="77777777" w:rsidR="00984486" w:rsidRPr="006D4D4E" w:rsidRDefault="00984486" w:rsidP="006D4D4E">
      <w:pPr>
        <w:rPr>
          <w:sz w:val="20"/>
          <w:szCs w:val="20"/>
        </w:rPr>
      </w:pPr>
      <w:r w:rsidRPr="006D4D4E">
        <w:rPr>
          <w:b/>
          <w:i/>
          <w:sz w:val="20"/>
          <w:szCs w:val="20"/>
        </w:rPr>
        <w:t>Checksum –</w:t>
      </w:r>
      <w:r w:rsidRPr="006D4D4E">
        <w:rPr>
          <w:sz w:val="20"/>
          <w:szCs w:val="20"/>
        </w:rPr>
        <w:t xml:space="preserve"> An ITU X.25 checksum </w:t>
      </w:r>
      <w:r w:rsidR="0081675B" w:rsidRPr="006D4D4E">
        <w:rPr>
          <w:sz w:val="20"/>
          <w:szCs w:val="20"/>
        </w:rPr>
        <w:t>for checking the integrity of the packet.</w:t>
      </w:r>
    </w:p>
    <w:p w14:paraId="4BEA7CC5" w14:textId="77777777" w:rsidR="006D4D4E" w:rsidRDefault="00BC429C" w:rsidP="00301CC3">
      <w:pPr>
        <w:jc w:val="both"/>
        <w:rPr>
          <w:sz w:val="20"/>
          <w:szCs w:val="20"/>
        </w:rPr>
      </w:pPr>
      <w:r>
        <w:rPr>
          <w:sz w:val="20"/>
          <w:szCs w:val="20"/>
        </w:rPr>
        <w:t xml:space="preserve">In MAVLink version 1.X it is possible to have a maximum of 256 different message </w:t>
      </w:r>
      <w:r w:rsidR="00ED41D2">
        <w:rPr>
          <w:sz w:val="20"/>
          <w:szCs w:val="20"/>
        </w:rPr>
        <w:t>definitions</w:t>
      </w:r>
      <w:r>
        <w:rPr>
          <w:sz w:val="20"/>
          <w:szCs w:val="20"/>
        </w:rPr>
        <w:t xml:space="preserve">. These are defined in a set of dialect XML files from which the MAVLink </w:t>
      </w:r>
      <w:r w:rsidR="00CE682A">
        <w:rPr>
          <w:sz w:val="20"/>
          <w:szCs w:val="20"/>
        </w:rPr>
        <w:t>library</w:t>
      </w:r>
      <w:r>
        <w:rPr>
          <w:sz w:val="20"/>
          <w:szCs w:val="20"/>
        </w:rPr>
        <w:t xml:space="preserve"> is generated. </w:t>
      </w:r>
      <w:r w:rsidR="00CE682A">
        <w:rPr>
          <w:sz w:val="20"/>
          <w:szCs w:val="20"/>
        </w:rPr>
        <w:t xml:space="preserve">Each message contains a number of fields which contain the data being transmitted. Table 2.2 shows the </w:t>
      </w:r>
      <w:r w:rsidR="007465F0">
        <w:rPr>
          <w:sz w:val="20"/>
          <w:szCs w:val="20"/>
        </w:rPr>
        <w:t>definition of message</w:t>
      </w:r>
      <w:r w:rsidR="00CE682A">
        <w:rPr>
          <w:sz w:val="20"/>
          <w:szCs w:val="20"/>
        </w:rPr>
        <w:t xml:space="preserve"> ID 1</w:t>
      </w:r>
      <w:r w:rsidR="00895004">
        <w:rPr>
          <w:sz w:val="20"/>
          <w:szCs w:val="20"/>
        </w:rPr>
        <w:t>43</w:t>
      </w:r>
      <w:r w:rsidR="00CE682A">
        <w:rPr>
          <w:sz w:val="20"/>
          <w:szCs w:val="20"/>
        </w:rPr>
        <w:t xml:space="preserve">, which is used to transmit </w:t>
      </w:r>
      <w:r w:rsidR="00895004">
        <w:rPr>
          <w:sz w:val="20"/>
          <w:szCs w:val="20"/>
        </w:rPr>
        <w:t>pressure and temperature</w:t>
      </w:r>
      <w:r w:rsidR="00CE682A">
        <w:rPr>
          <w:sz w:val="20"/>
          <w:szCs w:val="20"/>
        </w:rPr>
        <w:t xml:space="preserve"> information.</w:t>
      </w:r>
    </w:p>
    <w:p w14:paraId="4BEA7CC6" w14:textId="77777777" w:rsidR="00CE682A" w:rsidRDefault="00CE682A" w:rsidP="00CE682A">
      <w:pPr>
        <w:jc w:val="center"/>
        <w:rPr>
          <w:sz w:val="20"/>
          <w:szCs w:val="20"/>
        </w:rPr>
      </w:pPr>
      <w:r>
        <w:rPr>
          <w:b/>
          <w:i/>
          <w:sz w:val="20"/>
          <w:szCs w:val="20"/>
        </w:rPr>
        <w:t xml:space="preserve">Table 2.2 – </w:t>
      </w:r>
      <w:r w:rsidR="00895004">
        <w:rPr>
          <w:sz w:val="20"/>
          <w:szCs w:val="20"/>
        </w:rPr>
        <w:t>The</w:t>
      </w:r>
      <w:r w:rsidR="002F6FF6">
        <w:rPr>
          <w:sz w:val="20"/>
          <w:szCs w:val="20"/>
        </w:rPr>
        <w:t xml:space="preserve"> MAVLink message definition</w:t>
      </w:r>
      <w:r w:rsidR="00895004">
        <w:rPr>
          <w:sz w:val="20"/>
          <w:szCs w:val="20"/>
        </w:rPr>
        <w:t xml:space="preserve"> with ID 143</w:t>
      </w:r>
      <w:r w:rsidR="00122508">
        <w:rPr>
          <w:sz w:val="20"/>
          <w:szCs w:val="20"/>
        </w:rPr>
        <w:t>.</w:t>
      </w:r>
    </w:p>
    <w:tbl>
      <w:tblPr>
        <w:tblStyle w:val="TableGridLight"/>
        <w:tblW w:w="0" w:type="auto"/>
        <w:jc w:val="center"/>
        <w:tblLook w:val="04A0" w:firstRow="1" w:lastRow="0" w:firstColumn="1" w:lastColumn="0" w:noHBand="0" w:noVBand="1"/>
      </w:tblPr>
      <w:tblGrid>
        <w:gridCol w:w="1869"/>
        <w:gridCol w:w="962"/>
        <w:gridCol w:w="6186"/>
      </w:tblGrid>
      <w:tr w:rsidR="007465F0" w14:paraId="4BEA7CCA" w14:textId="77777777" w:rsidTr="00A57BC8">
        <w:trPr>
          <w:trHeight w:val="340"/>
          <w:jc w:val="center"/>
        </w:trPr>
        <w:tc>
          <w:tcPr>
            <w:tcW w:w="1869" w:type="dxa"/>
          </w:tcPr>
          <w:p w14:paraId="4BEA7CC7" w14:textId="77777777" w:rsidR="007465F0" w:rsidRPr="00A57BC8" w:rsidRDefault="00FC1F6F" w:rsidP="006D5B19">
            <w:pPr>
              <w:rPr>
                <w:b/>
                <w:sz w:val="20"/>
                <w:szCs w:val="20"/>
              </w:rPr>
            </w:pPr>
            <w:r w:rsidRPr="00A57BC8">
              <w:rPr>
                <w:b/>
                <w:sz w:val="20"/>
                <w:szCs w:val="20"/>
              </w:rPr>
              <w:t>Field Name</w:t>
            </w:r>
          </w:p>
        </w:tc>
        <w:tc>
          <w:tcPr>
            <w:tcW w:w="962" w:type="dxa"/>
          </w:tcPr>
          <w:p w14:paraId="4BEA7CC8" w14:textId="77777777" w:rsidR="007465F0" w:rsidRPr="00A57BC8" w:rsidRDefault="00FC1F6F" w:rsidP="006D5B19">
            <w:pPr>
              <w:jc w:val="center"/>
              <w:rPr>
                <w:b/>
                <w:sz w:val="20"/>
                <w:szCs w:val="20"/>
              </w:rPr>
            </w:pPr>
            <w:r w:rsidRPr="00A57BC8">
              <w:rPr>
                <w:b/>
                <w:sz w:val="20"/>
                <w:szCs w:val="20"/>
              </w:rPr>
              <w:t>Type</w:t>
            </w:r>
          </w:p>
        </w:tc>
        <w:tc>
          <w:tcPr>
            <w:tcW w:w="6186" w:type="dxa"/>
          </w:tcPr>
          <w:p w14:paraId="4BEA7CC9" w14:textId="77777777" w:rsidR="007465F0" w:rsidRPr="00A57BC8" w:rsidRDefault="00FC1F6F" w:rsidP="006D5B19">
            <w:pPr>
              <w:jc w:val="center"/>
              <w:rPr>
                <w:b/>
                <w:sz w:val="20"/>
                <w:szCs w:val="20"/>
              </w:rPr>
            </w:pPr>
            <w:r w:rsidRPr="00A57BC8">
              <w:rPr>
                <w:b/>
                <w:sz w:val="20"/>
                <w:szCs w:val="20"/>
              </w:rPr>
              <w:t>Description</w:t>
            </w:r>
          </w:p>
        </w:tc>
      </w:tr>
      <w:tr w:rsidR="007465F0" w14:paraId="4BEA7CCE" w14:textId="77777777" w:rsidTr="00A57BC8">
        <w:trPr>
          <w:trHeight w:val="340"/>
          <w:jc w:val="center"/>
        </w:trPr>
        <w:tc>
          <w:tcPr>
            <w:tcW w:w="1869" w:type="dxa"/>
          </w:tcPr>
          <w:p w14:paraId="4BEA7CCB" w14:textId="77777777" w:rsidR="007465F0" w:rsidRDefault="00FC1F6F" w:rsidP="00895004">
            <w:pPr>
              <w:rPr>
                <w:sz w:val="20"/>
                <w:szCs w:val="20"/>
              </w:rPr>
            </w:pPr>
            <w:r>
              <w:rPr>
                <w:sz w:val="20"/>
                <w:szCs w:val="20"/>
              </w:rPr>
              <w:t>time_</w:t>
            </w:r>
            <w:r w:rsidR="00895004">
              <w:rPr>
                <w:sz w:val="20"/>
                <w:szCs w:val="20"/>
              </w:rPr>
              <w:t>boot_ms</w:t>
            </w:r>
          </w:p>
        </w:tc>
        <w:tc>
          <w:tcPr>
            <w:tcW w:w="962" w:type="dxa"/>
          </w:tcPr>
          <w:p w14:paraId="4BEA7CCC" w14:textId="77777777" w:rsidR="007465F0" w:rsidRDefault="00895004" w:rsidP="006D5B19">
            <w:pPr>
              <w:jc w:val="center"/>
              <w:rPr>
                <w:sz w:val="20"/>
                <w:szCs w:val="20"/>
              </w:rPr>
            </w:pPr>
            <w:r>
              <w:rPr>
                <w:sz w:val="20"/>
                <w:szCs w:val="20"/>
              </w:rPr>
              <w:t>uint32_t</w:t>
            </w:r>
          </w:p>
        </w:tc>
        <w:tc>
          <w:tcPr>
            <w:tcW w:w="6186" w:type="dxa"/>
          </w:tcPr>
          <w:p w14:paraId="4BEA7CCD" w14:textId="77777777" w:rsidR="007465F0" w:rsidRPr="00895004" w:rsidRDefault="00895004" w:rsidP="006D5B19">
            <w:pPr>
              <w:rPr>
                <w:rFonts w:cstheme="minorHAnsi"/>
                <w:sz w:val="20"/>
                <w:szCs w:val="20"/>
              </w:rPr>
            </w:pPr>
            <w:r w:rsidRPr="00895004">
              <w:rPr>
                <w:rFonts w:cstheme="minorHAnsi"/>
                <w:sz w:val="20"/>
                <w:szCs w:val="20"/>
              </w:rPr>
              <w:t>Timestamp (milliseconds since system boot)</w:t>
            </w:r>
          </w:p>
        </w:tc>
      </w:tr>
      <w:tr w:rsidR="007465F0" w14:paraId="4BEA7CD2" w14:textId="77777777" w:rsidTr="00A57BC8">
        <w:trPr>
          <w:trHeight w:val="340"/>
          <w:jc w:val="center"/>
        </w:trPr>
        <w:tc>
          <w:tcPr>
            <w:tcW w:w="1869" w:type="dxa"/>
          </w:tcPr>
          <w:p w14:paraId="4BEA7CCF" w14:textId="77777777" w:rsidR="007465F0" w:rsidRDefault="00895004" w:rsidP="006D5B19">
            <w:pPr>
              <w:rPr>
                <w:sz w:val="20"/>
                <w:szCs w:val="20"/>
              </w:rPr>
            </w:pPr>
            <w:r>
              <w:rPr>
                <w:sz w:val="20"/>
                <w:szCs w:val="20"/>
              </w:rPr>
              <w:t>press_abs</w:t>
            </w:r>
          </w:p>
        </w:tc>
        <w:tc>
          <w:tcPr>
            <w:tcW w:w="962" w:type="dxa"/>
          </w:tcPr>
          <w:p w14:paraId="4BEA7CD0" w14:textId="77777777" w:rsidR="007465F0" w:rsidRDefault="00FC1F6F" w:rsidP="006D5B19">
            <w:pPr>
              <w:jc w:val="center"/>
              <w:rPr>
                <w:sz w:val="20"/>
                <w:szCs w:val="20"/>
              </w:rPr>
            </w:pPr>
            <w:r>
              <w:rPr>
                <w:sz w:val="20"/>
                <w:szCs w:val="20"/>
              </w:rPr>
              <w:t>float</w:t>
            </w:r>
          </w:p>
        </w:tc>
        <w:tc>
          <w:tcPr>
            <w:tcW w:w="6186" w:type="dxa"/>
          </w:tcPr>
          <w:p w14:paraId="4BEA7CD1" w14:textId="77777777" w:rsidR="007465F0" w:rsidRPr="00895004" w:rsidRDefault="00895004" w:rsidP="00122508">
            <w:pPr>
              <w:rPr>
                <w:rFonts w:cstheme="minorHAnsi"/>
                <w:sz w:val="20"/>
                <w:szCs w:val="20"/>
              </w:rPr>
            </w:pPr>
            <w:r w:rsidRPr="00895004">
              <w:rPr>
                <w:rFonts w:cstheme="minorHAnsi"/>
                <w:sz w:val="20"/>
                <w:szCs w:val="20"/>
              </w:rPr>
              <w:t>Absolute pressure (hectopascal)</w:t>
            </w:r>
          </w:p>
        </w:tc>
      </w:tr>
      <w:tr w:rsidR="007465F0" w14:paraId="4BEA7CD6" w14:textId="77777777" w:rsidTr="00A57BC8">
        <w:trPr>
          <w:trHeight w:val="340"/>
          <w:jc w:val="center"/>
        </w:trPr>
        <w:tc>
          <w:tcPr>
            <w:tcW w:w="1869" w:type="dxa"/>
          </w:tcPr>
          <w:p w14:paraId="4BEA7CD3" w14:textId="77777777" w:rsidR="007465F0" w:rsidRDefault="00895004" w:rsidP="006D5B19">
            <w:pPr>
              <w:rPr>
                <w:sz w:val="20"/>
                <w:szCs w:val="20"/>
              </w:rPr>
            </w:pPr>
            <w:r>
              <w:rPr>
                <w:sz w:val="20"/>
                <w:szCs w:val="20"/>
              </w:rPr>
              <w:t>press_diff</w:t>
            </w:r>
          </w:p>
        </w:tc>
        <w:tc>
          <w:tcPr>
            <w:tcW w:w="962" w:type="dxa"/>
          </w:tcPr>
          <w:p w14:paraId="4BEA7CD4" w14:textId="77777777" w:rsidR="007465F0" w:rsidRDefault="00FC1F6F" w:rsidP="006D5B19">
            <w:pPr>
              <w:jc w:val="center"/>
              <w:rPr>
                <w:sz w:val="20"/>
                <w:szCs w:val="20"/>
              </w:rPr>
            </w:pPr>
            <w:r>
              <w:rPr>
                <w:sz w:val="20"/>
                <w:szCs w:val="20"/>
              </w:rPr>
              <w:t>float</w:t>
            </w:r>
          </w:p>
        </w:tc>
        <w:tc>
          <w:tcPr>
            <w:tcW w:w="6186" w:type="dxa"/>
          </w:tcPr>
          <w:p w14:paraId="4BEA7CD5" w14:textId="77777777" w:rsidR="007465F0" w:rsidRPr="00895004" w:rsidRDefault="00895004" w:rsidP="00122508">
            <w:pPr>
              <w:rPr>
                <w:rFonts w:cstheme="minorHAnsi"/>
                <w:sz w:val="20"/>
                <w:szCs w:val="20"/>
              </w:rPr>
            </w:pPr>
            <w:r w:rsidRPr="00895004">
              <w:rPr>
                <w:rFonts w:cstheme="minorHAnsi"/>
                <w:sz w:val="20"/>
                <w:szCs w:val="20"/>
              </w:rPr>
              <w:t>Differential pressure 1 (hectopascal)</w:t>
            </w:r>
          </w:p>
        </w:tc>
      </w:tr>
      <w:tr w:rsidR="007465F0" w14:paraId="4BEA7CDA" w14:textId="77777777" w:rsidTr="00A57BC8">
        <w:trPr>
          <w:trHeight w:val="340"/>
          <w:jc w:val="center"/>
        </w:trPr>
        <w:tc>
          <w:tcPr>
            <w:tcW w:w="1869" w:type="dxa"/>
          </w:tcPr>
          <w:p w14:paraId="4BEA7CD7" w14:textId="77777777" w:rsidR="007465F0" w:rsidRDefault="00895004" w:rsidP="006D5B19">
            <w:pPr>
              <w:rPr>
                <w:sz w:val="20"/>
                <w:szCs w:val="20"/>
              </w:rPr>
            </w:pPr>
            <w:r>
              <w:rPr>
                <w:sz w:val="20"/>
                <w:szCs w:val="20"/>
              </w:rPr>
              <w:t>temperature</w:t>
            </w:r>
          </w:p>
        </w:tc>
        <w:tc>
          <w:tcPr>
            <w:tcW w:w="962" w:type="dxa"/>
          </w:tcPr>
          <w:p w14:paraId="4BEA7CD8" w14:textId="77777777" w:rsidR="007465F0" w:rsidRDefault="00895004" w:rsidP="006D5B19">
            <w:pPr>
              <w:jc w:val="center"/>
              <w:rPr>
                <w:sz w:val="20"/>
                <w:szCs w:val="20"/>
              </w:rPr>
            </w:pPr>
            <w:r>
              <w:rPr>
                <w:sz w:val="20"/>
                <w:szCs w:val="20"/>
              </w:rPr>
              <w:t>int16_t</w:t>
            </w:r>
          </w:p>
        </w:tc>
        <w:tc>
          <w:tcPr>
            <w:tcW w:w="6186" w:type="dxa"/>
          </w:tcPr>
          <w:p w14:paraId="4BEA7CD9" w14:textId="77777777" w:rsidR="007465F0" w:rsidRPr="00895004" w:rsidRDefault="00895004" w:rsidP="006D5B19">
            <w:pPr>
              <w:tabs>
                <w:tab w:val="left" w:pos="764"/>
              </w:tabs>
              <w:rPr>
                <w:rFonts w:cstheme="minorHAnsi"/>
                <w:sz w:val="20"/>
                <w:szCs w:val="20"/>
              </w:rPr>
            </w:pPr>
            <w:r w:rsidRPr="00895004">
              <w:rPr>
                <w:rFonts w:cstheme="minorHAnsi"/>
                <w:sz w:val="20"/>
                <w:szCs w:val="20"/>
              </w:rPr>
              <w:t>Temperature measurement (0.01 degrees celsius)</w:t>
            </w:r>
          </w:p>
        </w:tc>
      </w:tr>
    </w:tbl>
    <w:p w14:paraId="4BEA7CDB" w14:textId="66A91789" w:rsidR="002F6FF6" w:rsidRDefault="00A0607F" w:rsidP="00A0607F">
      <w:pPr>
        <w:spacing w:before="240"/>
        <w:jc w:val="both"/>
        <w:rPr>
          <w:sz w:val="20"/>
          <w:szCs w:val="20"/>
        </w:rPr>
      </w:pPr>
      <w:r>
        <w:rPr>
          <w:sz w:val="20"/>
          <w:szCs w:val="20"/>
        </w:rPr>
        <w:lastRenderedPageBreak/>
        <w:t xml:space="preserve">When making custom message definitions special care must be taken that an unused ID is chosen, as otherwise a conflict with develop. Messages can be added to an existing dialect file or in a dedicated new file if a large number of messages are being added. For more information on the XML dialect format, open the </w:t>
      </w:r>
      <w:r w:rsidRPr="00033581">
        <w:rPr>
          <w:i/>
          <w:color w:val="00B0F0"/>
          <w:sz w:val="20"/>
          <w:szCs w:val="20"/>
        </w:rPr>
        <w:t xml:space="preserve">common.xml </w:t>
      </w:r>
      <w:r>
        <w:rPr>
          <w:sz w:val="20"/>
          <w:szCs w:val="20"/>
        </w:rPr>
        <w:t>file in the data folder included with MAVLAB.</w:t>
      </w:r>
    </w:p>
    <w:p w14:paraId="7FF8CAD7" w14:textId="58C8A28F" w:rsidR="00CE3D09" w:rsidRDefault="00CE3D09" w:rsidP="00CE3D09">
      <w:pPr>
        <w:pStyle w:val="Heading3"/>
      </w:pPr>
      <w:r>
        <w:t>3 Installation</w:t>
      </w:r>
    </w:p>
    <w:p w14:paraId="2391926B" w14:textId="402D52F6" w:rsidR="00B87B18" w:rsidRDefault="00B87B18" w:rsidP="00B87B18">
      <w:pPr>
        <w:pStyle w:val="Heading4"/>
      </w:pPr>
      <w:r>
        <w:t>3.1 MAVLAB Generation</w:t>
      </w:r>
    </w:p>
    <w:p w14:paraId="25D47FDC" w14:textId="064B2460" w:rsidR="001311CB" w:rsidRDefault="001311CB" w:rsidP="001311CB">
      <w:pPr>
        <w:jc w:val="both"/>
        <w:rPr>
          <w:sz w:val="20"/>
          <w:szCs w:val="20"/>
        </w:rPr>
      </w:pPr>
      <w:r>
        <w:rPr>
          <w:sz w:val="20"/>
          <w:szCs w:val="20"/>
        </w:rPr>
        <w:t>The installation process for MAVLAB is relatively straightforward, however, please ensure that MATLAB 2016 or later is installed on your system.</w:t>
      </w:r>
    </w:p>
    <w:p w14:paraId="0BBF23C3" w14:textId="77777777" w:rsidR="001311CB" w:rsidRDefault="001311CB" w:rsidP="001311CB">
      <w:pPr>
        <w:pStyle w:val="ListParagraph"/>
        <w:numPr>
          <w:ilvl w:val="0"/>
          <w:numId w:val="2"/>
        </w:numPr>
        <w:jc w:val="both"/>
        <w:rPr>
          <w:sz w:val="20"/>
          <w:szCs w:val="20"/>
        </w:rPr>
      </w:pPr>
      <w:r>
        <w:rPr>
          <w:sz w:val="20"/>
          <w:szCs w:val="20"/>
        </w:rPr>
        <w:t xml:space="preserve">Unzip the </w:t>
      </w:r>
      <w:r w:rsidRPr="00033581">
        <w:rPr>
          <w:i/>
          <w:color w:val="00B0F0"/>
          <w:sz w:val="20"/>
          <w:szCs w:val="20"/>
        </w:rPr>
        <w:t>MAVLAB</w:t>
      </w:r>
      <w:r>
        <w:rPr>
          <w:sz w:val="20"/>
          <w:szCs w:val="20"/>
        </w:rPr>
        <w:t xml:space="preserve"> folder and add it to the MATLAB path. This can be done either by placing it directly in the </w:t>
      </w:r>
      <w:r w:rsidRPr="00033581">
        <w:rPr>
          <w:i/>
          <w:color w:val="00B0F0"/>
          <w:sz w:val="20"/>
          <w:szCs w:val="20"/>
        </w:rPr>
        <w:t>MATLAB</w:t>
      </w:r>
      <w:r>
        <w:rPr>
          <w:sz w:val="20"/>
          <w:szCs w:val="20"/>
        </w:rPr>
        <w:t xml:space="preserve"> folder in your documents, or by adding to path using the MATLAB file browser.</w:t>
      </w:r>
      <w:r w:rsidR="00033581">
        <w:rPr>
          <w:sz w:val="20"/>
          <w:szCs w:val="20"/>
        </w:rPr>
        <w:t xml:space="preserve"> Before continuing make sure to double click on the </w:t>
      </w:r>
      <w:r w:rsidR="00033581" w:rsidRPr="00033581">
        <w:rPr>
          <w:i/>
          <w:color w:val="00B0F0"/>
          <w:sz w:val="20"/>
          <w:szCs w:val="20"/>
        </w:rPr>
        <w:t>MAVLAB</w:t>
      </w:r>
      <w:r w:rsidR="00033581">
        <w:rPr>
          <w:sz w:val="20"/>
          <w:szCs w:val="20"/>
        </w:rPr>
        <w:t xml:space="preserve"> folder in MATLAB to ensure that the generator is able to find the necessary files correctly.</w:t>
      </w:r>
    </w:p>
    <w:p w14:paraId="63DE8AD1" w14:textId="49CD74DC" w:rsidR="001311CB" w:rsidRDefault="001311CB" w:rsidP="001311CB">
      <w:pPr>
        <w:spacing w:after="0"/>
        <w:jc w:val="center"/>
        <w:rPr>
          <w:sz w:val="20"/>
          <w:szCs w:val="20"/>
        </w:rPr>
      </w:pPr>
      <w:r>
        <w:rPr>
          <w:noProof/>
        </w:rPr>
        <w:drawing>
          <wp:inline distT="0" distB="0" distL="0" distR="0" wp14:anchorId="049F9AC9" wp14:editId="4C330912">
            <wp:extent cx="2718625" cy="2209800"/>
            <wp:effectExtent l="190500" t="190500" r="196215" b="190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4" t="10780" r="83178" b="56717"/>
                    <a:stretch/>
                  </pic:blipFill>
                  <pic:spPr bwMode="auto">
                    <a:xfrm>
                      <a:off x="0" y="0"/>
                      <a:ext cx="2724944" cy="221493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A09063E" w14:textId="50BF3F57" w:rsidR="001311CB" w:rsidRDefault="001311CB" w:rsidP="001311CB">
      <w:pPr>
        <w:jc w:val="center"/>
        <w:rPr>
          <w:sz w:val="20"/>
          <w:szCs w:val="20"/>
        </w:rPr>
      </w:pPr>
      <w:r>
        <w:rPr>
          <w:b/>
          <w:i/>
          <w:sz w:val="20"/>
          <w:szCs w:val="20"/>
        </w:rPr>
        <w:t xml:space="preserve">Figure 3.1.1 – </w:t>
      </w:r>
      <w:r>
        <w:rPr>
          <w:sz w:val="20"/>
          <w:szCs w:val="20"/>
        </w:rPr>
        <w:t>Adding MAVLAB to the MATLAB path.</w:t>
      </w:r>
    </w:p>
    <w:p w14:paraId="4BDCD642" w14:textId="24D5CA90" w:rsidR="00F3472E" w:rsidRPr="00F3472E" w:rsidRDefault="00033581" w:rsidP="00F3472E">
      <w:pPr>
        <w:pStyle w:val="ListParagraph"/>
        <w:numPr>
          <w:ilvl w:val="0"/>
          <w:numId w:val="2"/>
        </w:numPr>
        <w:jc w:val="both"/>
        <w:rPr>
          <w:sz w:val="20"/>
          <w:szCs w:val="20"/>
        </w:rPr>
      </w:pPr>
      <w:r>
        <w:rPr>
          <w:sz w:val="20"/>
          <w:szCs w:val="20"/>
        </w:rPr>
        <w:t xml:space="preserve">Place one or more </w:t>
      </w:r>
      <w:r w:rsidR="00F3472E">
        <w:rPr>
          <w:sz w:val="20"/>
          <w:szCs w:val="20"/>
        </w:rPr>
        <w:t>XML dialect</w:t>
      </w:r>
      <w:r>
        <w:rPr>
          <w:sz w:val="20"/>
          <w:szCs w:val="20"/>
        </w:rPr>
        <w:t xml:space="preserve"> files in the</w:t>
      </w:r>
      <w:r w:rsidR="00EA7DC2">
        <w:rPr>
          <w:sz w:val="20"/>
          <w:szCs w:val="20"/>
        </w:rPr>
        <w:t xml:space="preserve"> </w:t>
      </w:r>
      <w:r w:rsidRPr="00033581">
        <w:rPr>
          <w:i/>
          <w:color w:val="00B0F0"/>
          <w:sz w:val="20"/>
          <w:szCs w:val="20"/>
        </w:rPr>
        <w:t>data</w:t>
      </w:r>
      <w:r>
        <w:rPr>
          <w:i/>
          <w:color w:val="00B0F0"/>
          <w:sz w:val="20"/>
          <w:szCs w:val="20"/>
        </w:rPr>
        <w:t xml:space="preserve"> </w:t>
      </w:r>
      <w:r>
        <w:rPr>
          <w:sz w:val="20"/>
          <w:szCs w:val="20"/>
        </w:rPr>
        <w:t>folder. The dialect files should be the same ones used to generate MAVLINK on the MAV you are trying to connect to. These can usually be found in the GitHub repository for ArduPilot or your specific autopilot.</w:t>
      </w:r>
      <w:r w:rsidR="007E2D8C">
        <w:rPr>
          <w:sz w:val="20"/>
          <w:szCs w:val="20"/>
        </w:rPr>
        <w:t xml:space="preserve"> Ensure that there are no conflicting message IDs between multiple dialect files, as any duplicate message IDs will cause MAVLAB to throw an error.</w:t>
      </w:r>
    </w:p>
    <w:p w14:paraId="164687D7" w14:textId="3875A978" w:rsidR="00F3472E" w:rsidRPr="00F3472E" w:rsidRDefault="00F3472E" w:rsidP="00F3472E">
      <w:pPr>
        <w:spacing w:after="0"/>
        <w:jc w:val="center"/>
        <w:rPr>
          <w:sz w:val="20"/>
          <w:szCs w:val="20"/>
        </w:rPr>
      </w:pPr>
      <w:r>
        <w:rPr>
          <w:noProof/>
        </w:rPr>
        <w:drawing>
          <wp:inline distT="0" distB="0" distL="0" distR="0" wp14:anchorId="14F327A1" wp14:editId="11C66A3C">
            <wp:extent cx="2743200" cy="1552574"/>
            <wp:effectExtent l="190500" t="190500" r="190500" b="1816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51" t="1755" r="1351" b="2923"/>
                    <a:stretch/>
                  </pic:blipFill>
                  <pic:spPr bwMode="auto">
                    <a:xfrm>
                      <a:off x="0" y="0"/>
                      <a:ext cx="2754970" cy="155923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70979ED0" w14:textId="12D3C012" w:rsidR="00F3472E" w:rsidRPr="00F3472E" w:rsidRDefault="00F3472E" w:rsidP="00F3472E">
      <w:pPr>
        <w:jc w:val="center"/>
        <w:rPr>
          <w:sz w:val="20"/>
          <w:szCs w:val="20"/>
        </w:rPr>
      </w:pPr>
      <w:r>
        <w:rPr>
          <w:b/>
          <w:i/>
          <w:sz w:val="20"/>
          <w:szCs w:val="20"/>
        </w:rPr>
        <w:t xml:space="preserve">Figure 3.1.2 – </w:t>
      </w:r>
      <w:r>
        <w:rPr>
          <w:sz w:val="20"/>
          <w:szCs w:val="20"/>
        </w:rPr>
        <w:t>Add XML dialect files to the data folder.</w:t>
      </w:r>
    </w:p>
    <w:p w14:paraId="51485EA2" w14:textId="64DE9BC6" w:rsidR="00033581" w:rsidRDefault="00F82B77" w:rsidP="00033581">
      <w:pPr>
        <w:pStyle w:val="ListParagraph"/>
        <w:numPr>
          <w:ilvl w:val="0"/>
          <w:numId w:val="2"/>
        </w:numPr>
        <w:jc w:val="both"/>
        <w:rPr>
          <w:sz w:val="20"/>
          <w:szCs w:val="20"/>
        </w:rPr>
      </w:pPr>
      <w:r>
        <w:rPr>
          <w:sz w:val="20"/>
          <w:szCs w:val="20"/>
        </w:rPr>
        <w:lastRenderedPageBreak/>
        <w:t xml:space="preserve">Go to the command window and type in </w:t>
      </w:r>
      <w:r w:rsidR="00315DDD">
        <w:rPr>
          <w:i/>
          <w:color w:val="00B0F0"/>
          <w:sz w:val="20"/>
          <w:szCs w:val="20"/>
        </w:rPr>
        <w:t>MAVL</w:t>
      </w:r>
      <w:r>
        <w:rPr>
          <w:i/>
          <w:color w:val="00B0F0"/>
          <w:sz w:val="20"/>
          <w:szCs w:val="20"/>
        </w:rPr>
        <w:t xml:space="preserve">ab.generate() </w:t>
      </w:r>
      <w:r>
        <w:rPr>
          <w:sz w:val="20"/>
          <w:szCs w:val="20"/>
        </w:rPr>
        <w:t xml:space="preserve">in order to start the code generation process. This should only take a few seconds and will produce a new folder called </w:t>
      </w:r>
      <w:r w:rsidR="00972061">
        <w:rPr>
          <w:i/>
          <w:color w:val="00B0F0"/>
          <w:sz w:val="20"/>
          <w:szCs w:val="20"/>
        </w:rPr>
        <w:t>mavl</w:t>
      </w:r>
      <w:r>
        <w:rPr>
          <w:i/>
          <w:color w:val="00B0F0"/>
          <w:sz w:val="20"/>
          <w:szCs w:val="20"/>
        </w:rPr>
        <w:t xml:space="preserve">ab </w:t>
      </w:r>
      <w:r>
        <w:rPr>
          <w:sz w:val="20"/>
          <w:szCs w:val="20"/>
        </w:rPr>
        <w:t>containing the full toolbox for your dialect files.</w:t>
      </w:r>
    </w:p>
    <w:p w14:paraId="3330F9E4" w14:textId="2CE79DB2" w:rsidR="00F82B77" w:rsidRDefault="00BD4A09" w:rsidP="00315DDD">
      <w:pPr>
        <w:spacing w:after="0"/>
        <w:jc w:val="center"/>
        <w:rPr>
          <w:sz w:val="20"/>
          <w:szCs w:val="20"/>
        </w:rPr>
      </w:pPr>
      <w:r>
        <w:rPr>
          <w:noProof/>
        </w:rPr>
        <w:drawing>
          <wp:inline distT="0" distB="0" distL="0" distR="0" wp14:anchorId="2AC6C11F" wp14:editId="041DF136">
            <wp:extent cx="4250327" cy="1304925"/>
            <wp:effectExtent l="190500" t="190500" r="188595" b="1809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70"/>
                    <a:stretch/>
                  </pic:blipFill>
                  <pic:spPr bwMode="auto">
                    <a:xfrm>
                      <a:off x="0" y="0"/>
                      <a:ext cx="4250327" cy="13049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1F43B293" w14:textId="0E292AD8" w:rsidR="00315DDD" w:rsidRDefault="00315DDD" w:rsidP="00315DDD">
      <w:pPr>
        <w:spacing w:after="0"/>
        <w:jc w:val="center"/>
        <w:rPr>
          <w:sz w:val="20"/>
          <w:szCs w:val="20"/>
        </w:rPr>
      </w:pPr>
      <w:r>
        <w:rPr>
          <w:b/>
          <w:i/>
          <w:sz w:val="20"/>
          <w:szCs w:val="20"/>
        </w:rPr>
        <w:t xml:space="preserve">Figure 3.1.3 – </w:t>
      </w:r>
      <w:r>
        <w:rPr>
          <w:sz w:val="20"/>
          <w:szCs w:val="20"/>
        </w:rPr>
        <w:t>Generating MAVLAB from the data folder.</w:t>
      </w:r>
    </w:p>
    <w:p w14:paraId="5C5D4A8A" w14:textId="77777777" w:rsidR="00315DDD" w:rsidRDefault="00315DDD" w:rsidP="00315DDD">
      <w:pPr>
        <w:spacing w:after="0"/>
        <w:jc w:val="center"/>
        <w:rPr>
          <w:sz w:val="20"/>
          <w:szCs w:val="20"/>
        </w:rPr>
      </w:pPr>
    </w:p>
    <w:p w14:paraId="55B9C979" w14:textId="504ED119" w:rsidR="00315DDD" w:rsidRPr="00427ED2" w:rsidRDefault="00315DDD" w:rsidP="00315DDD">
      <w:pPr>
        <w:spacing w:after="0"/>
        <w:jc w:val="both"/>
        <w:rPr>
          <w:sz w:val="20"/>
          <w:szCs w:val="20"/>
        </w:rPr>
      </w:pPr>
      <w:r>
        <w:rPr>
          <w:sz w:val="20"/>
          <w:szCs w:val="20"/>
        </w:rPr>
        <w:t>After completing the above 3 steps the full MAVLAB toolbo</w:t>
      </w:r>
      <w:r w:rsidR="005A507B">
        <w:rPr>
          <w:sz w:val="20"/>
          <w:szCs w:val="20"/>
        </w:rPr>
        <w:t xml:space="preserve">x should be generated correctly. </w:t>
      </w:r>
      <w:r w:rsidR="00427ED2">
        <w:rPr>
          <w:sz w:val="20"/>
          <w:szCs w:val="20"/>
        </w:rPr>
        <w:t xml:space="preserve">Should generation need to be repeated, such as in the event of changed message definitions, try to ensure that the </w:t>
      </w:r>
      <w:r w:rsidR="00427ED2">
        <w:rPr>
          <w:i/>
          <w:color w:val="00B0F0"/>
          <w:sz w:val="20"/>
          <w:szCs w:val="20"/>
        </w:rPr>
        <w:t xml:space="preserve">mavlab </w:t>
      </w:r>
      <w:r w:rsidR="00427ED2">
        <w:rPr>
          <w:sz w:val="20"/>
          <w:szCs w:val="20"/>
        </w:rPr>
        <w:t>folder is deleted first.</w:t>
      </w:r>
    </w:p>
    <w:p w14:paraId="7617510F" w14:textId="347FCD71" w:rsidR="00B87B18" w:rsidRDefault="00B87B18" w:rsidP="00B87B18">
      <w:pPr>
        <w:pStyle w:val="Heading4"/>
      </w:pPr>
      <w:r>
        <w:t>3.2 Additional Software</w:t>
      </w:r>
    </w:p>
    <w:p w14:paraId="3A9FB7F3" w14:textId="668D1077" w:rsidR="00B87B18" w:rsidRDefault="002D5F63" w:rsidP="00B87B18">
      <w:pPr>
        <w:rPr>
          <w:sz w:val="20"/>
          <w:szCs w:val="20"/>
        </w:rPr>
      </w:pPr>
      <w:r>
        <w:rPr>
          <w:sz w:val="20"/>
          <w:szCs w:val="20"/>
        </w:rPr>
        <w:t xml:space="preserve">Although it is possible to communicate directly with a MAV using the MAVLAB toolbox, it is recommended </w:t>
      </w:r>
      <w:r w:rsidR="00000A28">
        <w:rPr>
          <w:sz w:val="20"/>
          <w:szCs w:val="20"/>
        </w:rPr>
        <w:t>that two additional programs are installed. These programs are rigorously tested and are known to provide a safe and reliable channel of communications with MAVs.</w:t>
      </w:r>
    </w:p>
    <w:p w14:paraId="5D40F217" w14:textId="2E9A6900" w:rsidR="00E024AC" w:rsidRDefault="00E024AC" w:rsidP="00E024AC">
      <w:pPr>
        <w:jc w:val="both"/>
        <w:rPr>
          <w:sz w:val="20"/>
          <w:szCs w:val="20"/>
        </w:rPr>
      </w:pPr>
      <w:r w:rsidRPr="00E024AC">
        <w:rPr>
          <w:color w:val="00B0F0"/>
          <w:sz w:val="20"/>
          <w:szCs w:val="20"/>
        </w:rPr>
        <w:t>MAVProxy</w:t>
      </w:r>
      <w:r w:rsidRPr="00E024AC">
        <w:rPr>
          <w:sz w:val="20"/>
          <w:szCs w:val="20"/>
        </w:rPr>
        <w:t xml:space="preserve"> </w:t>
      </w:r>
      <w:r>
        <w:rPr>
          <w:sz w:val="20"/>
          <w:szCs w:val="20"/>
        </w:rPr>
        <w:t>is a MAVLink routing application which allows multiple ground control software packages to communicate with MAVs simultaneously.</w:t>
      </w:r>
    </w:p>
    <w:p w14:paraId="74BAF339" w14:textId="3B056EDB" w:rsidR="00E024AC" w:rsidRDefault="00E024AC" w:rsidP="00E024AC">
      <w:pPr>
        <w:pStyle w:val="ListParagraph"/>
        <w:numPr>
          <w:ilvl w:val="0"/>
          <w:numId w:val="4"/>
        </w:numPr>
        <w:jc w:val="both"/>
        <w:rPr>
          <w:sz w:val="20"/>
          <w:szCs w:val="20"/>
        </w:rPr>
      </w:pPr>
      <w:r>
        <w:rPr>
          <w:sz w:val="20"/>
          <w:szCs w:val="20"/>
        </w:rPr>
        <w:t xml:space="preserve">Run the installer located in the </w:t>
      </w:r>
      <w:r>
        <w:rPr>
          <w:i/>
          <w:color w:val="00B0F0"/>
          <w:sz w:val="20"/>
          <w:szCs w:val="20"/>
        </w:rPr>
        <w:t>software</w:t>
      </w:r>
      <w:r>
        <w:rPr>
          <w:sz w:val="20"/>
          <w:szCs w:val="20"/>
        </w:rPr>
        <w:t xml:space="preserve"> folder included with MAVLAB. This will install MAVProxy on your system. Make note of the installation path as this is needed in the following steps.</w:t>
      </w:r>
    </w:p>
    <w:p w14:paraId="5A7A8825" w14:textId="77777777" w:rsidR="00D17D36" w:rsidRDefault="00D17D36" w:rsidP="00D17D36">
      <w:pPr>
        <w:pStyle w:val="ListParagraph"/>
        <w:jc w:val="both"/>
        <w:rPr>
          <w:sz w:val="20"/>
          <w:szCs w:val="20"/>
        </w:rPr>
      </w:pPr>
    </w:p>
    <w:p w14:paraId="07DE5550" w14:textId="1BFE6ED8" w:rsidR="00E024AC" w:rsidRPr="00E024AC" w:rsidRDefault="00E024AC" w:rsidP="00E024AC">
      <w:pPr>
        <w:pStyle w:val="ListParagraph"/>
        <w:numPr>
          <w:ilvl w:val="0"/>
          <w:numId w:val="4"/>
        </w:numPr>
        <w:jc w:val="both"/>
        <w:rPr>
          <w:sz w:val="20"/>
          <w:szCs w:val="20"/>
        </w:rPr>
      </w:pPr>
      <w:r>
        <w:rPr>
          <w:sz w:val="20"/>
          <w:szCs w:val="20"/>
        </w:rPr>
        <w:t xml:space="preserve">Create a file called </w:t>
      </w:r>
      <w:r>
        <w:rPr>
          <w:i/>
          <w:color w:val="00B0F0"/>
          <w:sz w:val="20"/>
          <w:szCs w:val="20"/>
        </w:rPr>
        <w:t xml:space="preserve">MAVProxy.bat </w:t>
      </w:r>
      <w:r>
        <w:rPr>
          <w:sz w:val="20"/>
          <w:szCs w:val="20"/>
        </w:rPr>
        <w:t xml:space="preserve">and </w:t>
      </w:r>
      <w:r w:rsidR="00D17D36">
        <w:rPr>
          <w:sz w:val="20"/>
          <w:szCs w:val="20"/>
        </w:rPr>
        <w:t>copy the code shown in figure 3.2.1, replacing the path on the second line with the path to your MAVProxy installation</w:t>
      </w:r>
      <w:r>
        <w:rPr>
          <w:sz w:val="20"/>
          <w:szCs w:val="20"/>
        </w:rPr>
        <w:t xml:space="preserve">. </w:t>
      </w:r>
      <w:r w:rsidR="00D17D36">
        <w:rPr>
          <w:sz w:val="20"/>
          <w:szCs w:val="20"/>
        </w:rPr>
        <w:t>Double clicking this file will run MAVProxy and attempt to connect to a MAV communicating via UDP on port 14550.</w:t>
      </w:r>
      <w:r w:rsidR="007D2884">
        <w:rPr>
          <w:sz w:val="20"/>
          <w:szCs w:val="20"/>
        </w:rPr>
        <w:t xml:space="preserve"> See the MAVProxy documentation for alternative communication methods such as telemetry radio via COM port.</w:t>
      </w:r>
    </w:p>
    <w:p w14:paraId="4468CC67" w14:textId="747469A5" w:rsidR="00B87B18" w:rsidRPr="00B87B18" w:rsidRDefault="00D17D36" w:rsidP="00D17D36">
      <w:pPr>
        <w:spacing w:after="0"/>
        <w:jc w:val="center"/>
        <w:rPr>
          <w:sz w:val="20"/>
          <w:szCs w:val="20"/>
        </w:rPr>
      </w:pPr>
      <w:r>
        <w:rPr>
          <w:noProof/>
        </w:rPr>
        <w:drawing>
          <wp:inline distT="0" distB="0" distL="0" distR="0" wp14:anchorId="54B6E4CE" wp14:editId="5A5E7326">
            <wp:extent cx="4519930" cy="554327"/>
            <wp:effectExtent l="190500" t="190500" r="185420" b="1892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29" r="1"/>
                    <a:stretch/>
                  </pic:blipFill>
                  <pic:spPr bwMode="auto">
                    <a:xfrm>
                      <a:off x="0" y="0"/>
                      <a:ext cx="4622732" cy="56693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DDE4041" w14:textId="25F55638" w:rsidR="00B87B18" w:rsidRPr="00D17D36" w:rsidRDefault="00D17D36" w:rsidP="00D17D36">
      <w:pPr>
        <w:jc w:val="center"/>
        <w:rPr>
          <w:sz w:val="20"/>
          <w:szCs w:val="20"/>
        </w:rPr>
      </w:pPr>
      <w:r>
        <w:rPr>
          <w:b/>
          <w:i/>
          <w:sz w:val="20"/>
          <w:szCs w:val="20"/>
        </w:rPr>
        <w:t xml:space="preserve">Figure 3.2.1 – </w:t>
      </w:r>
      <w:r>
        <w:rPr>
          <w:sz w:val="20"/>
          <w:szCs w:val="20"/>
        </w:rPr>
        <w:t>Batch file for running MAVProxy and auto-connecting to MAVs on port 14550.</w:t>
      </w:r>
    </w:p>
    <w:p w14:paraId="66F8BDD0" w14:textId="38F350E7" w:rsidR="00B87B18" w:rsidRDefault="00B264AE" w:rsidP="00B264AE">
      <w:pPr>
        <w:pStyle w:val="ListParagraph"/>
        <w:numPr>
          <w:ilvl w:val="0"/>
          <w:numId w:val="4"/>
        </w:numPr>
        <w:jc w:val="both"/>
        <w:rPr>
          <w:sz w:val="20"/>
          <w:szCs w:val="20"/>
        </w:rPr>
      </w:pPr>
      <w:r>
        <w:rPr>
          <w:sz w:val="20"/>
          <w:szCs w:val="20"/>
        </w:rPr>
        <w:t xml:space="preserve">Append </w:t>
      </w:r>
      <w:r w:rsidRPr="00B264AE">
        <w:rPr>
          <w:i/>
          <w:color w:val="00B0F0"/>
          <w:sz w:val="20"/>
          <w:szCs w:val="20"/>
        </w:rPr>
        <w:t>--out=tcpin:0.0.0.0:14551</w:t>
      </w:r>
      <w:r>
        <w:rPr>
          <w:sz w:val="20"/>
          <w:szCs w:val="20"/>
        </w:rPr>
        <w:t xml:space="preserve"> to the end of line 2 of the batch file you have just created. This will cause MAVProxy to route communications on the master port to port 14551. Programs such as ground control software and the MAVLAB toolbox can connect to this port in order to talk to any MAV connected to MAVProxy. Repeat this step with ports 14552+ in order to connect additional programs to MAVProxy.</w:t>
      </w:r>
    </w:p>
    <w:p w14:paraId="085EEC87" w14:textId="4CBD927A" w:rsidR="00B87B18" w:rsidRDefault="00E70D48" w:rsidP="00E70D48">
      <w:pPr>
        <w:jc w:val="both"/>
        <w:rPr>
          <w:sz w:val="20"/>
          <w:szCs w:val="20"/>
        </w:rPr>
      </w:pPr>
      <w:r>
        <w:rPr>
          <w:sz w:val="20"/>
          <w:szCs w:val="20"/>
        </w:rPr>
        <w:t xml:space="preserve">After installation and creation of the batch file, MAVProxy can now be run by double clicking on </w:t>
      </w:r>
      <w:r>
        <w:rPr>
          <w:i/>
          <w:color w:val="00B0F0"/>
          <w:sz w:val="20"/>
          <w:szCs w:val="20"/>
        </w:rPr>
        <w:t>MAVProxy.bat</w:t>
      </w:r>
      <w:r>
        <w:rPr>
          <w:sz w:val="20"/>
          <w:szCs w:val="20"/>
        </w:rPr>
        <w:t>. Remember not to run MAVProxy directly as it will not launch with the correct settings.</w:t>
      </w:r>
    </w:p>
    <w:p w14:paraId="1FA925B8" w14:textId="1CAB47D0" w:rsidR="00000A28" w:rsidRPr="00000A28" w:rsidRDefault="00000A28" w:rsidP="00E70D48">
      <w:pPr>
        <w:jc w:val="both"/>
        <w:rPr>
          <w:sz w:val="20"/>
          <w:szCs w:val="20"/>
        </w:rPr>
      </w:pPr>
      <w:r>
        <w:rPr>
          <w:color w:val="00B0F0"/>
          <w:sz w:val="20"/>
          <w:szCs w:val="20"/>
        </w:rPr>
        <w:lastRenderedPageBreak/>
        <w:t xml:space="preserve">Mission Planner </w:t>
      </w:r>
      <w:r>
        <w:rPr>
          <w:sz w:val="20"/>
          <w:szCs w:val="20"/>
        </w:rPr>
        <w:t>is a ground control application which can be used to setup MAVs, as well as to monitor and control them during flight. It is highly recommended that this program as it can act as a safe backup link should problems arise with your MATLAB code.</w:t>
      </w:r>
    </w:p>
    <w:p w14:paraId="2E5B4197" w14:textId="77777777" w:rsidR="006C536E" w:rsidRDefault="00652249" w:rsidP="00652249">
      <w:pPr>
        <w:pStyle w:val="ListParagraph"/>
        <w:numPr>
          <w:ilvl w:val="0"/>
          <w:numId w:val="6"/>
        </w:numPr>
        <w:jc w:val="both"/>
        <w:rPr>
          <w:sz w:val="20"/>
          <w:szCs w:val="20"/>
        </w:rPr>
      </w:pPr>
      <w:r>
        <w:rPr>
          <w:sz w:val="20"/>
          <w:szCs w:val="20"/>
        </w:rPr>
        <w:t xml:space="preserve">As with MAVProxy, run the installed located in the </w:t>
      </w:r>
      <w:r>
        <w:rPr>
          <w:i/>
          <w:color w:val="00B0F0"/>
          <w:sz w:val="20"/>
          <w:szCs w:val="20"/>
        </w:rPr>
        <w:t xml:space="preserve">software </w:t>
      </w:r>
      <w:r>
        <w:rPr>
          <w:sz w:val="20"/>
          <w:szCs w:val="20"/>
        </w:rPr>
        <w:t>folder included with MAVLAB.</w:t>
      </w:r>
      <w:r w:rsidR="006C536E">
        <w:rPr>
          <w:sz w:val="20"/>
          <w:szCs w:val="20"/>
        </w:rPr>
        <w:t xml:space="preserve"> </w:t>
      </w:r>
    </w:p>
    <w:p w14:paraId="7CB05184" w14:textId="77777777" w:rsidR="006C536E" w:rsidRDefault="006C536E" w:rsidP="006C536E">
      <w:pPr>
        <w:pStyle w:val="ListParagraph"/>
        <w:jc w:val="both"/>
        <w:rPr>
          <w:sz w:val="20"/>
          <w:szCs w:val="20"/>
        </w:rPr>
      </w:pPr>
    </w:p>
    <w:p w14:paraId="6002AFF8" w14:textId="77E0AA30" w:rsidR="00A677C9" w:rsidRPr="00A677C9" w:rsidRDefault="00C41B85" w:rsidP="00A677C9">
      <w:pPr>
        <w:pStyle w:val="ListParagraph"/>
        <w:numPr>
          <w:ilvl w:val="0"/>
          <w:numId w:val="6"/>
        </w:numPr>
        <w:jc w:val="both"/>
        <w:rPr>
          <w:sz w:val="20"/>
          <w:szCs w:val="20"/>
        </w:rPr>
      </w:pPr>
      <w:r>
        <w:rPr>
          <w:sz w:val="20"/>
          <w:szCs w:val="20"/>
        </w:rPr>
        <w:t xml:space="preserve">Run Mission Planner, and choose </w:t>
      </w:r>
      <w:r w:rsidRPr="00C76FE0">
        <w:rPr>
          <w:i/>
          <w:color w:val="00B0F0"/>
          <w:sz w:val="20"/>
          <w:szCs w:val="20"/>
        </w:rPr>
        <w:t>TCP</w:t>
      </w:r>
      <w:r>
        <w:rPr>
          <w:sz w:val="20"/>
          <w:szCs w:val="20"/>
        </w:rPr>
        <w:t xml:space="preserve"> from the drop-down</w:t>
      </w:r>
      <w:r w:rsidR="00C76FE0">
        <w:rPr>
          <w:sz w:val="20"/>
          <w:szCs w:val="20"/>
        </w:rPr>
        <w:t xml:space="preserve"> menu in the top right. This will allow it to connect via MAVProxy.</w:t>
      </w:r>
    </w:p>
    <w:p w14:paraId="0C509B51" w14:textId="00EDEFE6" w:rsidR="00A677C9" w:rsidRDefault="00A677C9" w:rsidP="00A677C9">
      <w:pPr>
        <w:spacing w:after="0"/>
        <w:jc w:val="center"/>
        <w:rPr>
          <w:sz w:val="20"/>
          <w:szCs w:val="20"/>
        </w:rPr>
      </w:pPr>
      <w:r>
        <w:rPr>
          <w:noProof/>
        </w:rPr>
        <w:drawing>
          <wp:inline distT="0" distB="0" distL="0" distR="0" wp14:anchorId="45B1CD61" wp14:editId="3F373F2E">
            <wp:extent cx="3028950" cy="628077"/>
            <wp:effectExtent l="190500" t="190500" r="190500" b="1911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2367" cy="637080"/>
                    </a:xfrm>
                    <a:prstGeom prst="rect">
                      <a:avLst/>
                    </a:prstGeom>
                    <a:ln>
                      <a:noFill/>
                    </a:ln>
                    <a:effectLst>
                      <a:outerShdw blurRad="190500" algn="tl" rotWithShape="0">
                        <a:srgbClr val="000000">
                          <a:alpha val="70000"/>
                        </a:srgbClr>
                      </a:outerShdw>
                    </a:effectLst>
                  </pic:spPr>
                </pic:pic>
              </a:graphicData>
            </a:graphic>
          </wp:inline>
        </w:drawing>
      </w:r>
    </w:p>
    <w:p w14:paraId="4318F2CB" w14:textId="601298B2" w:rsidR="00A677C9" w:rsidRPr="00A677C9" w:rsidRDefault="00A677C9" w:rsidP="00A677C9">
      <w:pPr>
        <w:jc w:val="center"/>
        <w:rPr>
          <w:sz w:val="20"/>
          <w:szCs w:val="20"/>
        </w:rPr>
      </w:pPr>
      <w:r>
        <w:rPr>
          <w:b/>
          <w:i/>
          <w:sz w:val="20"/>
          <w:szCs w:val="20"/>
        </w:rPr>
        <w:t xml:space="preserve">Figure 3.2.2 – </w:t>
      </w:r>
      <w:r>
        <w:rPr>
          <w:sz w:val="20"/>
          <w:szCs w:val="20"/>
        </w:rPr>
        <w:t>Set Mission Planner to communicate using TCP.</w:t>
      </w:r>
    </w:p>
    <w:p w14:paraId="527A64CA" w14:textId="27DEA24E" w:rsidR="00D3374D" w:rsidRDefault="00A677C9" w:rsidP="00D3374D">
      <w:pPr>
        <w:jc w:val="both"/>
        <w:rPr>
          <w:sz w:val="20"/>
          <w:szCs w:val="20"/>
        </w:rPr>
      </w:pPr>
      <w:r>
        <w:rPr>
          <w:sz w:val="20"/>
          <w:szCs w:val="20"/>
        </w:rPr>
        <w:t>After completing installation of bo</w:t>
      </w:r>
      <w:r w:rsidR="00D3374D">
        <w:rPr>
          <w:sz w:val="20"/>
          <w:szCs w:val="20"/>
        </w:rPr>
        <w:t xml:space="preserve">th MAVProxy and Mission Planner </w:t>
      </w:r>
      <w:r w:rsidR="006A3FD0">
        <w:rPr>
          <w:sz w:val="20"/>
          <w:szCs w:val="20"/>
        </w:rPr>
        <w:t>your PC should now be able to communicate with MAVs using MAVLink</w:t>
      </w:r>
      <w:r w:rsidR="00B41698">
        <w:rPr>
          <w:sz w:val="20"/>
          <w:szCs w:val="20"/>
        </w:rPr>
        <w:t xml:space="preserve"> over UDP</w:t>
      </w:r>
      <w:r w:rsidR="006A3FD0">
        <w:rPr>
          <w:sz w:val="20"/>
          <w:szCs w:val="20"/>
        </w:rPr>
        <w:t xml:space="preserve">. The </w:t>
      </w:r>
      <w:r w:rsidR="00E26F5E">
        <w:rPr>
          <w:sz w:val="20"/>
          <w:szCs w:val="20"/>
        </w:rPr>
        <w:t>last step</w:t>
      </w:r>
      <w:r w:rsidR="006A3FD0">
        <w:rPr>
          <w:sz w:val="20"/>
          <w:szCs w:val="20"/>
        </w:rPr>
        <w:t xml:space="preserve"> is to ensure that your MAV is setup to communicate </w:t>
      </w:r>
      <w:r w:rsidR="00B41698">
        <w:rPr>
          <w:sz w:val="20"/>
          <w:szCs w:val="20"/>
        </w:rPr>
        <w:t>correctly with MAVProxy.</w:t>
      </w:r>
    </w:p>
    <w:p w14:paraId="374F03F6" w14:textId="6C4479A1" w:rsidR="00D3374D" w:rsidRPr="00D3374D" w:rsidRDefault="006A3FD0" w:rsidP="00D3374D">
      <w:pPr>
        <w:pStyle w:val="Heading4"/>
      </w:pPr>
      <w:r>
        <w:t>3.3 MAV Setup</w:t>
      </w:r>
      <w:r w:rsidR="00E26F5E">
        <w:t xml:space="preserve"> and Testing</w:t>
      </w:r>
    </w:p>
    <w:p w14:paraId="7D486615" w14:textId="64297858" w:rsidR="00D3374D" w:rsidRDefault="00906A3E" w:rsidP="003F57B8">
      <w:pPr>
        <w:jc w:val="both"/>
        <w:rPr>
          <w:sz w:val="20"/>
          <w:szCs w:val="20"/>
        </w:rPr>
      </w:pPr>
      <w:r>
        <w:rPr>
          <w:sz w:val="20"/>
          <w:szCs w:val="20"/>
        </w:rPr>
        <w:t>After following</w:t>
      </w:r>
      <w:r w:rsidR="00672343">
        <w:rPr>
          <w:sz w:val="20"/>
          <w:szCs w:val="20"/>
        </w:rPr>
        <w:t xml:space="preserve"> the steps in the previous section</w:t>
      </w:r>
      <w:r>
        <w:rPr>
          <w:sz w:val="20"/>
          <w:szCs w:val="20"/>
        </w:rPr>
        <w:t>,</w:t>
      </w:r>
      <w:r w:rsidR="00672343">
        <w:rPr>
          <w:sz w:val="20"/>
          <w:szCs w:val="20"/>
        </w:rPr>
        <w:t xml:space="preserve"> MAVPro</w:t>
      </w:r>
      <w:r>
        <w:rPr>
          <w:sz w:val="20"/>
          <w:szCs w:val="20"/>
        </w:rPr>
        <w:t>xy is expecting to communicate</w:t>
      </w:r>
      <w:r w:rsidR="00672343">
        <w:rPr>
          <w:sz w:val="20"/>
          <w:szCs w:val="20"/>
        </w:rPr>
        <w:t xml:space="preserve"> with your MAV over a UDP connection via </w:t>
      </w:r>
      <w:r w:rsidR="00E26F5E">
        <w:rPr>
          <w:sz w:val="20"/>
          <w:szCs w:val="20"/>
        </w:rPr>
        <w:t>Wi-Fi</w:t>
      </w:r>
      <w:r w:rsidR="00672343">
        <w:rPr>
          <w:sz w:val="20"/>
          <w:szCs w:val="20"/>
        </w:rPr>
        <w:t xml:space="preserve">. </w:t>
      </w:r>
      <w:r>
        <w:rPr>
          <w:sz w:val="20"/>
          <w:szCs w:val="20"/>
        </w:rPr>
        <w:t xml:space="preserve">The process for setting up your MAV will vary depending on the autopilot hardware being used. </w:t>
      </w:r>
      <w:r w:rsidR="00DF4A4E">
        <w:rPr>
          <w:sz w:val="20"/>
          <w:szCs w:val="20"/>
        </w:rPr>
        <w:t>The following steps are for setting up a Navio2 autopilot to communicate via UDP.</w:t>
      </w:r>
    </w:p>
    <w:p w14:paraId="15D7EEDA" w14:textId="4499AC2B" w:rsidR="00CE3D09" w:rsidRDefault="00906A3E" w:rsidP="003F57B8">
      <w:pPr>
        <w:pStyle w:val="ListParagraph"/>
        <w:numPr>
          <w:ilvl w:val="0"/>
          <w:numId w:val="7"/>
        </w:numPr>
        <w:jc w:val="both"/>
        <w:rPr>
          <w:sz w:val="20"/>
          <w:szCs w:val="20"/>
        </w:rPr>
      </w:pPr>
      <w:r>
        <w:rPr>
          <w:sz w:val="20"/>
          <w:szCs w:val="20"/>
        </w:rPr>
        <w:t xml:space="preserve">Type </w:t>
      </w:r>
      <w:r w:rsidRPr="00906A3E">
        <w:rPr>
          <w:i/>
          <w:color w:val="00B0F0"/>
          <w:sz w:val="20"/>
          <w:szCs w:val="20"/>
        </w:rPr>
        <w:t>sudo nano /etc/default/arducopter</w:t>
      </w:r>
      <w:r>
        <w:rPr>
          <w:i/>
          <w:color w:val="00B0F0"/>
          <w:sz w:val="20"/>
          <w:szCs w:val="20"/>
        </w:rPr>
        <w:t xml:space="preserve"> </w:t>
      </w:r>
      <w:r>
        <w:rPr>
          <w:sz w:val="20"/>
          <w:szCs w:val="20"/>
        </w:rPr>
        <w:t>into the Linux terminal of the Raspberry Pi hosting the Navio2 autopilot.</w:t>
      </w:r>
    </w:p>
    <w:p w14:paraId="566EC776" w14:textId="77777777" w:rsidR="00906A3E" w:rsidRDefault="00906A3E" w:rsidP="003F57B8">
      <w:pPr>
        <w:pStyle w:val="ListParagraph"/>
        <w:jc w:val="both"/>
        <w:rPr>
          <w:sz w:val="20"/>
          <w:szCs w:val="20"/>
        </w:rPr>
      </w:pPr>
    </w:p>
    <w:p w14:paraId="3A969BAF" w14:textId="79262D57" w:rsidR="006A3FD0" w:rsidRDefault="00906A3E" w:rsidP="003F57B8">
      <w:pPr>
        <w:pStyle w:val="ListParagraph"/>
        <w:numPr>
          <w:ilvl w:val="0"/>
          <w:numId w:val="7"/>
        </w:numPr>
        <w:jc w:val="both"/>
        <w:rPr>
          <w:sz w:val="20"/>
          <w:szCs w:val="20"/>
        </w:rPr>
      </w:pPr>
      <w:r>
        <w:rPr>
          <w:sz w:val="20"/>
          <w:szCs w:val="20"/>
        </w:rPr>
        <w:t>The top line of the file</w:t>
      </w:r>
      <w:r w:rsidR="003F57B8">
        <w:rPr>
          <w:sz w:val="20"/>
          <w:szCs w:val="20"/>
        </w:rPr>
        <w:t xml:space="preserve"> that opens</w:t>
      </w:r>
      <w:r>
        <w:rPr>
          <w:sz w:val="20"/>
          <w:szCs w:val="20"/>
        </w:rPr>
        <w:t xml:space="preserve"> should read </w:t>
      </w:r>
      <w:r>
        <w:rPr>
          <w:color w:val="00B0F0"/>
          <w:sz w:val="20"/>
          <w:szCs w:val="20"/>
        </w:rPr>
        <w:t>TELEM1=”-A udp:127.0.0.1:14550”</w:t>
      </w:r>
      <w:r>
        <w:rPr>
          <w:sz w:val="20"/>
          <w:szCs w:val="20"/>
        </w:rPr>
        <w:t xml:space="preserve">. This needs to be changed so that it points to the IP address of your PC. </w:t>
      </w:r>
      <w:r w:rsidR="003F57B8">
        <w:rPr>
          <w:sz w:val="20"/>
          <w:szCs w:val="20"/>
        </w:rPr>
        <w:t xml:space="preserve">You can find your IP by typing </w:t>
      </w:r>
      <w:r w:rsidR="003F57B8">
        <w:rPr>
          <w:i/>
          <w:color w:val="00B0F0"/>
          <w:sz w:val="20"/>
          <w:szCs w:val="20"/>
        </w:rPr>
        <w:t xml:space="preserve">ipconfig </w:t>
      </w:r>
      <w:r w:rsidR="003F57B8">
        <w:rPr>
          <w:sz w:val="20"/>
          <w:szCs w:val="20"/>
        </w:rPr>
        <w:t>in the windows command line.</w:t>
      </w:r>
    </w:p>
    <w:p w14:paraId="48A6486F" w14:textId="1C1BDBF9" w:rsidR="00B41698" w:rsidRDefault="00B41698" w:rsidP="00B41698">
      <w:pPr>
        <w:jc w:val="both"/>
        <w:rPr>
          <w:sz w:val="20"/>
          <w:szCs w:val="20"/>
        </w:rPr>
      </w:pPr>
      <w:r>
        <w:rPr>
          <w:sz w:val="20"/>
          <w:szCs w:val="20"/>
        </w:rPr>
        <w:t>Your MAV should now be setup correctly to communicate with your Windows PC via UDP. Use the steps below to test the connection.</w:t>
      </w:r>
    </w:p>
    <w:p w14:paraId="6C1DC190" w14:textId="61AAF0FD" w:rsidR="00B41698" w:rsidRDefault="00B41698" w:rsidP="00B41698">
      <w:pPr>
        <w:pStyle w:val="ListParagraph"/>
        <w:numPr>
          <w:ilvl w:val="0"/>
          <w:numId w:val="8"/>
        </w:numPr>
        <w:jc w:val="both"/>
        <w:rPr>
          <w:sz w:val="20"/>
          <w:szCs w:val="20"/>
        </w:rPr>
      </w:pPr>
      <w:r>
        <w:rPr>
          <w:sz w:val="20"/>
          <w:szCs w:val="20"/>
        </w:rPr>
        <w:t>Run both MAVProxy and Mission Planner. Remember to run MAVProxy using the batch file created earlier.</w:t>
      </w:r>
    </w:p>
    <w:p w14:paraId="75EBF6D1" w14:textId="77777777" w:rsidR="00B41698" w:rsidRDefault="00B41698" w:rsidP="00B41698">
      <w:pPr>
        <w:pStyle w:val="ListParagraph"/>
        <w:jc w:val="both"/>
        <w:rPr>
          <w:sz w:val="20"/>
          <w:szCs w:val="20"/>
        </w:rPr>
      </w:pPr>
    </w:p>
    <w:p w14:paraId="3DB8B737" w14:textId="32C06D5E" w:rsidR="00B41698" w:rsidRPr="00B41698" w:rsidRDefault="00B41698" w:rsidP="00B41698">
      <w:pPr>
        <w:pStyle w:val="ListParagraph"/>
        <w:numPr>
          <w:ilvl w:val="0"/>
          <w:numId w:val="8"/>
        </w:numPr>
        <w:jc w:val="both"/>
        <w:rPr>
          <w:sz w:val="20"/>
          <w:szCs w:val="20"/>
        </w:rPr>
      </w:pPr>
      <w:r>
        <w:rPr>
          <w:sz w:val="20"/>
          <w:szCs w:val="20"/>
        </w:rPr>
        <w:t>Connect the battery to your MAV and wait approximately 60 seconds. This will give it time to connect to the wireless network.</w:t>
      </w:r>
    </w:p>
    <w:p w14:paraId="47B9CB4A" w14:textId="77777777" w:rsidR="00B41698" w:rsidRPr="00B41698" w:rsidRDefault="00B41698" w:rsidP="00B41698">
      <w:pPr>
        <w:pStyle w:val="ListParagraph"/>
        <w:jc w:val="both"/>
        <w:rPr>
          <w:sz w:val="20"/>
          <w:szCs w:val="20"/>
        </w:rPr>
      </w:pPr>
    </w:p>
    <w:p w14:paraId="1567A847" w14:textId="6BBB363E" w:rsidR="00B41698" w:rsidRDefault="00B41698" w:rsidP="00B41698">
      <w:pPr>
        <w:pStyle w:val="ListParagraph"/>
        <w:numPr>
          <w:ilvl w:val="0"/>
          <w:numId w:val="8"/>
        </w:numPr>
        <w:jc w:val="both"/>
        <w:rPr>
          <w:sz w:val="20"/>
          <w:szCs w:val="20"/>
        </w:rPr>
      </w:pPr>
      <w:r>
        <w:rPr>
          <w:sz w:val="20"/>
          <w:szCs w:val="20"/>
        </w:rPr>
        <w:t xml:space="preserve">Hit the connect button in Mission Planner. In the first dialog box that appears type </w:t>
      </w:r>
      <w:r w:rsidRPr="00B41698">
        <w:rPr>
          <w:i/>
          <w:color w:val="00B0F0"/>
          <w:sz w:val="20"/>
          <w:szCs w:val="20"/>
        </w:rPr>
        <w:t xml:space="preserve">127.0.0.1 </w:t>
      </w:r>
      <w:r>
        <w:rPr>
          <w:sz w:val="20"/>
          <w:szCs w:val="20"/>
        </w:rPr>
        <w:t xml:space="preserve">and hit OK. In the next box type the port number </w:t>
      </w:r>
      <w:r w:rsidRPr="00B41698">
        <w:rPr>
          <w:i/>
          <w:color w:val="00B0F0"/>
          <w:sz w:val="20"/>
          <w:szCs w:val="20"/>
        </w:rPr>
        <w:t>14551</w:t>
      </w:r>
      <w:r>
        <w:rPr>
          <w:sz w:val="20"/>
          <w:szCs w:val="20"/>
        </w:rPr>
        <w:t xml:space="preserve"> and hit OK. After a few seconds Mission Planner should connect to your MAV and start displaying telemetry data in the left panel.</w:t>
      </w:r>
    </w:p>
    <w:p w14:paraId="081CE68E" w14:textId="23FD7191" w:rsidR="00CF2927" w:rsidRDefault="00864779" w:rsidP="00CF2927">
      <w:pPr>
        <w:jc w:val="both"/>
        <w:rPr>
          <w:sz w:val="20"/>
          <w:szCs w:val="20"/>
        </w:rPr>
      </w:pPr>
      <w:r>
        <w:rPr>
          <w:sz w:val="20"/>
          <w:szCs w:val="20"/>
        </w:rPr>
        <w:t>Now th</w:t>
      </w:r>
      <w:r w:rsidR="00A21A92">
        <w:rPr>
          <w:sz w:val="20"/>
          <w:szCs w:val="20"/>
        </w:rPr>
        <w:t>at the communication pathway is correctly set up, you should now be able to connect MAVLAB to your MAV and begin working with the toolbox.</w:t>
      </w:r>
      <w:r>
        <w:rPr>
          <w:sz w:val="20"/>
          <w:szCs w:val="20"/>
        </w:rPr>
        <w:t xml:space="preserve"> </w:t>
      </w:r>
      <w:r w:rsidR="008A6E0C">
        <w:rPr>
          <w:sz w:val="20"/>
          <w:szCs w:val="20"/>
        </w:rPr>
        <w:t>If you encountered any problems in the previous steps you may be able to find useful troubleshooting information in the documentation for each piece of software used so far. You should also check that your autopilot is pointed to the correct IP address and that all of your ports are set correctly.</w:t>
      </w:r>
    </w:p>
    <w:p w14:paraId="4CFA8ABC" w14:textId="1BBAEA9A" w:rsidR="0090199C" w:rsidRDefault="0090199C" w:rsidP="0090199C">
      <w:pPr>
        <w:pStyle w:val="Heading3"/>
      </w:pPr>
      <w:r>
        <w:lastRenderedPageBreak/>
        <w:t>4 Understanding MAVLAB</w:t>
      </w:r>
    </w:p>
    <w:p w14:paraId="058FC6F2" w14:textId="0CD0888C" w:rsidR="0090199C" w:rsidRDefault="00BE7F85" w:rsidP="00BE7F85">
      <w:pPr>
        <w:pStyle w:val="Heading4"/>
      </w:pPr>
      <w:r>
        <w:t xml:space="preserve">4.1 </w:t>
      </w:r>
      <w:r w:rsidR="009001B1">
        <w:t>Establishing a Connection</w:t>
      </w:r>
    </w:p>
    <w:p w14:paraId="74927C22" w14:textId="087DA97B" w:rsidR="00BE7F85" w:rsidRDefault="009001B1" w:rsidP="009001B1">
      <w:pPr>
        <w:jc w:val="both"/>
        <w:rPr>
          <w:sz w:val="20"/>
          <w:szCs w:val="20"/>
        </w:rPr>
      </w:pPr>
      <w:r>
        <w:rPr>
          <w:sz w:val="20"/>
          <w:szCs w:val="20"/>
        </w:rPr>
        <w:t>Now that MAVLAB and its supporting software is installed, you can now begin using it to receive and send MAVLink message packets. The best way to do this is to connect it to MAVProxy using TCP and the</w:t>
      </w:r>
      <w:r w:rsidRPr="009001B1">
        <w:rPr>
          <w:i/>
          <w:color w:val="00B0F0"/>
          <w:sz w:val="20"/>
          <w:szCs w:val="20"/>
        </w:rPr>
        <w:t xml:space="preserve"> </w:t>
      </w:r>
      <w:proofErr w:type="spellStart"/>
      <w:r w:rsidRPr="009001B1">
        <w:rPr>
          <w:i/>
          <w:color w:val="00B0F0"/>
          <w:sz w:val="20"/>
          <w:szCs w:val="20"/>
        </w:rPr>
        <w:t>tcpclient</w:t>
      </w:r>
      <w:proofErr w:type="spellEnd"/>
      <w:r w:rsidRPr="009001B1">
        <w:rPr>
          <w:color w:val="00B0F0"/>
          <w:sz w:val="20"/>
          <w:szCs w:val="20"/>
        </w:rPr>
        <w:t xml:space="preserve"> </w:t>
      </w:r>
      <w:r>
        <w:rPr>
          <w:sz w:val="20"/>
          <w:szCs w:val="20"/>
        </w:rPr>
        <w:t xml:space="preserve">object. An example of how </w:t>
      </w:r>
      <w:r w:rsidR="0003302F">
        <w:rPr>
          <w:sz w:val="20"/>
          <w:szCs w:val="20"/>
        </w:rPr>
        <w:t>this is done can be found in</w:t>
      </w:r>
      <w:r>
        <w:rPr>
          <w:sz w:val="20"/>
          <w:szCs w:val="20"/>
        </w:rPr>
        <w:t xml:space="preserve"> </w:t>
      </w:r>
      <w:r w:rsidR="00A00394">
        <w:rPr>
          <w:i/>
          <w:color w:val="00B0F0"/>
          <w:sz w:val="20"/>
          <w:szCs w:val="20"/>
        </w:rPr>
        <w:t>example1</w:t>
      </w:r>
      <w:r w:rsidR="0003302F">
        <w:rPr>
          <w:i/>
          <w:color w:val="00B0F0"/>
          <w:sz w:val="20"/>
          <w:szCs w:val="20"/>
        </w:rPr>
        <w:t xml:space="preserve">.m </w:t>
      </w:r>
      <w:r>
        <w:rPr>
          <w:sz w:val="20"/>
          <w:szCs w:val="20"/>
        </w:rPr>
        <w:t xml:space="preserve">in the </w:t>
      </w:r>
      <w:r w:rsidR="0091110E">
        <w:rPr>
          <w:i/>
          <w:color w:val="00B0F0"/>
          <w:sz w:val="20"/>
          <w:szCs w:val="20"/>
        </w:rPr>
        <w:t xml:space="preserve">examples </w:t>
      </w:r>
      <w:r>
        <w:rPr>
          <w:sz w:val="20"/>
          <w:szCs w:val="20"/>
        </w:rPr>
        <w:t>folder that comes with MAVLAB. Once a TCP connection has been established with MAVProxy you can begin receiving and parsing messages.</w:t>
      </w:r>
    </w:p>
    <w:p w14:paraId="2A489DA8" w14:textId="5C7BE67D" w:rsidR="00534E10" w:rsidRPr="009001B1" w:rsidRDefault="00534E10" w:rsidP="00D61E1A">
      <w:pPr>
        <w:pStyle w:val="Heading4"/>
      </w:pPr>
      <w:r>
        <w:t>4.2 Receiving and Decoding MAVLink Messages</w:t>
      </w:r>
    </w:p>
    <w:p w14:paraId="6ED4E1D4" w14:textId="2C9844DC" w:rsidR="00B41698" w:rsidRDefault="00F322E2" w:rsidP="00B41698">
      <w:pPr>
        <w:jc w:val="both"/>
        <w:rPr>
          <w:sz w:val="20"/>
          <w:szCs w:val="20"/>
        </w:rPr>
      </w:pPr>
      <w:r>
        <w:rPr>
          <w:sz w:val="20"/>
          <w:szCs w:val="20"/>
        </w:rPr>
        <w:t xml:space="preserve">Once a connection has been established </w:t>
      </w:r>
      <w:r w:rsidR="00A00394">
        <w:rPr>
          <w:sz w:val="20"/>
          <w:szCs w:val="20"/>
        </w:rPr>
        <w:t>the incoming data stream needs to be parsed for MAVLink messages</w:t>
      </w:r>
      <w:r w:rsidR="00831817">
        <w:rPr>
          <w:sz w:val="20"/>
          <w:szCs w:val="20"/>
        </w:rPr>
        <w:t>,</w:t>
      </w:r>
      <w:r w:rsidR="00A00394">
        <w:rPr>
          <w:sz w:val="20"/>
          <w:szCs w:val="20"/>
        </w:rPr>
        <w:t xml:space="preserve"> which can be decoded into useful data using the </w:t>
      </w:r>
      <w:r w:rsidR="00A00394" w:rsidRPr="00A00394">
        <w:rPr>
          <w:i/>
          <w:color w:val="00B0F0"/>
          <w:sz w:val="20"/>
          <w:szCs w:val="20"/>
        </w:rPr>
        <w:t>MAVLinkParser</w:t>
      </w:r>
      <w:r w:rsidR="00A00394">
        <w:rPr>
          <w:sz w:val="20"/>
          <w:szCs w:val="20"/>
        </w:rPr>
        <w:t xml:space="preserve"> class. </w:t>
      </w:r>
      <w:r w:rsidR="00F51D39">
        <w:rPr>
          <w:sz w:val="20"/>
          <w:szCs w:val="20"/>
        </w:rPr>
        <w:t>Each received byte</w:t>
      </w:r>
      <w:r w:rsidR="00A00394">
        <w:rPr>
          <w:sz w:val="20"/>
          <w:szCs w:val="20"/>
        </w:rPr>
        <w:t xml:space="preserve"> must be passed </w:t>
      </w:r>
      <w:r w:rsidR="00F51D39">
        <w:rPr>
          <w:sz w:val="20"/>
          <w:szCs w:val="20"/>
        </w:rPr>
        <w:t xml:space="preserve">in turn </w:t>
      </w:r>
      <w:r w:rsidR="00A00394">
        <w:rPr>
          <w:sz w:val="20"/>
          <w:szCs w:val="20"/>
        </w:rPr>
        <w:t xml:space="preserve">to the </w:t>
      </w:r>
      <w:proofErr w:type="gramStart"/>
      <w:r w:rsidR="00A00394" w:rsidRPr="00A00394">
        <w:rPr>
          <w:i/>
          <w:color w:val="00B0F0"/>
          <w:sz w:val="20"/>
          <w:szCs w:val="20"/>
        </w:rPr>
        <w:t>parseChar(</w:t>
      </w:r>
      <w:proofErr w:type="gramEnd"/>
      <w:r w:rsidR="00A00394" w:rsidRPr="00A00394">
        <w:rPr>
          <w:i/>
          <w:color w:val="00B0F0"/>
          <w:sz w:val="20"/>
          <w:szCs w:val="20"/>
        </w:rPr>
        <w:t>)</w:t>
      </w:r>
      <w:r w:rsidR="00A00394">
        <w:rPr>
          <w:sz w:val="20"/>
          <w:szCs w:val="20"/>
        </w:rPr>
        <w:t xml:space="preserve"> method, which will return any MAVLink packet that it successfully parses from the data stream. </w:t>
      </w:r>
      <w:r w:rsidR="00CD5FCD">
        <w:rPr>
          <w:sz w:val="20"/>
          <w:szCs w:val="20"/>
        </w:rPr>
        <w:t xml:space="preserve">The packet itself can be unpacked into a specific message using the </w:t>
      </w:r>
      <w:proofErr w:type="gramStart"/>
      <w:r w:rsidR="00CD5FCD" w:rsidRPr="00CD5FCD">
        <w:rPr>
          <w:i/>
          <w:color w:val="00B0F0"/>
          <w:sz w:val="20"/>
          <w:szCs w:val="20"/>
        </w:rPr>
        <w:t>unpack(</w:t>
      </w:r>
      <w:proofErr w:type="gramEnd"/>
      <w:r w:rsidR="00CD5FCD" w:rsidRPr="00CD5FCD">
        <w:rPr>
          <w:i/>
          <w:color w:val="00B0F0"/>
          <w:sz w:val="20"/>
          <w:szCs w:val="20"/>
        </w:rPr>
        <w:t xml:space="preserve">) </w:t>
      </w:r>
      <w:r w:rsidR="00CD5FCD">
        <w:rPr>
          <w:sz w:val="20"/>
          <w:szCs w:val="20"/>
        </w:rPr>
        <w:t xml:space="preserve">method. Once this is done the data can be accessed and used by any other MATLAB script or function. </w:t>
      </w:r>
      <w:r w:rsidR="00A00394">
        <w:rPr>
          <w:sz w:val="20"/>
          <w:szCs w:val="20"/>
        </w:rPr>
        <w:t xml:space="preserve">This is demonstrated in </w:t>
      </w:r>
      <w:r w:rsidR="00A00394" w:rsidRPr="00CD5FCD">
        <w:rPr>
          <w:i/>
          <w:color w:val="00B0F0"/>
          <w:sz w:val="20"/>
          <w:szCs w:val="20"/>
        </w:rPr>
        <w:t>example2.m</w:t>
      </w:r>
      <w:r w:rsidR="00A00394" w:rsidRPr="00616803">
        <w:rPr>
          <w:color w:val="00B0F0"/>
          <w:sz w:val="20"/>
          <w:szCs w:val="20"/>
        </w:rPr>
        <w:t xml:space="preserve"> </w:t>
      </w:r>
      <w:r w:rsidR="00A00394">
        <w:rPr>
          <w:sz w:val="20"/>
          <w:szCs w:val="20"/>
        </w:rPr>
        <w:t xml:space="preserve">in the </w:t>
      </w:r>
      <w:r w:rsidR="0091110E" w:rsidRPr="0091110E">
        <w:rPr>
          <w:color w:val="00B0F0"/>
          <w:sz w:val="20"/>
          <w:szCs w:val="20"/>
        </w:rPr>
        <w:t>examples</w:t>
      </w:r>
      <w:r w:rsidR="00A00394">
        <w:rPr>
          <w:sz w:val="20"/>
          <w:szCs w:val="20"/>
        </w:rPr>
        <w:t xml:space="preserve"> folder.</w:t>
      </w:r>
    </w:p>
    <w:p w14:paraId="20FF8331" w14:textId="30573F2F" w:rsidR="00D61E1A" w:rsidRDefault="00D61E1A" w:rsidP="00D61E1A">
      <w:pPr>
        <w:pStyle w:val="Heading4"/>
      </w:pPr>
      <w:r>
        <w:t>4.3 Packing and Sending a MAVLink Message</w:t>
      </w:r>
    </w:p>
    <w:p w14:paraId="1E1FB9D4" w14:textId="72F5EEB1" w:rsidR="00575A15" w:rsidRPr="00575A15" w:rsidRDefault="00575A15" w:rsidP="00575A15">
      <w:pPr>
        <w:rPr>
          <w:sz w:val="20"/>
          <w:szCs w:val="20"/>
        </w:rPr>
      </w:pPr>
      <w:r>
        <w:rPr>
          <w:sz w:val="20"/>
          <w:szCs w:val="20"/>
        </w:rPr>
        <w:t>As well as receiving messages, the MAVLAB toolbox can also be used to transmit messages to a MAV. In order to do this a message must be created and packed into a packet, before being encoded as a stream of data and transmitted using the</w:t>
      </w:r>
      <w:r w:rsidRPr="00575A15">
        <w:rPr>
          <w:i/>
          <w:color w:val="00B0F0"/>
          <w:sz w:val="20"/>
          <w:szCs w:val="20"/>
        </w:rPr>
        <w:t xml:space="preserve"> </w:t>
      </w:r>
      <w:proofErr w:type="spellStart"/>
      <w:r w:rsidRPr="00575A15">
        <w:rPr>
          <w:i/>
          <w:color w:val="00B0F0"/>
          <w:sz w:val="20"/>
          <w:szCs w:val="20"/>
        </w:rPr>
        <w:t>tcpclient</w:t>
      </w:r>
      <w:proofErr w:type="spellEnd"/>
      <w:r w:rsidRPr="00575A15">
        <w:rPr>
          <w:color w:val="00B0F0"/>
          <w:sz w:val="20"/>
          <w:szCs w:val="20"/>
        </w:rPr>
        <w:t xml:space="preserve"> </w:t>
      </w:r>
      <w:r>
        <w:rPr>
          <w:sz w:val="20"/>
          <w:szCs w:val="20"/>
        </w:rPr>
        <w:t>object.</w:t>
      </w:r>
      <w:r w:rsidR="0091110E">
        <w:rPr>
          <w:sz w:val="20"/>
          <w:szCs w:val="20"/>
        </w:rPr>
        <w:t xml:space="preserve"> This can either be done manually in a number of steps, or by using the convenience </w:t>
      </w:r>
      <w:proofErr w:type="gramStart"/>
      <w:r w:rsidR="0091110E" w:rsidRPr="0003302F">
        <w:rPr>
          <w:i/>
          <w:color w:val="00B0F0"/>
          <w:sz w:val="20"/>
          <w:szCs w:val="20"/>
        </w:rPr>
        <w:t>send(</w:t>
      </w:r>
      <w:proofErr w:type="gramEnd"/>
      <w:r w:rsidR="0091110E" w:rsidRPr="0003302F">
        <w:rPr>
          <w:i/>
          <w:color w:val="00B0F0"/>
          <w:sz w:val="20"/>
          <w:szCs w:val="20"/>
        </w:rPr>
        <w:t>)</w:t>
      </w:r>
      <w:r w:rsidR="0091110E" w:rsidRPr="0091110E">
        <w:rPr>
          <w:color w:val="00B0F0"/>
          <w:sz w:val="20"/>
          <w:szCs w:val="20"/>
        </w:rPr>
        <w:t xml:space="preserve"> </w:t>
      </w:r>
      <w:r w:rsidR="0091110E">
        <w:rPr>
          <w:sz w:val="20"/>
          <w:szCs w:val="20"/>
        </w:rPr>
        <w:t xml:space="preserve">method that is included in each message class. Both methods are outlined in </w:t>
      </w:r>
      <w:r w:rsidR="0091110E" w:rsidRPr="0003302F">
        <w:rPr>
          <w:i/>
          <w:color w:val="00B0F0"/>
          <w:sz w:val="20"/>
          <w:szCs w:val="20"/>
        </w:rPr>
        <w:t>example3.m</w:t>
      </w:r>
      <w:r w:rsidR="0091110E" w:rsidRPr="0003302F">
        <w:rPr>
          <w:color w:val="00B0F0"/>
          <w:sz w:val="20"/>
          <w:szCs w:val="20"/>
        </w:rPr>
        <w:t xml:space="preserve"> </w:t>
      </w:r>
      <w:r w:rsidR="0091110E">
        <w:rPr>
          <w:sz w:val="20"/>
          <w:szCs w:val="20"/>
        </w:rPr>
        <w:t>in the</w:t>
      </w:r>
      <w:r w:rsidR="0091110E" w:rsidRPr="0003302F">
        <w:rPr>
          <w:i/>
          <w:sz w:val="20"/>
          <w:szCs w:val="20"/>
        </w:rPr>
        <w:t xml:space="preserve"> </w:t>
      </w:r>
      <w:r w:rsidR="0091110E" w:rsidRPr="0003302F">
        <w:rPr>
          <w:i/>
          <w:color w:val="00B0F0"/>
          <w:sz w:val="20"/>
          <w:szCs w:val="20"/>
        </w:rPr>
        <w:t>examples</w:t>
      </w:r>
      <w:r w:rsidR="0091110E">
        <w:rPr>
          <w:sz w:val="20"/>
          <w:szCs w:val="20"/>
        </w:rPr>
        <w:t xml:space="preserve"> folder.</w:t>
      </w:r>
      <w:bookmarkStart w:id="0" w:name="_GoBack"/>
      <w:bookmarkEnd w:id="0"/>
    </w:p>
    <w:sectPr w:rsidR="00575A15" w:rsidRPr="00575A15" w:rsidSect="00620EE2">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A7CDE" w14:textId="77777777" w:rsidR="008E6062" w:rsidRDefault="008E6062" w:rsidP="008107C3">
      <w:pPr>
        <w:spacing w:after="0" w:line="240" w:lineRule="auto"/>
      </w:pPr>
      <w:r>
        <w:separator/>
      </w:r>
    </w:p>
  </w:endnote>
  <w:endnote w:type="continuationSeparator" w:id="0">
    <w:p w14:paraId="4BEA7CDF" w14:textId="77777777" w:rsidR="008E6062" w:rsidRDefault="008E6062" w:rsidP="00810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0725186"/>
      <w:docPartObj>
        <w:docPartGallery w:val="Page Numbers (Bottom of Page)"/>
        <w:docPartUnique/>
      </w:docPartObj>
    </w:sdtPr>
    <w:sdtEndPr>
      <w:rPr>
        <w:color w:val="7F7F7F" w:themeColor="background1" w:themeShade="7F"/>
        <w:spacing w:val="60"/>
      </w:rPr>
    </w:sdtEndPr>
    <w:sdtContent>
      <w:p w14:paraId="44B3DCDC" w14:textId="7DF94D14" w:rsidR="00CE3D09" w:rsidRDefault="00CE3D09" w:rsidP="00CE3D09">
        <w:pPr>
          <w:pStyle w:val="Footer"/>
          <w:pBdr>
            <w:top w:val="single" w:sz="4" w:space="1" w:color="D9D9D9" w:themeColor="background1" w:themeShade="D9"/>
          </w:pBdr>
          <w:tabs>
            <w:tab w:val="left" w:pos="180"/>
          </w:tabs>
        </w:pPr>
        <w:r>
          <w:tab/>
        </w:r>
        <w:r>
          <w:tab/>
        </w:r>
        <w:r>
          <w:tab/>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32EE18F" w14:textId="77777777" w:rsidR="00CE3D09" w:rsidRDefault="00CE3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A7CDC" w14:textId="77777777" w:rsidR="008E6062" w:rsidRDefault="008E6062" w:rsidP="008107C3">
      <w:pPr>
        <w:spacing w:after="0" w:line="240" w:lineRule="auto"/>
      </w:pPr>
      <w:r>
        <w:separator/>
      </w:r>
    </w:p>
  </w:footnote>
  <w:footnote w:type="continuationSeparator" w:id="0">
    <w:p w14:paraId="4BEA7CDD" w14:textId="77777777" w:rsidR="008E6062" w:rsidRDefault="008E6062" w:rsidP="00810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10756" w14:textId="4371A360" w:rsidR="00CE3D09" w:rsidRPr="00CE3D09" w:rsidRDefault="00CE3D09">
    <w:pPr>
      <w:pStyle w:val="Header"/>
      <w:pBdr>
        <w:bottom w:val="single" w:sz="4" w:space="1" w:color="D9D9D9" w:themeColor="background1" w:themeShade="D9"/>
      </w:pBdr>
      <w:rPr>
        <w:bCs/>
      </w:rPr>
    </w:pPr>
    <w:r w:rsidRPr="00CE3D09">
      <w:rPr>
        <w:color w:val="808080" w:themeColor="background1" w:themeShade="80"/>
      </w:rPr>
      <w:t>Samuel Pownall</w:t>
    </w:r>
    <w:r w:rsidRPr="00CE3D09">
      <w:rPr>
        <w:color w:val="808080" w:themeColor="background1" w:themeShade="80"/>
      </w:rPr>
      <w:tab/>
    </w:r>
    <w:r w:rsidRPr="00CE3D09">
      <w:rPr>
        <w:color w:val="808080" w:themeColor="background1" w:themeShade="80"/>
      </w:rPr>
      <w:tab/>
      <w:t>09/08/17</w:t>
    </w:r>
  </w:p>
  <w:p w14:paraId="4BEA7CE0" w14:textId="782DD493" w:rsidR="008107C3" w:rsidRDefault="008107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6CF0"/>
    <w:multiLevelType w:val="multilevel"/>
    <w:tmpl w:val="82FA4F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EAD4795"/>
    <w:multiLevelType w:val="multilevel"/>
    <w:tmpl w:val="7FD45B86"/>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E637479"/>
    <w:multiLevelType w:val="hybridMultilevel"/>
    <w:tmpl w:val="0C602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5D0793"/>
    <w:multiLevelType w:val="hybridMultilevel"/>
    <w:tmpl w:val="2C204D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CB2422"/>
    <w:multiLevelType w:val="hybridMultilevel"/>
    <w:tmpl w:val="862237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F82B77"/>
    <w:multiLevelType w:val="hybridMultilevel"/>
    <w:tmpl w:val="6E38C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091B5F"/>
    <w:multiLevelType w:val="hybridMultilevel"/>
    <w:tmpl w:val="87289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356481"/>
    <w:multiLevelType w:val="hybridMultilevel"/>
    <w:tmpl w:val="82FA4F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1"/>
  </w:num>
  <w:num w:numId="5">
    <w:abstractNumId w:val="5"/>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462"/>
    <w:rsid w:val="00000A28"/>
    <w:rsid w:val="0003302F"/>
    <w:rsid w:val="00033581"/>
    <w:rsid w:val="0005152F"/>
    <w:rsid w:val="000B3023"/>
    <w:rsid w:val="000D0E57"/>
    <w:rsid w:val="000E4AA4"/>
    <w:rsid w:val="00122508"/>
    <w:rsid w:val="00123B6D"/>
    <w:rsid w:val="001311CB"/>
    <w:rsid w:val="00133149"/>
    <w:rsid w:val="001C49E0"/>
    <w:rsid w:val="001E14D5"/>
    <w:rsid w:val="0021065C"/>
    <w:rsid w:val="00235D46"/>
    <w:rsid w:val="00297BA0"/>
    <w:rsid w:val="002D5F63"/>
    <w:rsid w:val="002F6FF6"/>
    <w:rsid w:val="00301CC3"/>
    <w:rsid w:val="00304E5C"/>
    <w:rsid w:val="00314E27"/>
    <w:rsid w:val="00315DDD"/>
    <w:rsid w:val="00332BC0"/>
    <w:rsid w:val="003961B8"/>
    <w:rsid w:val="003F57B8"/>
    <w:rsid w:val="003F6D53"/>
    <w:rsid w:val="00427ED2"/>
    <w:rsid w:val="004F7C2D"/>
    <w:rsid w:val="00534E10"/>
    <w:rsid w:val="00556074"/>
    <w:rsid w:val="00557BD4"/>
    <w:rsid w:val="00557C99"/>
    <w:rsid w:val="00574462"/>
    <w:rsid w:val="00575A15"/>
    <w:rsid w:val="00595F42"/>
    <w:rsid w:val="005A507B"/>
    <w:rsid w:val="00613E9D"/>
    <w:rsid w:val="006163B1"/>
    <w:rsid w:val="00616803"/>
    <w:rsid w:val="00620EE2"/>
    <w:rsid w:val="006305E1"/>
    <w:rsid w:val="00652249"/>
    <w:rsid w:val="00653D55"/>
    <w:rsid w:val="00654C23"/>
    <w:rsid w:val="00672343"/>
    <w:rsid w:val="00684C64"/>
    <w:rsid w:val="006A038F"/>
    <w:rsid w:val="006A3FD0"/>
    <w:rsid w:val="006C536E"/>
    <w:rsid w:val="006D3BAE"/>
    <w:rsid w:val="006D4D4E"/>
    <w:rsid w:val="006D5B19"/>
    <w:rsid w:val="006E2888"/>
    <w:rsid w:val="006E5E2A"/>
    <w:rsid w:val="006F02E3"/>
    <w:rsid w:val="007168DB"/>
    <w:rsid w:val="007465F0"/>
    <w:rsid w:val="007B3104"/>
    <w:rsid w:val="007D2884"/>
    <w:rsid w:val="007E2D8C"/>
    <w:rsid w:val="008107C3"/>
    <w:rsid w:val="0081675B"/>
    <w:rsid w:val="00831817"/>
    <w:rsid w:val="00864779"/>
    <w:rsid w:val="00895004"/>
    <w:rsid w:val="008950C8"/>
    <w:rsid w:val="008A6E0C"/>
    <w:rsid w:val="008E6062"/>
    <w:rsid w:val="009001B1"/>
    <w:rsid w:val="0090199C"/>
    <w:rsid w:val="00906A3E"/>
    <w:rsid w:val="0091110E"/>
    <w:rsid w:val="00925806"/>
    <w:rsid w:val="009643F7"/>
    <w:rsid w:val="00972061"/>
    <w:rsid w:val="00984486"/>
    <w:rsid w:val="009A59B6"/>
    <w:rsid w:val="009B7924"/>
    <w:rsid w:val="00A00394"/>
    <w:rsid w:val="00A02AE8"/>
    <w:rsid w:val="00A0607F"/>
    <w:rsid w:val="00A21A92"/>
    <w:rsid w:val="00A506B9"/>
    <w:rsid w:val="00A57BC8"/>
    <w:rsid w:val="00A60D84"/>
    <w:rsid w:val="00A677C9"/>
    <w:rsid w:val="00AC05FA"/>
    <w:rsid w:val="00B264AE"/>
    <w:rsid w:val="00B41698"/>
    <w:rsid w:val="00B87B18"/>
    <w:rsid w:val="00B970FA"/>
    <w:rsid w:val="00BC429C"/>
    <w:rsid w:val="00BD4A09"/>
    <w:rsid w:val="00BE60BC"/>
    <w:rsid w:val="00BE7F85"/>
    <w:rsid w:val="00BF370D"/>
    <w:rsid w:val="00C310E8"/>
    <w:rsid w:val="00C41B85"/>
    <w:rsid w:val="00C51A72"/>
    <w:rsid w:val="00C56BF7"/>
    <w:rsid w:val="00C76FE0"/>
    <w:rsid w:val="00CA6E51"/>
    <w:rsid w:val="00CC7192"/>
    <w:rsid w:val="00CD5FCD"/>
    <w:rsid w:val="00CE3D09"/>
    <w:rsid w:val="00CE682A"/>
    <w:rsid w:val="00CF2927"/>
    <w:rsid w:val="00D17894"/>
    <w:rsid w:val="00D17D36"/>
    <w:rsid w:val="00D2072E"/>
    <w:rsid w:val="00D3374D"/>
    <w:rsid w:val="00D369EF"/>
    <w:rsid w:val="00D44589"/>
    <w:rsid w:val="00D61E1A"/>
    <w:rsid w:val="00D70436"/>
    <w:rsid w:val="00D91729"/>
    <w:rsid w:val="00DE724E"/>
    <w:rsid w:val="00DF4A4E"/>
    <w:rsid w:val="00E0223B"/>
    <w:rsid w:val="00E024AC"/>
    <w:rsid w:val="00E26F5E"/>
    <w:rsid w:val="00E70D48"/>
    <w:rsid w:val="00E85B7C"/>
    <w:rsid w:val="00EA129F"/>
    <w:rsid w:val="00EA7DC2"/>
    <w:rsid w:val="00EB17D7"/>
    <w:rsid w:val="00EC2CBF"/>
    <w:rsid w:val="00ED38F0"/>
    <w:rsid w:val="00ED41D2"/>
    <w:rsid w:val="00F322E2"/>
    <w:rsid w:val="00F3472E"/>
    <w:rsid w:val="00F51D39"/>
    <w:rsid w:val="00F57CFC"/>
    <w:rsid w:val="00F82B77"/>
    <w:rsid w:val="00FC1F6F"/>
    <w:rsid w:val="00FC62BF"/>
    <w:rsid w:val="00FE2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A7C99"/>
  <w15:docId w15:val="{2E0F1F68-01AF-4602-B88D-2A60D41D5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46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7446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7446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574462"/>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A60D84"/>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46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57446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57446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574462"/>
    <w:rPr>
      <w:rFonts w:asciiTheme="majorHAnsi" w:eastAsiaTheme="majorEastAsia" w:hAnsiTheme="majorHAnsi" w:cstheme="majorBidi"/>
      <w:b/>
      <w:bCs/>
      <w:i/>
      <w:iCs/>
      <w:color w:val="4472C4" w:themeColor="accent1"/>
    </w:rPr>
  </w:style>
  <w:style w:type="paragraph" w:styleId="Header">
    <w:name w:val="header"/>
    <w:basedOn w:val="Normal"/>
    <w:link w:val="HeaderChar"/>
    <w:uiPriority w:val="99"/>
    <w:unhideWhenUsed/>
    <w:rsid w:val="008107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07C3"/>
  </w:style>
  <w:style w:type="paragraph" w:styleId="Footer">
    <w:name w:val="footer"/>
    <w:basedOn w:val="Normal"/>
    <w:link w:val="FooterChar"/>
    <w:uiPriority w:val="99"/>
    <w:unhideWhenUsed/>
    <w:rsid w:val="008107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7C3"/>
  </w:style>
  <w:style w:type="character" w:styleId="Hyperlink">
    <w:name w:val="Hyperlink"/>
    <w:basedOn w:val="DefaultParagraphFont"/>
    <w:uiPriority w:val="99"/>
    <w:unhideWhenUsed/>
    <w:rsid w:val="008107C3"/>
    <w:rPr>
      <w:color w:val="0563C1" w:themeColor="hyperlink"/>
      <w:u w:val="single"/>
    </w:rPr>
  </w:style>
  <w:style w:type="character" w:customStyle="1" w:styleId="Heading5Char">
    <w:name w:val="Heading 5 Char"/>
    <w:basedOn w:val="DefaultParagraphFont"/>
    <w:link w:val="Heading5"/>
    <w:uiPriority w:val="9"/>
    <w:rsid w:val="00A60D84"/>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60D84"/>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556074"/>
    <w:pPr>
      <w:ind w:left="720"/>
      <w:contextualSpacing/>
    </w:pPr>
  </w:style>
  <w:style w:type="table" w:styleId="TableGrid">
    <w:name w:val="Table Grid"/>
    <w:basedOn w:val="TableNormal"/>
    <w:uiPriority w:val="59"/>
    <w:rsid w:val="00620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57B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D337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7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2C6"/>
    <w:rsid w:val="00DB72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A41B3AD2D54623A1C72B91D8D4541A">
    <w:name w:val="CEA41B3AD2D54623A1C72B91D8D4541A"/>
    <w:rsid w:val="00DB72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675</TotalTime>
  <Pages>5</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Pownall</dc:creator>
  <cp:lastModifiedBy>Samuel</cp:lastModifiedBy>
  <cp:revision>89</cp:revision>
  <dcterms:created xsi:type="dcterms:W3CDTF">2017-08-07T10:32:00Z</dcterms:created>
  <dcterms:modified xsi:type="dcterms:W3CDTF">2017-08-08T18:17:00Z</dcterms:modified>
</cp:coreProperties>
</file>