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5F5D" w14:textId="77777777" w:rsidR="00F647C8" w:rsidRPr="00F00504" w:rsidRDefault="00BB143D" w:rsidP="00BB143D">
      <w:pPr>
        <w:jc w:val="center"/>
        <w:rPr>
          <w:sz w:val="22"/>
          <w:szCs w:val="22"/>
        </w:rPr>
      </w:pPr>
      <w:r w:rsidRPr="00F00504">
        <w:rPr>
          <w:sz w:val="22"/>
          <w:szCs w:val="22"/>
        </w:rPr>
        <w:t>MSDS 6372: UNIT 11 HW</w:t>
      </w:r>
    </w:p>
    <w:p w14:paraId="75205F5E" w14:textId="77777777" w:rsidR="007B5F44" w:rsidRPr="00F00504" w:rsidRDefault="007B5F44" w:rsidP="00BB143D">
      <w:pPr>
        <w:jc w:val="center"/>
        <w:rPr>
          <w:sz w:val="22"/>
          <w:szCs w:val="22"/>
        </w:rPr>
      </w:pPr>
    </w:p>
    <w:tbl>
      <w:tblPr>
        <w:tblW w:w="6100" w:type="dxa"/>
        <w:jc w:val="center"/>
        <w:tblLook w:val="04A0" w:firstRow="1" w:lastRow="0" w:firstColumn="1" w:lastColumn="0" w:noHBand="0" w:noVBand="1"/>
      </w:tblPr>
      <w:tblGrid>
        <w:gridCol w:w="1605"/>
        <w:gridCol w:w="608"/>
        <w:gridCol w:w="667"/>
        <w:gridCol w:w="340"/>
        <w:gridCol w:w="1574"/>
        <w:gridCol w:w="653"/>
        <w:gridCol w:w="653"/>
      </w:tblGrid>
      <w:tr w:rsidR="007B5F44" w:rsidRPr="007B5F44" w14:paraId="75205F62" w14:textId="77777777" w:rsidTr="007B5F44">
        <w:trPr>
          <w:trHeight w:val="300"/>
          <w:jc w:val="center"/>
        </w:trPr>
        <w:tc>
          <w:tcPr>
            <w:tcW w:w="288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5205F5F"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non-smokers</w:t>
            </w:r>
          </w:p>
        </w:tc>
        <w:tc>
          <w:tcPr>
            <w:tcW w:w="340" w:type="dxa"/>
            <w:tcBorders>
              <w:top w:val="nil"/>
              <w:left w:val="nil"/>
              <w:bottom w:val="nil"/>
              <w:right w:val="nil"/>
            </w:tcBorders>
            <w:shd w:val="clear" w:color="auto" w:fill="auto"/>
            <w:noWrap/>
            <w:vAlign w:val="bottom"/>
            <w:hideMark/>
          </w:tcPr>
          <w:p w14:paraId="75205F60" w14:textId="77777777" w:rsidR="007B5F44" w:rsidRPr="007B5F44" w:rsidRDefault="007B5F44" w:rsidP="007B5F44">
            <w:pPr>
              <w:rPr>
                <w:rFonts w:ascii="Calibri" w:eastAsia="Times New Roman" w:hAnsi="Calibri" w:cs="Calibri"/>
                <w:color w:val="000000"/>
                <w:sz w:val="22"/>
                <w:szCs w:val="22"/>
              </w:rPr>
            </w:pPr>
          </w:p>
        </w:tc>
        <w:tc>
          <w:tcPr>
            <w:tcW w:w="288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5205F61"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smokers</w:t>
            </w:r>
          </w:p>
        </w:tc>
      </w:tr>
      <w:tr w:rsidR="007B5F44" w:rsidRPr="007B5F44" w14:paraId="75205F68" w14:textId="77777777" w:rsidTr="007B5F44">
        <w:trPr>
          <w:trHeight w:val="300"/>
          <w:jc w:val="center"/>
        </w:trPr>
        <w:tc>
          <w:tcPr>
            <w:tcW w:w="1605" w:type="dxa"/>
            <w:vMerge w:val="restart"/>
            <w:tcBorders>
              <w:top w:val="nil"/>
              <w:left w:val="single" w:sz="8" w:space="0" w:color="auto"/>
              <w:bottom w:val="double" w:sz="6" w:space="0" w:color="000000"/>
              <w:right w:val="single" w:sz="4" w:space="0" w:color="auto"/>
            </w:tcBorders>
            <w:shd w:val="clear" w:color="auto" w:fill="auto"/>
            <w:noWrap/>
            <w:vAlign w:val="bottom"/>
            <w:hideMark/>
          </w:tcPr>
          <w:p w14:paraId="75205F63"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mortality</w:t>
            </w:r>
          </w:p>
        </w:tc>
        <w:tc>
          <w:tcPr>
            <w:tcW w:w="1275"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5205F64"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exposure</w:t>
            </w:r>
          </w:p>
        </w:tc>
        <w:tc>
          <w:tcPr>
            <w:tcW w:w="340" w:type="dxa"/>
            <w:tcBorders>
              <w:top w:val="nil"/>
              <w:left w:val="nil"/>
              <w:bottom w:val="nil"/>
              <w:right w:val="nil"/>
            </w:tcBorders>
            <w:shd w:val="clear" w:color="auto" w:fill="auto"/>
            <w:noWrap/>
            <w:vAlign w:val="bottom"/>
            <w:hideMark/>
          </w:tcPr>
          <w:p w14:paraId="75205F65" w14:textId="77777777" w:rsidR="007B5F44" w:rsidRPr="007B5F44" w:rsidRDefault="007B5F44" w:rsidP="007B5F44">
            <w:pPr>
              <w:rPr>
                <w:rFonts w:ascii="Calibri" w:eastAsia="Times New Roman" w:hAnsi="Calibri" w:cs="Calibri"/>
                <w:color w:val="000000"/>
                <w:sz w:val="22"/>
                <w:szCs w:val="22"/>
              </w:rPr>
            </w:pPr>
          </w:p>
        </w:tc>
        <w:tc>
          <w:tcPr>
            <w:tcW w:w="1574" w:type="dxa"/>
            <w:vMerge w:val="restart"/>
            <w:tcBorders>
              <w:top w:val="nil"/>
              <w:left w:val="single" w:sz="8" w:space="0" w:color="auto"/>
              <w:bottom w:val="double" w:sz="6" w:space="0" w:color="000000"/>
              <w:right w:val="single" w:sz="4" w:space="0" w:color="auto"/>
            </w:tcBorders>
            <w:shd w:val="clear" w:color="auto" w:fill="auto"/>
            <w:noWrap/>
            <w:vAlign w:val="bottom"/>
            <w:hideMark/>
          </w:tcPr>
          <w:p w14:paraId="75205F66"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mortality</w:t>
            </w:r>
          </w:p>
        </w:tc>
        <w:tc>
          <w:tcPr>
            <w:tcW w:w="1306"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5205F67"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exposure</w:t>
            </w:r>
          </w:p>
        </w:tc>
      </w:tr>
      <w:tr w:rsidR="007B5F44" w:rsidRPr="007B5F44" w14:paraId="75205F70" w14:textId="77777777" w:rsidTr="007B5F44">
        <w:trPr>
          <w:trHeight w:val="315"/>
          <w:jc w:val="center"/>
        </w:trPr>
        <w:tc>
          <w:tcPr>
            <w:tcW w:w="1605" w:type="dxa"/>
            <w:vMerge/>
            <w:tcBorders>
              <w:top w:val="nil"/>
              <w:left w:val="single" w:sz="8" w:space="0" w:color="auto"/>
              <w:bottom w:val="double" w:sz="6" w:space="0" w:color="000000"/>
              <w:right w:val="single" w:sz="4" w:space="0" w:color="auto"/>
            </w:tcBorders>
            <w:vAlign w:val="center"/>
            <w:hideMark/>
          </w:tcPr>
          <w:p w14:paraId="75205F69" w14:textId="77777777" w:rsidR="007B5F44" w:rsidRPr="007B5F44" w:rsidRDefault="007B5F44" w:rsidP="007B5F44">
            <w:pPr>
              <w:rPr>
                <w:rFonts w:ascii="Calibri" w:eastAsia="Times New Roman" w:hAnsi="Calibri" w:cs="Calibri"/>
                <w:b/>
                <w:bCs/>
                <w:color w:val="000000"/>
                <w:sz w:val="22"/>
                <w:szCs w:val="22"/>
              </w:rPr>
            </w:pPr>
          </w:p>
        </w:tc>
        <w:tc>
          <w:tcPr>
            <w:tcW w:w="608" w:type="dxa"/>
            <w:tcBorders>
              <w:top w:val="nil"/>
              <w:left w:val="nil"/>
              <w:bottom w:val="double" w:sz="6" w:space="0" w:color="auto"/>
              <w:right w:val="single" w:sz="4" w:space="0" w:color="auto"/>
            </w:tcBorders>
            <w:shd w:val="clear" w:color="auto" w:fill="auto"/>
            <w:noWrap/>
            <w:vAlign w:val="bottom"/>
            <w:hideMark/>
          </w:tcPr>
          <w:p w14:paraId="75205F6A"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yes</w:t>
            </w:r>
          </w:p>
        </w:tc>
        <w:tc>
          <w:tcPr>
            <w:tcW w:w="667" w:type="dxa"/>
            <w:tcBorders>
              <w:top w:val="nil"/>
              <w:left w:val="nil"/>
              <w:bottom w:val="double" w:sz="6" w:space="0" w:color="auto"/>
              <w:right w:val="single" w:sz="8" w:space="0" w:color="auto"/>
            </w:tcBorders>
            <w:shd w:val="clear" w:color="auto" w:fill="auto"/>
            <w:noWrap/>
            <w:vAlign w:val="bottom"/>
            <w:hideMark/>
          </w:tcPr>
          <w:p w14:paraId="75205F6B"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no</w:t>
            </w:r>
          </w:p>
        </w:tc>
        <w:tc>
          <w:tcPr>
            <w:tcW w:w="340" w:type="dxa"/>
            <w:tcBorders>
              <w:top w:val="nil"/>
              <w:left w:val="nil"/>
              <w:bottom w:val="nil"/>
              <w:right w:val="nil"/>
            </w:tcBorders>
            <w:shd w:val="clear" w:color="auto" w:fill="auto"/>
            <w:noWrap/>
            <w:vAlign w:val="bottom"/>
            <w:hideMark/>
          </w:tcPr>
          <w:p w14:paraId="75205F6C" w14:textId="77777777" w:rsidR="007B5F44" w:rsidRPr="007B5F44" w:rsidRDefault="007B5F44" w:rsidP="007B5F44">
            <w:pPr>
              <w:rPr>
                <w:rFonts w:ascii="Calibri" w:eastAsia="Times New Roman" w:hAnsi="Calibri" w:cs="Calibri"/>
                <w:color w:val="000000"/>
                <w:sz w:val="22"/>
                <w:szCs w:val="22"/>
              </w:rPr>
            </w:pPr>
          </w:p>
        </w:tc>
        <w:tc>
          <w:tcPr>
            <w:tcW w:w="1574" w:type="dxa"/>
            <w:vMerge/>
            <w:tcBorders>
              <w:top w:val="nil"/>
              <w:left w:val="single" w:sz="8" w:space="0" w:color="auto"/>
              <w:bottom w:val="double" w:sz="6" w:space="0" w:color="000000"/>
              <w:right w:val="single" w:sz="4" w:space="0" w:color="auto"/>
            </w:tcBorders>
            <w:vAlign w:val="center"/>
            <w:hideMark/>
          </w:tcPr>
          <w:p w14:paraId="75205F6D" w14:textId="77777777" w:rsidR="007B5F44" w:rsidRPr="007B5F44" w:rsidRDefault="007B5F44" w:rsidP="007B5F44">
            <w:pPr>
              <w:rPr>
                <w:rFonts w:ascii="Calibri" w:eastAsia="Times New Roman" w:hAnsi="Calibri" w:cs="Calibri"/>
                <w:b/>
                <w:bCs/>
                <w:color w:val="000000"/>
                <w:sz w:val="22"/>
                <w:szCs w:val="22"/>
              </w:rPr>
            </w:pPr>
          </w:p>
        </w:tc>
        <w:tc>
          <w:tcPr>
            <w:tcW w:w="653" w:type="dxa"/>
            <w:tcBorders>
              <w:top w:val="nil"/>
              <w:left w:val="nil"/>
              <w:bottom w:val="double" w:sz="6" w:space="0" w:color="auto"/>
              <w:right w:val="single" w:sz="4" w:space="0" w:color="auto"/>
            </w:tcBorders>
            <w:shd w:val="clear" w:color="auto" w:fill="auto"/>
            <w:noWrap/>
            <w:vAlign w:val="bottom"/>
            <w:hideMark/>
          </w:tcPr>
          <w:p w14:paraId="75205F6E"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yes</w:t>
            </w:r>
          </w:p>
        </w:tc>
        <w:tc>
          <w:tcPr>
            <w:tcW w:w="653" w:type="dxa"/>
            <w:tcBorders>
              <w:top w:val="nil"/>
              <w:left w:val="nil"/>
              <w:bottom w:val="double" w:sz="6" w:space="0" w:color="auto"/>
              <w:right w:val="single" w:sz="8" w:space="0" w:color="auto"/>
            </w:tcBorders>
            <w:shd w:val="clear" w:color="auto" w:fill="auto"/>
            <w:noWrap/>
            <w:vAlign w:val="bottom"/>
            <w:hideMark/>
          </w:tcPr>
          <w:p w14:paraId="75205F6F"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no</w:t>
            </w:r>
          </w:p>
        </w:tc>
      </w:tr>
      <w:tr w:rsidR="007B5F44" w:rsidRPr="007B5F44" w14:paraId="75205F78" w14:textId="77777777" w:rsidTr="007B5F44">
        <w:trPr>
          <w:trHeight w:val="315"/>
          <w:jc w:val="center"/>
        </w:trPr>
        <w:tc>
          <w:tcPr>
            <w:tcW w:w="1605" w:type="dxa"/>
            <w:tcBorders>
              <w:top w:val="nil"/>
              <w:left w:val="single" w:sz="8" w:space="0" w:color="auto"/>
              <w:bottom w:val="single" w:sz="4" w:space="0" w:color="auto"/>
              <w:right w:val="single" w:sz="4" w:space="0" w:color="auto"/>
            </w:tcBorders>
            <w:shd w:val="clear" w:color="auto" w:fill="auto"/>
            <w:noWrap/>
            <w:vAlign w:val="bottom"/>
            <w:hideMark/>
          </w:tcPr>
          <w:p w14:paraId="75205F71"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deaths</w:t>
            </w:r>
          </w:p>
        </w:tc>
        <w:tc>
          <w:tcPr>
            <w:tcW w:w="608" w:type="dxa"/>
            <w:tcBorders>
              <w:top w:val="nil"/>
              <w:left w:val="nil"/>
              <w:bottom w:val="single" w:sz="4" w:space="0" w:color="auto"/>
              <w:right w:val="single" w:sz="4" w:space="0" w:color="auto"/>
            </w:tcBorders>
            <w:shd w:val="clear" w:color="auto" w:fill="auto"/>
            <w:noWrap/>
            <w:vAlign w:val="bottom"/>
            <w:hideMark/>
          </w:tcPr>
          <w:p w14:paraId="75205F72"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17</w:t>
            </w:r>
          </w:p>
        </w:tc>
        <w:tc>
          <w:tcPr>
            <w:tcW w:w="667" w:type="dxa"/>
            <w:tcBorders>
              <w:top w:val="nil"/>
              <w:left w:val="nil"/>
              <w:bottom w:val="single" w:sz="4" w:space="0" w:color="auto"/>
              <w:right w:val="single" w:sz="8" w:space="0" w:color="auto"/>
            </w:tcBorders>
            <w:shd w:val="clear" w:color="auto" w:fill="auto"/>
            <w:noWrap/>
            <w:vAlign w:val="bottom"/>
            <w:hideMark/>
          </w:tcPr>
          <w:p w14:paraId="75205F73"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6</w:t>
            </w:r>
          </w:p>
        </w:tc>
        <w:tc>
          <w:tcPr>
            <w:tcW w:w="340" w:type="dxa"/>
            <w:tcBorders>
              <w:top w:val="nil"/>
              <w:left w:val="nil"/>
              <w:bottom w:val="nil"/>
              <w:right w:val="nil"/>
            </w:tcBorders>
            <w:shd w:val="clear" w:color="auto" w:fill="auto"/>
            <w:noWrap/>
            <w:vAlign w:val="bottom"/>
            <w:hideMark/>
          </w:tcPr>
          <w:p w14:paraId="75205F74" w14:textId="77777777" w:rsidR="007B5F44" w:rsidRPr="007B5F44" w:rsidRDefault="007B5F44" w:rsidP="007B5F44">
            <w:pPr>
              <w:rPr>
                <w:rFonts w:ascii="Calibri" w:eastAsia="Times New Roman" w:hAnsi="Calibri" w:cs="Calibri"/>
                <w:color w:val="000000"/>
                <w:sz w:val="22"/>
                <w:szCs w:val="22"/>
              </w:rPr>
            </w:pPr>
          </w:p>
        </w:tc>
        <w:tc>
          <w:tcPr>
            <w:tcW w:w="1574" w:type="dxa"/>
            <w:tcBorders>
              <w:top w:val="nil"/>
              <w:left w:val="single" w:sz="8" w:space="0" w:color="auto"/>
              <w:bottom w:val="single" w:sz="4" w:space="0" w:color="auto"/>
              <w:right w:val="single" w:sz="4" w:space="0" w:color="auto"/>
            </w:tcBorders>
            <w:shd w:val="clear" w:color="auto" w:fill="auto"/>
            <w:noWrap/>
            <w:vAlign w:val="bottom"/>
            <w:hideMark/>
          </w:tcPr>
          <w:p w14:paraId="75205F75"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deaths</w:t>
            </w:r>
          </w:p>
        </w:tc>
        <w:tc>
          <w:tcPr>
            <w:tcW w:w="653" w:type="dxa"/>
            <w:tcBorders>
              <w:top w:val="nil"/>
              <w:left w:val="nil"/>
              <w:bottom w:val="single" w:sz="4" w:space="0" w:color="auto"/>
              <w:right w:val="single" w:sz="4" w:space="0" w:color="auto"/>
            </w:tcBorders>
            <w:shd w:val="clear" w:color="auto" w:fill="auto"/>
            <w:noWrap/>
            <w:vAlign w:val="bottom"/>
            <w:hideMark/>
          </w:tcPr>
          <w:p w14:paraId="75205F76"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131</w:t>
            </w:r>
          </w:p>
        </w:tc>
        <w:tc>
          <w:tcPr>
            <w:tcW w:w="653" w:type="dxa"/>
            <w:tcBorders>
              <w:top w:val="nil"/>
              <w:left w:val="nil"/>
              <w:bottom w:val="single" w:sz="4" w:space="0" w:color="auto"/>
              <w:right w:val="single" w:sz="8" w:space="0" w:color="auto"/>
            </w:tcBorders>
            <w:shd w:val="clear" w:color="auto" w:fill="auto"/>
            <w:noWrap/>
            <w:vAlign w:val="bottom"/>
            <w:hideMark/>
          </w:tcPr>
          <w:p w14:paraId="75205F77"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69</w:t>
            </w:r>
          </w:p>
        </w:tc>
      </w:tr>
      <w:tr w:rsidR="007B5F44" w:rsidRPr="007B5F44" w14:paraId="75205F80" w14:textId="77777777" w:rsidTr="007B5F44">
        <w:trPr>
          <w:trHeight w:val="315"/>
          <w:jc w:val="center"/>
        </w:trPr>
        <w:tc>
          <w:tcPr>
            <w:tcW w:w="1605" w:type="dxa"/>
            <w:tcBorders>
              <w:top w:val="nil"/>
              <w:left w:val="single" w:sz="8" w:space="0" w:color="auto"/>
              <w:bottom w:val="single" w:sz="8" w:space="0" w:color="auto"/>
              <w:right w:val="single" w:sz="4" w:space="0" w:color="auto"/>
            </w:tcBorders>
            <w:shd w:val="clear" w:color="auto" w:fill="auto"/>
            <w:noWrap/>
            <w:vAlign w:val="bottom"/>
            <w:hideMark/>
          </w:tcPr>
          <w:p w14:paraId="75205F79"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referents</w:t>
            </w:r>
          </w:p>
        </w:tc>
        <w:tc>
          <w:tcPr>
            <w:tcW w:w="608" w:type="dxa"/>
            <w:tcBorders>
              <w:top w:val="nil"/>
              <w:left w:val="nil"/>
              <w:bottom w:val="single" w:sz="8" w:space="0" w:color="auto"/>
              <w:right w:val="single" w:sz="4" w:space="0" w:color="auto"/>
            </w:tcBorders>
            <w:shd w:val="clear" w:color="auto" w:fill="auto"/>
            <w:noWrap/>
            <w:vAlign w:val="bottom"/>
            <w:hideMark/>
          </w:tcPr>
          <w:p w14:paraId="75205F7A"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98</w:t>
            </w:r>
          </w:p>
        </w:tc>
        <w:tc>
          <w:tcPr>
            <w:tcW w:w="667" w:type="dxa"/>
            <w:tcBorders>
              <w:top w:val="nil"/>
              <w:left w:val="nil"/>
              <w:bottom w:val="single" w:sz="8" w:space="0" w:color="auto"/>
              <w:right w:val="single" w:sz="8" w:space="0" w:color="auto"/>
            </w:tcBorders>
            <w:shd w:val="clear" w:color="auto" w:fill="auto"/>
            <w:noWrap/>
            <w:vAlign w:val="bottom"/>
            <w:hideMark/>
          </w:tcPr>
          <w:p w14:paraId="75205F7B"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103</w:t>
            </w:r>
          </w:p>
        </w:tc>
        <w:tc>
          <w:tcPr>
            <w:tcW w:w="340" w:type="dxa"/>
            <w:tcBorders>
              <w:top w:val="nil"/>
              <w:left w:val="nil"/>
              <w:bottom w:val="nil"/>
              <w:right w:val="nil"/>
            </w:tcBorders>
            <w:shd w:val="clear" w:color="auto" w:fill="auto"/>
            <w:noWrap/>
            <w:vAlign w:val="bottom"/>
            <w:hideMark/>
          </w:tcPr>
          <w:p w14:paraId="75205F7C" w14:textId="77777777" w:rsidR="007B5F44" w:rsidRPr="007B5F44" w:rsidRDefault="007B5F44" w:rsidP="007B5F44">
            <w:pPr>
              <w:rPr>
                <w:rFonts w:ascii="Calibri" w:eastAsia="Times New Roman" w:hAnsi="Calibri" w:cs="Calibri"/>
                <w:color w:val="000000"/>
                <w:sz w:val="22"/>
                <w:szCs w:val="22"/>
              </w:rPr>
            </w:pPr>
          </w:p>
        </w:tc>
        <w:tc>
          <w:tcPr>
            <w:tcW w:w="1574" w:type="dxa"/>
            <w:tcBorders>
              <w:top w:val="nil"/>
              <w:left w:val="single" w:sz="8" w:space="0" w:color="auto"/>
              <w:bottom w:val="single" w:sz="8" w:space="0" w:color="auto"/>
              <w:right w:val="single" w:sz="4" w:space="0" w:color="auto"/>
            </w:tcBorders>
            <w:shd w:val="clear" w:color="auto" w:fill="auto"/>
            <w:noWrap/>
            <w:vAlign w:val="bottom"/>
            <w:hideMark/>
          </w:tcPr>
          <w:p w14:paraId="75205F7D" w14:textId="77777777" w:rsidR="007B5F44" w:rsidRPr="007B5F44" w:rsidRDefault="007B5F44" w:rsidP="007B5F44">
            <w:pPr>
              <w:jc w:val="center"/>
              <w:rPr>
                <w:rFonts w:ascii="Calibri" w:eastAsia="Times New Roman" w:hAnsi="Calibri" w:cs="Calibri"/>
                <w:b/>
                <w:bCs/>
                <w:color w:val="000000"/>
                <w:sz w:val="22"/>
                <w:szCs w:val="22"/>
              </w:rPr>
            </w:pPr>
            <w:r w:rsidRPr="007B5F44">
              <w:rPr>
                <w:rFonts w:ascii="Calibri" w:eastAsia="Times New Roman" w:hAnsi="Calibri" w:cs="Calibri"/>
                <w:b/>
                <w:bCs/>
                <w:color w:val="000000"/>
                <w:sz w:val="22"/>
                <w:szCs w:val="22"/>
              </w:rPr>
              <w:t>referents</w:t>
            </w:r>
          </w:p>
        </w:tc>
        <w:tc>
          <w:tcPr>
            <w:tcW w:w="653" w:type="dxa"/>
            <w:tcBorders>
              <w:top w:val="nil"/>
              <w:left w:val="nil"/>
              <w:bottom w:val="single" w:sz="8" w:space="0" w:color="auto"/>
              <w:right w:val="single" w:sz="4" w:space="0" w:color="auto"/>
            </w:tcBorders>
            <w:shd w:val="clear" w:color="auto" w:fill="auto"/>
            <w:noWrap/>
            <w:vAlign w:val="bottom"/>
            <w:hideMark/>
          </w:tcPr>
          <w:p w14:paraId="75205F7E"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274</w:t>
            </w:r>
          </w:p>
        </w:tc>
        <w:tc>
          <w:tcPr>
            <w:tcW w:w="653" w:type="dxa"/>
            <w:tcBorders>
              <w:top w:val="nil"/>
              <w:left w:val="nil"/>
              <w:bottom w:val="single" w:sz="8" w:space="0" w:color="auto"/>
              <w:right w:val="single" w:sz="8" w:space="0" w:color="auto"/>
            </w:tcBorders>
            <w:shd w:val="clear" w:color="auto" w:fill="auto"/>
            <w:noWrap/>
            <w:vAlign w:val="bottom"/>
            <w:hideMark/>
          </w:tcPr>
          <w:p w14:paraId="75205F7F" w14:textId="77777777" w:rsidR="007B5F44" w:rsidRPr="007B5F44" w:rsidRDefault="007B5F44" w:rsidP="007B5F44">
            <w:pPr>
              <w:jc w:val="center"/>
              <w:rPr>
                <w:rFonts w:ascii="Calibri" w:eastAsia="Times New Roman" w:hAnsi="Calibri" w:cs="Calibri"/>
                <w:color w:val="000000"/>
                <w:sz w:val="22"/>
                <w:szCs w:val="22"/>
              </w:rPr>
            </w:pPr>
            <w:r w:rsidRPr="007B5F44">
              <w:rPr>
                <w:rFonts w:ascii="Calibri" w:eastAsia="Times New Roman" w:hAnsi="Calibri" w:cs="Calibri"/>
                <w:color w:val="000000"/>
                <w:sz w:val="22"/>
                <w:szCs w:val="22"/>
              </w:rPr>
              <w:t>240</w:t>
            </w:r>
          </w:p>
        </w:tc>
      </w:tr>
    </w:tbl>
    <w:p w14:paraId="75205F81" w14:textId="77777777" w:rsidR="00BB143D" w:rsidRPr="00F00504" w:rsidRDefault="00BB143D" w:rsidP="00BB143D">
      <w:pPr>
        <w:jc w:val="center"/>
        <w:rPr>
          <w:sz w:val="22"/>
          <w:szCs w:val="22"/>
        </w:rPr>
      </w:pPr>
    </w:p>
    <w:p w14:paraId="75205F82" w14:textId="77777777" w:rsidR="00BB143D" w:rsidRPr="00F00504" w:rsidRDefault="00BB143D" w:rsidP="007B5F44">
      <w:pPr>
        <w:jc w:val="both"/>
        <w:rPr>
          <w:sz w:val="22"/>
          <w:szCs w:val="22"/>
        </w:rPr>
      </w:pPr>
      <w:r w:rsidRPr="00F00504">
        <w:rPr>
          <w:sz w:val="22"/>
          <w:szCs w:val="22"/>
        </w:rPr>
        <w:t xml:space="preserve">The table above </w:t>
      </w:r>
      <w:r w:rsidR="007F7D02" w:rsidRPr="00F00504">
        <w:rPr>
          <w:sz w:val="22"/>
          <w:szCs w:val="22"/>
        </w:rPr>
        <w:t xml:space="preserve">references a </w:t>
      </w:r>
      <w:r w:rsidR="00232AB2" w:rsidRPr="00F00504">
        <w:rPr>
          <w:sz w:val="22"/>
          <w:szCs w:val="22"/>
        </w:rPr>
        <w:t>case-referent (case-</w:t>
      </w:r>
      <w:r w:rsidR="00764598" w:rsidRPr="00F00504">
        <w:rPr>
          <w:sz w:val="22"/>
          <w:szCs w:val="22"/>
        </w:rPr>
        <w:t xml:space="preserve">control) </w:t>
      </w:r>
      <w:r w:rsidR="007B5F44" w:rsidRPr="00F00504">
        <w:rPr>
          <w:sz w:val="22"/>
          <w:szCs w:val="22"/>
        </w:rPr>
        <w:t xml:space="preserve">study </w:t>
      </w:r>
      <w:r w:rsidR="007F7D02" w:rsidRPr="00F00504">
        <w:rPr>
          <w:sz w:val="22"/>
          <w:szCs w:val="22"/>
        </w:rPr>
        <w:t xml:space="preserve">of </w:t>
      </w:r>
      <w:r w:rsidR="00232AB2" w:rsidRPr="00F00504">
        <w:rPr>
          <w:sz w:val="22"/>
          <w:szCs w:val="22"/>
        </w:rPr>
        <w:t xml:space="preserve">lung </w:t>
      </w:r>
      <w:r w:rsidR="007F7D02" w:rsidRPr="00F00504">
        <w:rPr>
          <w:sz w:val="22"/>
          <w:szCs w:val="22"/>
        </w:rPr>
        <w:t xml:space="preserve">cancer deaths (Deaths) and non-deaths (Referents) </w:t>
      </w:r>
      <w:r w:rsidRPr="00F00504">
        <w:rPr>
          <w:sz w:val="22"/>
          <w:szCs w:val="22"/>
        </w:rPr>
        <w:t>and their relationship to asb</w:t>
      </w:r>
      <w:r w:rsidR="007B5F44" w:rsidRPr="00F00504">
        <w:rPr>
          <w:sz w:val="22"/>
          <w:szCs w:val="22"/>
        </w:rPr>
        <w:t xml:space="preserve">estos </w:t>
      </w:r>
      <w:r w:rsidR="00477433">
        <w:rPr>
          <w:sz w:val="22"/>
          <w:szCs w:val="22"/>
        </w:rPr>
        <w:t>e</w:t>
      </w:r>
      <w:r w:rsidR="007B5F44" w:rsidRPr="00F00504">
        <w:rPr>
          <w:sz w:val="22"/>
          <w:szCs w:val="22"/>
        </w:rPr>
        <w:t>xposure (</w:t>
      </w:r>
      <w:proofErr w:type="spellStart"/>
      <w:proofErr w:type="gramStart"/>
      <w:r w:rsidR="007B5F44" w:rsidRPr="00F00504">
        <w:rPr>
          <w:sz w:val="22"/>
          <w:szCs w:val="22"/>
        </w:rPr>
        <w:t>yes,no</w:t>
      </w:r>
      <w:proofErr w:type="spellEnd"/>
      <w:proofErr w:type="gramEnd"/>
      <w:r w:rsidR="00232AB2" w:rsidRPr="00F00504">
        <w:rPr>
          <w:sz w:val="22"/>
          <w:szCs w:val="22"/>
        </w:rPr>
        <w:t xml:space="preserve">) and the </w:t>
      </w:r>
      <w:r w:rsidRPr="00F00504">
        <w:rPr>
          <w:sz w:val="22"/>
          <w:szCs w:val="22"/>
        </w:rPr>
        <w:t xml:space="preserve">worker’s smoking status.  </w:t>
      </w:r>
      <w:r w:rsidR="007B5F44" w:rsidRPr="00F00504">
        <w:rPr>
          <w:sz w:val="22"/>
          <w:szCs w:val="22"/>
        </w:rPr>
        <w:t>The data for analysis</w:t>
      </w:r>
      <w:r w:rsidR="00580973" w:rsidRPr="00F00504">
        <w:rPr>
          <w:sz w:val="22"/>
          <w:szCs w:val="22"/>
        </w:rPr>
        <w:t xml:space="preserve"> with SAS</w:t>
      </w:r>
      <w:r w:rsidR="007B5F44" w:rsidRPr="00F00504">
        <w:rPr>
          <w:sz w:val="22"/>
          <w:szCs w:val="22"/>
        </w:rPr>
        <w:t xml:space="preserve"> is in hw11Data.xlsx.  </w:t>
      </w:r>
      <w:r w:rsidRPr="00F00504">
        <w:rPr>
          <w:sz w:val="22"/>
          <w:szCs w:val="22"/>
        </w:rPr>
        <w:t>The study was c</w:t>
      </w:r>
      <w:r w:rsidR="00ED24B6" w:rsidRPr="00F00504">
        <w:rPr>
          <w:sz w:val="22"/>
          <w:szCs w:val="22"/>
        </w:rPr>
        <w:t xml:space="preserve">onducted by Liddell in 2001 from previous study Liddell had performed in 1984.  </w:t>
      </w:r>
      <w:r w:rsidR="007F7D02" w:rsidRPr="00F00504">
        <w:rPr>
          <w:sz w:val="22"/>
          <w:szCs w:val="22"/>
        </w:rPr>
        <w:t>A link to the 2001 paper is:</w:t>
      </w:r>
    </w:p>
    <w:p w14:paraId="75205F83" w14:textId="77777777" w:rsidR="00166CAD" w:rsidRPr="00F00504" w:rsidRDefault="00166CAD" w:rsidP="00BB143D">
      <w:pPr>
        <w:rPr>
          <w:sz w:val="22"/>
          <w:szCs w:val="22"/>
        </w:rPr>
      </w:pPr>
    </w:p>
    <w:p w14:paraId="75205F84" w14:textId="77777777" w:rsidR="00166CAD" w:rsidRPr="00F00504" w:rsidRDefault="00507EE2" w:rsidP="00BB143D">
      <w:pPr>
        <w:rPr>
          <w:sz w:val="22"/>
          <w:szCs w:val="22"/>
        </w:rPr>
      </w:pPr>
      <w:hyperlink r:id="rId5" w:history="1">
        <w:r w:rsidR="007F7D02" w:rsidRPr="00F00504">
          <w:rPr>
            <w:rStyle w:val="Hyperlink"/>
            <w:sz w:val="22"/>
            <w:szCs w:val="22"/>
          </w:rPr>
          <w:t>https://pdfs.semanticscholar.org/db24/28cdad85c64e3ec9643aa658805875af679e.pdf</w:t>
        </w:r>
      </w:hyperlink>
    </w:p>
    <w:p w14:paraId="75205F85" w14:textId="77777777" w:rsidR="007F7D02" w:rsidRPr="00F00504" w:rsidRDefault="007F7D02" w:rsidP="00BB143D">
      <w:pPr>
        <w:rPr>
          <w:sz w:val="22"/>
          <w:szCs w:val="22"/>
        </w:rPr>
      </w:pPr>
    </w:p>
    <w:p w14:paraId="75205F86" w14:textId="77777777" w:rsidR="007B5F44" w:rsidRPr="00F00504" w:rsidRDefault="007F7D02" w:rsidP="00B90053">
      <w:pPr>
        <w:jc w:val="both"/>
        <w:rPr>
          <w:sz w:val="22"/>
          <w:szCs w:val="22"/>
        </w:rPr>
      </w:pPr>
      <w:r w:rsidRPr="00F00504">
        <w:rPr>
          <w:sz w:val="22"/>
          <w:szCs w:val="22"/>
        </w:rPr>
        <w:t>Let’</w:t>
      </w:r>
      <w:r w:rsidR="00764598" w:rsidRPr="00F00504">
        <w:rPr>
          <w:sz w:val="22"/>
          <w:szCs w:val="22"/>
        </w:rPr>
        <w:t xml:space="preserve">s assume the data were collected by sampling 223 workers who died from lung cancer and </w:t>
      </w:r>
      <w:r w:rsidR="00145D5F" w:rsidRPr="00F00504">
        <w:rPr>
          <w:sz w:val="22"/>
          <w:szCs w:val="22"/>
        </w:rPr>
        <w:t xml:space="preserve">715 that did not die from lung cancer.  These </w:t>
      </w:r>
      <w:r w:rsidR="00477433">
        <w:rPr>
          <w:sz w:val="22"/>
          <w:szCs w:val="22"/>
        </w:rPr>
        <w:t>workers</w:t>
      </w:r>
      <w:r w:rsidR="00145D5F" w:rsidRPr="00F00504">
        <w:rPr>
          <w:sz w:val="22"/>
          <w:szCs w:val="22"/>
        </w:rPr>
        <w:t xml:space="preserve"> were then classified as either exposed to asbestos dust </w:t>
      </w:r>
      <w:r w:rsidR="007B5F44" w:rsidRPr="00F00504">
        <w:rPr>
          <w:sz w:val="22"/>
          <w:szCs w:val="22"/>
        </w:rPr>
        <w:t>or not</w:t>
      </w:r>
      <w:r w:rsidR="00145D5F" w:rsidRPr="00F00504">
        <w:rPr>
          <w:sz w:val="22"/>
          <w:szCs w:val="22"/>
        </w:rPr>
        <w:t xml:space="preserve"> as well as classified as a smoker or non-smoker.  </w:t>
      </w:r>
      <w:r w:rsidR="007B5F44" w:rsidRPr="00F00504">
        <w:rPr>
          <w:sz w:val="22"/>
          <w:szCs w:val="22"/>
          <w:u w:val="single"/>
        </w:rPr>
        <w:t xml:space="preserve">Note that the response is listed </w:t>
      </w:r>
      <w:r w:rsidR="00B90053" w:rsidRPr="00F00504">
        <w:rPr>
          <w:sz w:val="22"/>
          <w:szCs w:val="22"/>
          <w:u w:val="single"/>
        </w:rPr>
        <w:t>i</w:t>
      </w:r>
      <w:r w:rsidR="007B5F44" w:rsidRPr="00F00504">
        <w:rPr>
          <w:sz w:val="22"/>
          <w:szCs w:val="22"/>
          <w:u w:val="single"/>
        </w:rPr>
        <w:t>n the rows in th</w:t>
      </w:r>
      <w:r w:rsidR="00B90053" w:rsidRPr="00F00504">
        <w:rPr>
          <w:sz w:val="22"/>
          <w:szCs w:val="22"/>
          <w:u w:val="single"/>
        </w:rPr>
        <w:t>e above</w:t>
      </w:r>
      <w:r w:rsidR="007B5F44" w:rsidRPr="00F00504">
        <w:rPr>
          <w:sz w:val="22"/>
          <w:szCs w:val="22"/>
          <w:u w:val="single"/>
        </w:rPr>
        <w:t xml:space="preserve"> table and the explanatory variable is listed in the columns</w:t>
      </w:r>
      <w:r w:rsidR="007B5F44" w:rsidRPr="00F00504">
        <w:rPr>
          <w:sz w:val="22"/>
          <w:szCs w:val="22"/>
        </w:rPr>
        <w:t xml:space="preserve">.  When you run proc </w:t>
      </w:r>
      <w:proofErr w:type="spellStart"/>
      <w:r w:rsidR="007B5F44" w:rsidRPr="00F00504">
        <w:rPr>
          <w:sz w:val="22"/>
          <w:szCs w:val="22"/>
        </w:rPr>
        <w:t>freq</w:t>
      </w:r>
      <w:proofErr w:type="spellEnd"/>
      <w:r w:rsidR="007B5F44" w:rsidRPr="00F00504">
        <w:rPr>
          <w:sz w:val="22"/>
          <w:szCs w:val="22"/>
        </w:rPr>
        <w:t xml:space="preserve"> in SAS make sure the explanatory variable is listed in the row and the response in the columns.  Also, sort the input data with the code below so the analysis by all students is consistent:</w:t>
      </w:r>
    </w:p>
    <w:p w14:paraId="75205F87" w14:textId="77777777" w:rsidR="007B5F44" w:rsidRPr="00F00504" w:rsidRDefault="007B5F44" w:rsidP="007B5F44">
      <w:pPr>
        <w:rPr>
          <w:sz w:val="22"/>
          <w:szCs w:val="22"/>
        </w:rPr>
      </w:pPr>
    </w:p>
    <w:p w14:paraId="75205F88" w14:textId="77777777" w:rsidR="007B5F44" w:rsidRPr="00F00504" w:rsidRDefault="007B5F44" w:rsidP="007B5F44">
      <w:pPr>
        <w:autoSpaceDE w:val="0"/>
        <w:autoSpaceDN w:val="0"/>
        <w:adjustRightInd w:val="0"/>
        <w:rPr>
          <w:rFonts w:ascii="Courier New" w:hAnsi="Courier New" w:cs="Courier New"/>
          <w:color w:val="000000"/>
          <w:sz w:val="22"/>
          <w:szCs w:val="22"/>
          <w:shd w:val="clear" w:color="auto" w:fill="FFFFFF"/>
        </w:rPr>
      </w:pPr>
      <w:r w:rsidRPr="00F00504">
        <w:rPr>
          <w:rFonts w:ascii="Courier New" w:hAnsi="Courier New" w:cs="Courier New"/>
          <w:b/>
          <w:bCs/>
          <w:color w:val="000080"/>
          <w:sz w:val="22"/>
          <w:szCs w:val="22"/>
          <w:shd w:val="clear" w:color="auto" w:fill="FFFFFF"/>
        </w:rPr>
        <w:t>proc</w:t>
      </w:r>
      <w:r w:rsidRPr="00F00504">
        <w:rPr>
          <w:rFonts w:ascii="Courier New" w:hAnsi="Courier New" w:cs="Courier New"/>
          <w:color w:val="000000"/>
          <w:sz w:val="22"/>
          <w:szCs w:val="22"/>
          <w:shd w:val="clear" w:color="auto" w:fill="FFFFFF"/>
        </w:rPr>
        <w:t xml:space="preserve"> </w:t>
      </w:r>
      <w:r w:rsidRPr="00F00504">
        <w:rPr>
          <w:rFonts w:ascii="Courier New" w:hAnsi="Courier New" w:cs="Courier New"/>
          <w:b/>
          <w:bCs/>
          <w:color w:val="000080"/>
          <w:sz w:val="22"/>
          <w:szCs w:val="22"/>
          <w:shd w:val="clear" w:color="auto" w:fill="FFFFFF"/>
        </w:rPr>
        <w:t>sort</w:t>
      </w:r>
      <w:r w:rsidRPr="00F00504">
        <w:rPr>
          <w:rFonts w:ascii="Courier New" w:hAnsi="Courier New" w:cs="Courier New"/>
          <w:color w:val="000000"/>
          <w:sz w:val="22"/>
          <w:szCs w:val="22"/>
          <w:shd w:val="clear" w:color="auto" w:fill="FFFFFF"/>
        </w:rPr>
        <w:t xml:space="preserve"> </w:t>
      </w:r>
      <w:r w:rsidRPr="00F00504">
        <w:rPr>
          <w:rFonts w:ascii="Courier New" w:hAnsi="Courier New" w:cs="Courier New"/>
          <w:color w:val="0000FF"/>
          <w:sz w:val="22"/>
          <w:szCs w:val="22"/>
          <w:shd w:val="clear" w:color="auto" w:fill="FFFFFF"/>
        </w:rPr>
        <w:t>data</w:t>
      </w:r>
      <w:r w:rsidRPr="00F00504">
        <w:rPr>
          <w:rFonts w:ascii="Courier New" w:hAnsi="Courier New" w:cs="Courier New"/>
          <w:color w:val="000000"/>
          <w:sz w:val="22"/>
          <w:szCs w:val="22"/>
          <w:shd w:val="clear" w:color="auto" w:fill="FFFFFF"/>
        </w:rPr>
        <w:t>=</w:t>
      </w:r>
      <w:proofErr w:type="spellStart"/>
      <w:r w:rsidRPr="00F00504">
        <w:rPr>
          <w:rFonts w:ascii="Courier New" w:hAnsi="Courier New" w:cs="Courier New"/>
          <w:color w:val="000000"/>
          <w:sz w:val="22"/>
          <w:szCs w:val="22"/>
          <w:shd w:val="clear" w:color="auto" w:fill="FFFFFF"/>
        </w:rPr>
        <w:t>datIn</w:t>
      </w:r>
      <w:proofErr w:type="spellEnd"/>
      <w:r w:rsidRPr="00F00504">
        <w:rPr>
          <w:rFonts w:ascii="Courier New" w:hAnsi="Courier New" w:cs="Courier New"/>
          <w:color w:val="000000"/>
          <w:sz w:val="22"/>
          <w:szCs w:val="22"/>
          <w:shd w:val="clear" w:color="auto" w:fill="FFFFFF"/>
        </w:rPr>
        <w:t xml:space="preserve">;                                                                                                                 </w:t>
      </w:r>
    </w:p>
    <w:p w14:paraId="75205F89" w14:textId="77777777" w:rsidR="007B5F44" w:rsidRPr="00F00504" w:rsidRDefault="007B5F44" w:rsidP="007B5F44">
      <w:pPr>
        <w:autoSpaceDE w:val="0"/>
        <w:autoSpaceDN w:val="0"/>
        <w:adjustRightInd w:val="0"/>
        <w:rPr>
          <w:rFonts w:ascii="Courier New" w:hAnsi="Courier New" w:cs="Courier New"/>
          <w:color w:val="000000"/>
          <w:sz w:val="22"/>
          <w:szCs w:val="22"/>
          <w:shd w:val="clear" w:color="auto" w:fill="FFFFFF"/>
        </w:rPr>
      </w:pPr>
      <w:r w:rsidRPr="00F00504">
        <w:rPr>
          <w:rFonts w:ascii="Courier New" w:hAnsi="Courier New" w:cs="Courier New"/>
          <w:color w:val="000000"/>
          <w:sz w:val="22"/>
          <w:szCs w:val="22"/>
          <w:shd w:val="clear" w:color="auto" w:fill="FFFFFF"/>
        </w:rPr>
        <w:t xml:space="preserve">   </w:t>
      </w:r>
      <w:r w:rsidRPr="00F00504">
        <w:rPr>
          <w:rFonts w:ascii="Courier New" w:hAnsi="Courier New" w:cs="Courier New"/>
          <w:color w:val="0000FF"/>
          <w:sz w:val="22"/>
          <w:szCs w:val="22"/>
          <w:shd w:val="clear" w:color="auto" w:fill="FFFFFF"/>
        </w:rPr>
        <w:t>by</w:t>
      </w:r>
      <w:r w:rsidRPr="00F00504">
        <w:rPr>
          <w:rFonts w:ascii="Courier New" w:hAnsi="Courier New" w:cs="Courier New"/>
          <w:color w:val="000000"/>
          <w:sz w:val="22"/>
          <w:szCs w:val="22"/>
          <w:shd w:val="clear" w:color="auto" w:fill="FFFFFF"/>
        </w:rPr>
        <w:t xml:space="preserve"> </w:t>
      </w:r>
      <w:r w:rsidRPr="00F00504">
        <w:rPr>
          <w:rFonts w:ascii="Courier New" w:hAnsi="Courier New" w:cs="Courier New"/>
          <w:color w:val="0000FF"/>
          <w:sz w:val="22"/>
          <w:szCs w:val="22"/>
          <w:shd w:val="clear" w:color="auto" w:fill="FFFFFF"/>
        </w:rPr>
        <w:t>descending</w:t>
      </w:r>
      <w:r w:rsidRPr="00F00504">
        <w:rPr>
          <w:rFonts w:ascii="Courier New" w:hAnsi="Courier New" w:cs="Courier New"/>
          <w:color w:val="000000"/>
          <w:sz w:val="22"/>
          <w:szCs w:val="22"/>
          <w:shd w:val="clear" w:color="auto" w:fill="FFFFFF"/>
        </w:rPr>
        <w:t xml:space="preserve"> exposure </w:t>
      </w:r>
      <w:r w:rsidRPr="00F00504">
        <w:rPr>
          <w:rFonts w:ascii="Courier New" w:hAnsi="Courier New" w:cs="Courier New"/>
          <w:color w:val="0000FF"/>
          <w:sz w:val="22"/>
          <w:szCs w:val="22"/>
          <w:shd w:val="clear" w:color="auto" w:fill="FFFFFF"/>
        </w:rPr>
        <w:t>descending</w:t>
      </w:r>
      <w:r w:rsidRPr="00F00504">
        <w:rPr>
          <w:rFonts w:ascii="Courier New" w:hAnsi="Courier New" w:cs="Courier New"/>
          <w:color w:val="000000"/>
          <w:sz w:val="22"/>
          <w:szCs w:val="22"/>
          <w:shd w:val="clear" w:color="auto" w:fill="FFFFFF"/>
        </w:rPr>
        <w:t xml:space="preserve"> response;                                                                                          </w:t>
      </w:r>
    </w:p>
    <w:p w14:paraId="75205F8A" w14:textId="77777777" w:rsidR="007B5F44" w:rsidRPr="00F00504" w:rsidRDefault="007B5F44" w:rsidP="007B5F44">
      <w:pPr>
        <w:rPr>
          <w:sz w:val="22"/>
          <w:szCs w:val="22"/>
        </w:rPr>
      </w:pPr>
      <w:r w:rsidRPr="00F00504">
        <w:rPr>
          <w:rFonts w:ascii="Courier New" w:hAnsi="Courier New" w:cs="Courier New"/>
          <w:b/>
          <w:bCs/>
          <w:color w:val="000080"/>
          <w:sz w:val="22"/>
          <w:szCs w:val="22"/>
          <w:shd w:val="clear" w:color="auto" w:fill="FFFFFF"/>
        </w:rPr>
        <w:t>run</w:t>
      </w:r>
      <w:r w:rsidRPr="00F00504">
        <w:rPr>
          <w:rFonts w:ascii="Courier New" w:hAnsi="Courier New" w:cs="Courier New"/>
          <w:color w:val="000000"/>
          <w:sz w:val="22"/>
          <w:szCs w:val="22"/>
          <w:shd w:val="clear" w:color="auto" w:fill="FFFFFF"/>
        </w:rPr>
        <w:t>;</w:t>
      </w:r>
    </w:p>
    <w:p w14:paraId="75205F8B" w14:textId="77777777" w:rsidR="00145D5F" w:rsidRPr="00F00504" w:rsidRDefault="00145D5F" w:rsidP="00BB143D">
      <w:pPr>
        <w:rPr>
          <w:sz w:val="22"/>
          <w:szCs w:val="22"/>
        </w:rPr>
      </w:pPr>
    </w:p>
    <w:p w14:paraId="75205F8C" w14:textId="77777777" w:rsidR="00145D5F" w:rsidRPr="00F00504" w:rsidRDefault="00145D5F" w:rsidP="00B90053">
      <w:pPr>
        <w:pStyle w:val="ListParagraph"/>
        <w:numPr>
          <w:ilvl w:val="0"/>
          <w:numId w:val="2"/>
        </w:numPr>
        <w:jc w:val="both"/>
        <w:rPr>
          <w:sz w:val="22"/>
          <w:szCs w:val="22"/>
        </w:rPr>
      </w:pPr>
      <w:r w:rsidRPr="00F00504">
        <w:rPr>
          <w:sz w:val="22"/>
          <w:szCs w:val="22"/>
        </w:rPr>
        <w:t xml:space="preserve">Combine the smoking and non-smoking data to create one table </w:t>
      </w:r>
      <w:r w:rsidR="00D41AD8" w:rsidRPr="00F00504">
        <w:rPr>
          <w:sz w:val="22"/>
          <w:szCs w:val="22"/>
        </w:rPr>
        <w:t xml:space="preserve">of </w:t>
      </w:r>
      <w:r w:rsidR="00564A09" w:rsidRPr="00F00504">
        <w:rPr>
          <w:sz w:val="22"/>
          <w:szCs w:val="22"/>
        </w:rPr>
        <w:t xml:space="preserve">data with the responses (Death / Referents (non-deaths) </w:t>
      </w:r>
      <w:r w:rsidRPr="00F00504">
        <w:rPr>
          <w:sz w:val="22"/>
          <w:szCs w:val="22"/>
        </w:rPr>
        <w:t>on the columns</w:t>
      </w:r>
      <w:r w:rsidR="00564A09" w:rsidRPr="00F00504">
        <w:rPr>
          <w:sz w:val="22"/>
          <w:szCs w:val="22"/>
        </w:rPr>
        <w:t xml:space="preserve"> and the </w:t>
      </w:r>
      <w:r w:rsidRPr="00F00504">
        <w:rPr>
          <w:sz w:val="22"/>
          <w:szCs w:val="22"/>
        </w:rPr>
        <w:t xml:space="preserve">explanatory variable (Exposure) on the rows.  Be sure and clearly label your rows and columns.  Simply cut and paste your table below.  </w:t>
      </w:r>
    </w:p>
    <w:tbl>
      <w:tblPr>
        <w:tblW w:w="2965" w:type="dxa"/>
        <w:tblInd w:w="118" w:type="dxa"/>
        <w:tblLook w:val="04A0" w:firstRow="1" w:lastRow="0" w:firstColumn="1" w:lastColumn="0" w:noHBand="0" w:noVBand="1"/>
      </w:tblPr>
      <w:tblGrid>
        <w:gridCol w:w="1145"/>
        <w:gridCol w:w="1057"/>
        <w:gridCol w:w="836"/>
      </w:tblGrid>
      <w:tr w:rsidR="00340302" w:rsidRPr="00340302" w14:paraId="7D920E07" w14:textId="77777777" w:rsidTr="00340302">
        <w:trPr>
          <w:trHeight w:val="285"/>
        </w:trPr>
        <w:tc>
          <w:tcPr>
            <w:tcW w:w="1145" w:type="dxa"/>
            <w:vMerge w:val="restart"/>
            <w:tcBorders>
              <w:top w:val="single" w:sz="4" w:space="0" w:color="auto"/>
              <w:left w:val="single" w:sz="8" w:space="0" w:color="auto"/>
              <w:bottom w:val="double" w:sz="6" w:space="0" w:color="000000"/>
              <w:right w:val="single" w:sz="4" w:space="0" w:color="auto"/>
            </w:tcBorders>
            <w:shd w:val="clear" w:color="auto" w:fill="auto"/>
            <w:noWrap/>
            <w:vAlign w:val="bottom"/>
            <w:hideMark/>
          </w:tcPr>
          <w:p w14:paraId="48EC3E79" w14:textId="77777777" w:rsidR="00340302" w:rsidRPr="00340302" w:rsidRDefault="00340302" w:rsidP="00340302">
            <w:pPr>
              <w:jc w:val="center"/>
              <w:rPr>
                <w:rFonts w:ascii="Calibri" w:eastAsia="Times New Roman" w:hAnsi="Calibri" w:cs="Calibri"/>
                <w:b/>
                <w:bCs/>
                <w:color w:val="000000"/>
                <w:sz w:val="22"/>
                <w:szCs w:val="22"/>
              </w:rPr>
            </w:pPr>
            <w:r w:rsidRPr="00340302">
              <w:rPr>
                <w:rFonts w:ascii="Calibri" w:eastAsia="Times New Roman" w:hAnsi="Calibri" w:cs="Calibri"/>
                <w:b/>
                <w:bCs/>
                <w:color w:val="000000"/>
                <w:sz w:val="22"/>
                <w:szCs w:val="22"/>
              </w:rPr>
              <w:t>Exposure</w:t>
            </w:r>
          </w:p>
        </w:tc>
        <w:tc>
          <w:tcPr>
            <w:tcW w:w="182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2A258CAA" w14:textId="77777777" w:rsidR="00340302" w:rsidRPr="00340302" w:rsidRDefault="00340302" w:rsidP="00340302">
            <w:pPr>
              <w:jc w:val="center"/>
              <w:rPr>
                <w:rFonts w:ascii="Calibri" w:eastAsia="Times New Roman" w:hAnsi="Calibri" w:cs="Calibri"/>
                <w:b/>
                <w:bCs/>
                <w:color w:val="000000"/>
                <w:sz w:val="22"/>
                <w:szCs w:val="22"/>
              </w:rPr>
            </w:pPr>
            <w:r w:rsidRPr="00340302">
              <w:rPr>
                <w:rFonts w:ascii="Calibri" w:eastAsia="Times New Roman" w:hAnsi="Calibri" w:cs="Calibri"/>
                <w:b/>
                <w:bCs/>
                <w:color w:val="000000"/>
                <w:sz w:val="22"/>
                <w:szCs w:val="22"/>
              </w:rPr>
              <w:t>Mortality</w:t>
            </w:r>
          </w:p>
        </w:tc>
      </w:tr>
      <w:tr w:rsidR="00340302" w:rsidRPr="00340302" w14:paraId="5087A814" w14:textId="77777777" w:rsidTr="00340302">
        <w:trPr>
          <w:trHeight w:val="293"/>
        </w:trPr>
        <w:tc>
          <w:tcPr>
            <w:tcW w:w="1145" w:type="dxa"/>
            <w:vMerge/>
            <w:tcBorders>
              <w:top w:val="single" w:sz="4" w:space="0" w:color="auto"/>
              <w:left w:val="single" w:sz="8" w:space="0" w:color="auto"/>
              <w:bottom w:val="double" w:sz="6" w:space="0" w:color="000000"/>
              <w:right w:val="single" w:sz="4" w:space="0" w:color="auto"/>
            </w:tcBorders>
            <w:vAlign w:val="center"/>
            <w:hideMark/>
          </w:tcPr>
          <w:p w14:paraId="67310C31" w14:textId="77777777" w:rsidR="00340302" w:rsidRPr="00340302" w:rsidRDefault="00340302" w:rsidP="00340302">
            <w:pPr>
              <w:rPr>
                <w:rFonts w:ascii="Calibri" w:eastAsia="Times New Roman" w:hAnsi="Calibri" w:cs="Calibri"/>
                <w:b/>
                <w:bCs/>
                <w:color w:val="000000"/>
                <w:sz w:val="22"/>
                <w:szCs w:val="22"/>
              </w:rPr>
            </w:pPr>
          </w:p>
        </w:tc>
        <w:tc>
          <w:tcPr>
            <w:tcW w:w="1042" w:type="dxa"/>
            <w:tcBorders>
              <w:top w:val="nil"/>
              <w:left w:val="nil"/>
              <w:bottom w:val="double" w:sz="6" w:space="0" w:color="auto"/>
              <w:right w:val="single" w:sz="4" w:space="0" w:color="auto"/>
            </w:tcBorders>
            <w:shd w:val="clear" w:color="auto" w:fill="auto"/>
            <w:noWrap/>
            <w:vAlign w:val="bottom"/>
            <w:hideMark/>
          </w:tcPr>
          <w:p w14:paraId="5FAD9222" w14:textId="77777777" w:rsidR="00340302" w:rsidRPr="00340302" w:rsidRDefault="00340302" w:rsidP="00340302">
            <w:pPr>
              <w:jc w:val="center"/>
              <w:rPr>
                <w:rFonts w:ascii="Calibri" w:eastAsia="Times New Roman" w:hAnsi="Calibri" w:cs="Calibri"/>
                <w:b/>
                <w:bCs/>
                <w:color w:val="000000"/>
                <w:sz w:val="22"/>
                <w:szCs w:val="22"/>
              </w:rPr>
            </w:pPr>
            <w:r w:rsidRPr="00340302">
              <w:rPr>
                <w:rFonts w:ascii="Calibri" w:eastAsia="Times New Roman" w:hAnsi="Calibri" w:cs="Calibri"/>
                <w:b/>
                <w:bCs/>
                <w:color w:val="000000"/>
                <w:sz w:val="22"/>
                <w:szCs w:val="22"/>
              </w:rPr>
              <w:t>referents</w:t>
            </w:r>
          </w:p>
        </w:tc>
        <w:tc>
          <w:tcPr>
            <w:tcW w:w="778" w:type="dxa"/>
            <w:tcBorders>
              <w:top w:val="nil"/>
              <w:left w:val="nil"/>
              <w:bottom w:val="double" w:sz="6" w:space="0" w:color="auto"/>
              <w:right w:val="single" w:sz="8" w:space="0" w:color="auto"/>
            </w:tcBorders>
            <w:shd w:val="clear" w:color="auto" w:fill="auto"/>
            <w:noWrap/>
            <w:vAlign w:val="bottom"/>
            <w:hideMark/>
          </w:tcPr>
          <w:p w14:paraId="20CC167E" w14:textId="77777777" w:rsidR="00340302" w:rsidRPr="00340302" w:rsidRDefault="00340302" w:rsidP="00340302">
            <w:pPr>
              <w:jc w:val="center"/>
              <w:rPr>
                <w:rFonts w:ascii="Calibri" w:eastAsia="Times New Roman" w:hAnsi="Calibri" w:cs="Calibri"/>
                <w:b/>
                <w:bCs/>
                <w:color w:val="000000"/>
                <w:sz w:val="22"/>
                <w:szCs w:val="22"/>
              </w:rPr>
            </w:pPr>
            <w:r w:rsidRPr="00340302">
              <w:rPr>
                <w:rFonts w:ascii="Calibri" w:eastAsia="Times New Roman" w:hAnsi="Calibri" w:cs="Calibri"/>
                <w:b/>
                <w:bCs/>
                <w:color w:val="000000"/>
                <w:sz w:val="22"/>
                <w:szCs w:val="22"/>
              </w:rPr>
              <w:t>deaths</w:t>
            </w:r>
          </w:p>
        </w:tc>
      </w:tr>
      <w:tr w:rsidR="00340302" w:rsidRPr="00340302" w14:paraId="25EF0667" w14:textId="77777777" w:rsidTr="00340302">
        <w:trPr>
          <w:trHeight w:val="293"/>
        </w:trPr>
        <w:tc>
          <w:tcPr>
            <w:tcW w:w="1145" w:type="dxa"/>
            <w:tcBorders>
              <w:top w:val="nil"/>
              <w:left w:val="single" w:sz="8" w:space="0" w:color="auto"/>
              <w:bottom w:val="single" w:sz="4" w:space="0" w:color="auto"/>
              <w:right w:val="single" w:sz="4" w:space="0" w:color="auto"/>
            </w:tcBorders>
            <w:shd w:val="clear" w:color="auto" w:fill="auto"/>
            <w:noWrap/>
            <w:vAlign w:val="bottom"/>
            <w:hideMark/>
          </w:tcPr>
          <w:p w14:paraId="7F47EBF7" w14:textId="77777777" w:rsidR="00340302" w:rsidRPr="00340302" w:rsidRDefault="00340302" w:rsidP="00340302">
            <w:pPr>
              <w:jc w:val="center"/>
              <w:rPr>
                <w:rFonts w:ascii="Calibri" w:eastAsia="Times New Roman" w:hAnsi="Calibri" w:cs="Calibri"/>
                <w:b/>
                <w:bCs/>
                <w:color w:val="000000"/>
                <w:sz w:val="22"/>
                <w:szCs w:val="22"/>
              </w:rPr>
            </w:pPr>
            <w:r w:rsidRPr="00340302">
              <w:rPr>
                <w:rFonts w:ascii="Calibri" w:eastAsia="Times New Roman" w:hAnsi="Calibri" w:cs="Calibri"/>
                <w:b/>
                <w:bCs/>
                <w:color w:val="000000"/>
                <w:sz w:val="22"/>
                <w:szCs w:val="22"/>
              </w:rPr>
              <w:t>no exposure</w:t>
            </w:r>
          </w:p>
        </w:tc>
        <w:tc>
          <w:tcPr>
            <w:tcW w:w="1042" w:type="dxa"/>
            <w:tcBorders>
              <w:top w:val="nil"/>
              <w:left w:val="nil"/>
              <w:bottom w:val="single" w:sz="4" w:space="0" w:color="auto"/>
              <w:right w:val="single" w:sz="4" w:space="0" w:color="auto"/>
            </w:tcBorders>
            <w:shd w:val="clear" w:color="auto" w:fill="auto"/>
            <w:noWrap/>
            <w:vAlign w:val="bottom"/>
            <w:hideMark/>
          </w:tcPr>
          <w:p w14:paraId="053467BB" w14:textId="77777777" w:rsidR="00340302" w:rsidRPr="00340302" w:rsidRDefault="00340302" w:rsidP="00340302">
            <w:pPr>
              <w:jc w:val="center"/>
              <w:rPr>
                <w:rFonts w:ascii="Calibri" w:eastAsia="Times New Roman" w:hAnsi="Calibri" w:cs="Calibri"/>
                <w:color w:val="000000"/>
                <w:sz w:val="22"/>
                <w:szCs w:val="22"/>
              </w:rPr>
            </w:pPr>
            <w:r w:rsidRPr="00340302">
              <w:rPr>
                <w:rFonts w:ascii="Calibri" w:eastAsia="Times New Roman" w:hAnsi="Calibri" w:cs="Calibri"/>
                <w:color w:val="000000"/>
                <w:sz w:val="22"/>
                <w:szCs w:val="22"/>
              </w:rPr>
              <w:t>343</w:t>
            </w:r>
          </w:p>
        </w:tc>
        <w:tc>
          <w:tcPr>
            <w:tcW w:w="778" w:type="dxa"/>
            <w:tcBorders>
              <w:top w:val="nil"/>
              <w:left w:val="nil"/>
              <w:bottom w:val="single" w:sz="4" w:space="0" w:color="auto"/>
              <w:right w:val="single" w:sz="8" w:space="0" w:color="auto"/>
            </w:tcBorders>
            <w:shd w:val="clear" w:color="auto" w:fill="auto"/>
            <w:noWrap/>
            <w:vAlign w:val="bottom"/>
            <w:hideMark/>
          </w:tcPr>
          <w:p w14:paraId="467C344B" w14:textId="77777777" w:rsidR="00340302" w:rsidRPr="00340302" w:rsidRDefault="00340302" w:rsidP="00340302">
            <w:pPr>
              <w:jc w:val="center"/>
              <w:rPr>
                <w:rFonts w:ascii="Calibri" w:eastAsia="Times New Roman" w:hAnsi="Calibri" w:cs="Calibri"/>
                <w:color w:val="000000"/>
                <w:sz w:val="22"/>
                <w:szCs w:val="22"/>
              </w:rPr>
            </w:pPr>
            <w:r w:rsidRPr="00340302">
              <w:rPr>
                <w:rFonts w:ascii="Calibri" w:eastAsia="Times New Roman" w:hAnsi="Calibri" w:cs="Calibri"/>
                <w:color w:val="000000"/>
                <w:sz w:val="22"/>
                <w:szCs w:val="22"/>
              </w:rPr>
              <w:t>75</w:t>
            </w:r>
          </w:p>
        </w:tc>
      </w:tr>
      <w:tr w:rsidR="00340302" w:rsidRPr="00340302" w14:paraId="26142E61" w14:textId="77777777" w:rsidTr="00340302">
        <w:trPr>
          <w:trHeight w:val="293"/>
        </w:trPr>
        <w:tc>
          <w:tcPr>
            <w:tcW w:w="1145" w:type="dxa"/>
            <w:tcBorders>
              <w:top w:val="nil"/>
              <w:left w:val="single" w:sz="8" w:space="0" w:color="auto"/>
              <w:bottom w:val="single" w:sz="8" w:space="0" w:color="auto"/>
              <w:right w:val="single" w:sz="4" w:space="0" w:color="auto"/>
            </w:tcBorders>
            <w:shd w:val="clear" w:color="auto" w:fill="auto"/>
            <w:noWrap/>
            <w:vAlign w:val="bottom"/>
            <w:hideMark/>
          </w:tcPr>
          <w:p w14:paraId="5DD55922" w14:textId="77777777" w:rsidR="00340302" w:rsidRPr="00340302" w:rsidRDefault="00340302" w:rsidP="00340302">
            <w:pPr>
              <w:jc w:val="center"/>
              <w:rPr>
                <w:rFonts w:ascii="Calibri" w:eastAsia="Times New Roman" w:hAnsi="Calibri" w:cs="Calibri"/>
                <w:b/>
                <w:bCs/>
                <w:color w:val="000000"/>
                <w:sz w:val="22"/>
                <w:szCs w:val="22"/>
              </w:rPr>
            </w:pPr>
            <w:r w:rsidRPr="00340302">
              <w:rPr>
                <w:rFonts w:ascii="Calibri" w:eastAsia="Times New Roman" w:hAnsi="Calibri" w:cs="Calibri"/>
                <w:b/>
                <w:bCs/>
                <w:color w:val="000000"/>
                <w:sz w:val="22"/>
                <w:szCs w:val="22"/>
              </w:rPr>
              <w:t>exposure</w:t>
            </w:r>
          </w:p>
        </w:tc>
        <w:tc>
          <w:tcPr>
            <w:tcW w:w="1042" w:type="dxa"/>
            <w:tcBorders>
              <w:top w:val="nil"/>
              <w:left w:val="nil"/>
              <w:bottom w:val="single" w:sz="8" w:space="0" w:color="auto"/>
              <w:right w:val="single" w:sz="4" w:space="0" w:color="auto"/>
            </w:tcBorders>
            <w:shd w:val="clear" w:color="auto" w:fill="auto"/>
            <w:noWrap/>
            <w:vAlign w:val="bottom"/>
            <w:hideMark/>
          </w:tcPr>
          <w:p w14:paraId="5CC964A3" w14:textId="77777777" w:rsidR="00340302" w:rsidRPr="00340302" w:rsidRDefault="00340302" w:rsidP="00340302">
            <w:pPr>
              <w:jc w:val="center"/>
              <w:rPr>
                <w:rFonts w:ascii="Calibri" w:eastAsia="Times New Roman" w:hAnsi="Calibri" w:cs="Calibri"/>
                <w:color w:val="000000"/>
                <w:sz w:val="22"/>
                <w:szCs w:val="22"/>
              </w:rPr>
            </w:pPr>
            <w:r w:rsidRPr="00340302">
              <w:rPr>
                <w:rFonts w:ascii="Calibri" w:eastAsia="Times New Roman" w:hAnsi="Calibri" w:cs="Calibri"/>
                <w:color w:val="000000"/>
                <w:sz w:val="22"/>
                <w:szCs w:val="22"/>
              </w:rPr>
              <w:t>372</w:t>
            </w:r>
          </w:p>
        </w:tc>
        <w:tc>
          <w:tcPr>
            <w:tcW w:w="778" w:type="dxa"/>
            <w:tcBorders>
              <w:top w:val="nil"/>
              <w:left w:val="nil"/>
              <w:bottom w:val="single" w:sz="8" w:space="0" w:color="auto"/>
              <w:right w:val="single" w:sz="8" w:space="0" w:color="auto"/>
            </w:tcBorders>
            <w:shd w:val="clear" w:color="auto" w:fill="auto"/>
            <w:noWrap/>
            <w:vAlign w:val="bottom"/>
            <w:hideMark/>
          </w:tcPr>
          <w:p w14:paraId="3526A1A6" w14:textId="77777777" w:rsidR="00340302" w:rsidRPr="00340302" w:rsidRDefault="00340302" w:rsidP="00340302">
            <w:pPr>
              <w:jc w:val="center"/>
              <w:rPr>
                <w:rFonts w:ascii="Calibri" w:eastAsia="Times New Roman" w:hAnsi="Calibri" w:cs="Calibri"/>
                <w:color w:val="000000"/>
                <w:sz w:val="22"/>
                <w:szCs w:val="22"/>
              </w:rPr>
            </w:pPr>
            <w:r w:rsidRPr="00340302">
              <w:rPr>
                <w:rFonts w:ascii="Calibri" w:eastAsia="Times New Roman" w:hAnsi="Calibri" w:cs="Calibri"/>
                <w:color w:val="000000"/>
                <w:sz w:val="22"/>
                <w:szCs w:val="22"/>
              </w:rPr>
              <w:t>148</w:t>
            </w:r>
          </w:p>
        </w:tc>
      </w:tr>
    </w:tbl>
    <w:p w14:paraId="75205F8D" w14:textId="77777777" w:rsidR="00B90053" w:rsidRPr="002D1AFB" w:rsidRDefault="00B90053" w:rsidP="00340302">
      <w:pPr>
        <w:jc w:val="both"/>
        <w:rPr>
          <w:sz w:val="22"/>
          <w:szCs w:val="22"/>
        </w:rPr>
      </w:pPr>
    </w:p>
    <w:p w14:paraId="75205F8E" w14:textId="498F6247" w:rsidR="00B90053" w:rsidRPr="00F00504" w:rsidRDefault="0035434D" w:rsidP="00B90053">
      <w:pPr>
        <w:pStyle w:val="ListParagraph"/>
        <w:numPr>
          <w:ilvl w:val="0"/>
          <w:numId w:val="2"/>
        </w:numPr>
        <w:jc w:val="both"/>
        <w:rPr>
          <w:sz w:val="22"/>
          <w:szCs w:val="22"/>
        </w:rPr>
      </w:pPr>
      <w:r>
        <w:rPr>
          <w:noProof/>
        </w:rPr>
        <w:drawing>
          <wp:anchor distT="0" distB="0" distL="114300" distR="114300" simplePos="0" relativeHeight="251658240" behindDoc="0" locked="0" layoutInCell="1" allowOverlap="1" wp14:anchorId="4E7E38C0" wp14:editId="7196FBE7">
            <wp:simplePos x="0" y="0"/>
            <wp:positionH relativeFrom="column">
              <wp:posOffset>2605088</wp:posOffset>
            </wp:positionH>
            <wp:positionV relativeFrom="paragraph">
              <wp:posOffset>434657</wp:posOffset>
            </wp:positionV>
            <wp:extent cx="1909762" cy="127268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600" cy="1275909"/>
                    </a:xfrm>
                    <a:prstGeom prst="rect">
                      <a:avLst/>
                    </a:prstGeom>
                  </pic:spPr>
                </pic:pic>
              </a:graphicData>
            </a:graphic>
            <wp14:sizeRelH relativeFrom="margin">
              <wp14:pctWidth>0</wp14:pctWidth>
            </wp14:sizeRelH>
            <wp14:sizeRelV relativeFrom="margin">
              <wp14:pctHeight>0</wp14:pctHeight>
            </wp14:sizeRelV>
          </wp:anchor>
        </w:drawing>
      </w:r>
      <w:r w:rsidR="00B90053" w:rsidRPr="00F00504">
        <w:rPr>
          <w:sz w:val="22"/>
          <w:szCs w:val="22"/>
        </w:rPr>
        <w:t xml:space="preserve">Calculate a chi-square statistic to evaluate if exposure </w:t>
      </w:r>
      <w:r w:rsidR="00643829" w:rsidRPr="00F00504">
        <w:rPr>
          <w:sz w:val="22"/>
          <w:szCs w:val="22"/>
        </w:rPr>
        <w:t>a</w:t>
      </w:r>
      <w:r w:rsidR="00B90053" w:rsidRPr="00F00504">
        <w:rPr>
          <w:sz w:val="22"/>
          <w:szCs w:val="22"/>
        </w:rPr>
        <w:t>ffects deaths.  Do you</w:t>
      </w:r>
      <w:r w:rsidR="00643829" w:rsidRPr="00F00504">
        <w:rPr>
          <w:sz w:val="22"/>
          <w:szCs w:val="22"/>
        </w:rPr>
        <w:t>r</w:t>
      </w:r>
      <w:r w:rsidR="00B90053" w:rsidRPr="00F00504">
        <w:rPr>
          <w:sz w:val="22"/>
          <w:szCs w:val="22"/>
        </w:rPr>
        <w:t xml:space="preserve"> calculations manually and confirm them with SAS.  What do </w:t>
      </w:r>
      <w:r w:rsidR="00F00504" w:rsidRPr="00F00504">
        <w:rPr>
          <w:sz w:val="22"/>
          <w:szCs w:val="22"/>
        </w:rPr>
        <w:t xml:space="preserve">you </w:t>
      </w:r>
      <w:r w:rsidR="00B90053" w:rsidRPr="00F00504">
        <w:rPr>
          <w:sz w:val="22"/>
          <w:szCs w:val="22"/>
        </w:rPr>
        <w:t>conclude from the</w:t>
      </w:r>
      <w:r w:rsidR="00643829" w:rsidRPr="00F00504">
        <w:rPr>
          <w:sz w:val="22"/>
          <w:szCs w:val="22"/>
        </w:rPr>
        <w:t xml:space="preserve"> results?</w:t>
      </w:r>
    </w:p>
    <w:tbl>
      <w:tblPr>
        <w:tblW w:w="3167" w:type="dxa"/>
        <w:tblInd w:w="118" w:type="dxa"/>
        <w:tblLook w:val="04A0" w:firstRow="1" w:lastRow="0" w:firstColumn="1" w:lastColumn="0" w:noHBand="0" w:noVBand="1"/>
      </w:tblPr>
      <w:tblGrid>
        <w:gridCol w:w="1145"/>
        <w:gridCol w:w="1057"/>
        <w:gridCol w:w="1387"/>
      </w:tblGrid>
      <w:tr w:rsidR="0003701B" w:rsidRPr="0003701B" w14:paraId="2149B981" w14:textId="77777777" w:rsidTr="0003701B">
        <w:trPr>
          <w:trHeight w:val="285"/>
        </w:trPr>
        <w:tc>
          <w:tcPr>
            <w:tcW w:w="1145" w:type="dxa"/>
            <w:vMerge w:val="restart"/>
            <w:tcBorders>
              <w:top w:val="single" w:sz="4" w:space="0" w:color="auto"/>
              <w:left w:val="single" w:sz="8" w:space="0" w:color="auto"/>
              <w:bottom w:val="double" w:sz="6" w:space="0" w:color="000000"/>
              <w:right w:val="single" w:sz="4" w:space="0" w:color="auto"/>
            </w:tcBorders>
            <w:shd w:val="clear" w:color="auto" w:fill="auto"/>
            <w:noWrap/>
            <w:vAlign w:val="bottom"/>
            <w:hideMark/>
          </w:tcPr>
          <w:p w14:paraId="646EF0B0" w14:textId="77777777" w:rsidR="0003701B" w:rsidRPr="0003701B" w:rsidRDefault="0003701B" w:rsidP="0003701B">
            <w:pPr>
              <w:jc w:val="center"/>
              <w:rPr>
                <w:rFonts w:ascii="Calibri" w:eastAsia="Times New Roman" w:hAnsi="Calibri" w:cs="Calibri"/>
                <w:b/>
                <w:bCs/>
                <w:color w:val="000000"/>
                <w:sz w:val="22"/>
                <w:szCs w:val="22"/>
              </w:rPr>
            </w:pPr>
            <w:r w:rsidRPr="0003701B">
              <w:rPr>
                <w:rFonts w:ascii="Calibri" w:eastAsia="Times New Roman" w:hAnsi="Calibri" w:cs="Calibri"/>
                <w:b/>
                <w:bCs/>
                <w:color w:val="000000"/>
                <w:sz w:val="22"/>
                <w:szCs w:val="22"/>
              </w:rPr>
              <w:t>Exposure</w:t>
            </w:r>
          </w:p>
        </w:tc>
        <w:tc>
          <w:tcPr>
            <w:tcW w:w="2022"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0F148547" w14:textId="77777777" w:rsidR="0003701B" w:rsidRPr="0003701B" w:rsidRDefault="0003701B" w:rsidP="0003701B">
            <w:pPr>
              <w:jc w:val="center"/>
              <w:rPr>
                <w:rFonts w:ascii="Calibri" w:eastAsia="Times New Roman" w:hAnsi="Calibri" w:cs="Calibri"/>
                <w:b/>
                <w:bCs/>
                <w:color w:val="000000"/>
                <w:sz w:val="22"/>
                <w:szCs w:val="22"/>
              </w:rPr>
            </w:pPr>
            <w:r w:rsidRPr="0003701B">
              <w:rPr>
                <w:rFonts w:ascii="Calibri" w:eastAsia="Times New Roman" w:hAnsi="Calibri" w:cs="Calibri"/>
                <w:b/>
                <w:bCs/>
                <w:color w:val="000000"/>
                <w:sz w:val="22"/>
                <w:szCs w:val="22"/>
              </w:rPr>
              <w:t>Mortality</w:t>
            </w:r>
          </w:p>
        </w:tc>
      </w:tr>
      <w:tr w:rsidR="0003701B" w:rsidRPr="0003701B" w14:paraId="07CBF0E7" w14:textId="77777777" w:rsidTr="0003701B">
        <w:trPr>
          <w:trHeight w:val="293"/>
        </w:trPr>
        <w:tc>
          <w:tcPr>
            <w:tcW w:w="1145" w:type="dxa"/>
            <w:vMerge/>
            <w:tcBorders>
              <w:top w:val="single" w:sz="4" w:space="0" w:color="auto"/>
              <w:left w:val="single" w:sz="8" w:space="0" w:color="auto"/>
              <w:bottom w:val="double" w:sz="6" w:space="0" w:color="000000"/>
              <w:right w:val="single" w:sz="4" w:space="0" w:color="auto"/>
            </w:tcBorders>
            <w:vAlign w:val="center"/>
            <w:hideMark/>
          </w:tcPr>
          <w:p w14:paraId="245E52FF" w14:textId="77777777" w:rsidR="0003701B" w:rsidRPr="0003701B" w:rsidRDefault="0003701B" w:rsidP="0003701B">
            <w:pPr>
              <w:rPr>
                <w:rFonts w:ascii="Calibri" w:eastAsia="Times New Roman" w:hAnsi="Calibri" w:cs="Calibri"/>
                <w:b/>
                <w:bCs/>
                <w:color w:val="000000"/>
                <w:sz w:val="22"/>
                <w:szCs w:val="22"/>
              </w:rPr>
            </w:pPr>
          </w:p>
        </w:tc>
        <w:tc>
          <w:tcPr>
            <w:tcW w:w="851" w:type="dxa"/>
            <w:tcBorders>
              <w:top w:val="nil"/>
              <w:left w:val="nil"/>
              <w:bottom w:val="double" w:sz="6" w:space="0" w:color="auto"/>
              <w:right w:val="single" w:sz="4" w:space="0" w:color="auto"/>
            </w:tcBorders>
            <w:shd w:val="clear" w:color="auto" w:fill="auto"/>
            <w:noWrap/>
            <w:vAlign w:val="bottom"/>
            <w:hideMark/>
          </w:tcPr>
          <w:p w14:paraId="51A2BEE7" w14:textId="77777777" w:rsidR="0003701B" w:rsidRPr="0003701B" w:rsidRDefault="0003701B" w:rsidP="0003701B">
            <w:pPr>
              <w:jc w:val="center"/>
              <w:rPr>
                <w:rFonts w:ascii="Calibri" w:eastAsia="Times New Roman" w:hAnsi="Calibri" w:cs="Calibri"/>
                <w:b/>
                <w:bCs/>
                <w:color w:val="000000"/>
                <w:sz w:val="22"/>
                <w:szCs w:val="22"/>
              </w:rPr>
            </w:pPr>
            <w:r w:rsidRPr="0003701B">
              <w:rPr>
                <w:rFonts w:ascii="Calibri" w:eastAsia="Times New Roman" w:hAnsi="Calibri" w:cs="Calibri"/>
                <w:b/>
                <w:bCs/>
                <w:color w:val="000000"/>
                <w:sz w:val="22"/>
                <w:szCs w:val="22"/>
              </w:rPr>
              <w:t>referents</w:t>
            </w:r>
          </w:p>
        </w:tc>
        <w:tc>
          <w:tcPr>
            <w:tcW w:w="1171" w:type="dxa"/>
            <w:tcBorders>
              <w:top w:val="nil"/>
              <w:left w:val="nil"/>
              <w:bottom w:val="double" w:sz="6" w:space="0" w:color="auto"/>
              <w:right w:val="single" w:sz="8" w:space="0" w:color="auto"/>
            </w:tcBorders>
            <w:shd w:val="clear" w:color="auto" w:fill="auto"/>
            <w:noWrap/>
            <w:vAlign w:val="bottom"/>
            <w:hideMark/>
          </w:tcPr>
          <w:p w14:paraId="6B827B95" w14:textId="77777777" w:rsidR="0003701B" w:rsidRPr="0003701B" w:rsidRDefault="0003701B" w:rsidP="0003701B">
            <w:pPr>
              <w:jc w:val="center"/>
              <w:rPr>
                <w:rFonts w:ascii="Calibri" w:eastAsia="Times New Roman" w:hAnsi="Calibri" w:cs="Calibri"/>
                <w:b/>
                <w:bCs/>
                <w:color w:val="000000"/>
                <w:sz w:val="22"/>
                <w:szCs w:val="22"/>
              </w:rPr>
            </w:pPr>
            <w:r w:rsidRPr="0003701B">
              <w:rPr>
                <w:rFonts w:ascii="Calibri" w:eastAsia="Times New Roman" w:hAnsi="Calibri" w:cs="Calibri"/>
                <w:b/>
                <w:bCs/>
                <w:color w:val="000000"/>
                <w:sz w:val="22"/>
                <w:szCs w:val="22"/>
              </w:rPr>
              <w:t>deaths</w:t>
            </w:r>
          </w:p>
        </w:tc>
      </w:tr>
      <w:tr w:rsidR="0003701B" w:rsidRPr="0003701B" w14:paraId="45179586" w14:textId="77777777" w:rsidTr="0003701B">
        <w:trPr>
          <w:trHeight w:val="293"/>
        </w:trPr>
        <w:tc>
          <w:tcPr>
            <w:tcW w:w="1145" w:type="dxa"/>
            <w:tcBorders>
              <w:top w:val="nil"/>
              <w:left w:val="single" w:sz="8" w:space="0" w:color="auto"/>
              <w:bottom w:val="single" w:sz="4" w:space="0" w:color="auto"/>
              <w:right w:val="single" w:sz="4" w:space="0" w:color="auto"/>
            </w:tcBorders>
            <w:shd w:val="clear" w:color="auto" w:fill="auto"/>
            <w:noWrap/>
            <w:vAlign w:val="bottom"/>
            <w:hideMark/>
          </w:tcPr>
          <w:p w14:paraId="35E58571" w14:textId="77777777" w:rsidR="0003701B" w:rsidRPr="0003701B" w:rsidRDefault="0003701B" w:rsidP="0003701B">
            <w:pPr>
              <w:jc w:val="center"/>
              <w:rPr>
                <w:rFonts w:ascii="Calibri" w:eastAsia="Times New Roman" w:hAnsi="Calibri" w:cs="Calibri"/>
                <w:b/>
                <w:bCs/>
                <w:color w:val="000000"/>
                <w:sz w:val="22"/>
                <w:szCs w:val="22"/>
              </w:rPr>
            </w:pPr>
            <w:r w:rsidRPr="0003701B">
              <w:rPr>
                <w:rFonts w:ascii="Calibri" w:eastAsia="Times New Roman" w:hAnsi="Calibri" w:cs="Calibri"/>
                <w:b/>
                <w:bCs/>
                <w:color w:val="000000"/>
                <w:sz w:val="22"/>
                <w:szCs w:val="22"/>
              </w:rPr>
              <w:t>no exposure</w:t>
            </w:r>
          </w:p>
        </w:tc>
        <w:tc>
          <w:tcPr>
            <w:tcW w:w="851" w:type="dxa"/>
            <w:tcBorders>
              <w:top w:val="nil"/>
              <w:left w:val="nil"/>
              <w:bottom w:val="single" w:sz="4" w:space="0" w:color="auto"/>
              <w:right w:val="single" w:sz="4" w:space="0" w:color="auto"/>
            </w:tcBorders>
            <w:shd w:val="clear" w:color="auto" w:fill="auto"/>
            <w:noWrap/>
            <w:vAlign w:val="bottom"/>
            <w:hideMark/>
          </w:tcPr>
          <w:p w14:paraId="413D0A61" w14:textId="77777777" w:rsidR="0003701B" w:rsidRPr="0003701B" w:rsidRDefault="0003701B" w:rsidP="0003701B">
            <w:pPr>
              <w:jc w:val="center"/>
              <w:rPr>
                <w:rFonts w:ascii="Calibri" w:eastAsia="Times New Roman" w:hAnsi="Calibri" w:cs="Calibri"/>
                <w:color w:val="000000"/>
                <w:sz w:val="22"/>
                <w:szCs w:val="22"/>
              </w:rPr>
            </w:pPr>
            <w:r w:rsidRPr="0003701B">
              <w:rPr>
                <w:rFonts w:ascii="Calibri" w:eastAsia="Times New Roman" w:hAnsi="Calibri" w:cs="Calibri"/>
                <w:color w:val="000000"/>
                <w:sz w:val="22"/>
                <w:szCs w:val="22"/>
              </w:rPr>
              <w:t>343</w:t>
            </w:r>
          </w:p>
        </w:tc>
        <w:tc>
          <w:tcPr>
            <w:tcW w:w="1171" w:type="dxa"/>
            <w:tcBorders>
              <w:top w:val="nil"/>
              <w:left w:val="nil"/>
              <w:bottom w:val="single" w:sz="4" w:space="0" w:color="auto"/>
              <w:right w:val="single" w:sz="8" w:space="0" w:color="auto"/>
            </w:tcBorders>
            <w:shd w:val="clear" w:color="auto" w:fill="auto"/>
            <w:noWrap/>
            <w:vAlign w:val="bottom"/>
            <w:hideMark/>
          </w:tcPr>
          <w:p w14:paraId="5DC40C45" w14:textId="77777777" w:rsidR="0003701B" w:rsidRPr="0003701B" w:rsidRDefault="0003701B" w:rsidP="0003701B">
            <w:pPr>
              <w:jc w:val="center"/>
              <w:rPr>
                <w:rFonts w:ascii="Calibri" w:eastAsia="Times New Roman" w:hAnsi="Calibri" w:cs="Calibri"/>
                <w:color w:val="000000"/>
                <w:sz w:val="22"/>
                <w:szCs w:val="22"/>
              </w:rPr>
            </w:pPr>
            <w:r w:rsidRPr="0003701B">
              <w:rPr>
                <w:rFonts w:ascii="Calibri" w:eastAsia="Times New Roman" w:hAnsi="Calibri" w:cs="Calibri"/>
                <w:color w:val="000000"/>
                <w:sz w:val="22"/>
                <w:szCs w:val="22"/>
              </w:rPr>
              <w:t>75</w:t>
            </w:r>
          </w:p>
        </w:tc>
      </w:tr>
      <w:tr w:rsidR="0003701B" w:rsidRPr="0003701B" w14:paraId="4D806F8A" w14:textId="77777777" w:rsidTr="0003701B">
        <w:trPr>
          <w:trHeight w:val="293"/>
        </w:trPr>
        <w:tc>
          <w:tcPr>
            <w:tcW w:w="1145" w:type="dxa"/>
            <w:tcBorders>
              <w:top w:val="nil"/>
              <w:left w:val="single" w:sz="8" w:space="0" w:color="auto"/>
              <w:bottom w:val="single" w:sz="8" w:space="0" w:color="auto"/>
              <w:right w:val="single" w:sz="4" w:space="0" w:color="auto"/>
            </w:tcBorders>
            <w:shd w:val="clear" w:color="auto" w:fill="auto"/>
            <w:noWrap/>
            <w:vAlign w:val="bottom"/>
            <w:hideMark/>
          </w:tcPr>
          <w:p w14:paraId="34D00315" w14:textId="77777777" w:rsidR="0003701B" w:rsidRPr="0003701B" w:rsidRDefault="0003701B" w:rsidP="0003701B">
            <w:pPr>
              <w:jc w:val="center"/>
              <w:rPr>
                <w:rFonts w:ascii="Calibri" w:eastAsia="Times New Roman" w:hAnsi="Calibri" w:cs="Calibri"/>
                <w:b/>
                <w:bCs/>
                <w:color w:val="000000"/>
                <w:sz w:val="22"/>
                <w:szCs w:val="22"/>
              </w:rPr>
            </w:pPr>
            <w:r w:rsidRPr="0003701B">
              <w:rPr>
                <w:rFonts w:ascii="Calibri" w:eastAsia="Times New Roman" w:hAnsi="Calibri" w:cs="Calibri"/>
                <w:b/>
                <w:bCs/>
                <w:color w:val="000000"/>
                <w:sz w:val="22"/>
                <w:szCs w:val="22"/>
              </w:rPr>
              <w:t>exposure</w:t>
            </w:r>
          </w:p>
        </w:tc>
        <w:tc>
          <w:tcPr>
            <w:tcW w:w="851" w:type="dxa"/>
            <w:tcBorders>
              <w:top w:val="nil"/>
              <w:left w:val="nil"/>
              <w:bottom w:val="single" w:sz="8" w:space="0" w:color="auto"/>
              <w:right w:val="single" w:sz="4" w:space="0" w:color="auto"/>
            </w:tcBorders>
            <w:shd w:val="clear" w:color="auto" w:fill="auto"/>
            <w:noWrap/>
            <w:vAlign w:val="bottom"/>
            <w:hideMark/>
          </w:tcPr>
          <w:p w14:paraId="2B130875" w14:textId="77777777" w:rsidR="0003701B" w:rsidRPr="0003701B" w:rsidRDefault="0003701B" w:rsidP="0003701B">
            <w:pPr>
              <w:jc w:val="center"/>
              <w:rPr>
                <w:rFonts w:ascii="Calibri" w:eastAsia="Times New Roman" w:hAnsi="Calibri" w:cs="Calibri"/>
                <w:color w:val="000000"/>
                <w:sz w:val="22"/>
                <w:szCs w:val="22"/>
              </w:rPr>
            </w:pPr>
            <w:r w:rsidRPr="0003701B">
              <w:rPr>
                <w:rFonts w:ascii="Calibri" w:eastAsia="Times New Roman" w:hAnsi="Calibri" w:cs="Calibri"/>
                <w:color w:val="000000"/>
                <w:sz w:val="22"/>
                <w:szCs w:val="22"/>
              </w:rPr>
              <w:t>372</w:t>
            </w:r>
          </w:p>
        </w:tc>
        <w:tc>
          <w:tcPr>
            <w:tcW w:w="1171" w:type="dxa"/>
            <w:tcBorders>
              <w:top w:val="nil"/>
              <w:left w:val="nil"/>
              <w:bottom w:val="single" w:sz="8" w:space="0" w:color="auto"/>
              <w:right w:val="single" w:sz="8" w:space="0" w:color="auto"/>
            </w:tcBorders>
            <w:shd w:val="clear" w:color="auto" w:fill="auto"/>
            <w:noWrap/>
            <w:vAlign w:val="bottom"/>
            <w:hideMark/>
          </w:tcPr>
          <w:p w14:paraId="14384374" w14:textId="77777777" w:rsidR="0003701B" w:rsidRPr="0003701B" w:rsidRDefault="0003701B" w:rsidP="0003701B">
            <w:pPr>
              <w:jc w:val="center"/>
              <w:rPr>
                <w:rFonts w:ascii="Calibri" w:eastAsia="Times New Roman" w:hAnsi="Calibri" w:cs="Calibri"/>
                <w:color w:val="000000"/>
                <w:sz w:val="22"/>
                <w:szCs w:val="22"/>
              </w:rPr>
            </w:pPr>
            <w:r w:rsidRPr="0003701B">
              <w:rPr>
                <w:rFonts w:ascii="Calibri" w:eastAsia="Times New Roman" w:hAnsi="Calibri" w:cs="Calibri"/>
                <w:color w:val="000000"/>
                <w:sz w:val="22"/>
                <w:szCs w:val="22"/>
              </w:rPr>
              <w:t>148</w:t>
            </w:r>
          </w:p>
        </w:tc>
      </w:tr>
      <w:tr w:rsidR="0003701B" w:rsidRPr="0003701B" w14:paraId="47215D28" w14:textId="77777777" w:rsidTr="0003701B">
        <w:trPr>
          <w:trHeight w:val="285"/>
        </w:trPr>
        <w:tc>
          <w:tcPr>
            <w:tcW w:w="1145" w:type="dxa"/>
            <w:tcBorders>
              <w:top w:val="nil"/>
              <w:left w:val="nil"/>
              <w:bottom w:val="nil"/>
              <w:right w:val="nil"/>
            </w:tcBorders>
            <w:shd w:val="clear" w:color="auto" w:fill="auto"/>
            <w:noWrap/>
            <w:vAlign w:val="bottom"/>
            <w:hideMark/>
          </w:tcPr>
          <w:p w14:paraId="5343D607" w14:textId="77777777" w:rsidR="0003701B" w:rsidRPr="0003701B" w:rsidRDefault="0003701B" w:rsidP="0003701B">
            <w:pPr>
              <w:jc w:val="center"/>
              <w:rPr>
                <w:rFonts w:ascii="Calibri" w:eastAsia="Times New Roman" w:hAnsi="Calibri" w:cs="Calibri"/>
                <w:color w:val="000000"/>
                <w:sz w:val="22"/>
                <w:szCs w:val="22"/>
              </w:rPr>
            </w:pPr>
          </w:p>
        </w:tc>
        <w:tc>
          <w:tcPr>
            <w:tcW w:w="851" w:type="dxa"/>
            <w:tcBorders>
              <w:top w:val="nil"/>
              <w:left w:val="nil"/>
              <w:bottom w:val="nil"/>
              <w:right w:val="nil"/>
            </w:tcBorders>
            <w:shd w:val="clear" w:color="auto" w:fill="auto"/>
            <w:noWrap/>
            <w:vAlign w:val="bottom"/>
            <w:hideMark/>
          </w:tcPr>
          <w:p w14:paraId="6C769CA9" w14:textId="77777777" w:rsidR="0003701B" w:rsidRPr="0003701B" w:rsidRDefault="0003701B" w:rsidP="0003701B">
            <w:pPr>
              <w:jc w:val="right"/>
              <w:rPr>
                <w:rFonts w:ascii="Calibri" w:eastAsia="Times New Roman" w:hAnsi="Calibri" w:cs="Calibri"/>
                <w:color w:val="000000"/>
                <w:sz w:val="22"/>
                <w:szCs w:val="22"/>
              </w:rPr>
            </w:pPr>
            <w:r w:rsidRPr="0003701B">
              <w:rPr>
                <w:rFonts w:ascii="Calibri" w:eastAsia="Times New Roman" w:hAnsi="Calibri" w:cs="Calibri"/>
                <w:color w:val="000000"/>
                <w:sz w:val="22"/>
                <w:szCs w:val="22"/>
              </w:rPr>
              <w:t>715</w:t>
            </w:r>
          </w:p>
        </w:tc>
        <w:tc>
          <w:tcPr>
            <w:tcW w:w="1171" w:type="dxa"/>
            <w:tcBorders>
              <w:top w:val="nil"/>
              <w:left w:val="nil"/>
              <w:bottom w:val="nil"/>
              <w:right w:val="nil"/>
            </w:tcBorders>
            <w:shd w:val="clear" w:color="auto" w:fill="auto"/>
            <w:noWrap/>
            <w:vAlign w:val="bottom"/>
            <w:hideMark/>
          </w:tcPr>
          <w:p w14:paraId="1D650299" w14:textId="77777777" w:rsidR="0003701B" w:rsidRPr="0003701B" w:rsidRDefault="0003701B" w:rsidP="0003701B">
            <w:pPr>
              <w:jc w:val="right"/>
              <w:rPr>
                <w:rFonts w:ascii="Calibri" w:eastAsia="Times New Roman" w:hAnsi="Calibri" w:cs="Calibri"/>
                <w:color w:val="000000"/>
                <w:sz w:val="22"/>
                <w:szCs w:val="22"/>
              </w:rPr>
            </w:pPr>
            <w:r w:rsidRPr="0003701B">
              <w:rPr>
                <w:rFonts w:ascii="Calibri" w:eastAsia="Times New Roman" w:hAnsi="Calibri" w:cs="Calibri"/>
                <w:color w:val="000000"/>
                <w:sz w:val="22"/>
                <w:szCs w:val="22"/>
              </w:rPr>
              <w:t>223</w:t>
            </w:r>
          </w:p>
        </w:tc>
      </w:tr>
      <w:tr w:rsidR="0003701B" w:rsidRPr="0003701B" w14:paraId="292A3D47" w14:textId="77777777" w:rsidTr="0003701B">
        <w:trPr>
          <w:trHeight w:val="285"/>
        </w:trPr>
        <w:tc>
          <w:tcPr>
            <w:tcW w:w="1145" w:type="dxa"/>
            <w:tcBorders>
              <w:top w:val="nil"/>
              <w:left w:val="nil"/>
              <w:bottom w:val="nil"/>
              <w:right w:val="nil"/>
            </w:tcBorders>
            <w:shd w:val="clear" w:color="auto" w:fill="auto"/>
            <w:noWrap/>
            <w:vAlign w:val="bottom"/>
            <w:hideMark/>
          </w:tcPr>
          <w:p w14:paraId="65FF9C7F" w14:textId="77777777" w:rsidR="0003701B" w:rsidRPr="0003701B" w:rsidRDefault="0003701B" w:rsidP="0003701B">
            <w:pPr>
              <w:rPr>
                <w:rFonts w:ascii="Calibri" w:eastAsia="Times New Roman" w:hAnsi="Calibri" w:cs="Calibri"/>
                <w:color w:val="000000"/>
                <w:sz w:val="22"/>
                <w:szCs w:val="22"/>
              </w:rPr>
            </w:pPr>
            <w:r w:rsidRPr="0003701B">
              <w:rPr>
                <w:rFonts w:ascii="Calibri" w:eastAsia="Times New Roman" w:hAnsi="Calibri" w:cs="Calibri"/>
                <w:color w:val="000000"/>
                <w:sz w:val="22"/>
                <w:szCs w:val="22"/>
              </w:rPr>
              <w:t>chi</w:t>
            </w:r>
          </w:p>
        </w:tc>
        <w:tc>
          <w:tcPr>
            <w:tcW w:w="851" w:type="dxa"/>
            <w:tcBorders>
              <w:top w:val="nil"/>
              <w:left w:val="nil"/>
              <w:bottom w:val="nil"/>
              <w:right w:val="nil"/>
            </w:tcBorders>
            <w:shd w:val="clear" w:color="auto" w:fill="auto"/>
            <w:noWrap/>
            <w:vAlign w:val="bottom"/>
            <w:hideMark/>
          </w:tcPr>
          <w:p w14:paraId="1A23B398" w14:textId="77777777" w:rsidR="0003701B" w:rsidRPr="0003701B" w:rsidRDefault="0003701B" w:rsidP="0003701B">
            <w:pPr>
              <w:rPr>
                <w:rFonts w:ascii="Calibri" w:eastAsia="Times New Roman" w:hAnsi="Calibri" w:cs="Calibri"/>
                <w:color w:val="000000"/>
                <w:sz w:val="22"/>
                <w:szCs w:val="22"/>
              </w:rPr>
            </w:pPr>
          </w:p>
        </w:tc>
        <w:tc>
          <w:tcPr>
            <w:tcW w:w="1171" w:type="dxa"/>
            <w:tcBorders>
              <w:top w:val="nil"/>
              <w:left w:val="nil"/>
              <w:bottom w:val="nil"/>
              <w:right w:val="nil"/>
            </w:tcBorders>
            <w:shd w:val="clear" w:color="auto" w:fill="auto"/>
            <w:noWrap/>
            <w:vAlign w:val="bottom"/>
            <w:hideMark/>
          </w:tcPr>
          <w:p w14:paraId="66AD8092" w14:textId="77777777" w:rsidR="0003701B" w:rsidRPr="0003701B" w:rsidRDefault="0003701B" w:rsidP="0003701B">
            <w:pPr>
              <w:jc w:val="right"/>
              <w:rPr>
                <w:rFonts w:ascii="Calibri" w:eastAsia="Times New Roman" w:hAnsi="Calibri" w:cs="Calibri"/>
                <w:color w:val="000000"/>
                <w:sz w:val="22"/>
                <w:szCs w:val="22"/>
              </w:rPr>
            </w:pPr>
            <w:r w:rsidRPr="0003701B">
              <w:rPr>
                <w:rFonts w:ascii="Calibri" w:eastAsia="Times New Roman" w:hAnsi="Calibri" w:cs="Calibri"/>
                <w:color w:val="000000"/>
                <w:sz w:val="22"/>
                <w:szCs w:val="22"/>
              </w:rPr>
              <w:t>14.14870628</w:t>
            </w:r>
          </w:p>
        </w:tc>
      </w:tr>
    </w:tbl>
    <w:p w14:paraId="37D6BB6A" w14:textId="2B8A4F67" w:rsidR="004B787F" w:rsidRPr="00720ABE" w:rsidRDefault="004B787F" w:rsidP="00145D5F">
      <w:pPr>
        <w:rPr>
          <w:rFonts w:eastAsiaTheme="minorEastAsia"/>
          <w:sz w:val="22"/>
          <w:szCs w:val="22"/>
        </w:rPr>
      </w:pPr>
    </w:p>
    <w:p w14:paraId="603B045D" w14:textId="775F85DB" w:rsidR="001261A1" w:rsidRPr="00A56323" w:rsidRDefault="001261A1" w:rsidP="001261A1">
      <w:pPr>
        <w:rPr>
          <w:rFonts w:eastAsiaTheme="minorEastAsia"/>
          <w:sz w:val="22"/>
          <w:szCs w:val="22"/>
        </w:rPr>
      </w:pPr>
      <m:oMathPara>
        <m:oMath>
          <m:r>
            <w:rPr>
              <w:rFonts w:ascii="Cambria Math" w:hAnsi="Cambria Math"/>
              <w:sz w:val="22"/>
              <w:szCs w:val="22"/>
            </w:rPr>
            <m:t>χ2=</m:t>
          </m:r>
          <m:f>
            <m:fPr>
              <m:ctrlPr>
                <w:rPr>
                  <w:rFonts w:ascii="Cambria Math" w:hAnsi="Cambria Math"/>
                  <w:i/>
                  <w:sz w:val="22"/>
                  <w:szCs w:val="22"/>
                </w:rPr>
              </m:ctrlPr>
            </m:fPr>
            <m:num>
              <m:r>
                <w:rPr>
                  <w:rFonts w:ascii="Cambria Math" w:hAnsi="Cambria Math"/>
                  <w:sz w:val="22"/>
                  <w:szCs w:val="22"/>
                </w:rPr>
                <m:t>938</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343</m:t>
                      </m:r>
                      <m:r>
                        <w:rPr>
                          <w:rFonts w:ascii="Cambria Math" w:hAnsi="Cambria Math"/>
                          <w:sz w:val="22"/>
                          <w:szCs w:val="22"/>
                        </w:rPr>
                        <m:t>×</m:t>
                      </m:r>
                      <m:r>
                        <w:rPr>
                          <w:rFonts w:ascii="Cambria Math" w:hAnsi="Cambria Math"/>
                          <w:sz w:val="22"/>
                          <w:szCs w:val="22"/>
                        </w:rPr>
                        <m:t>148</m:t>
                      </m:r>
                      <m:r>
                        <w:rPr>
                          <w:rFonts w:ascii="Cambria Math" w:hAnsi="Cambria Math"/>
                          <w:sz w:val="22"/>
                          <w:szCs w:val="22"/>
                        </w:rPr>
                        <m:t>-</m:t>
                      </m:r>
                      <m:r>
                        <w:rPr>
                          <w:rFonts w:ascii="Cambria Math" w:hAnsi="Cambria Math"/>
                          <w:sz w:val="22"/>
                          <w:szCs w:val="22"/>
                        </w:rPr>
                        <m:t>75</m:t>
                      </m:r>
                      <m:r>
                        <w:rPr>
                          <w:rFonts w:ascii="Cambria Math" w:hAnsi="Cambria Math"/>
                          <w:sz w:val="22"/>
                          <w:szCs w:val="22"/>
                        </w:rPr>
                        <m:t>×</m:t>
                      </m:r>
                      <m:r>
                        <w:rPr>
                          <w:rFonts w:ascii="Cambria Math" w:hAnsi="Cambria Math"/>
                          <w:sz w:val="22"/>
                          <w:szCs w:val="22"/>
                        </w:rPr>
                        <m:t>372</m:t>
                      </m:r>
                    </m:e>
                  </m:d>
                </m:e>
                <m:sup>
                  <m:r>
                    <w:rPr>
                      <w:rFonts w:ascii="Cambria Math" w:hAnsi="Cambria Math"/>
                      <w:sz w:val="22"/>
                      <w:szCs w:val="22"/>
                    </w:rPr>
                    <m:t>2</m:t>
                  </m:r>
                </m:sup>
              </m:sSup>
            </m:num>
            <m:den>
              <m:r>
                <w:rPr>
                  <w:rFonts w:ascii="Cambria Math" w:hAnsi="Cambria Math"/>
                  <w:sz w:val="22"/>
                  <w:szCs w:val="22"/>
                </w:rPr>
                <m:t>418</m:t>
              </m:r>
              <m:r>
                <w:rPr>
                  <w:rFonts w:ascii="Cambria Math" w:hAnsi="Cambria Math"/>
                  <w:sz w:val="22"/>
                  <w:szCs w:val="22"/>
                </w:rPr>
                <m:t>×</m:t>
              </m:r>
              <m:r>
                <w:rPr>
                  <w:rFonts w:ascii="Cambria Math" w:hAnsi="Cambria Math"/>
                  <w:sz w:val="22"/>
                  <w:szCs w:val="22"/>
                </w:rPr>
                <m:t>520</m:t>
              </m:r>
              <m:r>
                <w:rPr>
                  <w:rFonts w:ascii="Cambria Math" w:hAnsi="Cambria Math"/>
                  <w:sz w:val="22"/>
                  <w:szCs w:val="22"/>
                </w:rPr>
                <m:t>×</m:t>
              </m:r>
              <m:r>
                <w:rPr>
                  <w:rFonts w:ascii="Cambria Math" w:hAnsi="Cambria Math"/>
                  <w:sz w:val="22"/>
                  <w:szCs w:val="22"/>
                </w:rPr>
                <m:t>715</m:t>
              </m:r>
              <m:r>
                <w:rPr>
                  <w:rFonts w:ascii="Cambria Math" w:hAnsi="Cambria Math"/>
                  <w:sz w:val="22"/>
                  <w:szCs w:val="22"/>
                </w:rPr>
                <m:t>×</m:t>
              </m:r>
              <m:r>
                <w:rPr>
                  <w:rFonts w:ascii="Cambria Math" w:hAnsi="Cambria Math"/>
                  <w:sz w:val="22"/>
                  <w:szCs w:val="22"/>
                </w:rPr>
                <m:t>2</m:t>
              </m:r>
              <m:r>
                <w:rPr>
                  <w:rFonts w:ascii="Cambria Math" w:hAnsi="Cambria Math"/>
                  <w:sz w:val="22"/>
                  <w:szCs w:val="22"/>
                </w:rPr>
                <m:t>23</m:t>
              </m:r>
            </m:den>
          </m:f>
          <m:r>
            <w:rPr>
              <w:rFonts w:ascii="Cambria Math" w:hAnsi="Cambria Math"/>
              <w:sz w:val="22"/>
              <w:szCs w:val="22"/>
            </w:rPr>
            <m:t>=</m:t>
          </m:r>
          <m:r>
            <w:rPr>
              <w:rFonts w:ascii="Cambria Math" w:hAnsi="Cambria Math"/>
              <w:sz w:val="22"/>
              <w:szCs w:val="22"/>
            </w:rPr>
            <m:t>14.14870628</m:t>
          </m:r>
        </m:oMath>
      </m:oMathPara>
    </w:p>
    <w:p w14:paraId="269F12E1" w14:textId="268FE838" w:rsidR="00A56323" w:rsidRPr="00720ABE" w:rsidRDefault="00A56323" w:rsidP="001261A1">
      <w:pPr>
        <w:rPr>
          <w:rFonts w:eastAsiaTheme="minorEastAsia"/>
          <w:sz w:val="22"/>
          <w:szCs w:val="22"/>
        </w:rPr>
      </w:pPr>
      <w:r>
        <w:rPr>
          <w:rFonts w:eastAsiaTheme="minorEastAsia"/>
          <w:sz w:val="22"/>
          <w:szCs w:val="22"/>
        </w:rPr>
        <w:lastRenderedPageBreak/>
        <w:t>The results</w:t>
      </w:r>
      <w:r w:rsidR="009A7E9B">
        <w:rPr>
          <w:rFonts w:eastAsiaTheme="minorEastAsia"/>
          <w:sz w:val="22"/>
          <w:szCs w:val="22"/>
        </w:rPr>
        <w:t xml:space="preserve"> suggest there is sufficient evidence that there </w:t>
      </w:r>
      <w:proofErr w:type="gramStart"/>
      <w:r w:rsidR="009A7E9B">
        <w:rPr>
          <w:rFonts w:eastAsiaTheme="minorEastAsia"/>
          <w:sz w:val="22"/>
          <w:szCs w:val="22"/>
        </w:rPr>
        <w:t>is</w:t>
      </w:r>
      <w:proofErr w:type="gramEnd"/>
      <w:r w:rsidR="009A7E9B">
        <w:rPr>
          <w:rFonts w:eastAsiaTheme="minorEastAsia"/>
          <w:sz w:val="22"/>
          <w:szCs w:val="22"/>
        </w:rPr>
        <w:t xml:space="preserve"> </w:t>
      </w:r>
      <w:r w:rsidR="005475F8">
        <w:rPr>
          <w:rFonts w:eastAsiaTheme="minorEastAsia"/>
          <w:sz w:val="22"/>
          <w:szCs w:val="22"/>
        </w:rPr>
        <w:t xml:space="preserve">frequencies across the </w:t>
      </w:r>
      <w:r w:rsidR="00334A99">
        <w:rPr>
          <w:rFonts w:eastAsiaTheme="minorEastAsia"/>
          <w:sz w:val="22"/>
          <w:szCs w:val="22"/>
        </w:rPr>
        <w:t>exposure</w:t>
      </w:r>
      <w:r w:rsidR="005475F8">
        <w:rPr>
          <w:rFonts w:eastAsiaTheme="minorEastAsia"/>
          <w:sz w:val="22"/>
          <w:szCs w:val="22"/>
        </w:rPr>
        <w:t xml:space="preserve"> are </w:t>
      </w:r>
      <w:r w:rsidR="00334A99">
        <w:rPr>
          <w:rFonts w:eastAsiaTheme="minorEastAsia"/>
          <w:sz w:val="22"/>
          <w:szCs w:val="22"/>
        </w:rPr>
        <w:t xml:space="preserve">not </w:t>
      </w:r>
      <w:r w:rsidR="005475F8">
        <w:rPr>
          <w:rFonts w:eastAsiaTheme="minorEastAsia"/>
          <w:sz w:val="22"/>
          <w:szCs w:val="22"/>
        </w:rPr>
        <w:t>equal.</w:t>
      </w:r>
    </w:p>
    <w:p w14:paraId="46661DC0" w14:textId="4D0EBDAD" w:rsidR="001261A1" w:rsidRPr="00F00504" w:rsidRDefault="00C92671" w:rsidP="001261A1">
      <w:pPr>
        <w:rPr>
          <w:sz w:val="22"/>
          <w:szCs w:val="22"/>
        </w:rPr>
      </w:pPr>
      <w:r w:rsidRPr="00C92671">
        <w:rPr>
          <w:noProof/>
        </w:rPr>
        <w:t xml:space="preserve"> </w:t>
      </w:r>
    </w:p>
    <w:p w14:paraId="75205F90" w14:textId="73B0A458" w:rsidR="00145D5F" w:rsidRDefault="00145D5F" w:rsidP="00B90053">
      <w:pPr>
        <w:pStyle w:val="ListParagraph"/>
        <w:numPr>
          <w:ilvl w:val="0"/>
          <w:numId w:val="2"/>
        </w:numPr>
        <w:jc w:val="both"/>
        <w:rPr>
          <w:sz w:val="22"/>
          <w:szCs w:val="22"/>
        </w:rPr>
      </w:pPr>
      <w:r w:rsidRPr="00F00504">
        <w:rPr>
          <w:sz w:val="22"/>
          <w:szCs w:val="22"/>
        </w:rPr>
        <w:t xml:space="preserve"> Use </w:t>
      </w:r>
      <w:r w:rsidR="00B90053" w:rsidRPr="00F00504">
        <w:rPr>
          <w:sz w:val="22"/>
          <w:szCs w:val="22"/>
        </w:rPr>
        <w:t>the</w:t>
      </w:r>
      <w:r w:rsidRPr="00F00504">
        <w:rPr>
          <w:sz w:val="22"/>
          <w:szCs w:val="22"/>
        </w:rPr>
        <w:t xml:space="preserve"> table </w:t>
      </w:r>
      <w:r w:rsidR="0071559F">
        <w:rPr>
          <w:sz w:val="22"/>
          <w:szCs w:val="22"/>
        </w:rPr>
        <w:t xml:space="preserve">from part A </w:t>
      </w:r>
      <w:r w:rsidRPr="00F00504">
        <w:rPr>
          <w:sz w:val="22"/>
          <w:szCs w:val="22"/>
        </w:rPr>
        <w:t>to test if the proportion (odds</w:t>
      </w:r>
      <w:r w:rsidR="00564A09" w:rsidRPr="00F00504">
        <w:rPr>
          <w:sz w:val="22"/>
          <w:szCs w:val="22"/>
        </w:rPr>
        <w:t>,</w:t>
      </w:r>
      <w:r w:rsidRPr="00F00504">
        <w:rPr>
          <w:sz w:val="22"/>
          <w:szCs w:val="22"/>
        </w:rPr>
        <w:t xml:space="preserve"> if proportions are not appropriate) of </w:t>
      </w:r>
      <w:r w:rsidR="00625543" w:rsidRPr="00F00504">
        <w:rPr>
          <w:sz w:val="22"/>
          <w:szCs w:val="22"/>
        </w:rPr>
        <w:t>dying</w:t>
      </w:r>
      <w:r w:rsidRPr="00F00504">
        <w:rPr>
          <w:sz w:val="22"/>
          <w:szCs w:val="22"/>
        </w:rPr>
        <w:t xml:space="preserve"> from lung cancer is greater for those that are exposed to asbestos than those that are not.  Provide the null and alternative hypothesis </w:t>
      </w:r>
      <w:r w:rsidR="00625543" w:rsidRPr="00F00504">
        <w:rPr>
          <w:sz w:val="22"/>
          <w:szCs w:val="22"/>
        </w:rPr>
        <w:t xml:space="preserve">of your test as well as </w:t>
      </w:r>
      <w:r w:rsidR="00B90053" w:rsidRPr="00F00504">
        <w:rPr>
          <w:sz w:val="22"/>
          <w:szCs w:val="22"/>
        </w:rPr>
        <w:t>any</w:t>
      </w:r>
      <w:r w:rsidR="00625543" w:rsidRPr="00F00504">
        <w:rPr>
          <w:sz w:val="22"/>
          <w:szCs w:val="22"/>
        </w:rPr>
        <w:t xml:space="preserve"> p</w:t>
      </w:r>
      <w:r w:rsidR="00643829" w:rsidRPr="00F00504">
        <w:rPr>
          <w:sz w:val="22"/>
          <w:szCs w:val="22"/>
        </w:rPr>
        <w:t>-</w:t>
      </w:r>
      <w:r w:rsidR="00625543" w:rsidRPr="00F00504">
        <w:rPr>
          <w:sz w:val="22"/>
          <w:szCs w:val="22"/>
        </w:rPr>
        <w:t>value</w:t>
      </w:r>
      <w:r w:rsidR="00B90053" w:rsidRPr="00F00504">
        <w:rPr>
          <w:sz w:val="22"/>
          <w:szCs w:val="22"/>
        </w:rPr>
        <w:t>s</w:t>
      </w:r>
      <w:r w:rsidR="00625543" w:rsidRPr="00F00504">
        <w:rPr>
          <w:sz w:val="22"/>
          <w:szCs w:val="22"/>
        </w:rPr>
        <w:t xml:space="preserve"> and conclusion.  Please include a 95% confidence interval in your conclusion. </w:t>
      </w:r>
      <w:r w:rsidR="006E1833" w:rsidRPr="00F00504">
        <w:rPr>
          <w:sz w:val="22"/>
          <w:szCs w:val="22"/>
        </w:rPr>
        <w:t xml:space="preserve">Do </w:t>
      </w:r>
      <w:proofErr w:type="gramStart"/>
      <w:r w:rsidR="006E1833" w:rsidRPr="00F00504">
        <w:rPr>
          <w:sz w:val="22"/>
          <w:szCs w:val="22"/>
        </w:rPr>
        <w:t>you</w:t>
      </w:r>
      <w:proofErr w:type="gramEnd"/>
      <w:r w:rsidR="006E1833" w:rsidRPr="00F00504">
        <w:rPr>
          <w:sz w:val="22"/>
          <w:szCs w:val="22"/>
        </w:rPr>
        <w:t xml:space="preserve"> calculations manually and check them with SAS.</w:t>
      </w:r>
      <w:r w:rsidR="00625543" w:rsidRPr="00F00504">
        <w:rPr>
          <w:sz w:val="22"/>
          <w:szCs w:val="22"/>
        </w:rPr>
        <w:t xml:space="preserve"> </w:t>
      </w:r>
    </w:p>
    <w:p w14:paraId="4C61B9D6" w14:textId="1BE5D29F" w:rsidR="00AE795F" w:rsidRPr="00AE795F" w:rsidRDefault="00951E6D" w:rsidP="005767F2">
      <w:pPr>
        <w:jc w:val="both"/>
        <w:rPr>
          <w:rFonts w:eastAsiaTheme="minorEastAsia"/>
          <w:sz w:val="22"/>
          <w:szCs w:val="22"/>
        </w:rPr>
      </w:pPr>
      <m:oMathPara>
        <m:oMath>
          <m:r>
            <w:rPr>
              <w:rFonts w:ascii="Cambria Math" w:hAnsi="Cambria Math"/>
              <w:sz w:val="22"/>
              <w:szCs w:val="22"/>
            </w:rPr>
            <m:t>odds</m:t>
          </m:r>
          <m:r>
            <w:rPr>
              <w:rFonts w:ascii="Cambria Math" w:hAnsi="Cambria Math"/>
              <w:sz w:val="22"/>
              <w:szCs w:val="22"/>
            </w:rPr>
            <m:t xml:space="preserve"> </m:t>
          </m:r>
          <m:r>
            <w:rPr>
              <w:rFonts w:ascii="Cambria Math" w:hAnsi="Cambria Math"/>
              <w:sz w:val="22"/>
              <w:szCs w:val="22"/>
            </w:rPr>
            <m:t>ratio</m:t>
          </m:r>
          <m:r>
            <w:rPr>
              <w:rFonts w:ascii="Cambria Math" w:hAnsi="Cambria Math"/>
              <w:sz w:val="22"/>
              <w:szCs w:val="22"/>
            </w:rPr>
            <m:t xml:space="preserve"> = </m:t>
          </m:r>
          <m:f>
            <m:fPr>
              <m:ctrlPr>
                <w:rPr>
                  <w:rFonts w:ascii="Cambria Math" w:hAnsi="Cambria Math"/>
                  <w:i/>
                  <w:sz w:val="22"/>
                  <w:szCs w:val="22"/>
                </w:rPr>
              </m:ctrlPr>
            </m:fPr>
            <m:num>
              <m:r>
                <w:rPr>
                  <w:rFonts w:ascii="Cambria Math" w:hAnsi="Cambria Math"/>
                  <w:sz w:val="22"/>
                  <w:szCs w:val="22"/>
                </w:rPr>
                <m:t>343×148</m:t>
              </m:r>
            </m:num>
            <m:den>
              <m:r>
                <w:rPr>
                  <w:rFonts w:ascii="Cambria Math" w:hAnsi="Cambria Math"/>
                  <w:sz w:val="22"/>
                  <w:szCs w:val="22"/>
                </w:rPr>
                <m:t>75×372</m:t>
              </m:r>
            </m:den>
          </m:f>
          <m:r>
            <w:rPr>
              <w:rFonts w:ascii="Cambria Math" w:hAnsi="Cambria Math"/>
              <w:sz w:val="22"/>
              <w:szCs w:val="22"/>
            </w:rPr>
            <m:t>=1.819498</m:t>
          </m:r>
          <m:r>
            <w:rPr>
              <w:rFonts w:ascii="Cambria Math" w:eastAsiaTheme="minorEastAsia" w:hAnsi="Cambria Math"/>
              <w:sz w:val="22"/>
              <w:szCs w:val="22"/>
            </w:rPr>
            <m:t>⟶</m:t>
          </m:r>
          <m:r>
            <w:rPr>
              <w:rFonts w:ascii="Cambria Math" w:eastAsiaTheme="minorEastAsia" w:hAnsi="Cambria Math"/>
              <w:sz w:val="22"/>
              <w:szCs w:val="22"/>
            </w:rPr>
            <m:t>log</m:t>
          </m:r>
          <m:r>
            <w:rPr>
              <w:rFonts w:ascii="Cambria Math" w:eastAsiaTheme="minorEastAsia" w:hAnsi="Cambria Math"/>
              <w:sz w:val="22"/>
              <w:szCs w:val="22"/>
            </w:rPr>
            <m:t xml:space="preserve"> </m:t>
          </m:r>
          <m:r>
            <w:rPr>
              <w:rFonts w:ascii="Cambria Math" w:eastAsiaTheme="minorEastAsia" w:hAnsi="Cambria Math"/>
              <w:sz w:val="22"/>
              <w:szCs w:val="22"/>
            </w:rPr>
            <m:t>of</m:t>
          </m:r>
          <m:r>
            <w:rPr>
              <w:rFonts w:ascii="Cambria Math" w:eastAsiaTheme="minorEastAsia" w:hAnsi="Cambria Math"/>
              <w:sz w:val="22"/>
              <w:szCs w:val="22"/>
            </w:rPr>
            <m:t xml:space="preserve"> </m:t>
          </m:r>
          <m:r>
            <w:rPr>
              <w:rFonts w:ascii="Cambria Math" w:eastAsiaTheme="minorEastAsia" w:hAnsi="Cambria Math"/>
              <w:sz w:val="22"/>
              <w:szCs w:val="22"/>
            </w:rPr>
            <m:t>odds</m:t>
          </m:r>
          <m:r>
            <w:rPr>
              <w:rFonts w:ascii="Cambria Math" w:eastAsiaTheme="minorEastAsia" w:hAnsi="Cambria Math"/>
              <w:sz w:val="22"/>
              <w:szCs w:val="22"/>
            </w:rPr>
            <m:t xml:space="preserve"> </m:t>
          </m:r>
          <m:r>
            <w:rPr>
              <w:rFonts w:ascii="Cambria Math" w:eastAsiaTheme="minorEastAsia" w:hAnsi="Cambria Math"/>
              <w:sz w:val="22"/>
              <w:szCs w:val="22"/>
            </w:rPr>
            <m:t>ratio</m:t>
          </m:r>
          <m:r>
            <w:rPr>
              <w:rFonts w:ascii="Cambria Math" w:eastAsiaTheme="minorEastAsia" w:hAnsi="Cambria Math"/>
              <w:sz w:val="22"/>
              <w:szCs w:val="22"/>
            </w:rPr>
            <m:t>=</m:t>
          </m:r>
          <m:r>
            <w:rPr>
              <w:rFonts w:ascii="Cambria Math" w:eastAsiaTheme="minorEastAsia" w:hAnsi="Cambria Math"/>
              <w:sz w:val="22"/>
              <w:szCs w:val="22"/>
            </w:rPr>
            <m:t>0.2599515825</m:t>
          </m:r>
          <m:r>
            <w:rPr>
              <w:rFonts w:ascii="Cambria Math" w:eastAsiaTheme="minorEastAsia" w:hAnsi="Cambria Math"/>
              <w:sz w:val="22"/>
              <w:szCs w:val="22"/>
            </w:rPr>
            <w:br/>
          </m:r>
        </m:oMath>
        <m:oMath>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343</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148</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75</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372</m:t>
                  </m:r>
                </m:den>
              </m:f>
              <m:r>
                <w:rPr>
                  <w:rFonts w:ascii="Cambria Math" w:eastAsiaTheme="minorEastAsia" w:hAnsi="Cambria Math"/>
                  <w:sz w:val="22"/>
                  <w:szCs w:val="22"/>
                </w:rPr>
                <m:t>=</m:t>
              </m:r>
            </m:e>
          </m:rad>
          <m:r>
            <w:rPr>
              <w:rFonts w:ascii="Cambria Math" w:eastAsiaTheme="minorEastAsia" w:hAnsi="Cambria Math"/>
              <w:sz w:val="22"/>
              <w:szCs w:val="22"/>
            </w:rPr>
            <m:t>0.05184758473652126341806468305069</m:t>
          </m:r>
        </m:oMath>
      </m:oMathPara>
    </w:p>
    <w:p w14:paraId="1CEF9ACB" w14:textId="2F122CDF" w:rsidR="00C9525F" w:rsidRPr="00C9525F" w:rsidRDefault="00C9525F" w:rsidP="005767F2">
      <w:pPr>
        <w:jc w:val="both"/>
        <w:rPr>
          <w:rFonts w:eastAsiaTheme="minorEastAsia"/>
          <w:sz w:val="22"/>
          <w:szCs w:val="22"/>
        </w:rPr>
      </w:pPr>
      <m:oMathPara>
        <m:oMath>
          <m:r>
            <w:rPr>
              <w:rFonts w:ascii="Cambria Math" w:eastAsiaTheme="minorEastAsia" w:hAnsi="Cambria Math"/>
              <w:sz w:val="22"/>
              <w:szCs w:val="22"/>
            </w:rPr>
            <m:t>0.25995±</m:t>
          </m:r>
          <m:d>
            <m:dPr>
              <m:ctrlPr>
                <w:rPr>
                  <w:rFonts w:ascii="Cambria Math" w:eastAsiaTheme="minorEastAsia" w:hAnsi="Cambria Math"/>
                  <w:i/>
                  <w:sz w:val="22"/>
                  <w:szCs w:val="22"/>
                </w:rPr>
              </m:ctrlPr>
            </m:dPr>
            <m:e>
              <m:r>
                <w:rPr>
                  <w:rFonts w:ascii="Cambria Math" w:eastAsiaTheme="minorEastAsia" w:hAnsi="Cambria Math"/>
                  <w:sz w:val="22"/>
                  <w:szCs w:val="22"/>
                </w:rPr>
                <m:t>1.96</m:t>
              </m:r>
            </m:e>
          </m:d>
          <m:d>
            <m:dPr>
              <m:ctrlPr>
                <w:rPr>
                  <w:rFonts w:ascii="Cambria Math" w:eastAsiaTheme="minorEastAsia" w:hAnsi="Cambria Math"/>
                  <w:i/>
                  <w:sz w:val="22"/>
                  <w:szCs w:val="22"/>
                </w:rPr>
              </m:ctrlPr>
            </m:dPr>
            <m:e>
              <m:r>
                <w:rPr>
                  <w:rFonts w:ascii="Cambria Math" w:eastAsiaTheme="minorEastAsia" w:hAnsi="Cambria Math"/>
                  <w:sz w:val="22"/>
                  <w:szCs w:val="22"/>
                </w:rPr>
                <m:t>0.0518476</m:t>
              </m:r>
            </m:e>
          </m:d>
          <m:r>
            <w:rPr>
              <w:rFonts w:ascii="Cambria Math" w:eastAsiaTheme="minorEastAsia" w:hAnsi="Cambria Math"/>
              <w:sz w:val="22"/>
              <w:szCs w:val="22"/>
            </w:rPr>
            <m:t>=0.</m:t>
          </m:r>
          <m:r>
            <m:rPr>
              <m:sty m:val="p"/>
            </m:rPr>
            <w:rPr>
              <w:rFonts w:ascii="Cambria Math" w:eastAsiaTheme="minorEastAsia" w:hAnsi="Cambria Math"/>
              <w:sz w:val="22"/>
              <w:szCs w:val="22"/>
            </w:rPr>
            <m:t>24978787</m:t>
          </m:r>
          <m:r>
            <m:rPr>
              <m:sty m:val="p"/>
            </m:rPr>
            <w:rPr>
              <w:rFonts w:ascii="Cambria Math" w:eastAsiaTheme="minorEastAsia"/>
              <w:sz w:val="22"/>
              <w:szCs w:val="22"/>
            </w:rPr>
            <m:t>to0.27011213</m:t>
          </m:r>
        </m:oMath>
      </m:oMathPara>
    </w:p>
    <w:p w14:paraId="52C7E059" w14:textId="7F09AA02" w:rsidR="00AF4B76" w:rsidRPr="00B215FA" w:rsidRDefault="009B54B5" w:rsidP="005767F2">
      <w:pPr>
        <w:jc w:val="both"/>
        <w:rPr>
          <w:rFonts w:eastAsiaTheme="minorEastAsia"/>
          <w:sz w:val="22"/>
          <w:szCs w:val="22"/>
        </w:rPr>
      </w:pPr>
      <m:oMath>
        <m:r>
          <w:rPr>
            <w:rFonts w:ascii="Cambria Math" w:eastAsiaTheme="minorEastAsia" w:hAnsi="Cambria Math"/>
            <w:sz w:val="22"/>
            <w:szCs w:val="22"/>
          </w:rPr>
          <m:t xml:space="preserve">exp(0.24978787) </m:t>
        </m:r>
        <m:r>
          <w:rPr>
            <w:rFonts w:ascii="Cambria Math" w:eastAsiaTheme="minorEastAsia" w:hAnsi="Cambria Math"/>
            <w:sz w:val="22"/>
            <w:szCs w:val="22"/>
          </w:rPr>
          <m:t>to exp(0.27011213)→</m:t>
        </m:r>
        <m:r>
          <w:rPr>
            <w:rFonts w:ascii="Cambria Math" w:eastAsiaTheme="minorEastAsia" w:hAnsi="Cambria Math"/>
            <w:sz w:val="22"/>
            <w:szCs w:val="22"/>
          </w:rPr>
          <m:t>1.</m:t>
        </m:r>
        <m:r>
          <w:rPr>
            <w:rFonts w:ascii="Cambria Math" w:eastAsiaTheme="minorEastAsia" w:hAnsi="Cambria Math"/>
            <w:sz w:val="22"/>
            <w:szCs w:val="22"/>
          </w:rPr>
          <m:t xml:space="preserve">777 to </m:t>
        </m:r>
      </m:oMath>
      <w:r w:rsidR="0061340B">
        <w:rPr>
          <w:rFonts w:eastAsiaTheme="minorEastAsia"/>
          <w:sz w:val="22"/>
          <w:szCs w:val="22"/>
        </w:rPr>
        <w:t xml:space="preserve"> </w:t>
      </w:r>
      <w:r w:rsidR="006118AA">
        <w:rPr>
          <w:rFonts w:eastAsiaTheme="minorEastAsia"/>
          <w:sz w:val="22"/>
          <w:szCs w:val="22"/>
        </w:rPr>
        <w:t>1.863</w:t>
      </w:r>
    </w:p>
    <w:p w14:paraId="3983ED94" w14:textId="0FA882D7" w:rsidR="00B215FA" w:rsidRDefault="00B215FA" w:rsidP="005767F2">
      <w:pPr>
        <w:jc w:val="both"/>
        <w:rPr>
          <w:rFonts w:eastAsiaTheme="minorEastAsia"/>
          <w:sz w:val="22"/>
          <w:szCs w:val="22"/>
        </w:rPr>
      </w:pPr>
    </w:p>
    <w:tbl>
      <w:tblPr>
        <w:tblW w:w="7885" w:type="dxa"/>
        <w:tblInd w:w="118" w:type="dxa"/>
        <w:tblLook w:val="04A0" w:firstRow="1" w:lastRow="0" w:firstColumn="1" w:lastColumn="0" w:noHBand="0" w:noVBand="1"/>
      </w:tblPr>
      <w:tblGrid>
        <w:gridCol w:w="1145"/>
        <w:gridCol w:w="1057"/>
        <w:gridCol w:w="836"/>
        <w:gridCol w:w="1300"/>
        <w:gridCol w:w="1020"/>
        <w:gridCol w:w="1381"/>
        <w:gridCol w:w="1381"/>
      </w:tblGrid>
      <w:tr w:rsidR="00C5008E" w:rsidRPr="00C5008E" w14:paraId="754AB5FE" w14:textId="77777777" w:rsidTr="00C5008E">
        <w:trPr>
          <w:trHeight w:val="285"/>
        </w:trPr>
        <w:tc>
          <w:tcPr>
            <w:tcW w:w="1145" w:type="dxa"/>
            <w:vMerge w:val="restart"/>
            <w:tcBorders>
              <w:top w:val="single" w:sz="4" w:space="0" w:color="auto"/>
              <w:left w:val="single" w:sz="8" w:space="0" w:color="auto"/>
              <w:bottom w:val="double" w:sz="6" w:space="0" w:color="000000"/>
              <w:right w:val="single" w:sz="4" w:space="0" w:color="auto"/>
            </w:tcBorders>
            <w:shd w:val="clear" w:color="auto" w:fill="auto"/>
            <w:noWrap/>
            <w:vAlign w:val="bottom"/>
            <w:hideMark/>
          </w:tcPr>
          <w:p w14:paraId="3F5BE14F" w14:textId="77777777" w:rsidR="00C5008E" w:rsidRPr="00C5008E" w:rsidRDefault="00C5008E" w:rsidP="00C5008E">
            <w:pPr>
              <w:jc w:val="center"/>
              <w:rPr>
                <w:rFonts w:ascii="Calibri" w:eastAsia="Times New Roman" w:hAnsi="Calibri" w:cs="Calibri"/>
                <w:b/>
                <w:bCs/>
                <w:color w:val="000000"/>
                <w:sz w:val="22"/>
                <w:szCs w:val="22"/>
              </w:rPr>
            </w:pPr>
            <w:r w:rsidRPr="00C5008E">
              <w:rPr>
                <w:rFonts w:ascii="Calibri" w:eastAsia="Times New Roman" w:hAnsi="Calibri" w:cs="Calibri"/>
                <w:b/>
                <w:bCs/>
                <w:color w:val="000000"/>
                <w:sz w:val="22"/>
                <w:szCs w:val="22"/>
              </w:rPr>
              <w:t>Exposure</w:t>
            </w:r>
          </w:p>
        </w:tc>
        <w:tc>
          <w:tcPr>
            <w:tcW w:w="182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42DF66F2" w14:textId="77777777" w:rsidR="00C5008E" w:rsidRPr="00C5008E" w:rsidRDefault="00C5008E" w:rsidP="00C5008E">
            <w:pPr>
              <w:jc w:val="center"/>
              <w:rPr>
                <w:rFonts w:ascii="Calibri" w:eastAsia="Times New Roman" w:hAnsi="Calibri" w:cs="Calibri"/>
                <w:b/>
                <w:bCs/>
                <w:color w:val="000000"/>
                <w:sz w:val="22"/>
                <w:szCs w:val="22"/>
              </w:rPr>
            </w:pPr>
            <w:r w:rsidRPr="00C5008E">
              <w:rPr>
                <w:rFonts w:ascii="Calibri" w:eastAsia="Times New Roman" w:hAnsi="Calibri" w:cs="Calibri"/>
                <w:b/>
                <w:bCs/>
                <w:color w:val="000000"/>
                <w:sz w:val="22"/>
                <w:szCs w:val="22"/>
              </w:rPr>
              <w:t>Mortality</w:t>
            </w:r>
          </w:p>
        </w:tc>
        <w:tc>
          <w:tcPr>
            <w:tcW w:w="1300" w:type="dxa"/>
            <w:tcBorders>
              <w:top w:val="nil"/>
              <w:left w:val="nil"/>
              <w:bottom w:val="nil"/>
              <w:right w:val="nil"/>
            </w:tcBorders>
            <w:shd w:val="clear" w:color="auto" w:fill="auto"/>
            <w:noWrap/>
            <w:vAlign w:val="bottom"/>
            <w:hideMark/>
          </w:tcPr>
          <w:p w14:paraId="0F7D2430" w14:textId="77777777" w:rsidR="00C5008E" w:rsidRPr="00C5008E" w:rsidRDefault="00C5008E" w:rsidP="00C5008E">
            <w:pPr>
              <w:jc w:val="center"/>
              <w:rPr>
                <w:rFonts w:ascii="Calibri" w:eastAsia="Times New Roman" w:hAnsi="Calibri" w:cs="Calibri"/>
                <w:b/>
                <w:bCs/>
                <w:color w:val="000000"/>
                <w:sz w:val="22"/>
                <w:szCs w:val="22"/>
              </w:rPr>
            </w:pPr>
          </w:p>
        </w:tc>
        <w:tc>
          <w:tcPr>
            <w:tcW w:w="1020" w:type="dxa"/>
            <w:tcBorders>
              <w:top w:val="nil"/>
              <w:left w:val="nil"/>
              <w:bottom w:val="nil"/>
              <w:right w:val="nil"/>
            </w:tcBorders>
            <w:shd w:val="clear" w:color="auto" w:fill="auto"/>
            <w:noWrap/>
            <w:vAlign w:val="bottom"/>
            <w:hideMark/>
          </w:tcPr>
          <w:p w14:paraId="4EE209D9"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0A09D74"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CC539E4" w14:textId="77777777" w:rsidR="00C5008E" w:rsidRPr="00C5008E" w:rsidRDefault="00C5008E" w:rsidP="00C5008E">
            <w:pPr>
              <w:rPr>
                <w:rFonts w:ascii="Times New Roman" w:eastAsia="Times New Roman" w:hAnsi="Times New Roman" w:cs="Times New Roman"/>
                <w:sz w:val="20"/>
                <w:szCs w:val="20"/>
              </w:rPr>
            </w:pPr>
          </w:p>
        </w:tc>
      </w:tr>
      <w:tr w:rsidR="00C5008E" w:rsidRPr="00C5008E" w14:paraId="54BDE53B" w14:textId="77777777" w:rsidTr="00C5008E">
        <w:trPr>
          <w:trHeight w:val="293"/>
        </w:trPr>
        <w:tc>
          <w:tcPr>
            <w:tcW w:w="1145" w:type="dxa"/>
            <w:vMerge/>
            <w:tcBorders>
              <w:top w:val="single" w:sz="4" w:space="0" w:color="auto"/>
              <w:left w:val="single" w:sz="8" w:space="0" w:color="auto"/>
              <w:bottom w:val="double" w:sz="6" w:space="0" w:color="000000"/>
              <w:right w:val="single" w:sz="4" w:space="0" w:color="auto"/>
            </w:tcBorders>
            <w:vAlign w:val="center"/>
            <w:hideMark/>
          </w:tcPr>
          <w:p w14:paraId="4E34CD21" w14:textId="77777777" w:rsidR="00C5008E" w:rsidRPr="00C5008E" w:rsidRDefault="00C5008E" w:rsidP="00C5008E">
            <w:pPr>
              <w:rPr>
                <w:rFonts w:ascii="Calibri" w:eastAsia="Times New Roman" w:hAnsi="Calibri" w:cs="Calibri"/>
                <w:b/>
                <w:bCs/>
                <w:color w:val="000000"/>
                <w:sz w:val="22"/>
                <w:szCs w:val="22"/>
              </w:rPr>
            </w:pPr>
          </w:p>
        </w:tc>
        <w:tc>
          <w:tcPr>
            <w:tcW w:w="1042" w:type="dxa"/>
            <w:tcBorders>
              <w:top w:val="nil"/>
              <w:left w:val="nil"/>
              <w:bottom w:val="double" w:sz="6" w:space="0" w:color="auto"/>
              <w:right w:val="single" w:sz="4" w:space="0" w:color="auto"/>
            </w:tcBorders>
            <w:shd w:val="clear" w:color="auto" w:fill="auto"/>
            <w:noWrap/>
            <w:vAlign w:val="bottom"/>
            <w:hideMark/>
          </w:tcPr>
          <w:p w14:paraId="5AAE4E91" w14:textId="77777777" w:rsidR="00C5008E" w:rsidRPr="00C5008E" w:rsidRDefault="00C5008E" w:rsidP="00C5008E">
            <w:pPr>
              <w:jc w:val="center"/>
              <w:rPr>
                <w:rFonts w:ascii="Calibri" w:eastAsia="Times New Roman" w:hAnsi="Calibri" w:cs="Calibri"/>
                <w:b/>
                <w:bCs/>
                <w:color w:val="000000"/>
                <w:sz w:val="22"/>
                <w:szCs w:val="22"/>
              </w:rPr>
            </w:pPr>
            <w:r w:rsidRPr="00C5008E">
              <w:rPr>
                <w:rFonts w:ascii="Calibri" w:eastAsia="Times New Roman" w:hAnsi="Calibri" w:cs="Calibri"/>
                <w:b/>
                <w:bCs/>
                <w:color w:val="000000"/>
                <w:sz w:val="22"/>
                <w:szCs w:val="22"/>
              </w:rPr>
              <w:t>referents</w:t>
            </w:r>
          </w:p>
        </w:tc>
        <w:tc>
          <w:tcPr>
            <w:tcW w:w="778" w:type="dxa"/>
            <w:tcBorders>
              <w:top w:val="nil"/>
              <w:left w:val="nil"/>
              <w:bottom w:val="double" w:sz="6" w:space="0" w:color="auto"/>
              <w:right w:val="single" w:sz="8" w:space="0" w:color="auto"/>
            </w:tcBorders>
            <w:shd w:val="clear" w:color="auto" w:fill="auto"/>
            <w:noWrap/>
            <w:vAlign w:val="bottom"/>
            <w:hideMark/>
          </w:tcPr>
          <w:p w14:paraId="6C08F9DF" w14:textId="77777777" w:rsidR="00C5008E" w:rsidRPr="00C5008E" w:rsidRDefault="00C5008E" w:rsidP="00C5008E">
            <w:pPr>
              <w:jc w:val="center"/>
              <w:rPr>
                <w:rFonts w:ascii="Calibri" w:eastAsia="Times New Roman" w:hAnsi="Calibri" w:cs="Calibri"/>
                <w:b/>
                <w:bCs/>
                <w:color w:val="000000"/>
                <w:sz w:val="22"/>
                <w:szCs w:val="22"/>
              </w:rPr>
            </w:pPr>
            <w:r w:rsidRPr="00C5008E">
              <w:rPr>
                <w:rFonts w:ascii="Calibri" w:eastAsia="Times New Roman" w:hAnsi="Calibri" w:cs="Calibri"/>
                <w:b/>
                <w:bCs/>
                <w:color w:val="000000"/>
                <w:sz w:val="22"/>
                <w:szCs w:val="22"/>
              </w:rPr>
              <w:t>deaths</w:t>
            </w:r>
          </w:p>
        </w:tc>
        <w:tc>
          <w:tcPr>
            <w:tcW w:w="1300" w:type="dxa"/>
            <w:tcBorders>
              <w:top w:val="nil"/>
              <w:left w:val="nil"/>
              <w:bottom w:val="nil"/>
              <w:right w:val="nil"/>
            </w:tcBorders>
            <w:shd w:val="clear" w:color="auto" w:fill="auto"/>
            <w:noWrap/>
            <w:vAlign w:val="bottom"/>
            <w:hideMark/>
          </w:tcPr>
          <w:p w14:paraId="2F66E11D" w14:textId="77777777" w:rsidR="00C5008E" w:rsidRPr="00C5008E" w:rsidRDefault="00C5008E" w:rsidP="00C5008E">
            <w:pPr>
              <w:jc w:val="center"/>
              <w:rPr>
                <w:rFonts w:ascii="Calibri" w:eastAsia="Times New Roman" w:hAnsi="Calibri" w:cs="Calibri"/>
                <w:b/>
                <w:bCs/>
                <w:color w:val="000000"/>
                <w:sz w:val="22"/>
                <w:szCs w:val="22"/>
              </w:rPr>
            </w:pPr>
          </w:p>
        </w:tc>
        <w:tc>
          <w:tcPr>
            <w:tcW w:w="1020" w:type="dxa"/>
            <w:tcBorders>
              <w:top w:val="nil"/>
              <w:left w:val="nil"/>
              <w:bottom w:val="nil"/>
              <w:right w:val="nil"/>
            </w:tcBorders>
            <w:shd w:val="clear" w:color="auto" w:fill="auto"/>
            <w:noWrap/>
            <w:vAlign w:val="bottom"/>
            <w:hideMark/>
          </w:tcPr>
          <w:p w14:paraId="18D6EE2E"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87C099F"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989C100"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8.1469E+221</w:t>
            </w:r>
          </w:p>
        </w:tc>
      </w:tr>
      <w:tr w:rsidR="00C5008E" w:rsidRPr="00C5008E" w14:paraId="7E407725" w14:textId="77777777" w:rsidTr="00C5008E">
        <w:trPr>
          <w:trHeight w:val="293"/>
        </w:trPr>
        <w:tc>
          <w:tcPr>
            <w:tcW w:w="1145" w:type="dxa"/>
            <w:tcBorders>
              <w:top w:val="nil"/>
              <w:left w:val="single" w:sz="8" w:space="0" w:color="auto"/>
              <w:bottom w:val="single" w:sz="4" w:space="0" w:color="auto"/>
              <w:right w:val="single" w:sz="4" w:space="0" w:color="auto"/>
            </w:tcBorders>
            <w:shd w:val="clear" w:color="auto" w:fill="auto"/>
            <w:noWrap/>
            <w:vAlign w:val="bottom"/>
            <w:hideMark/>
          </w:tcPr>
          <w:p w14:paraId="140FE62C" w14:textId="77777777" w:rsidR="00C5008E" w:rsidRPr="00C5008E" w:rsidRDefault="00C5008E" w:rsidP="00C5008E">
            <w:pPr>
              <w:jc w:val="center"/>
              <w:rPr>
                <w:rFonts w:ascii="Calibri" w:eastAsia="Times New Roman" w:hAnsi="Calibri" w:cs="Calibri"/>
                <w:b/>
                <w:bCs/>
                <w:color w:val="000000"/>
                <w:sz w:val="22"/>
                <w:szCs w:val="22"/>
              </w:rPr>
            </w:pPr>
            <w:r w:rsidRPr="00C5008E">
              <w:rPr>
                <w:rFonts w:ascii="Calibri" w:eastAsia="Times New Roman" w:hAnsi="Calibri" w:cs="Calibri"/>
                <w:b/>
                <w:bCs/>
                <w:color w:val="000000"/>
                <w:sz w:val="22"/>
                <w:szCs w:val="22"/>
              </w:rPr>
              <w:t>no exposure</w:t>
            </w:r>
          </w:p>
        </w:tc>
        <w:tc>
          <w:tcPr>
            <w:tcW w:w="1042" w:type="dxa"/>
            <w:tcBorders>
              <w:top w:val="nil"/>
              <w:left w:val="nil"/>
              <w:bottom w:val="single" w:sz="4" w:space="0" w:color="auto"/>
              <w:right w:val="single" w:sz="4" w:space="0" w:color="auto"/>
            </w:tcBorders>
            <w:shd w:val="clear" w:color="auto" w:fill="auto"/>
            <w:noWrap/>
            <w:vAlign w:val="bottom"/>
            <w:hideMark/>
          </w:tcPr>
          <w:p w14:paraId="40FDE260" w14:textId="77777777" w:rsidR="00C5008E" w:rsidRPr="00C5008E" w:rsidRDefault="00C5008E" w:rsidP="00C5008E">
            <w:pPr>
              <w:jc w:val="center"/>
              <w:rPr>
                <w:rFonts w:ascii="Calibri" w:eastAsia="Times New Roman" w:hAnsi="Calibri" w:cs="Calibri"/>
                <w:color w:val="000000"/>
                <w:sz w:val="22"/>
                <w:szCs w:val="22"/>
              </w:rPr>
            </w:pPr>
            <w:r w:rsidRPr="00C5008E">
              <w:rPr>
                <w:rFonts w:ascii="Calibri" w:eastAsia="Times New Roman" w:hAnsi="Calibri" w:cs="Calibri"/>
                <w:color w:val="000000"/>
                <w:sz w:val="22"/>
                <w:szCs w:val="22"/>
              </w:rPr>
              <w:t>346</w:t>
            </w:r>
          </w:p>
        </w:tc>
        <w:tc>
          <w:tcPr>
            <w:tcW w:w="778" w:type="dxa"/>
            <w:tcBorders>
              <w:top w:val="nil"/>
              <w:left w:val="nil"/>
              <w:bottom w:val="single" w:sz="4" w:space="0" w:color="auto"/>
              <w:right w:val="single" w:sz="8" w:space="0" w:color="auto"/>
            </w:tcBorders>
            <w:shd w:val="clear" w:color="auto" w:fill="auto"/>
            <w:noWrap/>
            <w:vAlign w:val="bottom"/>
            <w:hideMark/>
          </w:tcPr>
          <w:p w14:paraId="66E26626" w14:textId="77777777" w:rsidR="00C5008E" w:rsidRPr="00C5008E" w:rsidRDefault="00C5008E" w:rsidP="00C5008E">
            <w:pPr>
              <w:jc w:val="center"/>
              <w:rPr>
                <w:rFonts w:ascii="Calibri" w:eastAsia="Times New Roman" w:hAnsi="Calibri" w:cs="Calibri"/>
                <w:color w:val="000000"/>
                <w:sz w:val="22"/>
                <w:szCs w:val="22"/>
              </w:rPr>
            </w:pPr>
            <w:r w:rsidRPr="00C5008E">
              <w:rPr>
                <w:rFonts w:ascii="Calibri" w:eastAsia="Times New Roman" w:hAnsi="Calibri" w:cs="Calibri"/>
                <w:color w:val="000000"/>
                <w:sz w:val="22"/>
                <w:szCs w:val="22"/>
              </w:rPr>
              <w:t>72</w:t>
            </w:r>
          </w:p>
        </w:tc>
        <w:tc>
          <w:tcPr>
            <w:tcW w:w="1300" w:type="dxa"/>
            <w:tcBorders>
              <w:top w:val="nil"/>
              <w:left w:val="nil"/>
              <w:bottom w:val="nil"/>
              <w:right w:val="nil"/>
            </w:tcBorders>
            <w:shd w:val="clear" w:color="auto" w:fill="auto"/>
            <w:noWrap/>
            <w:vAlign w:val="bottom"/>
            <w:hideMark/>
          </w:tcPr>
          <w:p w14:paraId="1675A184"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418</w:t>
            </w:r>
          </w:p>
        </w:tc>
        <w:tc>
          <w:tcPr>
            <w:tcW w:w="1020" w:type="dxa"/>
            <w:tcBorders>
              <w:top w:val="nil"/>
              <w:left w:val="nil"/>
              <w:bottom w:val="nil"/>
              <w:right w:val="nil"/>
            </w:tcBorders>
            <w:shd w:val="clear" w:color="auto" w:fill="auto"/>
            <w:noWrap/>
            <w:vAlign w:val="bottom"/>
            <w:hideMark/>
          </w:tcPr>
          <w:p w14:paraId="39C1F309" w14:textId="77777777" w:rsidR="00C5008E" w:rsidRPr="00C5008E" w:rsidRDefault="00C5008E" w:rsidP="00C5008E">
            <w:pPr>
              <w:jc w:val="right"/>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60956EF1"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1.30674E+82</w:t>
            </w:r>
          </w:p>
        </w:tc>
        <w:tc>
          <w:tcPr>
            <w:tcW w:w="1300" w:type="dxa"/>
            <w:tcBorders>
              <w:top w:val="nil"/>
              <w:left w:val="nil"/>
              <w:bottom w:val="nil"/>
              <w:right w:val="nil"/>
            </w:tcBorders>
            <w:shd w:val="clear" w:color="auto" w:fill="auto"/>
            <w:noWrap/>
            <w:vAlign w:val="bottom"/>
            <w:hideMark/>
          </w:tcPr>
          <w:p w14:paraId="5FCE091D" w14:textId="77777777" w:rsidR="00C5008E" w:rsidRPr="00C5008E" w:rsidRDefault="00C5008E" w:rsidP="00C5008E">
            <w:pPr>
              <w:jc w:val="right"/>
              <w:rPr>
                <w:rFonts w:ascii="Calibri" w:eastAsia="Times New Roman" w:hAnsi="Calibri" w:cs="Calibri"/>
                <w:color w:val="000000"/>
                <w:sz w:val="22"/>
                <w:szCs w:val="22"/>
              </w:rPr>
            </w:pPr>
          </w:p>
        </w:tc>
      </w:tr>
      <w:tr w:rsidR="00C5008E" w:rsidRPr="00C5008E" w14:paraId="0BACE6B7" w14:textId="77777777" w:rsidTr="00C5008E">
        <w:trPr>
          <w:trHeight w:val="293"/>
        </w:trPr>
        <w:tc>
          <w:tcPr>
            <w:tcW w:w="1145" w:type="dxa"/>
            <w:tcBorders>
              <w:top w:val="nil"/>
              <w:left w:val="single" w:sz="8" w:space="0" w:color="auto"/>
              <w:bottom w:val="single" w:sz="8" w:space="0" w:color="auto"/>
              <w:right w:val="single" w:sz="4" w:space="0" w:color="auto"/>
            </w:tcBorders>
            <w:shd w:val="clear" w:color="auto" w:fill="auto"/>
            <w:noWrap/>
            <w:vAlign w:val="bottom"/>
            <w:hideMark/>
          </w:tcPr>
          <w:p w14:paraId="0A27CFF0" w14:textId="77777777" w:rsidR="00C5008E" w:rsidRPr="00C5008E" w:rsidRDefault="00C5008E" w:rsidP="00C5008E">
            <w:pPr>
              <w:jc w:val="center"/>
              <w:rPr>
                <w:rFonts w:ascii="Calibri" w:eastAsia="Times New Roman" w:hAnsi="Calibri" w:cs="Calibri"/>
                <w:b/>
                <w:bCs/>
                <w:color w:val="000000"/>
                <w:sz w:val="22"/>
                <w:szCs w:val="22"/>
              </w:rPr>
            </w:pPr>
            <w:r w:rsidRPr="00C5008E">
              <w:rPr>
                <w:rFonts w:ascii="Calibri" w:eastAsia="Times New Roman" w:hAnsi="Calibri" w:cs="Calibri"/>
                <w:b/>
                <w:bCs/>
                <w:color w:val="000000"/>
                <w:sz w:val="22"/>
                <w:szCs w:val="22"/>
              </w:rPr>
              <w:t>exposure</w:t>
            </w:r>
          </w:p>
        </w:tc>
        <w:tc>
          <w:tcPr>
            <w:tcW w:w="1042" w:type="dxa"/>
            <w:tcBorders>
              <w:top w:val="nil"/>
              <w:left w:val="nil"/>
              <w:bottom w:val="single" w:sz="8" w:space="0" w:color="auto"/>
              <w:right w:val="single" w:sz="4" w:space="0" w:color="auto"/>
            </w:tcBorders>
            <w:shd w:val="clear" w:color="auto" w:fill="auto"/>
            <w:noWrap/>
            <w:vAlign w:val="bottom"/>
            <w:hideMark/>
          </w:tcPr>
          <w:p w14:paraId="3460E9A7" w14:textId="77777777" w:rsidR="00C5008E" w:rsidRPr="00C5008E" w:rsidRDefault="00C5008E" w:rsidP="00C5008E">
            <w:pPr>
              <w:jc w:val="center"/>
              <w:rPr>
                <w:rFonts w:ascii="Calibri" w:eastAsia="Times New Roman" w:hAnsi="Calibri" w:cs="Calibri"/>
                <w:color w:val="000000"/>
                <w:sz w:val="22"/>
                <w:szCs w:val="22"/>
              </w:rPr>
            </w:pPr>
            <w:r w:rsidRPr="00C5008E">
              <w:rPr>
                <w:rFonts w:ascii="Calibri" w:eastAsia="Times New Roman" w:hAnsi="Calibri" w:cs="Calibri"/>
                <w:color w:val="000000"/>
                <w:sz w:val="22"/>
                <w:szCs w:val="22"/>
              </w:rPr>
              <w:t>369</w:t>
            </w:r>
          </w:p>
        </w:tc>
        <w:tc>
          <w:tcPr>
            <w:tcW w:w="778" w:type="dxa"/>
            <w:tcBorders>
              <w:top w:val="nil"/>
              <w:left w:val="nil"/>
              <w:bottom w:val="single" w:sz="8" w:space="0" w:color="auto"/>
              <w:right w:val="single" w:sz="8" w:space="0" w:color="auto"/>
            </w:tcBorders>
            <w:shd w:val="clear" w:color="auto" w:fill="auto"/>
            <w:noWrap/>
            <w:vAlign w:val="bottom"/>
            <w:hideMark/>
          </w:tcPr>
          <w:p w14:paraId="04F07FBE" w14:textId="77777777" w:rsidR="00C5008E" w:rsidRPr="00C5008E" w:rsidRDefault="00C5008E" w:rsidP="00C5008E">
            <w:pPr>
              <w:jc w:val="center"/>
              <w:rPr>
                <w:rFonts w:ascii="Calibri" w:eastAsia="Times New Roman" w:hAnsi="Calibri" w:cs="Calibri"/>
                <w:color w:val="000000"/>
                <w:sz w:val="22"/>
                <w:szCs w:val="22"/>
              </w:rPr>
            </w:pPr>
            <w:r w:rsidRPr="00C5008E">
              <w:rPr>
                <w:rFonts w:ascii="Calibri" w:eastAsia="Times New Roman" w:hAnsi="Calibri" w:cs="Calibri"/>
                <w:color w:val="000000"/>
                <w:sz w:val="22"/>
                <w:szCs w:val="22"/>
              </w:rPr>
              <w:t>151</w:t>
            </w:r>
          </w:p>
        </w:tc>
        <w:tc>
          <w:tcPr>
            <w:tcW w:w="1300" w:type="dxa"/>
            <w:tcBorders>
              <w:top w:val="nil"/>
              <w:left w:val="nil"/>
              <w:bottom w:val="nil"/>
              <w:right w:val="nil"/>
            </w:tcBorders>
            <w:shd w:val="clear" w:color="auto" w:fill="auto"/>
            <w:noWrap/>
            <w:vAlign w:val="bottom"/>
            <w:hideMark/>
          </w:tcPr>
          <w:p w14:paraId="196147DC"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520</w:t>
            </w:r>
          </w:p>
        </w:tc>
        <w:tc>
          <w:tcPr>
            <w:tcW w:w="1020" w:type="dxa"/>
            <w:tcBorders>
              <w:top w:val="nil"/>
              <w:left w:val="nil"/>
              <w:bottom w:val="nil"/>
              <w:right w:val="nil"/>
            </w:tcBorders>
            <w:shd w:val="clear" w:color="auto" w:fill="auto"/>
            <w:noWrap/>
            <w:vAlign w:val="bottom"/>
            <w:hideMark/>
          </w:tcPr>
          <w:p w14:paraId="440E805D" w14:textId="77777777" w:rsidR="00C5008E" w:rsidRPr="00C5008E" w:rsidRDefault="00C5008E" w:rsidP="00C5008E">
            <w:pPr>
              <w:jc w:val="right"/>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7B5F4786"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4.4579E+134</w:t>
            </w:r>
          </w:p>
        </w:tc>
        <w:tc>
          <w:tcPr>
            <w:tcW w:w="1300" w:type="dxa"/>
            <w:tcBorders>
              <w:top w:val="nil"/>
              <w:left w:val="nil"/>
              <w:bottom w:val="nil"/>
              <w:right w:val="nil"/>
            </w:tcBorders>
            <w:shd w:val="clear" w:color="auto" w:fill="auto"/>
            <w:noWrap/>
            <w:vAlign w:val="bottom"/>
            <w:hideMark/>
          </w:tcPr>
          <w:p w14:paraId="1147D46C" w14:textId="77777777" w:rsidR="00C5008E" w:rsidRPr="00C5008E" w:rsidRDefault="00C5008E" w:rsidP="00C5008E">
            <w:pPr>
              <w:jc w:val="right"/>
              <w:rPr>
                <w:rFonts w:ascii="Calibri" w:eastAsia="Times New Roman" w:hAnsi="Calibri" w:cs="Calibri"/>
                <w:color w:val="000000"/>
                <w:sz w:val="22"/>
                <w:szCs w:val="22"/>
              </w:rPr>
            </w:pPr>
          </w:p>
        </w:tc>
      </w:tr>
      <w:tr w:rsidR="00C5008E" w:rsidRPr="00C5008E" w14:paraId="48E01D0F" w14:textId="77777777" w:rsidTr="00C5008E">
        <w:trPr>
          <w:trHeight w:val="285"/>
        </w:trPr>
        <w:tc>
          <w:tcPr>
            <w:tcW w:w="1145" w:type="dxa"/>
            <w:tcBorders>
              <w:top w:val="nil"/>
              <w:left w:val="nil"/>
              <w:bottom w:val="nil"/>
              <w:right w:val="nil"/>
            </w:tcBorders>
            <w:shd w:val="clear" w:color="auto" w:fill="auto"/>
            <w:noWrap/>
            <w:vAlign w:val="bottom"/>
            <w:hideMark/>
          </w:tcPr>
          <w:p w14:paraId="031BA5CB"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56B40FC5"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715</w:t>
            </w:r>
          </w:p>
        </w:tc>
        <w:tc>
          <w:tcPr>
            <w:tcW w:w="778" w:type="dxa"/>
            <w:tcBorders>
              <w:top w:val="nil"/>
              <w:left w:val="nil"/>
              <w:bottom w:val="nil"/>
              <w:right w:val="nil"/>
            </w:tcBorders>
            <w:shd w:val="clear" w:color="auto" w:fill="auto"/>
            <w:noWrap/>
            <w:vAlign w:val="bottom"/>
            <w:hideMark/>
          </w:tcPr>
          <w:p w14:paraId="54CDED28"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223</w:t>
            </w:r>
          </w:p>
        </w:tc>
        <w:tc>
          <w:tcPr>
            <w:tcW w:w="1300" w:type="dxa"/>
            <w:tcBorders>
              <w:top w:val="nil"/>
              <w:left w:val="nil"/>
              <w:bottom w:val="nil"/>
              <w:right w:val="nil"/>
            </w:tcBorders>
            <w:shd w:val="clear" w:color="auto" w:fill="auto"/>
            <w:noWrap/>
            <w:vAlign w:val="bottom"/>
            <w:hideMark/>
          </w:tcPr>
          <w:p w14:paraId="7B0FFA49"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938</w:t>
            </w:r>
          </w:p>
        </w:tc>
        <w:tc>
          <w:tcPr>
            <w:tcW w:w="1020" w:type="dxa"/>
            <w:tcBorders>
              <w:top w:val="nil"/>
              <w:left w:val="nil"/>
              <w:bottom w:val="nil"/>
              <w:right w:val="nil"/>
            </w:tcBorders>
            <w:shd w:val="clear" w:color="auto" w:fill="auto"/>
            <w:noWrap/>
            <w:vAlign w:val="bottom"/>
            <w:hideMark/>
          </w:tcPr>
          <w:p w14:paraId="2F01ABCC" w14:textId="77777777" w:rsidR="00C5008E" w:rsidRPr="00C5008E" w:rsidRDefault="00C5008E" w:rsidP="00C5008E">
            <w:pPr>
              <w:jc w:val="right"/>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6E286C86"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FD85275" w14:textId="77777777" w:rsidR="00C5008E" w:rsidRPr="00C5008E" w:rsidRDefault="00C5008E" w:rsidP="00C5008E">
            <w:pPr>
              <w:rPr>
                <w:rFonts w:ascii="Times New Roman" w:eastAsia="Times New Roman" w:hAnsi="Times New Roman" w:cs="Times New Roman"/>
                <w:sz w:val="20"/>
                <w:szCs w:val="20"/>
              </w:rPr>
            </w:pPr>
          </w:p>
        </w:tc>
      </w:tr>
      <w:tr w:rsidR="00C5008E" w:rsidRPr="00C5008E" w14:paraId="1661E14B" w14:textId="77777777" w:rsidTr="00C5008E">
        <w:trPr>
          <w:trHeight w:val="285"/>
        </w:trPr>
        <w:tc>
          <w:tcPr>
            <w:tcW w:w="1145" w:type="dxa"/>
            <w:tcBorders>
              <w:top w:val="nil"/>
              <w:left w:val="nil"/>
              <w:bottom w:val="nil"/>
              <w:right w:val="nil"/>
            </w:tcBorders>
            <w:shd w:val="clear" w:color="auto" w:fill="auto"/>
            <w:noWrap/>
            <w:vAlign w:val="bottom"/>
            <w:hideMark/>
          </w:tcPr>
          <w:p w14:paraId="58C79806"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7C1FF445"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70EAEFF4"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0044B45"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FC851A2"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2F09D35" w14:textId="77777777" w:rsidR="00C5008E" w:rsidRPr="00C5008E" w:rsidRDefault="00C5008E" w:rsidP="00C5008E">
            <w:pPr>
              <w:rPr>
                <w:rFonts w:ascii="Calibri" w:eastAsia="Times New Roman" w:hAnsi="Calibri" w:cs="Calibri"/>
                <w:color w:val="000000"/>
                <w:sz w:val="22"/>
                <w:szCs w:val="22"/>
              </w:rPr>
            </w:pPr>
            <w:r w:rsidRPr="00C5008E">
              <w:rPr>
                <w:rFonts w:ascii="Calibri" w:eastAsia="Times New Roman" w:hAnsi="Calibri" w:cs="Calibri"/>
                <w:color w:val="000000"/>
                <w:sz w:val="22"/>
                <w:szCs w:val="22"/>
              </w:rPr>
              <w:t>p =</w:t>
            </w:r>
          </w:p>
        </w:tc>
        <w:tc>
          <w:tcPr>
            <w:tcW w:w="1300" w:type="dxa"/>
            <w:tcBorders>
              <w:top w:val="nil"/>
              <w:left w:val="nil"/>
              <w:bottom w:val="nil"/>
              <w:right w:val="nil"/>
            </w:tcBorders>
            <w:shd w:val="clear" w:color="auto" w:fill="auto"/>
            <w:noWrap/>
            <w:vAlign w:val="bottom"/>
            <w:hideMark/>
          </w:tcPr>
          <w:p w14:paraId="63CBA410"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7.15042E-06</w:t>
            </w:r>
          </w:p>
        </w:tc>
      </w:tr>
      <w:tr w:rsidR="00C5008E" w:rsidRPr="00C5008E" w14:paraId="300C870D" w14:textId="77777777" w:rsidTr="00C5008E">
        <w:trPr>
          <w:trHeight w:val="285"/>
        </w:trPr>
        <w:tc>
          <w:tcPr>
            <w:tcW w:w="1145" w:type="dxa"/>
            <w:tcBorders>
              <w:top w:val="nil"/>
              <w:left w:val="nil"/>
              <w:bottom w:val="nil"/>
              <w:right w:val="nil"/>
            </w:tcBorders>
            <w:shd w:val="clear" w:color="auto" w:fill="auto"/>
            <w:noWrap/>
            <w:vAlign w:val="bottom"/>
            <w:hideMark/>
          </w:tcPr>
          <w:p w14:paraId="440CBECE" w14:textId="77777777" w:rsidR="00C5008E" w:rsidRPr="00C5008E" w:rsidRDefault="00C5008E" w:rsidP="00C5008E">
            <w:pPr>
              <w:jc w:val="right"/>
              <w:rPr>
                <w:rFonts w:ascii="Calibri" w:eastAsia="Times New Roman" w:hAnsi="Calibri" w:cs="Calibri"/>
                <w:color w:val="000000"/>
                <w:sz w:val="22"/>
                <w:szCs w:val="22"/>
              </w:rPr>
            </w:pPr>
          </w:p>
        </w:tc>
        <w:tc>
          <w:tcPr>
            <w:tcW w:w="1042" w:type="dxa"/>
            <w:tcBorders>
              <w:top w:val="nil"/>
              <w:left w:val="nil"/>
              <w:bottom w:val="nil"/>
              <w:right w:val="nil"/>
            </w:tcBorders>
            <w:shd w:val="clear" w:color="auto" w:fill="auto"/>
            <w:noWrap/>
            <w:vAlign w:val="bottom"/>
            <w:hideMark/>
          </w:tcPr>
          <w:p w14:paraId="3800C665"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0C7D734"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D979671"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B7361DE"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47E3BF2"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9CE7287" w14:textId="77777777" w:rsidR="00C5008E" w:rsidRPr="00C5008E" w:rsidRDefault="00C5008E" w:rsidP="00C5008E">
            <w:pPr>
              <w:rPr>
                <w:rFonts w:ascii="Times New Roman" w:eastAsia="Times New Roman" w:hAnsi="Times New Roman" w:cs="Times New Roman"/>
                <w:sz w:val="20"/>
                <w:szCs w:val="20"/>
              </w:rPr>
            </w:pPr>
          </w:p>
        </w:tc>
      </w:tr>
      <w:tr w:rsidR="00C5008E" w:rsidRPr="00C5008E" w14:paraId="1BE19E69" w14:textId="77777777" w:rsidTr="00C5008E">
        <w:trPr>
          <w:trHeight w:val="285"/>
        </w:trPr>
        <w:tc>
          <w:tcPr>
            <w:tcW w:w="1145" w:type="dxa"/>
            <w:tcBorders>
              <w:top w:val="nil"/>
              <w:left w:val="nil"/>
              <w:bottom w:val="nil"/>
              <w:right w:val="nil"/>
            </w:tcBorders>
            <w:shd w:val="clear" w:color="auto" w:fill="auto"/>
            <w:noWrap/>
            <w:vAlign w:val="bottom"/>
            <w:hideMark/>
          </w:tcPr>
          <w:p w14:paraId="6BA5C7AD"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51EA1C67"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D506C45"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156462B"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5CEB4D0"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5FB7D8E"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C0CA34D" w14:textId="77777777" w:rsidR="00C5008E" w:rsidRPr="00C5008E" w:rsidRDefault="00C5008E" w:rsidP="00C5008E">
            <w:pPr>
              <w:rPr>
                <w:rFonts w:ascii="Times New Roman" w:eastAsia="Times New Roman" w:hAnsi="Times New Roman" w:cs="Times New Roman"/>
                <w:sz w:val="20"/>
                <w:szCs w:val="20"/>
              </w:rPr>
            </w:pPr>
          </w:p>
        </w:tc>
      </w:tr>
      <w:tr w:rsidR="00C5008E" w:rsidRPr="00C5008E" w14:paraId="654A977A" w14:textId="77777777" w:rsidTr="00C5008E">
        <w:trPr>
          <w:trHeight w:val="285"/>
        </w:trPr>
        <w:tc>
          <w:tcPr>
            <w:tcW w:w="1145" w:type="dxa"/>
            <w:tcBorders>
              <w:top w:val="nil"/>
              <w:left w:val="nil"/>
              <w:bottom w:val="nil"/>
              <w:right w:val="nil"/>
            </w:tcBorders>
            <w:shd w:val="clear" w:color="auto" w:fill="auto"/>
            <w:noWrap/>
            <w:vAlign w:val="bottom"/>
            <w:hideMark/>
          </w:tcPr>
          <w:p w14:paraId="3986E907"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07A684F1"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A46CB66"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8F5C439"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7759313"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343</w:t>
            </w:r>
          </w:p>
        </w:tc>
        <w:tc>
          <w:tcPr>
            <w:tcW w:w="1300" w:type="dxa"/>
            <w:tcBorders>
              <w:top w:val="nil"/>
              <w:left w:val="nil"/>
              <w:bottom w:val="nil"/>
              <w:right w:val="nil"/>
            </w:tcBorders>
            <w:shd w:val="clear" w:color="auto" w:fill="auto"/>
            <w:noWrap/>
            <w:vAlign w:val="bottom"/>
            <w:hideMark/>
          </w:tcPr>
          <w:p w14:paraId="74982DF8"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75</w:t>
            </w:r>
          </w:p>
        </w:tc>
        <w:tc>
          <w:tcPr>
            <w:tcW w:w="1300" w:type="dxa"/>
            <w:tcBorders>
              <w:top w:val="nil"/>
              <w:left w:val="nil"/>
              <w:bottom w:val="nil"/>
              <w:right w:val="nil"/>
            </w:tcBorders>
            <w:shd w:val="clear" w:color="auto" w:fill="auto"/>
            <w:noWrap/>
            <w:vAlign w:val="bottom"/>
            <w:hideMark/>
          </w:tcPr>
          <w:p w14:paraId="0D287CDB" w14:textId="77777777" w:rsidR="00C5008E" w:rsidRPr="00C5008E" w:rsidRDefault="00C5008E" w:rsidP="00C5008E">
            <w:pPr>
              <w:jc w:val="right"/>
              <w:rPr>
                <w:rFonts w:ascii="Calibri" w:eastAsia="Times New Roman" w:hAnsi="Calibri" w:cs="Calibri"/>
                <w:color w:val="000000"/>
                <w:sz w:val="22"/>
                <w:szCs w:val="22"/>
              </w:rPr>
            </w:pPr>
          </w:p>
        </w:tc>
      </w:tr>
      <w:tr w:rsidR="00C5008E" w:rsidRPr="00C5008E" w14:paraId="070C089C" w14:textId="77777777" w:rsidTr="00C5008E">
        <w:trPr>
          <w:trHeight w:val="285"/>
        </w:trPr>
        <w:tc>
          <w:tcPr>
            <w:tcW w:w="1145" w:type="dxa"/>
            <w:tcBorders>
              <w:top w:val="nil"/>
              <w:left w:val="nil"/>
              <w:bottom w:val="nil"/>
              <w:right w:val="nil"/>
            </w:tcBorders>
            <w:shd w:val="clear" w:color="auto" w:fill="auto"/>
            <w:noWrap/>
            <w:vAlign w:val="bottom"/>
            <w:hideMark/>
          </w:tcPr>
          <w:p w14:paraId="79A20CD1"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58D2A489"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23FF0A4A"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A3A8FA7"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3A5BA2F"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372</w:t>
            </w:r>
          </w:p>
        </w:tc>
        <w:tc>
          <w:tcPr>
            <w:tcW w:w="1300" w:type="dxa"/>
            <w:tcBorders>
              <w:top w:val="nil"/>
              <w:left w:val="nil"/>
              <w:bottom w:val="nil"/>
              <w:right w:val="nil"/>
            </w:tcBorders>
            <w:shd w:val="clear" w:color="auto" w:fill="auto"/>
            <w:noWrap/>
            <w:vAlign w:val="bottom"/>
            <w:hideMark/>
          </w:tcPr>
          <w:p w14:paraId="07E45F9D"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148</w:t>
            </w:r>
          </w:p>
        </w:tc>
        <w:tc>
          <w:tcPr>
            <w:tcW w:w="1300" w:type="dxa"/>
            <w:tcBorders>
              <w:top w:val="nil"/>
              <w:left w:val="nil"/>
              <w:bottom w:val="nil"/>
              <w:right w:val="nil"/>
            </w:tcBorders>
            <w:shd w:val="clear" w:color="auto" w:fill="auto"/>
            <w:noWrap/>
            <w:vAlign w:val="bottom"/>
            <w:hideMark/>
          </w:tcPr>
          <w:p w14:paraId="5F34C8E6"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4.78967E-05</w:t>
            </w:r>
          </w:p>
        </w:tc>
      </w:tr>
      <w:tr w:rsidR="00C5008E" w:rsidRPr="00C5008E" w14:paraId="37C70DE7" w14:textId="77777777" w:rsidTr="00C5008E">
        <w:trPr>
          <w:trHeight w:val="285"/>
        </w:trPr>
        <w:tc>
          <w:tcPr>
            <w:tcW w:w="1145" w:type="dxa"/>
            <w:tcBorders>
              <w:top w:val="nil"/>
              <w:left w:val="nil"/>
              <w:bottom w:val="nil"/>
              <w:right w:val="nil"/>
            </w:tcBorders>
            <w:shd w:val="clear" w:color="auto" w:fill="auto"/>
            <w:noWrap/>
            <w:vAlign w:val="bottom"/>
            <w:hideMark/>
          </w:tcPr>
          <w:p w14:paraId="73B2EF1B" w14:textId="77777777" w:rsidR="00C5008E" w:rsidRPr="00C5008E" w:rsidRDefault="00C5008E" w:rsidP="00C5008E">
            <w:pPr>
              <w:jc w:val="right"/>
              <w:rPr>
                <w:rFonts w:ascii="Calibri" w:eastAsia="Times New Roman" w:hAnsi="Calibri" w:cs="Calibri"/>
                <w:color w:val="000000"/>
                <w:sz w:val="22"/>
                <w:szCs w:val="22"/>
              </w:rPr>
            </w:pPr>
          </w:p>
        </w:tc>
        <w:tc>
          <w:tcPr>
            <w:tcW w:w="1042" w:type="dxa"/>
            <w:tcBorders>
              <w:top w:val="nil"/>
              <w:left w:val="nil"/>
              <w:bottom w:val="nil"/>
              <w:right w:val="nil"/>
            </w:tcBorders>
            <w:shd w:val="clear" w:color="auto" w:fill="auto"/>
            <w:noWrap/>
            <w:vAlign w:val="bottom"/>
            <w:hideMark/>
          </w:tcPr>
          <w:p w14:paraId="328BE5FB"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3C029BBC"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B1D5510"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F551184"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344</w:t>
            </w:r>
          </w:p>
        </w:tc>
        <w:tc>
          <w:tcPr>
            <w:tcW w:w="1300" w:type="dxa"/>
            <w:tcBorders>
              <w:top w:val="nil"/>
              <w:left w:val="nil"/>
              <w:bottom w:val="nil"/>
              <w:right w:val="nil"/>
            </w:tcBorders>
            <w:shd w:val="clear" w:color="auto" w:fill="auto"/>
            <w:noWrap/>
            <w:vAlign w:val="bottom"/>
            <w:hideMark/>
          </w:tcPr>
          <w:p w14:paraId="3D8DD277"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74</w:t>
            </w:r>
          </w:p>
        </w:tc>
        <w:tc>
          <w:tcPr>
            <w:tcW w:w="1300" w:type="dxa"/>
            <w:tcBorders>
              <w:top w:val="nil"/>
              <w:left w:val="nil"/>
              <w:bottom w:val="nil"/>
              <w:right w:val="nil"/>
            </w:tcBorders>
            <w:shd w:val="clear" w:color="auto" w:fill="auto"/>
            <w:noWrap/>
            <w:vAlign w:val="bottom"/>
            <w:hideMark/>
          </w:tcPr>
          <w:p w14:paraId="04CFED16" w14:textId="77777777" w:rsidR="00C5008E" w:rsidRPr="00C5008E" w:rsidRDefault="00C5008E" w:rsidP="00C5008E">
            <w:pPr>
              <w:jc w:val="right"/>
              <w:rPr>
                <w:rFonts w:ascii="Calibri" w:eastAsia="Times New Roman" w:hAnsi="Calibri" w:cs="Calibri"/>
                <w:color w:val="000000"/>
                <w:sz w:val="22"/>
                <w:szCs w:val="22"/>
              </w:rPr>
            </w:pPr>
          </w:p>
        </w:tc>
      </w:tr>
      <w:tr w:rsidR="00C5008E" w:rsidRPr="00C5008E" w14:paraId="2766BDB7" w14:textId="77777777" w:rsidTr="00C5008E">
        <w:trPr>
          <w:trHeight w:val="285"/>
        </w:trPr>
        <w:tc>
          <w:tcPr>
            <w:tcW w:w="1145" w:type="dxa"/>
            <w:tcBorders>
              <w:top w:val="nil"/>
              <w:left w:val="nil"/>
              <w:bottom w:val="nil"/>
              <w:right w:val="nil"/>
            </w:tcBorders>
            <w:shd w:val="clear" w:color="auto" w:fill="auto"/>
            <w:noWrap/>
            <w:vAlign w:val="bottom"/>
            <w:hideMark/>
          </w:tcPr>
          <w:p w14:paraId="6A6D3780"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7AF70881"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720E495A"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920F1B7"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FE5C23C"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371</w:t>
            </w:r>
          </w:p>
        </w:tc>
        <w:tc>
          <w:tcPr>
            <w:tcW w:w="1300" w:type="dxa"/>
            <w:tcBorders>
              <w:top w:val="nil"/>
              <w:left w:val="nil"/>
              <w:bottom w:val="nil"/>
              <w:right w:val="nil"/>
            </w:tcBorders>
            <w:shd w:val="clear" w:color="auto" w:fill="auto"/>
            <w:noWrap/>
            <w:vAlign w:val="bottom"/>
            <w:hideMark/>
          </w:tcPr>
          <w:p w14:paraId="5C595FF2"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149</w:t>
            </w:r>
          </w:p>
        </w:tc>
        <w:tc>
          <w:tcPr>
            <w:tcW w:w="1300" w:type="dxa"/>
            <w:tcBorders>
              <w:top w:val="nil"/>
              <w:left w:val="nil"/>
              <w:bottom w:val="nil"/>
              <w:right w:val="nil"/>
            </w:tcBorders>
            <w:shd w:val="clear" w:color="auto" w:fill="auto"/>
            <w:noWrap/>
            <w:vAlign w:val="bottom"/>
            <w:hideMark/>
          </w:tcPr>
          <w:p w14:paraId="6BC2B355"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2.60714E-05</w:t>
            </w:r>
          </w:p>
        </w:tc>
      </w:tr>
      <w:tr w:rsidR="00C5008E" w:rsidRPr="00C5008E" w14:paraId="0EFB246D" w14:textId="77777777" w:rsidTr="00C5008E">
        <w:trPr>
          <w:trHeight w:val="285"/>
        </w:trPr>
        <w:tc>
          <w:tcPr>
            <w:tcW w:w="1145" w:type="dxa"/>
            <w:tcBorders>
              <w:top w:val="nil"/>
              <w:left w:val="nil"/>
              <w:bottom w:val="nil"/>
              <w:right w:val="nil"/>
            </w:tcBorders>
            <w:shd w:val="clear" w:color="auto" w:fill="auto"/>
            <w:noWrap/>
            <w:vAlign w:val="bottom"/>
            <w:hideMark/>
          </w:tcPr>
          <w:p w14:paraId="2B88D672" w14:textId="77777777" w:rsidR="00C5008E" w:rsidRPr="00C5008E" w:rsidRDefault="00C5008E" w:rsidP="00C5008E">
            <w:pPr>
              <w:jc w:val="right"/>
              <w:rPr>
                <w:rFonts w:ascii="Calibri" w:eastAsia="Times New Roman" w:hAnsi="Calibri" w:cs="Calibri"/>
                <w:color w:val="000000"/>
                <w:sz w:val="22"/>
                <w:szCs w:val="22"/>
              </w:rPr>
            </w:pPr>
          </w:p>
        </w:tc>
        <w:tc>
          <w:tcPr>
            <w:tcW w:w="1042" w:type="dxa"/>
            <w:tcBorders>
              <w:top w:val="nil"/>
              <w:left w:val="nil"/>
              <w:bottom w:val="nil"/>
              <w:right w:val="nil"/>
            </w:tcBorders>
            <w:shd w:val="clear" w:color="auto" w:fill="auto"/>
            <w:noWrap/>
            <w:vAlign w:val="bottom"/>
            <w:hideMark/>
          </w:tcPr>
          <w:p w14:paraId="3B979966"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41E4AA8F"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C6FF4E1"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E126022"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345</w:t>
            </w:r>
          </w:p>
        </w:tc>
        <w:tc>
          <w:tcPr>
            <w:tcW w:w="1300" w:type="dxa"/>
            <w:tcBorders>
              <w:top w:val="nil"/>
              <w:left w:val="nil"/>
              <w:bottom w:val="nil"/>
              <w:right w:val="nil"/>
            </w:tcBorders>
            <w:shd w:val="clear" w:color="auto" w:fill="auto"/>
            <w:noWrap/>
            <w:vAlign w:val="bottom"/>
            <w:hideMark/>
          </w:tcPr>
          <w:p w14:paraId="51FEF70E"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73</w:t>
            </w:r>
          </w:p>
        </w:tc>
        <w:tc>
          <w:tcPr>
            <w:tcW w:w="1300" w:type="dxa"/>
            <w:tcBorders>
              <w:top w:val="nil"/>
              <w:left w:val="nil"/>
              <w:bottom w:val="nil"/>
              <w:right w:val="nil"/>
            </w:tcBorders>
            <w:shd w:val="clear" w:color="auto" w:fill="auto"/>
            <w:noWrap/>
            <w:vAlign w:val="bottom"/>
            <w:hideMark/>
          </w:tcPr>
          <w:p w14:paraId="3D58B3EB" w14:textId="77777777" w:rsidR="00C5008E" w:rsidRPr="00C5008E" w:rsidRDefault="00C5008E" w:rsidP="00C5008E">
            <w:pPr>
              <w:jc w:val="right"/>
              <w:rPr>
                <w:rFonts w:ascii="Calibri" w:eastAsia="Times New Roman" w:hAnsi="Calibri" w:cs="Calibri"/>
                <w:color w:val="000000"/>
                <w:sz w:val="22"/>
                <w:szCs w:val="22"/>
              </w:rPr>
            </w:pPr>
          </w:p>
        </w:tc>
      </w:tr>
      <w:tr w:rsidR="00C5008E" w:rsidRPr="00C5008E" w14:paraId="2E4EDF6F" w14:textId="77777777" w:rsidTr="00C5008E">
        <w:trPr>
          <w:trHeight w:val="285"/>
        </w:trPr>
        <w:tc>
          <w:tcPr>
            <w:tcW w:w="1145" w:type="dxa"/>
            <w:tcBorders>
              <w:top w:val="nil"/>
              <w:left w:val="nil"/>
              <w:bottom w:val="nil"/>
              <w:right w:val="nil"/>
            </w:tcBorders>
            <w:shd w:val="clear" w:color="auto" w:fill="auto"/>
            <w:noWrap/>
            <w:vAlign w:val="bottom"/>
            <w:hideMark/>
          </w:tcPr>
          <w:p w14:paraId="53B12C35"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4EF9D973"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6217F5B4"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C39EDEE"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569A0BF"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370</w:t>
            </w:r>
          </w:p>
        </w:tc>
        <w:tc>
          <w:tcPr>
            <w:tcW w:w="1300" w:type="dxa"/>
            <w:tcBorders>
              <w:top w:val="nil"/>
              <w:left w:val="nil"/>
              <w:bottom w:val="nil"/>
              <w:right w:val="nil"/>
            </w:tcBorders>
            <w:shd w:val="clear" w:color="auto" w:fill="auto"/>
            <w:noWrap/>
            <w:vAlign w:val="bottom"/>
            <w:hideMark/>
          </w:tcPr>
          <w:p w14:paraId="20489EB3"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150</w:t>
            </w:r>
          </w:p>
        </w:tc>
        <w:tc>
          <w:tcPr>
            <w:tcW w:w="1300" w:type="dxa"/>
            <w:tcBorders>
              <w:top w:val="nil"/>
              <w:left w:val="nil"/>
              <w:bottom w:val="nil"/>
              <w:right w:val="nil"/>
            </w:tcBorders>
            <w:shd w:val="clear" w:color="auto" w:fill="auto"/>
            <w:noWrap/>
            <w:vAlign w:val="bottom"/>
            <w:hideMark/>
          </w:tcPr>
          <w:p w14:paraId="1CFCEE4E"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1.38312E-05</w:t>
            </w:r>
          </w:p>
        </w:tc>
      </w:tr>
      <w:tr w:rsidR="00C5008E" w:rsidRPr="00C5008E" w14:paraId="21F09313" w14:textId="77777777" w:rsidTr="00C5008E">
        <w:trPr>
          <w:trHeight w:val="285"/>
        </w:trPr>
        <w:tc>
          <w:tcPr>
            <w:tcW w:w="1145" w:type="dxa"/>
            <w:tcBorders>
              <w:top w:val="nil"/>
              <w:left w:val="nil"/>
              <w:bottom w:val="nil"/>
              <w:right w:val="nil"/>
            </w:tcBorders>
            <w:shd w:val="clear" w:color="auto" w:fill="auto"/>
            <w:noWrap/>
            <w:vAlign w:val="bottom"/>
            <w:hideMark/>
          </w:tcPr>
          <w:p w14:paraId="22DE6889" w14:textId="77777777" w:rsidR="00C5008E" w:rsidRPr="00C5008E" w:rsidRDefault="00C5008E" w:rsidP="00C5008E">
            <w:pPr>
              <w:jc w:val="right"/>
              <w:rPr>
                <w:rFonts w:ascii="Calibri" w:eastAsia="Times New Roman" w:hAnsi="Calibri" w:cs="Calibri"/>
                <w:color w:val="000000"/>
                <w:sz w:val="22"/>
                <w:szCs w:val="22"/>
              </w:rPr>
            </w:pPr>
          </w:p>
        </w:tc>
        <w:tc>
          <w:tcPr>
            <w:tcW w:w="1042" w:type="dxa"/>
            <w:tcBorders>
              <w:top w:val="nil"/>
              <w:left w:val="nil"/>
              <w:bottom w:val="nil"/>
              <w:right w:val="nil"/>
            </w:tcBorders>
            <w:shd w:val="clear" w:color="auto" w:fill="auto"/>
            <w:noWrap/>
            <w:vAlign w:val="bottom"/>
            <w:hideMark/>
          </w:tcPr>
          <w:p w14:paraId="495D26FC"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5AD7BDF"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B75EA30"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5A5F48D"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346</w:t>
            </w:r>
          </w:p>
        </w:tc>
        <w:tc>
          <w:tcPr>
            <w:tcW w:w="1300" w:type="dxa"/>
            <w:tcBorders>
              <w:top w:val="nil"/>
              <w:left w:val="nil"/>
              <w:bottom w:val="nil"/>
              <w:right w:val="nil"/>
            </w:tcBorders>
            <w:shd w:val="clear" w:color="auto" w:fill="auto"/>
            <w:noWrap/>
            <w:vAlign w:val="bottom"/>
            <w:hideMark/>
          </w:tcPr>
          <w:p w14:paraId="3AA39925"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72</w:t>
            </w:r>
          </w:p>
        </w:tc>
        <w:tc>
          <w:tcPr>
            <w:tcW w:w="1300" w:type="dxa"/>
            <w:tcBorders>
              <w:top w:val="nil"/>
              <w:left w:val="nil"/>
              <w:bottom w:val="nil"/>
              <w:right w:val="nil"/>
            </w:tcBorders>
            <w:shd w:val="clear" w:color="auto" w:fill="auto"/>
            <w:noWrap/>
            <w:vAlign w:val="bottom"/>
            <w:hideMark/>
          </w:tcPr>
          <w:p w14:paraId="3136E4B4" w14:textId="77777777" w:rsidR="00C5008E" w:rsidRPr="00C5008E" w:rsidRDefault="00C5008E" w:rsidP="00C5008E">
            <w:pPr>
              <w:jc w:val="right"/>
              <w:rPr>
                <w:rFonts w:ascii="Calibri" w:eastAsia="Times New Roman" w:hAnsi="Calibri" w:cs="Calibri"/>
                <w:color w:val="000000"/>
                <w:sz w:val="22"/>
                <w:szCs w:val="22"/>
              </w:rPr>
            </w:pPr>
          </w:p>
        </w:tc>
      </w:tr>
      <w:tr w:rsidR="00C5008E" w:rsidRPr="00C5008E" w14:paraId="026340EB" w14:textId="77777777" w:rsidTr="00C5008E">
        <w:trPr>
          <w:trHeight w:val="285"/>
        </w:trPr>
        <w:tc>
          <w:tcPr>
            <w:tcW w:w="1145" w:type="dxa"/>
            <w:tcBorders>
              <w:top w:val="nil"/>
              <w:left w:val="nil"/>
              <w:bottom w:val="nil"/>
              <w:right w:val="nil"/>
            </w:tcBorders>
            <w:shd w:val="clear" w:color="auto" w:fill="auto"/>
            <w:noWrap/>
            <w:vAlign w:val="bottom"/>
            <w:hideMark/>
          </w:tcPr>
          <w:p w14:paraId="254716E5"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3346249C"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24F75136"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EF3449B"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59BCCCC"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369</w:t>
            </w:r>
          </w:p>
        </w:tc>
        <w:tc>
          <w:tcPr>
            <w:tcW w:w="1300" w:type="dxa"/>
            <w:tcBorders>
              <w:top w:val="nil"/>
              <w:left w:val="nil"/>
              <w:bottom w:val="nil"/>
              <w:right w:val="nil"/>
            </w:tcBorders>
            <w:shd w:val="clear" w:color="auto" w:fill="auto"/>
            <w:noWrap/>
            <w:vAlign w:val="bottom"/>
            <w:hideMark/>
          </w:tcPr>
          <w:p w14:paraId="150C6376"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151</w:t>
            </w:r>
          </w:p>
        </w:tc>
        <w:tc>
          <w:tcPr>
            <w:tcW w:w="1300" w:type="dxa"/>
            <w:tcBorders>
              <w:top w:val="nil"/>
              <w:left w:val="nil"/>
              <w:bottom w:val="nil"/>
              <w:right w:val="nil"/>
            </w:tcBorders>
            <w:shd w:val="clear" w:color="auto" w:fill="auto"/>
            <w:noWrap/>
            <w:vAlign w:val="bottom"/>
            <w:hideMark/>
          </w:tcPr>
          <w:p w14:paraId="175065EF"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7.15042E-06</w:t>
            </w:r>
          </w:p>
        </w:tc>
      </w:tr>
      <w:tr w:rsidR="00C5008E" w:rsidRPr="00C5008E" w14:paraId="219C9FBC" w14:textId="77777777" w:rsidTr="00C5008E">
        <w:trPr>
          <w:trHeight w:val="285"/>
        </w:trPr>
        <w:tc>
          <w:tcPr>
            <w:tcW w:w="1145" w:type="dxa"/>
            <w:tcBorders>
              <w:top w:val="nil"/>
              <w:left w:val="nil"/>
              <w:bottom w:val="nil"/>
              <w:right w:val="nil"/>
            </w:tcBorders>
            <w:shd w:val="clear" w:color="auto" w:fill="auto"/>
            <w:noWrap/>
            <w:vAlign w:val="bottom"/>
            <w:hideMark/>
          </w:tcPr>
          <w:p w14:paraId="34BE289A" w14:textId="77777777" w:rsidR="00C5008E" w:rsidRPr="00C5008E" w:rsidRDefault="00C5008E" w:rsidP="00C5008E">
            <w:pPr>
              <w:jc w:val="right"/>
              <w:rPr>
                <w:rFonts w:ascii="Calibri" w:eastAsia="Times New Roman" w:hAnsi="Calibri" w:cs="Calibri"/>
                <w:color w:val="000000"/>
                <w:sz w:val="22"/>
                <w:szCs w:val="22"/>
              </w:rPr>
            </w:pPr>
          </w:p>
        </w:tc>
        <w:tc>
          <w:tcPr>
            <w:tcW w:w="1042" w:type="dxa"/>
            <w:tcBorders>
              <w:top w:val="nil"/>
              <w:left w:val="nil"/>
              <w:bottom w:val="nil"/>
              <w:right w:val="nil"/>
            </w:tcBorders>
            <w:shd w:val="clear" w:color="auto" w:fill="auto"/>
            <w:noWrap/>
            <w:vAlign w:val="bottom"/>
            <w:hideMark/>
          </w:tcPr>
          <w:p w14:paraId="7E285C62"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6D6D1489"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CB9AC35"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A10180A"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77069B"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F455361" w14:textId="77777777" w:rsidR="00C5008E" w:rsidRPr="00C5008E" w:rsidRDefault="00C5008E" w:rsidP="00C5008E">
            <w:pPr>
              <w:rPr>
                <w:rFonts w:ascii="Times New Roman" w:eastAsia="Times New Roman" w:hAnsi="Times New Roman" w:cs="Times New Roman"/>
                <w:sz w:val="20"/>
                <w:szCs w:val="20"/>
              </w:rPr>
            </w:pPr>
          </w:p>
        </w:tc>
      </w:tr>
      <w:tr w:rsidR="00C5008E" w:rsidRPr="00C5008E" w14:paraId="13D1E694" w14:textId="77777777" w:rsidTr="00C5008E">
        <w:trPr>
          <w:trHeight w:val="285"/>
        </w:trPr>
        <w:tc>
          <w:tcPr>
            <w:tcW w:w="1145" w:type="dxa"/>
            <w:tcBorders>
              <w:top w:val="nil"/>
              <w:left w:val="nil"/>
              <w:bottom w:val="nil"/>
              <w:right w:val="nil"/>
            </w:tcBorders>
            <w:shd w:val="clear" w:color="auto" w:fill="auto"/>
            <w:noWrap/>
            <w:vAlign w:val="bottom"/>
            <w:hideMark/>
          </w:tcPr>
          <w:p w14:paraId="10A8AD91" w14:textId="77777777" w:rsidR="00C5008E" w:rsidRPr="00C5008E" w:rsidRDefault="00C5008E" w:rsidP="00C5008E">
            <w:pP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14:paraId="321744FB" w14:textId="77777777" w:rsidR="00C5008E" w:rsidRPr="00C5008E" w:rsidRDefault="00C5008E" w:rsidP="00C5008E">
            <w:pPr>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41BE1897"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4C236AB" w14:textId="77777777" w:rsidR="00C5008E" w:rsidRPr="00C5008E" w:rsidRDefault="00C5008E" w:rsidP="00C5008E">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9B8017C"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31DB0D6" w14:textId="77777777" w:rsidR="00C5008E" w:rsidRPr="00C5008E" w:rsidRDefault="00C5008E" w:rsidP="00C5008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515E3D2" w14:textId="77777777" w:rsidR="00C5008E" w:rsidRPr="00C5008E" w:rsidRDefault="00C5008E" w:rsidP="00C5008E">
            <w:pPr>
              <w:jc w:val="right"/>
              <w:rPr>
                <w:rFonts w:ascii="Calibri" w:eastAsia="Times New Roman" w:hAnsi="Calibri" w:cs="Calibri"/>
                <w:color w:val="000000"/>
                <w:sz w:val="22"/>
                <w:szCs w:val="22"/>
              </w:rPr>
            </w:pPr>
            <w:r w:rsidRPr="00C5008E">
              <w:rPr>
                <w:rFonts w:ascii="Calibri" w:eastAsia="Times New Roman" w:hAnsi="Calibri" w:cs="Calibri"/>
                <w:color w:val="000000"/>
                <w:sz w:val="22"/>
                <w:szCs w:val="22"/>
              </w:rPr>
              <w:t>9.49498E-05</w:t>
            </w:r>
          </w:p>
        </w:tc>
      </w:tr>
    </w:tbl>
    <w:p w14:paraId="1C177A72" w14:textId="78116502" w:rsidR="00525AC1" w:rsidRDefault="00525AC1" w:rsidP="005767F2">
      <w:pPr>
        <w:jc w:val="both"/>
        <w:rPr>
          <w:rFonts w:eastAsiaTheme="minorEastAsia"/>
          <w:sz w:val="22"/>
          <w:szCs w:val="22"/>
        </w:rPr>
      </w:pPr>
      <w:r>
        <w:rPr>
          <w:rFonts w:eastAsiaTheme="minorEastAsia"/>
          <w:sz w:val="22"/>
          <w:szCs w:val="22"/>
        </w:rPr>
        <w:t>Null hypothesis: odds ratio =1</w:t>
      </w:r>
    </w:p>
    <w:p w14:paraId="4E5CFBE8" w14:textId="59C152B9" w:rsidR="00525AC1" w:rsidRDefault="00525AC1" w:rsidP="005767F2">
      <w:pPr>
        <w:jc w:val="both"/>
        <w:rPr>
          <w:rFonts w:eastAsiaTheme="minorEastAsia"/>
          <w:sz w:val="22"/>
          <w:szCs w:val="22"/>
        </w:rPr>
      </w:pPr>
      <w:r>
        <w:rPr>
          <w:rFonts w:eastAsiaTheme="minorEastAsia"/>
          <w:sz w:val="22"/>
          <w:szCs w:val="22"/>
        </w:rPr>
        <w:t>Alternative hypothesis: odds ratio</w:t>
      </w:r>
      <w:r w:rsidR="00E21F8A">
        <w:rPr>
          <w:rFonts w:eastAsiaTheme="minorEastAsia"/>
          <w:sz w:val="22"/>
          <w:szCs w:val="22"/>
        </w:rPr>
        <w:t xml:space="preserve"> not equal to 1</w:t>
      </w:r>
    </w:p>
    <w:p w14:paraId="69101DD9" w14:textId="276656AA" w:rsidR="00783232" w:rsidRPr="00696223" w:rsidRDefault="00783232" w:rsidP="005767F2">
      <w:pPr>
        <w:jc w:val="both"/>
        <w:rPr>
          <w:rFonts w:eastAsiaTheme="minorEastAsia"/>
          <w:sz w:val="22"/>
          <w:szCs w:val="22"/>
        </w:rPr>
      </w:pPr>
      <w:r>
        <w:rPr>
          <w:rFonts w:eastAsiaTheme="minorEastAsia"/>
          <w:sz w:val="22"/>
          <w:szCs w:val="22"/>
        </w:rPr>
        <w:t xml:space="preserve">The odds of dying from lung caster are 1.85 </w:t>
      </w:r>
      <w:r w:rsidR="00B215FA">
        <w:rPr>
          <w:rFonts w:eastAsiaTheme="minorEastAsia"/>
          <w:sz w:val="22"/>
          <w:szCs w:val="22"/>
        </w:rPr>
        <w:t xml:space="preserve">times </w:t>
      </w:r>
      <w:r>
        <w:rPr>
          <w:rFonts w:eastAsiaTheme="minorEastAsia"/>
          <w:sz w:val="22"/>
          <w:szCs w:val="22"/>
        </w:rPr>
        <w:t>greater</w:t>
      </w:r>
      <w:r w:rsidR="00B215FA">
        <w:rPr>
          <w:rFonts w:eastAsiaTheme="minorEastAsia"/>
          <w:sz w:val="22"/>
          <w:szCs w:val="22"/>
        </w:rPr>
        <w:t xml:space="preserve"> (approximately 95% CI</w:t>
      </w:r>
      <w:proofErr w:type="gramStart"/>
      <w:r w:rsidR="00B215FA">
        <w:rPr>
          <w:rFonts w:eastAsiaTheme="minorEastAsia"/>
          <w:sz w:val="22"/>
          <w:szCs w:val="22"/>
        </w:rPr>
        <w:t>: )</w:t>
      </w:r>
      <w:proofErr w:type="gramEnd"/>
      <w:r>
        <w:rPr>
          <w:rFonts w:eastAsiaTheme="minorEastAsia"/>
          <w:sz w:val="22"/>
          <w:szCs w:val="22"/>
        </w:rPr>
        <w:t xml:space="preserve"> when exposed to asbestos than when not exposed</w:t>
      </w:r>
      <w:r w:rsidR="00525AC1">
        <w:rPr>
          <w:rFonts w:eastAsiaTheme="minorEastAsia"/>
          <w:sz w:val="22"/>
          <w:szCs w:val="22"/>
        </w:rPr>
        <w:t xml:space="preserve"> (p value &lt; 0.0001)</w:t>
      </w:r>
      <w:r>
        <w:rPr>
          <w:rFonts w:eastAsiaTheme="minorEastAsia"/>
          <w:sz w:val="22"/>
          <w:szCs w:val="22"/>
        </w:rPr>
        <w:t>.</w:t>
      </w:r>
    </w:p>
    <w:p w14:paraId="08A50DEE" w14:textId="77777777" w:rsidR="00696223" w:rsidRPr="00696223" w:rsidRDefault="00696223" w:rsidP="005767F2">
      <w:pPr>
        <w:jc w:val="both"/>
        <w:rPr>
          <w:rFonts w:eastAsiaTheme="minorEastAsia"/>
          <w:sz w:val="22"/>
          <w:szCs w:val="22"/>
        </w:rPr>
      </w:pPr>
    </w:p>
    <w:p w14:paraId="755313D6" w14:textId="6A0F9ECA" w:rsidR="00696223" w:rsidRPr="005767F2" w:rsidRDefault="00696223" w:rsidP="005767F2">
      <w:pPr>
        <w:jc w:val="both"/>
        <w:rPr>
          <w:sz w:val="22"/>
          <w:szCs w:val="22"/>
        </w:rPr>
      </w:pPr>
      <w:r>
        <w:rPr>
          <w:noProof/>
        </w:rPr>
        <w:drawing>
          <wp:inline distT="0" distB="0" distL="0" distR="0" wp14:anchorId="744BAE48" wp14:editId="0B3A28CE">
            <wp:extent cx="3124674"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998" cy="1185002"/>
                    </a:xfrm>
                    <a:prstGeom prst="rect">
                      <a:avLst/>
                    </a:prstGeom>
                  </pic:spPr>
                </pic:pic>
              </a:graphicData>
            </a:graphic>
          </wp:inline>
        </w:drawing>
      </w:r>
    </w:p>
    <w:p w14:paraId="75205F91" w14:textId="77777777" w:rsidR="00625543" w:rsidRPr="00F00504" w:rsidRDefault="00625543" w:rsidP="00625543">
      <w:pPr>
        <w:rPr>
          <w:sz w:val="22"/>
          <w:szCs w:val="22"/>
        </w:rPr>
      </w:pPr>
    </w:p>
    <w:p w14:paraId="75205F92" w14:textId="1A8D3A8C" w:rsidR="00145D5F" w:rsidRDefault="006E1833" w:rsidP="00BB143D">
      <w:pPr>
        <w:pStyle w:val="ListParagraph"/>
        <w:numPr>
          <w:ilvl w:val="0"/>
          <w:numId w:val="2"/>
        </w:numPr>
        <w:rPr>
          <w:sz w:val="22"/>
          <w:szCs w:val="22"/>
        </w:rPr>
      </w:pPr>
      <w:r w:rsidRPr="00F00504">
        <w:rPr>
          <w:sz w:val="22"/>
          <w:szCs w:val="22"/>
        </w:rPr>
        <w:lastRenderedPageBreak/>
        <w:t xml:space="preserve">Using SAS </w:t>
      </w:r>
      <w:r w:rsidR="00643829" w:rsidRPr="00F00504">
        <w:rPr>
          <w:sz w:val="22"/>
          <w:szCs w:val="22"/>
        </w:rPr>
        <w:t>c</w:t>
      </w:r>
      <w:r w:rsidR="00EF30C3" w:rsidRPr="00F00504">
        <w:rPr>
          <w:sz w:val="22"/>
          <w:szCs w:val="22"/>
        </w:rPr>
        <w:t>onduct a Mantel-</w:t>
      </w:r>
      <w:proofErr w:type="spellStart"/>
      <w:r w:rsidR="00625543" w:rsidRPr="00F00504">
        <w:rPr>
          <w:sz w:val="22"/>
          <w:szCs w:val="22"/>
        </w:rPr>
        <w:t>Haen</w:t>
      </w:r>
      <w:r w:rsidR="00EF30C3" w:rsidRPr="00F00504">
        <w:rPr>
          <w:sz w:val="22"/>
          <w:szCs w:val="22"/>
        </w:rPr>
        <w:t>sz</w:t>
      </w:r>
      <w:r w:rsidR="00625543" w:rsidRPr="00F00504">
        <w:rPr>
          <w:sz w:val="22"/>
          <w:szCs w:val="22"/>
        </w:rPr>
        <w:t>el</w:t>
      </w:r>
      <w:proofErr w:type="spellEnd"/>
      <w:r w:rsidR="00625543" w:rsidRPr="00F00504">
        <w:rPr>
          <w:sz w:val="22"/>
          <w:szCs w:val="22"/>
        </w:rPr>
        <w:t xml:space="preserve"> test to test if the proportion of dying of lung cancer is greater for those exposed to </w:t>
      </w:r>
      <w:r w:rsidR="00117955">
        <w:rPr>
          <w:sz w:val="22"/>
          <w:szCs w:val="22"/>
        </w:rPr>
        <w:t>asbestos</w:t>
      </w:r>
      <w:r w:rsidR="00625543" w:rsidRPr="00F00504">
        <w:rPr>
          <w:sz w:val="22"/>
          <w:szCs w:val="22"/>
        </w:rPr>
        <w:t xml:space="preserve"> than those that are not after accounting for smoking.  Be sure and first check the assumption of the test with the Breslow-Day test. </w:t>
      </w:r>
      <w:r w:rsidR="00643829" w:rsidRPr="00F00504">
        <w:rPr>
          <w:sz w:val="22"/>
          <w:szCs w:val="22"/>
        </w:rPr>
        <w:t xml:space="preserve"> P</w:t>
      </w:r>
      <w:r w:rsidR="00625543" w:rsidRPr="00F00504">
        <w:rPr>
          <w:sz w:val="22"/>
          <w:szCs w:val="22"/>
        </w:rPr>
        <w:t xml:space="preserve">rovide an analysis </w:t>
      </w:r>
      <w:r w:rsidR="00643829" w:rsidRPr="00F00504">
        <w:rPr>
          <w:sz w:val="22"/>
          <w:szCs w:val="22"/>
        </w:rPr>
        <w:t>of your results</w:t>
      </w:r>
      <w:r w:rsidR="00625543" w:rsidRPr="00F00504">
        <w:rPr>
          <w:sz w:val="22"/>
          <w:szCs w:val="22"/>
        </w:rPr>
        <w:t xml:space="preserve">.  </w:t>
      </w:r>
    </w:p>
    <w:p w14:paraId="58AAB73E" w14:textId="77777777" w:rsidR="00073374" w:rsidRPr="00073374" w:rsidRDefault="00073374" w:rsidP="00073374">
      <w:pPr>
        <w:pStyle w:val="ListParagraph"/>
        <w:rPr>
          <w:sz w:val="22"/>
          <w:szCs w:val="22"/>
        </w:rPr>
      </w:pPr>
    </w:p>
    <w:p w14:paraId="370BBEFD" w14:textId="72F7E96F" w:rsidR="00073374" w:rsidRPr="00073374" w:rsidRDefault="00CC2503" w:rsidP="00073374">
      <w:pPr>
        <w:rPr>
          <w:sz w:val="22"/>
          <w:szCs w:val="22"/>
        </w:rPr>
      </w:pPr>
      <w:r w:rsidRPr="00CC2503">
        <w:rPr>
          <w:noProof/>
          <w:sz w:val="22"/>
          <w:szCs w:val="22"/>
        </w:rPr>
        <mc:AlternateContent>
          <mc:Choice Requires="wps">
            <w:drawing>
              <wp:anchor distT="45720" distB="45720" distL="114300" distR="114300" simplePos="0" relativeHeight="251659264" behindDoc="0" locked="0" layoutInCell="1" allowOverlap="1" wp14:anchorId="2BC33AA4" wp14:editId="1098963D">
                <wp:simplePos x="0" y="0"/>
                <wp:positionH relativeFrom="column">
                  <wp:posOffset>2562225</wp:posOffset>
                </wp:positionH>
                <wp:positionV relativeFrom="paragraph">
                  <wp:posOffset>180975</wp:posOffset>
                </wp:positionV>
                <wp:extent cx="2900045" cy="327152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3271520"/>
                        </a:xfrm>
                        <a:prstGeom prst="rect">
                          <a:avLst/>
                        </a:prstGeom>
                        <a:solidFill>
                          <a:srgbClr val="FFFFFF"/>
                        </a:solidFill>
                        <a:ln w="9525">
                          <a:solidFill>
                            <a:srgbClr val="000000"/>
                          </a:solidFill>
                          <a:miter lim="800000"/>
                          <a:headEnd/>
                          <a:tailEnd/>
                        </a:ln>
                      </wps:spPr>
                      <wps:txbx>
                        <w:txbxContent>
                          <w:p w14:paraId="0276A8FA" w14:textId="07AE08A9" w:rsidR="00390862" w:rsidRDefault="00303DF4">
                            <w:r>
                              <w:t xml:space="preserve">Based on the results from the Breslow-Day test, </w:t>
                            </w:r>
                            <w:r w:rsidR="008E47B3">
                              <w:t xml:space="preserve">we would fail to reject the null hypothesis. In other words, there is insufficient evidence to suggest </w:t>
                            </w:r>
                            <w:r w:rsidR="00BF3189">
                              <w:t>the odds ratio</w:t>
                            </w:r>
                            <w:r w:rsidR="00767DBF">
                              <w:t xml:space="preserve"> between</w:t>
                            </w:r>
                            <w:r w:rsidR="005B6F1F">
                              <w:t xml:space="preserve"> mortality and exposure </w:t>
                            </w:r>
                            <w:r w:rsidR="00575AD3">
                              <w:t xml:space="preserve">is equivalent </w:t>
                            </w:r>
                            <w:r w:rsidR="00200075">
                              <w:t>for smokers/non-smokers</w:t>
                            </w:r>
                            <w:r w:rsidR="007B5E5C">
                              <w:t xml:space="preserve">. </w:t>
                            </w:r>
                          </w:p>
                          <w:p w14:paraId="0A5C321C" w14:textId="0DFB22FC" w:rsidR="00814B8B" w:rsidRDefault="00814B8B"/>
                          <w:p w14:paraId="7679C39C" w14:textId="359899CB" w:rsidR="00814B8B" w:rsidRDefault="00814B8B">
                            <w:r>
                              <w:t>Having met the assumptions, we proceed to the Mantel-</w:t>
                            </w:r>
                            <w:proofErr w:type="spellStart"/>
                            <w:r>
                              <w:t>Haenszel</w:t>
                            </w:r>
                            <w:proofErr w:type="spellEnd"/>
                            <w:r>
                              <w:t xml:space="preserve"> test. </w:t>
                            </w:r>
                            <w:r w:rsidR="00F821E6">
                              <w:t>The results from the Mantel-</w:t>
                            </w:r>
                            <w:proofErr w:type="spellStart"/>
                            <w:r w:rsidR="00F821E6">
                              <w:t>Haenszel</w:t>
                            </w:r>
                            <w:proofErr w:type="spellEnd"/>
                            <w:r w:rsidR="00F821E6">
                              <w:t xml:space="preserve"> test reject the </w:t>
                            </w:r>
                            <w:r w:rsidR="001B62E3">
                              <w:t>null hypothesis that the odds ratio is equal to 1.</w:t>
                            </w:r>
                            <w:r w:rsidR="00507EE2">
                              <w:t xml:space="preserve"> We would need to look further to see if smoke status is affecting the results.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33AA4" id="_x0000_t202" coordsize="21600,21600" o:spt="202" path="m,l,21600r21600,l21600,xe">
                <v:stroke joinstyle="miter"/>
                <v:path gradientshapeok="t" o:connecttype="rect"/>
              </v:shapetype>
              <v:shape id="Text Box 2" o:spid="_x0000_s1026" type="#_x0000_t202" style="position:absolute;margin-left:201.75pt;margin-top:14.25pt;width:228.35pt;height:25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frJQIAAEcEAAAOAAAAZHJzL2Uyb0RvYy54bWysU9uO0zAQfUfiHyy/01xo2W3UdLV0KUJa&#10;LtIuH+A4TmNhe4ztNilfz9jplmqBF4QfLF/Gx2fOmVndjFqRg3BegqlpMcspEYZDK82upl8ft6+u&#10;KfGBmZYpMKKmR+Hpzfrli9VgK1FCD6oVjiCI8dVga9qHYKss87wXmvkZWGHwsgOnWcCt22WtYwOi&#10;a5WVef4mG8C11gEX3uPp3XRJ1wm/6wQPn7vOi0BUTZFbSLNLcxPnbL1i1c4x20t+osH+gYVm0uCn&#10;Z6g7FhjZO/kblJbcgYcuzDjoDLpOcpFywGyK/Fk2Dz2zIuWC4nh7lsn/P1j+6fDFEdnWtCyuKDFM&#10;o0mPYgzkLYykjPoM1lcY9mAxMIx4jD6nXL29B/7NEwObnpmduHUOhl6wFvkV8WV28XTC8RGkGT5C&#10;i9+wfYAENHZOR/FQDoLo6NPx7E2kwvGwXOZ5Pl9QwvHudXlVLMrkXsaqp+fW+fBegCZxUVOH5id4&#10;drj3IdJh1VNI/M2Dku1WKpU2btdslCMHhoWyTSNl8CxMGTLUdLkoF5MCf4VAsjj+BKFlwIpXUtf0&#10;+hzEqqjbO9OmegxMqmmNlJU5CRm1m1QMYzOejGmgPaKkDqbKxk7ERQ/uByUDVnVN/fc9c4IS9cGg&#10;LctiPo9tkDbzxRVqSNzlTXN5wwxHqJoGSqblJqTWiYIZuEX7OpmEjT5PTE5csVqT3qfOiu1wuU9R&#10;v/p//RMAAP//AwBQSwMEFAAGAAgAAAAhACx79TjhAAAACgEAAA8AAABkcnMvZG93bnJldi54bWxM&#10;j8FOwzAMhu9IvENkJC6IJbRdV0rdCSGB4AbbBNesydqKJilJ1pW3x5zgZFn+9Pv7q/VsBjZpH3pn&#10;EW4WApi2jVO9bRF228frAliI0io5OKsRvnWAdX1+VslSuZN909MmtoxCbCglQhfjWHIemk4bGRZu&#10;1JZuB+eNjLT6lisvTxRuBp4IkXMje0sfOjnqh043n5ujQSiy5+kjvKSv701+GG7j1Wp6+vKIlxfz&#10;/R2wqOf4B8OvPqlDTU57d7QqsAEhE+mSUISkoElAkYsE2B5hmaUr4HXF/1eofwAAAP//AwBQSwEC&#10;LQAUAAYACAAAACEAtoM4kv4AAADhAQAAEwAAAAAAAAAAAAAAAAAAAAAAW0NvbnRlbnRfVHlwZXNd&#10;LnhtbFBLAQItABQABgAIAAAAIQA4/SH/1gAAAJQBAAALAAAAAAAAAAAAAAAAAC8BAABfcmVscy8u&#10;cmVsc1BLAQItABQABgAIAAAAIQCPopfrJQIAAEcEAAAOAAAAAAAAAAAAAAAAAC4CAABkcnMvZTJv&#10;RG9jLnhtbFBLAQItABQABgAIAAAAIQAse/U44QAAAAoBAAAPAAAAAAAAAAAAAAAAAH8EAABkcnMv&#10;ZG93bnJldi54bWxQSwUGAAAAAAQABADzAAAAjQUAAAAA&#10;">
                <v:textbox>
                  <w:txbxContent>
                    <w:p w14:paraId="0276A8FA" w14:textId="07AE08A9" w:rsidR="00390862" w:rsidRDefault="00303DF4">
                      <w:r>
                        <w:t xml:space="preserve">Based on the results from the Breslow-Day test, </w:t>
                      </w:r>
                      <w:r w:rsidR="008E47B3">
                        <w:t xml:space="preserve">we would fail to reject the null hypothesis. In other words, there is insufficient evidence to suggest </w:t>
                      </w:r>
                      <w:r w:rsidR="00BF3189">
                        <w:t>the odds ratio</w:t>
                      </w:r>
                      <w:r w:rsidR="00767DBF">
                        <w:t xml:space="preserve"> between</w:t>
                      </w:r>
                      <w:r w:rsidR="005B6F1F">
                        <w:t xml:space="preserve"> mortality and exposure </w:t>
                      </w:r>
                      <w:r w:rsidR="00575AD3">
                        <w:t xml:space="preserve">is equivalent </w:t>
                      </w:r>
                      <w:r w:rsidR="00200075">
                        <w:t>for smokers/non-smokers</w:t>
                      </w:r>
                      <w:r w:rsidR="007B5E5C">
                        <w:t xml:space="preserve">. </w:t>
                      </w:r>
                    </w:p>
                    <w:p w14:paraId="0A5C321C" w14:textId="0DFB22FC" w:rsidR="00814B8B" w:rsidRDefault="00814B8B"/>
                    <w:p w14:paraId="7679C39C" w14:textId="359899CB" w:rsidR="00814B8B" w:rsidRDefault="00814B8B">
                      <w:r>
                        <w:t>Having met the assumptions, we proceed to the Mantel-</w:t>
                      </w:r>
                      <w:proofErr w:type="spellStart"/>
                      <w:r>
                        <w:t>Haenszel</w:t>
                      </w:r>
                      <w:proofErr w:type="spellEnd"/>
                      <w:r>
                        <w:t xml:space="preserve"> test. </w:t>
                      </w:r>
                      <w:r w:rsidR="00F821E6">
                        <w:t>The results from the Mantel-</w:t>
                      </w:r>
                      <w:proofErr w:type="spellStart"/>
                      <w:r w:rsidR="00F821E6">
                        <w:t>Haenszel</w:t>
                      </w:r>
                      <w:proofErr w:type="spellEnd"/>
                      <w:r w:rsidR="00F821E6">
                        <w:t xml:space="preserve"> test reject the </w:t>
                      </w:r>
                      <w:r w:rsidR="001B62E3">
                        <w:t>null hypothesis that the odds ratio is equal to 1.</w:t>
                      </w:r>
                      <w:r w:rsidR="00507EE2">
                        <w:t xml:space="preserve"> We would need to look further to see if smoke status is affecting the results. </w:t>
                      </w:r>
                      <w:bookmarkStart w:id="1" w:name="_GoBack"/>
                      <w:bookmarkEnd w:id="1"/>
                    </w:p>
                  </w:txbxContent>
                </v:textbox>
                <w10:wrap type="square"/>
              </v:shape>
            </w:pict>
          </mc:Fallback>
        </mc:AlternateContent>
      </w:r>
      <w:r w:rsidR="00073374">
        <w:rPr>
          <w:noProof/>
        </w:rPr>
        <w:drawing>
          <wp:inline distT="0" distB="0" distL="0" distR="0" wp14:anchorId="45D0D492" wp14:editId="05CE44D0">
            <wp:extent cx="2351437" cy="3490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596" cy="3494117"/>
                    </a:xfrm>
                    <a:prstGeom prst="rect">
                      <a:avLst/>
                    </a:prstGeom>
                  </pic:spPr>
                </pic:pic>
              </a:graphicData>
            </a:graphic>
          </wp:inline>
        </w:drawing>
      </w:r>
    </w:p>
    <w:sectPr w:rsidR="00073374" w:rsidRPr="00073374" w:rsidSect="00BB143D">
      <w:pgSz w:w="12240" w:h="15840"/>
      <w:pgMar w:top="81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5743C"/>
    <w:multiLevelType w:val="hybridMultilevel"/>
    <w:tmpl w:val="05F0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20265"/>
    <w:multiLevelType w:val="hybridMultilevel"/>
    <w:tmpl w:val="3188A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43D"/>
    <w:rsid w:val="000072CE"/>
    <w:rsid w:val="00021463"/>
    <w:rsid w:val="0003701B"/>
    <w:rsid w:val="00057065"/>
    <w:rsid w:val="00073374"/>
    <w:rsid w:val="00097C32"/>
    <w:rsid w:val="000A479D"/>
    <w:rsid w:val="000C2A51"/>
    <w:rsid w:val="0010197B"/>
    <w:rsid w:val="00117955"/>
    <w:rsid w:val="001261A1"/>
    <w:rsid w:val="00145D5F"/>
    <w:rsid w:val="00166CAD"/>
    <w:rsid w:val="001717EE"/>
    <w:rsid w:val="001B4713"/>
    <w:rsid w:val="001B62E3"/>
    <w:rsid w:val="001D19AF"/>
    <w:rsid w:val="00200075"/>
    <w:rsid w:val="00210B09"/>
    <w:rsid w:val="00232AB2"/>
    <w:rsid w:val="002938C3"/>
    <w:rsid w:val="00297A6C"/>
    <w:rsid w:val="002D1AFB"/>
    <w:rsid w:val="00303DF4"/>
    <w:rsid w:val="00323F4C"/>
    <w:rsid w:val="00334A99"/>
    <w:rsid w:val="00340302"/>
    <w:rsid w:val="0035434D"/>
    <w:rsid w:val="00390862"/>
    <w:rsid w:val="003A38F7"/>
    <w:rsid w:val="00400FB9"/>
    <w:rsid w:val="0046747F"/>
    <w:rsid w:val="00477433"/>
    <w:rsid w:val="004B787F"/>
    <w:rsid w:val="004E0960"/>
    <w:rsid w:val="005074D1"/>
    <w:rsid w:val="00507EE2"/>
    <w:rsid w:val="00510198"/>
    <w:rsid w:val="00515125"/>
    <w:rsid w:val="00525AC1"/>
    <w:rsid w:val="00541253"/>
    <w:rsid w:val="005475F8"/>
    <w:rsid w:val="005508A8"/>
    <w:rsid w:val="00564A09"/>
    <w:rsid w:val="00575AD3"/>
    <w:rsid w:val="005767F2"/>
    <w:rsid w:val="00580973"/>
    <w:rsid w:val="005B6F1F"/>
    <w:rsid w:val="006118AA"/>
    <w:rsid w:val="0061340B"/>
    <w:rsid w:val="00615A08"/>
    <w:rsid w:val="00625543"/>
    <w:rsid w:val="00643829"/>
    <w:rsid w:val="0068003F"/>
    <w:rsid w:val="00696223"/>
    <w:rsid w:val="00697CC4"/>
    <w:rsid w:val="006E1833"/>
    <w:rsid w:val="006F4D4D"/>
    <w:rsid w:val="0071559F"/>
    <w:rsid w:val="00720ABE"/>
    <w:rsid w:val="007449AD"/>
    <w:rsid w:val="00746C4B"/>
    <w:rsid w:val="00752952"/>
    <w:rsid w:val="00764598"/>
    <w:rsid w:val="00767DBF"/>
    <w:rsid w:val="00783232"/>
    <w:rsid w:val="0078541C"/>
    <w:rsid w:val="00795E01"/>
    <w:rsid w:val="007B5E5C"/>
    <w:rsid w:val="007B5F44"/>
    <w:rsid w:val="007E2D0F"/>
    <w:rsid w:val="007F7D02"/>
    <w:rsid w:val="00811A99"/>
    <w:rsid w:val="00814B8B"/>
    <w:rsid w:val="00817BE1"/>
    <w:rsid w:val="00863B01"/>
    <w:rsid w:val="00873F5F"/>
    <w:rsid w:val="008C05DE"/>
    <w:rsid w:val="008E47B3"/>
    <w:rsid w:val="008F4548"/>
    <w:rsid w:val="00951E6D"/>
    <w:rsid w:val="0097064B"/>
    <w:rsid w:val="009A4FFD"/>
    <w:rsid w:val="009A7E9B"/>
    <w:rsid w:val="009B54B5"/>
    <w:rsid w:val="009C2F15"/>
    <w:rsid w:val="009F0613"/>
    <w:rsid w:val="00A4596C"/>
    <w:rsid w:val="00A56323"/>
    <w:rsid w:val="00AD0828"/>
    <w:rsid w:val="00AE6DC0"/>
    <w:rsid w:val="00AE795F"/>
    <w:rsid w:val="00AF4B76"/>
    <w:rsid w:val="00B02D2A"/>
    <w:rsid w:val="00B215FA"/>
    <w:rsid w:val="00B2174B"/>
    <w:rsid w:val="00B263C9"/>
    <w:rsid w:val="00B90053"/>
    <w:rsid w:val="00BB143D"/>
    <w:rsid w:val="00BB3FB8"/>
    <w:rsid w:val="00BF3189"/>
    <w:rsid w:val="00C05E09"/>
    <w:rsid w:val="00C5008E"/>
    <w:rsid w:val="00C55435"/>
    <w:rsid w:val="00C92671"/>
    <w:rsid w:val="00C9525F"/>
    <w:rsid w:val="00C97EAC"/>
    <w:rsid w:val="00CA02F9"/>
    <w:rsid w:val="00CC13DC"/>
    <w:rsid w:val="00CC23A9"/>
    <w:rsid w:val="00CC2503"/>
    <w:rsid w:val="00CD6A32"/>
    <w:rsid w:val="00D41AD8"/>
    <w:rsid w:val="00D636ED"/>
    <w:rsid w:val="00D75869"/>
    <w:rsid w:val="00DA0D79"/>
    <w:rsid w:val="00DA17D8"/>
    <w:rsid w:val="00E21F8A"/>
    <w:rsid w:val="00ED24B6"/>
    <w:rsid w:val="00EF30C3"/>
    <w:rsid w:val="00F00504"/>
    <w:rsid w:val="00F071B8"/>
    <w:rsid w:val="00F16F94"/>
    <w:rsid w:val="00F47A58"/>
    <w:rsid w:val="00F505FC"/>
    <w:rsid w:val="00F566E1"/>
    <w:rsid w:val="00F647C8"/>
    <w:rsid w:val="00F821E6"/>
    <w:rsid w:val="00F92958"/>
    <w:rsid w:val="00FA76FA"/>
    <w:rsid w:val="00FB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5F5D"/>
  <w15:docId w15:val="{32AE9B92-3F93-45BB-B0F4-CF3E746A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3D"/>
    <w:pPr>
      <w:ind w:left="720"/>
      <w:contextualSpacing/>
    </w:pPr>
  </w:style>
  <w:style w:type="character" w:styleId="Hyperlink">
    <w:name w:val="Hyperlink"/>
    <w:basedOn w:val="DefaultParagraphFont"/>
    <w:uiPriority w:val="99"/>
    <w:unhideWhenUsed/>
    <w:rsid w:val="007F7D02"/>
    <w:rPr>
      <w:color w:val="0563C1" w:themeColor="hyperlink"/>
      <w:u w:val="single"/>
    </w:rPr>
  </w:style>
  <w:style w:type="character" w:customStyle="1" w:styleId="UnresolvedMention1">
    <w:name w:val="Unresolved Mention1"/>
    <w:basedOn w:val="DefaultParagraphFont"/>
    <w:uiPriority w:val="99"/>
    <w:rsid w:val="007F7D02"/>
    <w:rPr>
      <w:color w:val="808080"/>
      <w:shd w:val="clear" w:color="auto" w:fill="E6E6E6"/>
    </w:rPr>
  </w:style>
  <w:style w:type="paragraph" w:styleId="BalloonText">
    <w:name w:val="Balloon Text"/>
    <w:basedOn w:val="Normal"/>
    <w:link w:val="BalloonTextChar"/>
    <w:uiPriority w:val="99"/>
    <w:semiHidden/>
    <w:unhideWhenUsed/>
    <w:rsid w:val="00BB3FB8"/>
    <w:rPr>
      <w:rFonts w:ascii="Tahoma" w:hAnsi="Tahoma" w:cs="Tahoma"/>
      <w:sz w:val="16"/>
      <w:szCs w:val="16"/>
    </w:rPr>
  </w:style>
  <w:style w:type="character" w:customStyle="1" w:styleId="BalloonTextChar">
    <w:name w:val="Balloon Text Char"/>
    <w:basedOn w:val="DefaultParagraphFont"/>
    <w:link w:val="BalloonText"/>
    <w:uiPriority w:val="99"/>
    <w:semiHidden/>
    <w:rsid w:val="00BB3FB8"/>
    <w:rPr>
      <w:rFonts w:ascii="Tahoma" w:hAnsi="Tahoma" w:cs="Tahoma"/>
      <w:sz w:val="16"/>
      <w:szCs w:val="16"/>
    </w:rPr>
  </w:style>
  <w:style w:type="character" w:styleId="PlaceholderText">
    <w:name w:val="Placeholder Text"/>
    <w:basedOn w:val="DefaultParagraphFont"/>
    <w:uiPriority w:val="99"/>
    <w:semiHidden/>
    <w:rsid w:val="005074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50699">
      <w:bodyDiv w:val="1"/>
      <w:marLeft w:val="0"/>
      <w:marRight w:val="0"/>
      <w:marTop w:val="0"/>
      <w:marBottom w:val="0"/>
      <w:divBdr>
        <w:top w:val="none" w:sz="0" w:space="0" w:color="auto"/>
        <w:left w:val="none" w:sz="0" w:space="0" w:color="auto"/>
        <w:bottom w:val="none" w:sz="0" w:space="0" w:color="auto"/>
        <w:right w:val="none" w:sz="0" w:space="0" w:color="auto"/>
      </w:divBdr>
    </w:div>
    <w:div w:id="775947206">
      <w:bodyDiv w:val="1"/>
      <w:marLeft w:val="0"/>
      <w:marRight w:val="0"/>
      <w:marTop w:val="0"/>
      <w:marBottom w:val="0"/>
      <w:divBdr>
        <w:top w:val="none" w:sz="0" w:space="0" w:color="auto"/>
        <w:left w:val="none" w:sz="0" w:space="0" w:color="auto"/>
        <w:bottom w:val="none" w:sz="0" w:space="0" w:color="auto"/>
        <w:right w:val="none" w:sz="0" w:space="0" w:color="auto"/>
      </w:divBdr>
    </w:div>
    <w:div w:id="790635853">
      <w:bodyDiv w:val="1"/>
      <w:marLeft w:val="0"/>
      <w:marRight w:val="0"/>
      <w:marTop w:val="0"/>
      <w:marBottom w:val="0"/>
      <w:divBdr>
        <w:top w:val="none" w:sz="0" w:space="0" w:color="auto"/>
        <w:left w:val="none" w:sz="0" w:space="0" w:color="auto"/>
        <w:bottom w:val="none" w:sz="0" w:space="0" w:color="auto"/>
        <w:right w:val="none" w:sz="0" w:space="0" w:color="auto"/>
      </w:divBdr>
    </w:div>
    <w:div w:id="848178379">
      <w:bodyDiv w:val="1"/>
      <w:marLeft w:val="0"/>
      <w:marRight w:val="0"/>
      <w:marTop w:val="0"/>
      <w:marBottom w:val="0"/>
      <w:divBdr>
        <w:top w:val="none" w:sz="0" w:space="0" w:color="auto"/>
        <w:left w:val="none" w:sz="0" w:space="0" w:color="auto"/>
        <w:bottom w:val="none" w:sz="0" w:space="0" w:color="auto"/>
        <w:right w:val="none" w:sz="0" w:space="0" w:color="auto"/>
      </w:divBdr>
    </w:div>
    <w:div w:id="1010108047">
      <w:bodyDiv w:val="1"/>
      <w:marLeft w:val="0"/>
      <w:marRight w:val="0"/>
      <w:marTop w:val="0"/>
      <w:marBottom w:val="0"/>
      <w:divBdr>
        <w:top w:val="none" w:sz="0" w:space="0" w:color="auto"/>
        <w:left w:val="none" w:sz="0" w:space="0" w:color="auto"/>
        <w:bottom w:val="none" w:sz="0" w:space="0" w:color="auto"/>
        <w:right w:val="none" w:sz="0" w:space="0" w:color="auto"/>
      </w:divBdr>
    </w:div>
    <w:div w:id="1131482962">
      <w:bodyDiv w:val="1"/>
      <w:marLeft w:val="0"/>
      <w:marRight w:val="0"/>
      <w:marTop w:val="0"/>
      <w:marBottom w:val="0"/>
      <w:divBdr>
        <w:top w:val="none" w:sz="0" w:space="0" w:color="auto"/>
        <w:left w:val="none" w:sz="0" w:space="0" w:color="auto"/>
        <w:bottom w:val="none" w:sz="0" w:space="0" w:color="auto"/>
        <w:right w:val="none" w:sz="0" w:space="0" w:color="auto"/>
      </w:divBdr>
    </w:div>
    <w:div w:id="1167138880">
      <w:bodyDiv w:val="1"/>
      <w:marLeft w:val="0"/>
      <w:marRight w:val="0"/>
      <w:marTop w:val="0"/>
      <w:marBottom w:val="0"/>
      <w:divBdr>
        <w:top w:val="none" w:sz="0" w:space="0" w:color="auto"/>
        <w:left w:val="none" w:sz="0" w:space="0" w:color="auto"/>
        <w:bottom w:val="none" w:sz="0" w:space="0" w:color="auto"/>
        <w:right w:val="none" w:sz="0" w:space="0" w:color="auto"/>
      </w:divBdr>
    </w:div>
    <w:div w:id="1291060445">
      <w:bodyDiv w:val="1"/>
      <w:marLeft w:val="0"/>
      <w:marRight w:val="0"/>
      <w:marTop w:val="0"/>
      <w:marBottom w:val="0"/>
      <w:divBdr>
        <w:top w:val="none" w:sz="0" w:space="0" w:color="auto"/>
        <w:left w:val="none" w:sz="0" w:space="0" w:color="auto"/>
        <w:bottom w:val="none" w:sz="0" w:space="0" w:color="auto"/>
        <w:right w:val="none" w:sz="0" w:space="0" w:color="auto"/>
      </w:divBdr>
    </w:div>
    <w:div w:id="1483034935">
      <w:bodyDiv w:val="1"/>
      <w:marLeft w:val="0"/>
      <w:marRight w:val="0"/>
      <w:marTop w:val="0"/>
      <w:marBottom w:val="0"/>
      <w:divBdr>
        <w:top w:val="none" w:sz="0" w:space="0" w:color="auto"/>
        <w:left w:val="none" w:sz="0" w:space="0" w:color="auto"/>
        <w:bottom w:val="none" w:sz="0" w:space="0" w:color="auto"/>
        <w:right w:val="none" w:sz="0" w:space="0" w:color="auto"/>
      </w:divBdr>
    </w:div>
    <w:div w:id="18657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fs.semanticscholar.org/db24/28cdad85c64e3ec9643aa658805875af679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Javier Saldana</cp:lastModifiedBy>
  <cp:revision>115</cp:revision>
  <dcterms:created xsi:type="dcterms:W3CDTF">2018-07-09T18:16:00Z</dcterms:created>
  <dcterms:modified xsi:type="dcterms:W3CDTF">2019-03-24T23:26:00Z</dcterms:modified>
</cp:coreProperties>
</file>