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7122" w14:textId="6E51CCA9" w:rsidR="00E90C6F" w:rsidRPr="00F102FF" w:rsidRDefault="007A2BD2" w:rsidP="002416C1">
      <w:pPr>
        <w:jc w:val="center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UNIT 12 </w:t>
      </w:r>
      <w:r w:rsidR="009F04D7">
        <w:rPr>
          <w:color w:val="000000" w:themeColor="text1"/>
          <w:sz w:val="32"/>
        </w:rPr>
        <w:t>HW</w:t>
      </w:r>
    </w:p>
    <w:p w14:paraId="04EC3390" w14:textId="77777777" w:rsidR="006C4142" w:rsidRPr="006C4142" w:rsidRDefault="00230886" w:rsidP="0034712C">
      <w:pPr>
        <w:pStyle w:val="ListParagraph"/>
        <w:numPr>
          <w:ilvl w:val="0"/>
          <w:numId w:val="2"/>
        </w:numPr>
        <w:spacing w:after="0" w:line="240" w:lineRule="auto"/>
        <w:ind w:right="-180"/>
        <w:rPr>
          <w:rFonts w:eastAsia="Times New Roman" w:cs="Times New Roman"/>
          <w:color w:val="000000" w:themeColor="text1"/>
          <w:sz w:val="24"/>
          <w:szCs w:val="24"/>
        </w:rPr>
      </w:pPr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>The </w:t>
      </w:r>
      <w:r w:rsidRPr="006C4142">
        <w:rPr>
          <w:rFonts w:eastAsia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Donner Party</w:t>
      </w:r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> was a group of </w:t>
      </w:r>
      <w:hyperlink r:id="rId7" w:tooltip="American pioneers" w:history="1">
        <w:r w:rsidRPr="006C4142">
          <w:rPr>
            <w:rFonts w:eastAsia="Times New Roman" w:cs="Times New Roman"/>
            <w:color w:val="000000" w:themeColor="text1"/>
            <w:sz w:val="21"/>
            <w:szCs w:val="21"/>
            <w:shd w:val="clear" w:color="auto" w:fill="FFFFFF"/>
          </w:rPr>
          <w:t>American pioneers</w:t>
        </w:r>
      </w:hyperlink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> led by </w:t>
      </w:r>
      <w:hyperlink r:id="rId8" w:tooltip="George Donner" w:history="1">
        <w:r w:rsidRPr="006C4142">
          <w:rPr>
            <w:rFonts w:eastAsia="Times New Roman" w:cs="Times New Roman"/>
            <w:color w:val="000000" w:themeColor="text1"/>
            <w:sz w:val="21"/>
            <w:szCs w:val="21"/>
            <w:shd w:val="clear" w:color="auto" w:fill="FFFFFF"/>
          </w:rPr>
          <w:t>George Donner</w:t>
        </w:r>
      </w:hyperlink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> and </w:t>
      </w:r>
      <w:hyperlink r:id="rId9" w:tooltip="James F. Reed" w:history="1">
        <w:r w:rsidRPr="006C4142">
          <w:rPr>
            <w:rFonts w:eastAsia="Times New Roman" w:cs="Times New Roman"/>
            <w:color w:val="000000" w:themeColor="text1"/>
            <w:sz w:val="21"/>
            <w:szCs w:val="21"/>
            <w:shd w:val="clear" w:color="auto" w:fill="FFFFFF"/>
          </w:rPr>
          <w:t>James F. Reed</w:t>
        </w:r>
      </w:hyperlink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> who set out for California in a </w:t>
      </w:r>
      <w:hyperlink r:id="rId10" w:tooltip="Wagon train" w:history="1">
        <w:r w:rsidRPr="006C4142">
          <w:rPr>
            <w:rFonts w:eastAsia="Times New Roman" w:cs="Times New Roman"/>
            <w:color w:val="000000" w:themeColor="text1"/>
            <w:sz w:val="21"/>
            <w:szCs w:val="21"/>
            <w:shd w:val="clear" w:color="auto" w:fill="FFFFFF"/>
          </w:rPr>
          <w:t>wagon train</w:t>
        </w:r>
      </w:hyperlink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> in May 1846. They were delayed by a series of mishaps and mistakes, and spent the winter of 1846–47 snowbound in the </w:t>
      </w:r>
      <w:hyperlink r:id="rId11" w:tooltip="Sierra Nevada (U.S.)" w:history="1">
        <w:r w:rsidRPr="006C4142">
          <w:rPr>
            <w:rFonts w:eastAsia="Times New Roman" w:cs="Times New Roman"/>
            <w:color w:val="000000" w:themeColor="text1"/>
            <w:sz w:val="21"/>
            <w:szCs w:val="21"/>
            <w:shd w:val="clear" w:color="auto" w:fill="FFFFFF"/>
          </w:rPr>
          <w:t>Sierra Nevada</w:t>
        </w:r>
      </w:hyperlink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>. Some of the pioneers resorted to </w:t>
      </w:r>
      <w:hyperlink r:id="rId12" w:tooltip="Cannibalism" w:history="1">
        <w:r w:rsidRPr="006C4142">
          <w:rPr>
            <w:rFonts w:eastAsia="Times New Roman" w:cs="Times New Roman"/>
            <w:color w:val="000000" w:themeColor="text1"/>
            <w:sz w:val="21"/>
            <w:szCs w:val="21"/>
            <w:shd w:val="clear" w:color="auto" w:fill="FFFFFF"/>
          </w:rPr>
          <w:t>cannibalism</w:t>
        </w:r>
      </w:hyperlink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 xml:space="preserve"> to survive.  </w:t>
      </w:r>
      <w:r w:rsidR="003647A7"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</w:t>
      </w:r>
      <w:bookmarkStart w:id="0" w:name="_Hlk530212450"/>
      <w:r w:rsidR="003647A7"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 xml:space="preserve">Donner.txt </w:t>
      </w:r>
      <w:bookmarkEnd w:id="0"/>
      <w:r w:rsidR="003647A7"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 xml:space="preserve">data set contains the ages, genders and status (died or survived) of each person in the party.  </w:t>
      </w:r>
    </w:p>
    <w:p w14:paraId="57C59E41" w14:textId="0A39BE45" w:rsidR="006C4142" w:rsidRPr="00960606" w:rsidRDefault="003647A7" w:rsidP="006C4142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eastAsia="Times New Roman" w:cs="Times New Roman"/>
          <w:color w:val="000000" w:themeColor="text1"/>
          <w:sz w:val="24"/>
          <w:szCs w:val="24"/>
        </w:rPr>
      </w:pPr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 xml:space="preserve">Use proc logistic to estimate the probability of survival for all the members of the party.   Hint: use “output out = </w:t>
      </w:r>
      <w:proofErr w:type="spellStart"/>
      <w:r w:rsidR="007A2BD2" w:rsidRPr="006C4142">
        <w:rPr>
          <w:rFonts w:eastAsia="Times New Roman" w:cs="Times New Roman"/>
          <w:i/>
          <w:color w:val="000000" w:themeColor="text1"/>
          <w:sz w:val="21"/>
          <w:szCs w:val="21"/>
          <w:shd w:val="clear" w:color="auto" w:fill="FFFFFF"/>
        </w:rPr>
        <w:t>datasetname</w:t>
      </w:r>
      <w:proofErr w:type="spellEnd"/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>p</w:t>
      </w:r>
      <w:r w:rsidR="007A2BD2"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>redpobs</w:t>
      </w:r>
      <w:proofErr w:type="spellEnd"/>
      <w:r w:rsidR="007A2BD2"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 xml:space="preserve"> = I</w:t>
      </w:r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>” in you</w:t>
      </w:r>
      <w:r w:rsidR="004E12D4"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>r</w:t>
      </w:r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 xml:space="preserve"> SAS code.  </w:t>
      </w:r>
    </w:p>
    <w:p w14:paraId="64452585" w14:textId="74CDF8DA" w:rsidR="00960606" w:rsidRDefault="00960606" w:rsidP="00960606">
      <w:pPr>
        <w:spacing w:after="0" w:line="240" w:lineRule="auto"/>
        <w:ind w:right="-180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D2CABD" wp14:editId="25501837">
            <wp:extent cx="2001961" cy="2994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025" t="12928" r="24287" b="8333"/>
                    <a:stretch/>
                  </pic:blipFill>
                  <pic:spPr bwMode="auto">
                    <a:xfrm>
                      <a:off x="0" y="0"/>
                      <a:ext cx="2002284" cy="299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0A6ED" w14:textId="1244BAA9" w:rsidR="006D72B6" w:rsidRDefault="006D72B6" w:rsidP="00960606">
      <w:pPr>
        <w:spacing w:after="0" w:line="240" w:lineRule="auto"/>
        <w:ind w:right="-180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E751E11" wp14:editId="64A21C82">
            <wp:extent cx="2001520" cy="106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033" t="62268" r="24259" b="9592"/>
                    <a:stretch/>
                  </pic:blipFill>
                  <pic:spPr bwMode="auto">
                    <a:xfrm>
                      <a:off x="0" y="0"/>
                      <a:ext cx="2002709" cy="106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98FCD" w14:textId="49A8919B" w:rsidR="00C20A48" w:rsidRPr="00D115A6" w:rsidRDefault="00C20A48" w:rsidP="00960606">
      <w:pPr>
        <w:spacing w:after="0" w:line="240" w:lineRule="auto"/>
        <w:ind w:right="-180"/>
        <w:rPr>
          <w:rFonts w:eastAsia="Times New Roman" w:cs="Times New Roman"/>
          <w:color w:val="FF0000"/>
          <w:szCs w:val="24"/>
        </w:rPr>
      </w:pPr>
      <w:r w:rsidRPr="00D115A6">
        <w:rPr>
          <w:rFonts w:eastAsia="Times New Roman" w:cs="Times New Roman"/>
          <w:color w:val="FF0000"/>
          <w:szCs w:val="24"/>
        </w:rPr>
        <w:t xml:space="preserve">The </w:t>
      </w:r>
      <w:proofErr w:type="spellStart"/>
      <w:r w:rsidRPr="00D115A6">
        <w:rPr>
          <w:rFonts w:eastAsia="Times New Roman" w:cs="Times New Roman"/>
          <w:color w:val="FF0000"/>
          <w:szCs w:val="24"/>
        </w:rPr>
        <w:t>IP_Survived</w:t>
      </w:r>
      <w:proofErr w:type="spellEnd"/>
      <w:r w:rsidRPr="00D115A6">
        <w:rPr>
          <w:rFonts w:eastAsia="Times New Roman" w:cs="Times New Roman"/>
          <w:color w:val="FF0000"/>
          <w:szCs w:val="24"/>
        </w:rPr>
        <w:t xml:space="preserve"> column </w:t>
      </w:r>
      <w:r w:rsidR="008114EC" w:rsidRPr="00D115A6">
        <w:rPr>
          <w:rFonts w:eastAsia="Times New Roman" w:cs="Times New Roman"/>
          <w:color w:val="FF0000"/>
          <w:szCs w:val="24"/>
        </w:rPr>
        <w:t xml:space="preserve">dictates the probability of survival </w:t>
      </w:r>
      <w:r w:rsidR="00D115A6">
        <w:rPr>
          <w:rFonts w:eastAsia="Times New Roman" w:cs="Times New Roman"/>
          <w:color w:val="FF0000"/>
          <w:szCs w:val="24"/>
        </w:rPr>
        <w:t>for each member.</w:t>
      </w:r>
    </w:p>
    <w:p w14:paraId="50E4714B" w14:textId="78EC5B4E" w:rsidR="006C4142" w:rsidRPr="006262DE" w:rsidRDefault="007A2BD2" w:rsidP="006C4142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eastAsia="Times New Roman" w:cs="Times New Roman"/>
          <w:color w:val="000000" w:themeColor="text1"/>
          <w:sz w:val="24"/>
          <w:szCs w:val="24"/>
        </w:rPr>
      </w:pPr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 xml:space="preserve"> Interpret the age parameter estimate from a model that accounts for the gender as well and provide a 95% confidence interval.   </w:t>
      </w:r>
    </w:p>
    <w:p w14:paraId="436C2FEA" w14:textId="02258569" w:rsidR="006262DE" w:rsidRPr="006262DE" w:rsidRDefault="006262DE" w:rsidP="006262DE">
      <w:pPr>
        <w:spacing w:after="0" w:line="240" w:lineRule="auto"/>
        <w:ind w:right="-180"/>
        <w:rPr>
          <w:rFonts w:eastAsia="Times New Roman" w:cs="Times New Roman"/>
          <w:color w:val="000000" w:themeColor="text1"/>
          <w:sz w:val="24"/>
          <w:szCs w:val="24"/>
        </w:rPr>
      </w:pPr>
      <w:r w:rsidRPr="006262DE">
        <w:rPr>
          <w:rFonts w:eastAsia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A420D5" wp14:editId="168C37AF">
                <wp:simplePos x="0" y="0"/>
                <wp:positionH relativeFrom="column">
                  <wp:posOffset>1780540</wp:posOffset>
                </wp:positionH>
                <wp:positionV relativeFrom="paragraph">
                  <wp:posOffset>78740</wp:posOffset>
                </wp:positionV>
                <wp:extent cx="3741420" cy="81788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81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79BC2" w14:textId="5DECDDF7" w:rsidR="006262DE" w:rsidRPr="009D1091" w:rsidRDefault="00EF703A">
                            <w:pPr>
                              <w:rPr>
                                <w:color w:val="FF0000"/>
                              </w:rPr>
                            </w:pPr>
                            <w:r w:rsidRPr="009D1091">
                              <w:rPr>
                                <w:color w:val="FF0000"/>
                              </w:rPr>
                              <w:t xml:space="preserve">The odds ratio increases by a mean of </w:t>
                            </w:r>
                            <w:r w:rsidR="00E7407E">
                              <w:rPr>
                                <w:color w:val="FF0000"/>
                              </w:rPr>
                              <w:t>.992</w:t>
                            </w:r>
                            <w:r w:rsidR="0016095D" w:rsidRPr="009D1091">
                              <w:rPr>
                                <w:color w:val="FF0000"/>
                              </w:rPr>
                              <w:t xml:space="preserve"> with a 95% confidence level between 0.</w:t>
                            </w:r>
                            <w:r w:rsidR="00617C1E">
                              <w:rPr>
                                <w:color w:val="FF0000"/>
                              </w:rPr>
                              <w:t>849</w:t>
                            </w:r>
                            <w:r w:rsidR="0016095D" w:rsidRPr="009D1091">
                              <w:rPr>
                                <w:color w:val="FF0000"/>
                              </w:rPr>
                              <w:t xml:space="preserve"> and 1.</w:t>
                            </w:r>
                            <w:r w:rsidR="00617C1E">
                              <w:rPr>
                                <w:color w:val="FF0000"/>
                              </w:rPr>
                              <w:t>002</w:t>
                            </w:r>
                            <w:r w:rsidR="009D1091" w:rsidRPr="009D1091">
                              <w:rPr>
                                <w:color w:val="FF0000"/>
                              </w:rPr>
                              <w:t xml:space="preserve"> for every unit change in 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20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pt;margin-top:6.2pt;width:294.6pt;height:6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">
                <v:textbox>
                  <w:txbxContent>
                    <w:p w14:paraId="56279BC2" w14:textId="5DECDDF7" w:rsidR="006262DE" w:rsidRPr="009D1091" w:rsidRDefault="00EF703A">
                      <w:pPr>
                        <w:rPr>
                          <w:color w:val="FF0000"/>
                        </w:rPr>
                      </w:pPr>
                      <w:r w:rsidRPr="009D1091">
                        <w:rPr>
                          <w:color w:val="FF0000"/>
                        </w:rPr>
                        <w:t xml:space="preserve">The odds ratio increases by a mean of </w:t>
                      </w:r>
                      <w:r w:rsidR="00E7407E">
                        <w:rPr>
                          <w:color w:val="FF0000"/>
                        </w:rPr>
                        <w:t>.992</w:t>
                      </w:r>
                      <w:r w:rsidR="0016095D" w:rsidRPr="009D1091">
                        <w:rPr>
                          <w:color w:val="FF0000"/>
                        </w:rPr>
                        <w:t xml:space="preserve"> with a 95% confidence level between 0.</w:t>
                      </w:r>
                      <w:r w:rsidR="00617C1E">
                        <w:rPr>
                          <w:color w:val="FF0000"/>
                        </w:rPr>
                        <w:t>849</w:t>
                      </w:r>
                      <w:r w:rsidR="0016095D" w:rsidRPr="009D1091">
                        <w:rPr>
                          <w:color w:val="FF0000"/>
                        </w:rPr>
                        <w:t xml:space="preserve"> and 1.</w:t>
                      </w:r>
                      <w:r w:rsidR="00617C1E">
                        <w:rPr>
                          <w:color w:val="FF0000"/>
                        </w:rPr>
                        <w:t>002</w:t>
                      </w:r>
                      <w:r w:rsidR="009D1091" w:rsidRPr="009D1091">
                        <w:rPr>
                          <w:color w:val="FF0000"/>
                        </w:rPr>
                        <w:t xml:space="preserve"> for every unit change in 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9AC">
        <w:rPr>
          <w:noProof/>
        </w:rPr>
        <w:drawing>
          <wp:inline distT="0" distB="0" distL="0" distR="0" wp14:anchorId="7755E648" wp14:editId="0E35C548">
            <wp:extent cx="1651916" cy="1063333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8232" cy="10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EAAA" w14:textId="5EC9BAD4" w:rsidR="00230886" w:rsidRPr="006C4142" w:rsidRDefault="00F102FF" w:rsidP="006C4142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eastAsia="Times New Roman" w:cs="Times New Roman"/>
          <w:color w:val="000000" w:themeColor="text1"/>
          <w:sz w:val="24"/>
          <w:szCs w:val="24"/>
        </w:rPr>
      </w:pPr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>Finally, test the claim that there is a higher incidence of survival for males than for females</w:t>
      </w:r>
      <w:r w:rsidR="004E12D4"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 xml:space="preserve"> after accounting for age</w:t>
      </w:r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>.  To provide evidence provide an estimate and interpretation (and confidence interval) of the odds ratio (odds or survival of males / odds of survival for females)</w:t>
      </w:r>
      <w:r w:rsidR="004E12D4"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 xml:space="preserve"> again, after accounting for age</w:t>
      </w:r>
      <w:r w:rsidRPr="006C4142">
        <w:rPr>
          <w:rFonts w:eastAsia="Times New Roman" w:cs="Times New Roman"/>
          <w:color w:val="000000" w:themeColor="text1"/>
          <w:sz w:val="21"/>
          <w:szCs w:val="21"/>
          <w:shd w:val="clear" w:color="auto" w:fill="FFFFFF"/>
        </w:rPr>
        <w:t xml:space="preserve">.  </w:t>
      </w:r>
    </w:p>
    <w:p w14:paraId="022F2FE9" w14:textId="77777777" w:rsidR="00783BB2" w:rsidRDefault="00783BB2" w:rsidP="00F102FF">
      <w:pPr>
        <w:pStyle w:val="ListParagraph"/>
        <w:ind w:left="0" w:right="-180"/>
      </w:pPr>
    </w:p>
    <w:p w14:paraId="0B628C61" w14:textId="2C59D29C" w:rsidR="002A244A" w:rsidRDefault="00964789" w:rsidP="002A244A">
      <w:pPr>
        <w:pStyle w:val="ListParagraph"/>
        <w:numPr>
          <w:ilvl w:val="0"/>
          <w:numId w:val="2"/>
        </w:numPr>
        <w:ind w:left="0" w:right="-180" w:hanging="180"/>
      </w:pPr>
      <w:r>
        <w:t xml:space="preserve"> Using the Donner Party data again</w:t>
      </w:r>
      <w:r w:rsidR="009F04D7">
        <w:t xml:space="preserve"> and the model that models the survival of the subject against the age and gender</w:t>
      </w:r>
      <w:r>
        <w:t xml:space="preserve">, provide </w:t>
      </w:r>
      <w:r w:rsidR="009F04D7">
        <w:t>a confusion table</w:t>
      </w:r>
      <w:r>
        <w:t xml:space="preserve"> using the probability </w:t>
      </w:r>
      <w:r w:rsidR="009F04D7">
        <w:t>level threshold of .6 (</w:t>
      </w:r>
      <w:r>
        <w:t xml:space="preserve">classify a subject as </w:t>
      </w:r>
      <w:r>
        <w:lastRenderedPageBreak/>
        <w:t xml:space="preserve">survived </w:t>
      </w:r>
      <w:r w:rsidR="00AB03DC">
        <w:t xml:space="preserve">if the estimated probability of survival </w:t>
      </w:r>
      <w:r w:rsidR="009F04D7">
        <w:t xml:space="preserve">is greater than .6.)  Include In your answer the estimated mis-classification rate as well as the sensitivity and specificity.  Finally, interpret the sensitivity and specificity statistics (one sentence each is fine.) </w:t>
      </w:r>
    </w:p>
    <w:p w14:paraId="0CF17AEC" w14:textId="10FBC42C" w:rsidR="00DF6973" w:rsidRPr="00F03FF9" w:rsidRDefault="00DF6973" w:rsidP="00DF6973">
      <w:pPr>
        <w:pStyle w:val="ListParagraph"/>
        <w:ind w:left="0" w:right="-180"/>
        <w:rPr>
          <w:color w:val="FF0000"/>
        </w:rPr>
      </w:pPr>
      <w:r w:rsidRPr="00F03FF9">
        <w:rPr>
          <w:color w:val="FF0000"/>
        </w:rPr>
        <w:t xml:space="preserve">The misclassification rate is </w:t>
      </w:r>
      <w:r w:rsidR="00025B17" w:rsidRPr="00F03FF9">
        <w:rPr>
          <w:color w:val="FF0000"/>
        </w:rPr>
        <w:t>29.7</w:t>
      </w:r>
      <w:r w:rsidRPr="00F03FF9">
        <w:rPr>
          <w:color w:val="FF0000"/>
        </w:rPr>
        <w:t xml:space="preserve">%, which means that </w:t>
      </w:r>
      <w:r w:rsidR="00025B17" w:rsidRPr="00F03FF9">
        <w:rPr>
          <w:color w:val="FF0000"/>
        </w:rPr>
        <w:t>29.7</w:t>
      </w:r>
      <w:r w:rsidRPr="00F03FF9">
        <w:rPr>
          <w:color w:val="FF0000"/>
        </w:rPr>
        <w:t>% of the time</w:t>
      </w:r>
      <w:r w:rsidR="00E264F4" w:rsidRPr="00F03FF9">
        <w:rPr>
          <w:color w:val="FF0000"/>
        </w:rPr>
        <w:t>, a person who died was classified as survived.</w:t>
      </w:r>
      <w:r w:rsidR="008A1186" w:rsidRPr="00F03FF9">
        <w:rPr>
          <w:color w:val="FF0000"/>
        </w:rPr>
        <w:t xml:space="preserve"> </w:t>
      </w:r>
      <w:r w:rsidR="00C00027" w:rsidRPr="00F03FF9">
        <w:rPr>
          <w:color w:val="FF0000"/>
        </w:rPr>
        <w:t>Sensitivity pertains to the true positive rate</w:t>
      </w:r>
      <w:r w:rsidR="004E5522" w:rsidRPr="00F03FF9">
        <w:rPr>
          <w:color w:val="FF0000"/>
        </w:rPr>
        <w:t xml:space="preserve">, which is the ability to correctly identify those likely to survive. Specificity is the </w:t>
      </w:r>
      <w:r w:rsidR="00967B01" w:rsidRPr="00F03FF9">
        <w:rPr>
          <w:color w:val="FF0000"/>
        </w:rPr>
        <w:t xml:space="preserve">true negative rate, which is the ability to correctly identify those </w:t>
      </w:r>
      <w:r w:rsidR="00F03FF9" w:rsidRPr="00F03FF9">
        <w:rPr>
          <w:color w:val="FF0000"/>
        </w:rPr>
        <w:t>not likely to survive.</w:t>
      </w:r>
    </w:p>
    <w:p w14:paraId="0FFA53B8" w14:textId="0871D599" w:rsidR="00AB020D" w:rsidRDefault="00AB020D" w:rsidP="001832CF">
      <w:pPr>
        <w:pStyle w:val="ListParagraph"/>
        <w:spacing w:after="0" w:line="240" w:lineRule="auto"/>
        <w:ind w:left="0" w:right="-187"/>
      </w:pPr>
      <w:r>
        <w:rPr>
          <w:noProof/>
        </w:rPr>
        <w:drawing>
          <wp:inline distT="0" distB="0" distL="0" distR="0" wp14:anchorId="121BFB78" wp14:editId="2B741AD1">
            <wp:extent cx="3619901" cy="73587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425" t="31421" r="20656" b="58904"/>
                    <a:stretch/>
                  </pic:blipFill>
                  <pic:spPr bwMode="auto">
                    <a:xfrm>
                      <a:off x="0" y="0"/>
                      <a:ext cx="3620792" cy="73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148E7" w14:textId="0C655827" w:rsidR="002A244A" w:rsidRDefault="002A244A" w:rsidP="001832CF">
      <w:pPr>
        <w:pStyle w:val="ListParagraph"/>
        <w:spacing w:after="0" w:line="240" w:lineRule="auto"/>
        <w:ind w:left="0" w:right="-187"/>
      </w:pPr>
      <w:r>
        <w:rPr>
          <w:noProof/>
        </w:rPr>
        <w:drawing>
          <wp:inline distT="0" distB="0" distL="0" distR="0" wp14:anchorId="26F3994D" wp14:editId="5565F3E3">
            <wp:extent cx="3592195" cy="21721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8548" t="44778" r="20872" b="52361"/>
                    <a:stretch/>
                  </pic:blipFill>
                  <pic:spPr bwMode="auto">
                    <a:xfrm>
                      <a:off x="0" y="0"/>
                      <a:ext cx="3600586" cy="21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DC14D" w14:textId="7477871D" w:rsidR="00DF376C" w:rsidRDefault="00766E6C" w:rsidP="00F102FF">
      <w:pPr>
        <w:pStyle w:val="ListParagraph"/>
        <w:numPr>
          <w:ilvl w:val="0"/>
          <w:numId w:val="2"/>
        </w:numPr>
        <w:ind w:left="0" w:right="-180"/>
      </w:pPr>
      <w:r>
        <w:t>Consider again the bird keeping and lung cancer study.  Remember that logistic regression can provide estimates of the probability.  Why</w:t>
      </w:r>
      <w:r w:rsidR="00783BB2">
        <w:t>, however,</w:t>
      </w:r>
      <w:r>
        <w:t xml:space="preserve"> would an estimate of the probability of getting lung cancer for a </w:t>
      </w:r>
      <w:proofErr w:type="gramStart"/>
      <w:r>
        <w:t>40 year old</w:t>
      </w:r>
      <w:proofErr w:type="gramEnd"/>
      <w:r>
        <w:t xml:space="preserve"> female</w:t>
      </w:r>
      <w:r w:rsidR="00783BB2">
        <w:t xml:space="preserve"> of high socio economic status</w:t>
      </w:r>
      <w:r>
        <w:t xml:space="preserve"> who has smoked for 10 years and kept a bird not be appropriate here?</w:t>
      </w:r>
      <w:r w:rsidR="003647A7">
        <w:t xml:space="preserve">  Hint: This is the second case study in the book.  You will need to read about the case study to get this answer.  </w:t>
      </w:r>
      <w:r w:rsidR="009F04D7">
        <w:t xml:space="preserve"> (One or two sentences is fine.)</w:t>
      </w:r>
    </w:p>
    <w:p w14:paraId="0A012B5C" w14:textId="7F24DD92" w:rsidR="00AC6BDA" w:rsidRPr="008E2AD3" w:rsidRDefault="008C651A" w:rsidP="00964789">
      <w:pPr>
        <w:pStyle w:val="ListParagraph"/>
        <w:ind w:left="0" w:right="-180"/>
        <w:rPr>
          <w:color w:val="FF0000"/>
        </w:rPr>
      </w:pPr>
      <w:r w:rsidRPr="008E2AD3">
        <w:rPr>
          <w:color w:val="FF0000"/>
        </w:rPr>
        <w:t xml:space="preserve">Bird keeping isn’t </w:t>
      </w:r>
      <w:r w:rsidR="004518F7" w:rsidRPr="008E2AD3">
        <w:rPr>
          <w:color w:val="FF0000"/>
        </w:rPr>
        <w:t xml:space="preserve">the cause of lung cancer. Instead, they found that there are potential confounding variables that </w:t>
      </w:r>
      <w:r w:rsidR="00F7037E" w:rsidRPr="008E2AD3">
        <w:rPr>
          <w:color w:val="FF0000"/>
        </w:rPr>
        <w:t xml:space="preserve">increase the likelihood of dysfunction of lung macrophages, which can diminish the immune system response. </w:t>
      </w:r>
      <w:r w:rsidR="008E2AD3" w:rsidRPr="008E2AD3">
        <w:rPr>
          <w:color w:val="FF0000"/>
        </w:rPr>
        <w:t>Thus, increasing the odds of getting lung cancer (or any other disease for that matter).</w:t>
      </w:r>
    </w:p>
    <w:p w14:paraId="2BF00249" w14:textId="77777777" w:rsidR="00AC6BDA" w:rsidRDefault="00AC6BDA" w:rsidP="00AC6BDA">
      <w:pPr>
        <w:ind w:right="-180"/>
      </w:pPr>
    </w:p>
    <w:p w14:paraId="600E1F0B" w14:textId="77777777" w:rsidR="00E90C6F" w:rsidRDefault="00E90C6F" w:rsidP="00E90C6F">
      <w:pPr>
        <w:rPr>
          <w:color w:val="FF0000"/>
        </w:rPr>
      </w:pPr>
    </w:p>
    <w:p w14:paraId="18C9CAA1" w14:textId="77777777" w:rsidR="00E90C6F" w:rsidRDefault="00E90C6F" w:rsidP="00E90C6F">
      <w:pPr>
        <w:rPr>
          <w:color w:val="FF0000"/>
        </w:rPr>
      </w:pPr>
    </w:p>
    <w:p w14:paraId="106F4FF8" w14:textId="77777777" w:rsidR="00E90C6F" w:rsidRDefault="00E90C6F" w:rsidP="00E90C6F">
      <w:pPr>
        <w:rPr>
          <w:color w:val="FF0000"/>
        </w:rPr>
      </w:pPr>
    </w:p>
    <w:sectPr w:rsidR="00E90C6F" w:rsidSect="0085288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D1C51" w14:textId="77777777" w:rsidR="00DD181B" w:rsidRDefault="00DD181B" w:rsidP="00DD181B">
      <w:pPr>
        <w:spacing w:after="0" w:line="240" w:lineRule="auto"/>
      </w:pPr>
      <w:r>
        <w:separator/>
      </w:r>
    </w:p>
  </w:endnote>
  <w:endnote w:type="continuationSeparator" w:id="0">
    <w:p w14:paraId="64184320" w14:textId="77777777" w:rsidR="00DD181B" w:rsidRDefault="00DD181B" w:rsidP="00DD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64981" w14:textId="77777777" w:rsidR="00DD181B" w:rsidRDefault="00DD1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3DE3" w14:textId="77777777" w:rsidR="00DD181B" w:rsidRDefault="00DD1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FB1F0" w14:textId="77777777" w:rsidR="00DD181B" w:rsidRDefault="00DD1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8B844" w14:textId="77777777" w:rsidR="00DD181B" w:rsidRDefault="00DD181B" w:rsidP="00DD181B">
      <w:pPr>
        <w:spacing w:after="0" w:line="240" w:lineRule="auto"/>
      </w:pPr>
      <w:r>
        <w:separator/>
      </w:r>
    </w:p>
  </w:footnote>
  <w:footnote w:type="continuationSeparator" w:id="0">
    <w:p w14:paraId="01A47FFE" w14:textId="77777777" w:rsidR="00DD181B" w:rsidRDefault="00DD181B" w:rsidP="00DD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07230" w14:textId="77777777" w:rsidR="00DD181B" w:rsidRDefault="00DD1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E653A" w14:textId="2726DFA2" w:rsidR="00DD181B" w:rsidRDefault="00DD181B">
    <w:pPr>
      <w:pStyle w:val="Header"/>
    </w:pPr>
    <w:r>
      <w:t xml:space="preserve">Javier </w:t>
    </w:r>
    <w:r>
      <w:t>Saldana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83DD2" w14:textId="77777777" w:rsidR="00DD181B" w:rsidRDefault="00DD1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4C9C"/>
    <w:multiLevelType w:val="hybridMultilevel"/>
    <w:tmpl w:val="4B6A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009D"/>
    <w:multiLevelType w:val="hybridMultilevel"/>
    <w:tmpl w:val="2F10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6F6"/>
    <w:multiLevelType w:val="hybridMultilevel"/>
    <w:tmpl w:val="C3B2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2BDC"/>
    <w:multiLevelType w:val="hybridMultilevel"/>
    <w:tmpl w:val="AD6A4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668ACD6">
      <w:start w:val="1"/>
      <w:numFmt w:val="upperLetter"/>
      <w:lvlText w:val="%2."/>
      <w:lvlJc w:val="left"/>
      <w:pPr>
        <w:ind w:left="1080" w:hanging="360"/>
      </w:pPr>
      <w:rPr>
        <w:rFonts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DC4A73"/>
    <w:multiLevelType w:val="hybridMultilevel"/>
    <w:tmpl w:val="C952D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C9"/>
    <w:rsid w:val="00025B17"/>
    <w:rsid w:val="00090A78"/>
    <w:rsid w:val="0009216E"/>
    <w:rsid w:val="0016095D"/>
    <w:rsid w:val="001832CF"/>
    <w:rsid w:val="00205FE7"/>
    <w:rsid w:val="00230886"/>
    <w:rsid w:val="002416C1"/>
    <w:rsid w:val="002A244A"/>
    <w:rsid w:val="00312D86"/>
    <w:rsid w:val="003647A7"/>
    <w:rsid w:val="003B457A"/>
    <w:rsid w:val="003E1F76"/>
    <w:rsid w:val="004518F7"/>
    <w:rsid w:val="00471C4B"/>
    <w:rsid w:val="004E12D4"/>
    <w:rsid w:val="004E5522"/>
    <w:rsid w:val="005D16D1"/>
    <w:rsid w:val="005E4FE3"/>
    <w:rsid w:val="00617C1E"/>
    <w:rsid w:val="006262DE"/>
    <w:rsid w:val="006C4142"/>
    <w:rsid w:val="006D075C"/>
    <w:rsid w:val="006D72B6"/>
    <w:rsid w:val="00766E6C"/>
    <w:rsid w:val="00783BB2"/>
    <w:rsid w:val="00787DBD"/>
    <w:rsid w:val="007909AC"/>
    <w:rsid w:val="007A2BD2"/>
    <w:rsid w:val="007B368E"/>
    <w:rsid w:val="008114EC"/>
    <w:rsid w:val="0085288E"/>
    <w:rsid w:val="008A1186"/>
    <w:rsid w:val="008C651A"/>
    <w:rsid w:val="008E2AD3"/>
    <w:rsid w:val="009226E9"/>
    <w:rsid w:val="00960606"/>
    <w:rsid w:val="009619C5"/>
    <w:rsid w:val="00964789"/>
    <w:rsid w:val="00967B01"/>
    <w:rsid w:val="009D1091"/>
    <w:rsid w:val="009F04D7"/>
    <w:rsid w:val="00AB020D"/>
    <w:rsid w:val="00AB03DC"/>
    <w:rsid w:val="00AC4C27"/>
    <w:rsid w:val="00AC6BDA"/>
    <w:rsid w:val="00B026C9"/>
    <w:rsid w:val="00B13F19"/>
    <w:rsid w:val="00C00027"/>
    <w:rsid w:val="00C20A48"/>
    <w:rsid w:val="00D04C5A"/>
    <w:rsid w:val="00D115A6"/>
    <w:rsid w:val="00D45539"/>
    <w:rsid w:val="00D70340"/>
    <w:rsid w:val="00DD181B"/>
    <w:rsid w:val="00DF376C"/>
    <w:rsid w:val="00DF6973"/>
    <w:rsid w:val="00E264F4"/>
    <w:rsid w:val="00E7407E"/>
    <w:rsid w:val="00E90C6F"/>
    <w:rsid w:val="00E92659"/>
    <w:rsid w:val="00ED5CB7"/>
    <w:rsid w:val="00EF703A"/>
    <w:rsid w:val="00F03FF9"/>
    <w:rsid w:val="00F102FF"/>
    <w:rsid w:val="00F53E3A"/>
    <w:rsid w:val="00F7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B2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6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8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8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30886"/>
  </w:style>
  <w:style w:type="character" w:styleId="Hyperlink">
    <w:name w:val="Hyperlink"/>
    <w:basedOn w:val="DefaultParagraphFont"/>
    <w:uiPriority w:val="99"/>
    <w:unhideWhenUsed/>
    <w:rsid w:val="002308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1B"/>
  </w:style>
  <w:style w:type="paragraph" w:styleId="Footer">
    <w:name w:val="footer"/>
    <w:basedOn w:val="Normal"/>
    <w:link w:val="FooterChar"/>
    <w:uiPriority w:val="99"/>
    <w:unhideWhenUsed/>
    <w:rsid w:val="00DD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8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rge_Donner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en.wikipedia.org/wiki/American_pioneers" TargetMode="External"/><Relationship Id="rId12" Type="http://schemas.openxmlformats.org/officeDocument/2006/relationships/hyperlink" Target="https://en.wikipedia.org/wiki/Cannibalism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ierra_Nevada_(U.S.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hyperlink" Target="https://en.wikipedia.org/wiki/Wagon_train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mes_F._Reed" TargetMode="Externa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Javier Saldana</cp:lastModifiedBy>
  <cp:revision>32</cp:revision>
  <dcterms:created xsi:type="dcterms:W3CDTF">2018-03-30T17:01:00Z</dcterms:created>
  <dcterms:modified xsi:type="dcterms:W3CDTF">2019-04-01T03:34:00Z</dcterms:modified>
</cp:coreProperties>
</file>