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left"/>
      </w:pPr>
      <w:r>
        <w:rPr>
          <w:b/>
          <w:bCs/>
          <w:color w:val="75787B"/>
          <w:spacing w:val="40"/>
          <w:sz w:val="28"/>
          <w:szCs w:val="28"/>
        </w:rPr>
        <w:t xml:space="preserve">PRINTEMPS</w:t>
      </w:r>
    </w:p>
    <w:p>
      <w:pPr>
        <w:pBdr>
          <w:bottom w:val="single" w:color="B8860B" w:sz="12" w:space="8"/>
        </w:pBdr>
        <w:spacing w:after="200" w:before="200"/>
      </w:pPr>
      <w:r>
        <w:rPr>
          <w:sz w:val="4"/>
          <w:szCs w:val="4"/>
        </w:rPr>
        <w:t xml:space="preserve"> </w:t>
      </w:r>
    </w:p>
    <w:p>
      <w:pPr>
        <w:spacing w:before="400"/>
      </w:pPr>
      <w:r>
        <w:rPr>
          <w:b/>
          <w:bCs/>
          <w:color w:val="00874C"/>
          <w:sz w:val="56"/>
          <w:szCs w:val="56"/>
        </w:rPr>
        <w:t xml:space="preserve">Générateur de contrats fournisseurs</w:t>
      </w:r>
    </w:p>
    <w:p>
      <w:pPr>
        <w:spacing w:after="800" w:before="200"/>
      </w:pPr>
      <w:r>
        <w:rPr>
          <w:color w:val="000000"/>
          <w:sz w:val="28"/>
          <w:szCs w:val="28"/>
        </w:rPr>
        <w:t xml:space="preserve">Spécifications techniques</w:t>
      </w:r>
    </w:p>
    <w:p>
      <w:pPr>
        <w:spacing w:after="80"/>
      </w:pPr>
      <w:r>
        <w:rPr>
          <w:b/>
          <w:bCs/>
          <w:color w:val="75787B"/>
          <w:sz w:val="22"/>
          <w:szCs w:val="22"/>
        </w:rPr>
        <w:t xml:space="preserve">Application : </w:t>
      </w:r>
      <w:r>
        <w:rPr>
          <w:color w:val="000000"/>
          <w:sz w:val="22"/>
          <w:szCs w:val="22"/>
        </w:rPr>
        <w:t xml:space="preserve">Achats — Contrats fournisseurs</w:t>
      </w:r>
    </w:p>
    <w:p>
      <w:pPr>
        <w:spacing w:after="80"/>
      </w:pPr>
      <w:r>
        <w:rPr>
          <w:b/>
          <w:bCs/>
          <w:color w:val="75787B"/>
          <w:sz w:val="22"/>
          <w:szCs w:val="22"/>
        </w:rPr>
        <w:t xml:space="preserve">Public : </w:t>
      </w:r>
      <w:r>
        <w:rPr>
          <w:color w:val="000000"/>
          <w:sz w:val="22"/>
          <w:szCs w:val="22"/>
        </w:rPr>
        <w:t xml:space="preserve">Équipe technique / mainteneurs</w:t>
      </w:r>
    </w:p>
    <w:p>
      <w:pPr>
        <w:spacing w:after="80"/>
      </w:pPr>
      <w:r>
        <w:rPr>
          <w:b/>
          <w:bCs/>
          <w:color w:val="75787B"/>
          <w:sz w:val="22"/>
          <w:szCs w:val="22"/>
        </w:rPr>
        <w:t xml:space="preserve">Version du document : </w:t>
      </w:r>
      <w:r>
        <w:rPr>
          <w:color w:val="000000"/>
          <w:sz w:val="22"/>
          <w:szCs w:val="22"/>
        </w:rPr>
        <w:t xml:space="preserve">1.0</w:t>
      </w:r>
    </w:p>
    <w:p>
      <w:pPr>
        <w:spacing w:after="80"/>
      </w:pPr>
      <w:r>
        <w:rPr>
          <w:b/>
          <w:bCs/>
          <w:color w:val="75787B"/>
          <w:sz w:val="22"/>
          <w:szCs w:val="22"/>
        </w:rPr>
        <w:t xml:space="preserve">Dépôt de code : </w:t>
      </w:r>
      <w:r>
        <w:rPr>
          <w:color w:val="000000"/>
          <w:sz w:val="22"/>
          <w:szCs w:val="22"/>
        </w:rPr>
        <w:t xml:space="preserve">sampts/achats</w:t>
      </w:r>
    </w:p>
    <w:p>
      <w:r>
        <w:br w:type="page"/>
      </w:r>
    </w:p>
    <w:p>
      <w:pPr>
        <w:pStyle w:val="Heading1"/>
        <w:pBdr>
          <w:bottom w:val="single" w:color="00874C" w:sz="8" w:space="4"/>
        </w:pBdr>
        <w:spacing w:after="240" w:before="480"/>
      </w:pPr>
      <w:r>
        <w:rPr>
          <w:b/>
          <w:bCs/>
          <w:color w:val="00874C"/>
          <w:sz w:val="32"/>
          <w:szCs w:val="32"/>
        </w:rPr>
        <w:t xml:space="preserve">1. Vue d'ensemble de l'architecture</w:t>
      </w:r>
    </w:p>
    <w:p>
      <w:pPr>
        <w:spacing w:after="160"/>
      </w:pPr>
      <w:r>
        <w:rPr>
          <w:color w:val="000000"/>
          <w:sz w:val="21"/>
          <w:szCs w:val="21"/>
        </w:rPr>
        <w:t xml:space="preserve">L'application est une architecture client-serveur classique packagée pour tourner en local, sans dépendance à un service externe : un client web monopage (SPA) et une API REST, tous deux servis par le même processus Node.js/Bun sur un seul port.</w:t>
      </w:r>
    </w:p>
    <w:tbl>
      <w:tblPr>
        <w:tblW w:type="dxa" w:w="10000"/>
        <w:tblBorders>
          <w:top w:val="single" w:color="DDE1E6" w:sz="4"/>
          <w:left w:val="single" w:color="DDE1E6" w:sz="4"/>
          <w:bottom w:val="single" w:color="DDE1E6" w:sz="4"/>
          <w:right w:val="single" w:color="DDE1E6" w:sz="4"/>
          <w:insideH w:val="single" w:color="DDE1E6" w:sz="4"/>
          <w:insideV w:val="single" w:color="DDE1E6" w:sz="4"/>
        </w:tblBorders>
      </w:tblPr>
      <w:tblGrid>
        <w:gridCol w:w="2200"/>
        <w:gridCol w:w="4200"/>
        <w:gridCol w:w="3600"/>
      </w:tblGrid>
      <w:tr>
        <w:trPr>
          <w:tblHeader/>
        </w:trPr>
        <w:tc>
          <w:tcPr>
            <w:tcW w:type="dxa" w:w="2200"/>
            <w:shd w:fill="00874C" w:val="clear"/>
            <w:tcMar>
              <w:top w:type="dxa" w:w="80"/>
              <w:left w:type="dxa" w:w="100"/>
              <w:bottom w:type="dxa" w:w="80"/>
              <w:right w:type="dxa" w:w="100"/>
            </w:tcMar>
          </w:tcPr>
          <w:p>
            <w:pPr>
              <w:jc w:val="left"/>
            </w:pPr>
            <w:r>
              <w:rPr>
                <w:b/>
                <w:bCs/>
                <w:color w:val="FFFFFF"/>
                <w:sz w:val="20"/>
                <w:szCs w:val="20"/>
              </w:rPr>
              <w:t xml:space="preserve">Composant</w:t>
            </w:r>
          </w:p>
        </w:tc>
        <w:tc>
          <w:tcPr>
            <w:tcW w:type="dxa" w:w="4200"/>
            <w:shd w:fill="00874C" w:val="clear"/>
            <w:tcMar>
              <w:top w:type="dxa" w:w="80"/>
              <w:left w:type="dxa" w:w="100"/>
              <w:bottom w:type="dxa" w:w="80"/>
              <w:right w:type="dxa" w:w="100"/>
            </w:tcMar>
          </w:tcPr>
          <w:p>
            <w:pPr>
              <w:jc w:val="left"/>
            </w:pPr>
            <w:r>
              <w:rPr>
                <w:b/>
                <w:bCs/>
                <w:color w:val="FFFFFF"/>
                <w:sz w:val="20"/>
                <w:szCs w:val="20"/>
              </w:rPr>
              <w:t xml:space="preserve">Rôle</w:t>
            </w:r>
          </w:p>
        </w:tc>
        <w:tc>
          <w:tcPr>
            <w:tcW w:type="dxa" w:w="3600"/>
            <w:shd w:fill="00874C" w:val="clear"/>
            <w:tcMar>
              <w:top w:type="dxa" w:w="80"/>
              <w:left w:type="dxa" w:w="100"/>
              <w:bottom w:type="dxa" w:w="80"/>
              <w:right w:type="dxa" w:w="100"/>
            </w:tcMar>
          </w:tcPr>
          <w:p>
            <w:pPr>
              <w:jc w:val="left"/>
            </w:pPr>
            <w:r>
              <w:rPr>
                <w:b/>
                <w:bCs/>
                <w:color w:val="FFFFFF"/>
                <w:sz w:val="20"/>
                <w:szCs w:val="20"/>
              </w:rPr>
              <w:t xml:space="preserve">Emplacement</w:t>
            </w:r>
          </w:p>
        </w:tc>
      </w:tr>
      <w:tr>
        <w:tc>
          <w:tcPr>
            <w:tcW w:type="dxa" w:w="2200"/>
            <w:tcMar>
              <w:top w:type="dxa" w:w="80"/>
              <w:left w:type="dxa" w:w="100"/>
              <w:bottom w:type="dxa" w:w="80"/>
              <w:right w:type="dxa" w:w="100"/>
            </w:tcMar>
          </w:tcPr>
          <w:p>
            <w:pPr>
              <w:jc w:val="left"/>
            </w:pPr>
            <w:r>
              <w:rPr>
                <w:b w:val="false"/>
                <w:bCs w:val="false"/>
                <w:color w:val="000000"/>
                <w:sz w:val="20"/>
                <w:szCs w:val="20"/>
              </w:rPr>
              <w:t xml:space="preserve">client/</w:t>
            </w:r>
          </w:p>
        </w:tc>
        <w:tc>
          <w:tcPr>
            <w:tcW w:type="dxa" w:w="4200"/>
            <w:tcMar>
              <w:top w:type="dxa" w:w="80"/>
              <w:left w:type="dxa" w:w="100"/>
              <w:bottom w:type="dxa" w:w="80"/>
              <w:right w:type="dxa" w:w="100"/>
            </w:tcMar>
          </w:tcPr>
          <w:p>
            <w:pPr>
              <w:jc w:val="left"/>
            </w:pPr>
            <w:r>
              <w:rPr>
                <w:b w:val="false"/>
                <w:bCs w:val="false"/>
                <w:color w:val="000000"/>
                <w:sz w:val="20"/>
                <w:szCs w:val="20"/>
              </w:rPr>
              <w:t xml:space="preserve">Interface utilisateur (SPA React)</w:t>
            </w:r>
          </w:p>
        </w:tc>
        <w:tc>
          <w:tcPr>
            <w:tcW w:type="dxa" w:w="3600"/>
            <w:tcMar>
              <w:top w:type="dxa" w:w="80"/>
              <w:left w:type="dxa" w:w="100"/>
              <w:bottom w:type="dxa" w:w="80"/>
              <w:right w:type="dxa" w:w="100"/>
            </w:tcMar>
          </w:tcPr>
          <w:p>
            <w:pPr>
              <w:jc w:val="left"/>
            </w:pPr>
            <w:r>
              <w:rPr>
                <w:b w:val="false"/>
                <w:bCs w:val="false"/>
                <w:color w:val="000000"/>
                <w:sz w:val="20"/>
                <w:szCs w:val="20"/>
              </w:rPr>
              <w:t xml:space="preserve">Buildé en fichiers statiques (client/dist), servis par le serveur Express</w:t>
            </w:r>
          </w:p>
        </w:tc>
      </w:tr>
      <w:tr>
        <w:tc>
          <w:tcPr>
            <w:tcW w:type="dxa" w:w="2200"/>
            <w:shd w:fill="F5F6F8" w:val="clear"/>
            <w:tcMar>
              <w:top w:type="dxa" w:w="80"/>
              <w:left w:type="dxa" w:w="100"/>
              <w:bottom w:type="dxa" w:w="80"/>
              <w:right w:type="dxa" w:w="100"/>
            </w:tcMar>
          </w:tcPr>
          <w:p>
            <w:pPr>
              <w:jc w:val="left"/>
            </w:pPr>
            <w:r>
              <w:rPr>
                <w:b w:val="false"/>
                <w:bCs w:val="false"/>
                <w:color w:val="000000"/>
                <w:sz w:val="20"/>
                <w:szCs w:val="20"/>
              </w:rPr>
              <w:t xml:space="preserve">server/</w:t>
            </w:r>
          </w:p>
        </w:tc>
        <w:tc>
          <w:tcPr>
            <w:tcW w:type="dxa" w:w="4200"/>
            <w:shd w:fill="F5F6F8" w:val="clear"/>
            <w:tcMar>
              <w:top w:type="dxa" w:w="80"/>
              <w:left w:type="dxa" w:w="100"/>
              <w:bottom w:type="dxa" w:w="80"/>
              <w:right w:type="dxa" w:w="100"/>
            </w:tcMar>
          </w:tcPr>
          <w:p>
            <w:pPr>
              <w:jc w:val="left"/>
            </w:pPr>
            <w:r>
              <w:rPr>
                <w:b w:val="false"/>
                <w:bCs w:val="false"/>
                <w:color w:val="000000"/>
                <w:sz w:val="20"/>
                <w:szCs w:val="20"/>
              </w:rPr>
              <w:t xml:space="preserve">API REST + génération des documents + persistance</w:t>
            </w:r>
          </w:p>
        </w:tc>
        <w:tc>
          <w:tcPr>
            <w:tcW w:type="dxa" w:w="3600"/>
            <w:shd w:fill="F5F6F8" w:val="clear"/>
            <w:tcMar>
              <w:top w:type="dxa" w:w="80"/>
              <w:left w:type="dxa" w:w="100"/>
              <w:bottom w:type="dxa" w:w="80"/>
              <w:right w:type="dxa" w:w="100"/>
            </w:tcMar>
          </w:tcPr>
          <w:p>
            <w:pPr>
              <w:jc w:val="left"/>
            </w:pPr>
            <w:r>
              <w:rPr>
                <w:b w:val="false"/>
                <w:bCs w:val="false"/>
                <w:color w:val="000000"/>
                <w:sz w:val="20"/>
                <w:szCs w:val="20"/>
              </w:rPr>
              <w:t xml:space="preserve">server/src, compilé/empaqueté en exécutable</w:t>
            </w:r>
          </w:p>
        </w:tc>
      </w:tr>
      <w:tr>
        <w:tc>
          <w:tcPr>
            <w:tcW w:type="dxa" w:w="2200"/>
            <w:tcMar>
              <w:top w:type="dxa" w:w="80"/>
              <w:left w:type="dxa" w:w="100"/>
              <w:bottom w:type="dxa" w:w="80"/>
              <w:right w:type="dxa" w:w="100"/>
            </w:tcMar>
          </w:tcPr>
          <w:p>
            <w:pPr>
              <w:jc w:val="left"/>
            </w:pPr>
            <w:r>
              <w:rPr>
                <w:b w:val="false"/>
                <w:bCs w:val="false"/>
                <w:color w:val="000000"/>
                <w:sz w:val="20"/>
                <w:szCs w:val="20"/>
              </w:rPr>
              <w:t xml:space="preserve">server/data/*.json</w:t>
            </w:r>
          </w:p>
        </w:tc>
        <w:tc>
          <w:tcPr>
            <w:tcW w:type="dxa" w:w="4200"/>
            <w:tcMar>
              <w:top w:type="dxa" w:w="80"/>
              <w:left w:type="dxa" w:w="100"/>
              <w:bottom w:type="dxa" w:w="80"/>
              <w:right w:type="dxa" w:w="100"/>
            </w:tcMar>
          </w:tcPr>
          <w:p>
            <w:pPr>
              <w:jc w:val="left"/>
            </w:pPr>
            <w:r>
              <w:rPr>
                <w:b w:val="false"/>
                <w:bCs w:val="false"/>
                <w:color w:val="000000"/>
                <w:sz w:val="20"/>
                <w:szCs w:val="20"/>
              </w:rPr>
              <w:t xml:space="preserve">Persistance des métadonnées (« base de données »)</w:t>
            </w:r>
          </w:p>
        </w:tc>
        <w:tc>
          <w:tcPr>
            <w:tcW w:type="dxa" w:w="3600"/>
            <w:tcMar>
              <w:top w:type="dxa" w:w="80"/>
              <w:left w:type="dxa" w:w="100"/>
              <w:bottom w:type="dxa" w:w="80"/>
              <w:right w:type="dxa" w:w="100"/>
            </w:tcMar>
          </w:tcPr>
          <w:p>
            <w:pPr>
              <w:jc w:val="left"/>
            </w:pPr>
            <w:r>
              <w:rPr>
                <w:b w:val="false"/>
                <w:bCs w:val="false"/>
                <w:color w:val="000000"/>
                <w:sz w:val="20"/>
                <w:szCs w:val="20"/>
              </w:rPr>
              <w:t xml:space="preserve">À côté de l'exécutable en production</w:t>
            </w:r>
          </w:p>
        </w:tc>
      </w:tr>
      <w:tr>
        <w:tc>
          <w:tcPr>
            <w:tcW w:type="dxa" w:w="2200"/>
            <w:shd w:fill="F5F6F8" w:val="clear"/>
            <w:tcMar>
              <w:top w:type="dxa" w:w="80"/>
              <w:left w:type="dxa" w:w="100"/>
              <w:bottom w:type="dxa" w:w="80"/>
              <w:right w:type="dxa" w:w="100"/>
            </w:tcMar>
          </w:tcPr>
          <w:p>
            <w:pPr>
              <w:jc w:val="left"/>
            </w:pPr>
            <w:r>
              <w:rPr>
                <w:b w:val="false"/>
                <w:bCs w:val="false"/>
                <w:color w:val="000000"/>
                <w:sz w:val="20"/>
                <w:szCs w:val="20"/>
              </w:rPr>
              <w:t xml:space="preserve">server/storage/*</w:t>
            </w:r>
          </w:p>
        </w:tc>
        <w:tc>
          <w:tcPr>
            <w:tcW w:type="dxa" w:w="4200"/>
            <w:shd w:fill="F5F6F8" w:val="clear"/>
            <w:tcMar>
              <w:top w:type="dxa" w:w="80"/>
              <w:left w:type="dxa" w:w="100"/>
              <w:bottom w:type="dxa" w:w="80"/>
              <w:right w:type="dxa" w:w="100"/>
            </w:tcMar>
          </w:tcPr>
          <w:p>
            <w:pPr>
              <w:jc w:val="left"/>
            </w:pPr>
            <w:r>
              <w:rPr>
                <w:b w:val="false"/>
                <w:bCs w:val="false"/>
                <w:color w:val="000000"/>
                <w:sz w:val="20"/>
                <w:szCs w:val="20"/>
              </w:rPr>
              <w:t xml:space="preserve">Fichiers déposés (Excel de conditions, templates Word)</w:t>
            </w:r>
          </w:p>
        </w:tc>
        <w:tc>
          <w:tcPr>
            <w:tcW w:type="dxa" w:w="3600"/>
            <w:shd w:fill="F5F6F8" w:val="clear"/>
            <w:tcMar>
              <w:top w:type="dxa" w:w="80"/>
              <w:left w:type="dxa" w:w="100"/>
              <w:bottom w:type="dxa" w:w="80"/>
              <w:right w:type="dxa" w:w="100"/>
            </w:tcMar>
          </w:tcPr>
          <w:p>
            <w:pPr>
              <w:jc w:val="left"/>
            </w:pPr>
            <w:r>
              <w:rPr>
                <w:b w:val="false"/>
                <w:bCs w:val="false"/>
                <w:color w:val="000000"/>
                <w:sz w:val="20"/>
                <w:szCs w:val="20"/>
              </w:rPr>
              <w:t xml:space="preserve">À côté de l'exécutable en production</w:t>
            </w:r>
          </w:p>
        </w:tc>
      </w:tr>
    </w:tbl>
    <w:p>
      <w:pPr>
        <w:pBdr>
          <w:left w:val="single" w:color="75787B" w:sz="12" w:space="8"/>
        </w:pBdr>
        <w:spacing w:after="200"/>
        <w:ind w:left="240"/>
      </w:pPr>
      <w:r>
        <w:rPr>
          <w:b/>
          <w:bCs/>
          <w:i/>
          <w:iCs/>
          <w:color w:val="75787B"/>
          <w:sz w:val="20"/>
          <w:szCs w:val="20"/>
        </w:rPr>
        <w:t xml:space="preserve">Note — </w:t>
      </w:r>
      <w:r>
        <w:rPr>
          <w:i/>
          <w:iCs/>
          <w:color w:val="000000"/>
          <w:sz w:val="20"/>
          <w:szCs w:val="20"/>
        </w:rPr>
        <w:t xml:space="preserve">Application interne mono-utilisateur, sans authentification : quiconque a accès au poste où l'exécutable tourne a accès à l'ensemble des données. Ce choix découle du contexte d'usage (poste interne dédié) et n'est pas adapté à une exposition sur un réseau non maîtrisé.</w:t>
      </w:r>
    </w:p>
    <w:p>
      <w:pPr>
        <w:pStyle w:val="Heading1"/>
        <w:pBdr>
          <w:bottom w:val="single" w:color="00874C" w:sz="8" w:space="4"/>
        </w:pBdr>
        <w:spacing w:after="240" w:before="480"/>
      </w:pPr>
      <w:r>
        <w:rPr>
          <w:b/>
          <w:bCs/>
          <w:color w:val="00874C"/>
          <w:sz w:val="32"/>
          <w:szCs w:val="32"/>
        </w:rPr>
        <w:t xml:space="preserve">2. Pile technique</w:t>
      </w:r>
    </w:p>
    <w:p>
      <w:pPr>
        <w:pStyle w:val="Heading2"/>
        <w:spacing w:after="160" w:before="360"/>
      </w:pPr>
      <w:r>
        <w:rPr>
          <w:b/>
          <w:bCs/>
          <w:color w:val="000000"/>
          <w:sz w:val="26"/>
          <w:szCs w:val="26"/>
        </w:rPr>
        <w:t xml:space="preserve">2.1. Client</w:t>
      </w:r>
    </w:p>
    <w:tbl>
      <w:tblPr>
        <w:tblW w:type="dxa" w:w="10000"/>
        <w:tblBorders>
          <w:top w:val="single" w:color="DDE1E6" w:sz="4"/>
          <w:left w:val="single" w:color="DDE1E6" w:sz="4"/>
          <w:bottom w:val="single" w:color="DDE1E6" w:sz="4"/>
          <w:right w:val="single" w:color="DDE1E6" w:sz="4"/>
          <w:insideH w:val="single" w:color="DDE1E6" w:sz="4"/>
          <w:insideV w:val="single" w:color="DDE1E6" w:sz="4"/>
        </w:tblBorders>
      </w:tblPr>
      <w:tblGrid>
        <w:gridCol w:w="3000"/>
        <w:gridCol w:w="7000"/>
      </w:tblGrid>
      <w:tr>
        <w:trPr>
          <w:tblHeader/>
        </w:trPr>
        <w:tc>
          <w:tcPr>
            <w:tcW w:type="dxa" w:w="3000"/>
            <w:shd w:fill="00874C" w:val="clear"/>
            <w:tcMar>
              <w:top w:type="dxa" w:w="80"/>
              <w:left w:type="dxa" w:w="100"/>
              <w:bottom w:type="dxa" w:w="80"/>
              <w:right w:type="dxa" w:w="100"/>
            </w:tcMar>
          </w:tcPr>
          <w:p>
            <w:pPr>
              <w:jc w:val="left"/>
            </w:pPr>
            <w:r>
              <w:rPr>
                <w:b/>
                <w:bCs/>
                <w:color w:val="FFFFFF"/>
                <w:sz w:val="20"/>
                <w:szCs w:val="20"/>
              </w:rPr>
              <w:t xml:space="preserve">Bibliothèque</w:t>
            </w:r>
          </w:p>
        </w:tc>
        <w:tc>
          <w:tcPr>
            <w:tcW w:type="dxa" w:w="7000"/>
            <w:shd w:fill="00874C" w:val="clear"/>
            <w:tcMar>
              <w:top w:type="dxa" w:w="80"/>
              <w:left w:type="dxa" w:w="100"/>
              <w:bottom w:type="dxa" w:w="80"/>
              <w:right w:type="dxa" w:w="100"/>
            </w:tcMar>
          </w:tcPr>
          <w:p>
            <w:pPr>
              <w:jc w:val="left"/>
            </w:pPr>
            <w:r>
              <w:rPr>
                <w:b/>
                <w:bCs/>
                <w:color w:val="FFFFFF"/>
                <w:sz w:val="20"/>
                <w:szCs w:val="20"/>
              </w:rPr>
              <w:t xml:space="preserve">Rôle</w:t>
            </w:r>
          </w:p>
        </w:tc>
      </w:tr>
      <w:tr>
        <w:tc>
          <w:tcPr>
            <w:tcW w:type="dxa" w:w="3000"/>
            <w:tcMar>
              <w:top w:type="dxa" w:w="80"/>
              <w:left w:type="dxa" w:w="100"/>
              <w:bottom w:type="dxa" w:w="80"/>
              <w:right w:type="dxa" w:w="100"/>
            </w:tcMar>
          </w:tcPr>
          <w:p>
            <w:pPr>
              <w:jc w:val="left"/>
            </w:pPr>
            <w:r>
              <w:rPr>
                <w:b w:val="false"/>
                <w:bCs w:val="false"/>
                <w:color w:val="000000"/>
                <w:sz w:val="20"/>
                <w:szCs w:val="20"/>
              </w:rPr>
              <w:t xml:space="preserve">React 18 + react-router-dom 6</w:t>
            </w:r>
          </w:p>
        </w:tc>
        <w:tc>
          <w:tcPr>
            <w:tcW w:type="dxa" w:w="7000"/>
            <w:tcMar>
              <w:top w:type="dxa" w:w="80"/>
              <w:left w:type="dxa" w:w="100"/>
              <w:bottom w:type="dxa" w:w="80"/>
              <w:right w:type="dxa" w:w="100"/>
            </w:tcMar>
          </w:tcPr>
          <w:p>
            <w:pPr>
              <w:jc w:val="left"/>
            </w:pPr>
            <w:r>
              <w:rPr>
                <w:b w:val="false"/>
                <w:bCs w:val="false"/>
                <w:color w:val="000000"/>
                <w:sz w:val="20"/>
                <w:szCs w:val="20"/>
              </w:rPr>
              <w:t xml:space="preserve">Interface utilisateur, routage (mode hash, #/...)</w:t>
            </w:r>
          </w:p>
        </w:tc>
      </w:tr>
      <w:tr>
        <w:tc>
          <w:tcPr>
            <w:tcW w:type="dxa" w:w="3000"/>
            <w:shd w:fill="F5F6F8" w:val="clear"/>
            <w:tcMar>
              <w:top w:type="dxa" w:w="80"/>
              <w:left w:type="dxa" w:w="100"/>
              <w:bottom w:type="dxa" w:w="80"/>
              <w:right w:type="dxa" w:w="100"/>
            </w:tcMar>
          </w:tcPr>
          <w:p>
            <w:pPr>
              <w:jc w:val="left"/>
            </w:pPr>
            <w:r>
              <w:rPr>
                <w:b w:val="false"/>
                <w:bCs w:val="false"/>
                <w:color w:val="000000"/>
                <w:sz w:val="20"/>
                <w:szCs w:val="20"/>
              </w:rPr>
              <w:t xml:space="preserve">Vite 5 + TypeScript</w:t>
            </w:r>
          </w:p>
        </w:tc>
        <w:tc>
          <w:tcPr>
            <w:tcW w:type="dxa" w:w="7000"/>
            <w:shd w:fill="F5F6F8" w:val="clear"/>
            <w:tcMar>
              <w:top w:type="dxa" w:w="80"/>
              <w:left w:type="dxa" w:w="100"/>
              <w:bottom w:type="dxa" w:w="80"/>
              <w:right w:type="dxa" w:w="100"/>
            </w:tcMar>
          </w:tcPr>
          <w:p>
            <w:pPr>
              <w:jc w:val="left"/>
            </w:pPr>
            <w:r>
              <w:rPr>
                <w:b w:val="false"/>
                <w:bCs w:val="false"/>
                <w:color w:val="000000"/>
                <w:sz w:val="20"/>
                <w:szCs w:val="20"/>
              </w:rPr>
              <w:t xml:space="preserve">Bundling / build de production (client/dist)</w:t>
            </w:r>
          </w:p>
        </w:tc>
      </w:tr>
      <w:tr>
        <w:tc>
          <w:tcPr>
            <w:tcW w:type="dxa" w:w="3000"/>
            <w:tcMar>
              <w:top w:type="dxa" w:w="80"/>
              <w:left w:type="dxa" w:w="100"/>
              <w:bottom w:type="dxa" w:w="80"/>
              <w:right w:type="dxa" w:w="100"/>
            </w:tcMar>
          </w:tcPr>
          <w:p>
            <w:pPr>
              <w:jc w:val="left"/>
            </w:pPr>
            <w:r>
              <w:rPr>
                <w:b w:val="false"/>
                <w:bCs w:val="false"/>
                <w:color w:val="000000"/>
                <w:sz w:val="20"/>
                <w:szCs w:val="20"/>
              </w:rPr>
              <w:t xml:space="preserve">CSS natif (styles.css)</w:t>
            </w:r>
          </w:p>
        </w:tc>
        <w:tc>
          <w:tcPr>
            <w:tcW w:type="dxa" w:w="7000"/>
            <w:tcMar>
              <w:top w:type="dxa" w:w="80"/>
              <w:left w:type="dxa" w:w="100"/>
              <w:bottom w:type="dxa" w:w="80"/>
              <w:right w:type="dxa" w:w="100"/>
            </w:tcMar>
          </w:tcPr>
          <w:p>
            <w:pPr>
              <w:jc w:val="left"/>
            </w:pPr>
            <w:r>
              <w:rPr>
                <w:b w:val="false"/>
                <w:bCs w:val="false"/>
                <w:color w:val="000000"/>
                <w:sz w:val="20"/>
                <w:szCs w:val="20"/>
              </w:rPr>
              <w:t xml:space="preserve">Feuille de style unique, variables CSS pour la charte graphique</w:t>
            </w:r>
          </w:p>
        </w:tc>
      </w:tr>
    </w:tbl>
    <w:p>
      <w:pPr>
        <w:pStyle w:val="Heading2"/>
        <w:spacing w:after="160" w:before="360"/>
      </w:pPr>
      <w:r>
        <w:rPr>
          <w:b/>
          <w:bCs/>
          <w:color w:val="000000"/>
          <w:sz w:val="26"/>
          <w:szCs w:val="26"/>
        </w:rPr>
        <w:t xml:space="preserve">2.2. Serveur</w:t>
      </w:r>
    </w:p>
    <w:tbl>
      <w:tblPr>
        <w:tblW w:type="dxa" w:w="10000"/>
        <w:tblBorders>
          <w:top w:val="single" w:color="DDE1E6" w:sz="4"/>
          <w:left w:val="single" w:color="DDE1E6" w:sz="4"/>
          <w:bottom w:val="single" w:color="DDE1E6" w:sz="4"/>
          <w:right w:val="single" w:color="DDE1E6" w:sz="4"/>
          <w:insideH w:val="single" w:color="DDE1E6" w:sz="4"/>
          <w:insideV w:val="single" w:color="DDE1E6" w:sz="4"/>
        </w:tblBorders>
      </w:tblPr>
      <w:tblGrid>
        <w:gridCol w:w="3000"/>
        <w:gridCol w:w="7000"/>
      </w:tblGrid>
      <w:tr>
        <w:trPr>
          <w:tblHeader/>
        </w:trPr>
        <w:tc>
          <w:tcPr>
            <w:tcW w:type="dxa" w:w="3000"/>
            <w:shd w:fill="00874C" w:val="clear"/>
            <w:tcMar>
              <w:top w:type="dxa" w:w="80"/>
              <w:left w:type="dxa" w:w="100"/>
              <w:bottom w:type="dxa" w:w="80"/>
              <w:right w:type="dxa" w:w="100"/>
            </w:tcMar>
          </w:tcPr>
          <w:p>
            <w:pPr>
              <w:jc w:val="left"/>
            </w:pPr>
            <w:r>
              <w:rPr>
                <w:b/>
                <w:bCs/>
                <w:color w:val="FFFFFF"/>
                <w:sz w:val="20"/>
                <w:szCs w:val="20"/>
              </w:rPr>
              <w:t xml:space="preserve">Bibliothèque</w:t>
            </w:r>
          </w:p>
        </w:tc>
        <w:tc>
          <w:tcPr>
            <w:tcW w:type="dxa" w:w="7000"/>
            <w:shd w:fill="00874C" w:val="clear"/>
            <w:tcMar>
              <w:top w:type="dxa" w:w="80"/>
              <w:left w:type="dxa" w:w="100"/>
              <w:bottom w:type="dxa" w:w="80"/>
              <w:right w:type="dxa" w:w="100"/>
            </w:tcMar>
          </w:tcPr>
          <w:p>
            <w:pPr>
              <w:jc w:val="left"/>
            </w:pPr>
            <w:r>
              <w:rPr>
                <w:b/>
                <w:bCs/>
                <w:color w:val="FFFFFF"/>
                <w:sz w:val="20"/>
                <w:szCs w:val="20"/>
              </w:rPr>
              <w:t xml:space="preserve">Rôle</w:t>
            </w:r>
          </w:p>
        </w:tc>
      </w:tr>
      <w:tr>
        <w:tc>
          <w:tcPr>
            <w:tcW w:type="dxa" w:w="3000"/>
            <w:tcMar>
              <w:top w:type="dxa" w:w="80"/>
              <w:left w:type="dxa" w:w="100"/>
              <w:bottom w:type="dxa" w:w="80"/>
              <w:right w:type="dxa" w:w="100"/>
            </w:tcMar>
          </w:tcPr>
          <w:p>
            <w:pPr>
              <w:jc w:val="left"/>
            </w:pPr>
            <w:r>
              <w:rPr>
                <w:b w:val="false"/>
                <w:bCs w:val="false"/>
                <w:color w:val="000000"/>
                <w:sz w:val="20"/>
                <w:szCs w:val="20"/>
              </w:rPr>
              <w:t xml:space="preserve">Express 4</w:t>
            </w:r>
          </w:p>
        </w:tc>
        <w:tc>
          <w:tcPr>
            <w:tcW w:type="dxa" w:w="7000"/>
            <w:tcMar>
              <w:top w:type="dxa" w:w="80"/>
              <w:left w:type="dxa" w:w="100"/>
              <w:bottom w:type="dxa" w:w="80"/>
              <w:right w:type="dxa" w:w="100"/>
            </w:tcMar>
          </w:tcPr>
          <w:p>
            <w:pPr>
              <w:jc w:val="left"/>
            </w:pPr>
            <w:r>
              <w:rPr>
                <w:b w:val="false"/>
                <w:bCs w:val="false"/>
                <w:color w:val="000000"/>
                <w:sz w:val="20"/>
                <w:szCs w:val="20"/>
              </w:rPr>
              <w:t xml:space="preserve">Serveur HTTP, routage de l'API REST</w:t>
            </w:r>
          </w:p>
        </w:tc>
      </w:tr>
      <w:tr>
        <w:tc>
          <w:tcPr>
            <w:tcW w:type="dxa" w:w="3000"/>
            <w:shd w:fill="F5F6F8" w:val="clear"/>
            <w:tcMar>
              <w:top w:type="dxa" w:w="80"/>
              <w:left w:type="dxa" w:w="100"/>
              <w:bottom w:type="dxa" w:w="80"/>
              <w:right w:type="dxa" w:w="100"/>
            </w:tcMar>
          </w:tcPr>
          <w:p>
            <w:pPr>
              <w:jc w:val="left"/>
            </w:pPr>
            <w:r>
              <w:rPr>
                <w:b w:val="false"/>
                <w:bCs w:val="false"/>
                <w:color w:val="000000"/>
                <w:sz w:val="20"/>
                <w:szCs w:val="20"/>
              </w:rPr>
              <w:t xml:space="preserve">Multer (memoryStorage)</w:t>
            </w:r>
          </w:p>
        </w:tc>
        <w:tc>
          <w:tcPr>
            <w:tcW w:type="dxa" w:w="7000"/>
            <w:shd w:fill="F5F6F8" w:val="clear"/>
            <w:tcMar>
              <w:top w:type="dxa" w:w="80"/>
              <w:left w:type="dxa" w:w="100"/>
              <w:bottom w:type="dxa" w:w="80"/>
              <w:right w:type="dxa" w:w="100"/>
            </w:tcMar>
          </w:tcPr>
          <w:p>
            <w:pPr>
              <w:jc w:val="left"/>
            </w:pPr>
            <w:r>
              <w:rPr>
                <w:b w:val="false"/>
                <w:bCs w:val="false"/>
                <w:color w:val="000000"/>
                <w:sz w:val="20"/>
                <w:szCs w:val="20"/>
              </w:rPr>
              <w:t xml:space="preserve">Réception des fichiers uploadés (multipart/form-data) en mémoire</w:t>
            </w:r>
          </w:p>
        </w:tc>
      </w:tr>
      <w:tr>
        <w:tc>
          <w:tcPr>
            <w:tcW w:type="dxa" w:w="3000"/>
            <w:tcMar>
              <w:top w:type="dxa" w:w="80"/>
              <w:left w:type="dxa" w:w="100"/>
              <w:bottom w:type="dxa" w:w="80"/>
              <w:right w:type="dxa" w:w="100"/>
            </w:tcMar>
          </w:tcPr>
          <w:p>
            <w:pPr>
              <w:jc w:val="left"/>
            </w:pPr>
            <w:r>
              <w:rPr>
                <w:b w:val="false"/>
                <w:bCs w:val="false"/>
                <w:color w:val="000000"/>
                <w:sz w:val="20"/>
                <w:szCs w:val="20"/>
              </w:rPr>
              <w:t xml:space="preserve">ExcelJS</w:t>
            </w:r>
          </w:p>
        </w:tc>
        <w:tc>
          <w:tcPr>
            <w:tcW w:type="dxa" w:w="7000"/>
            <w:tcMar>
              <w:top w:type="dxa" w:w="80"/>
              <w:left w:type="dxa" w:w="100"/>
              <w:bottom w:type="dxa" w:w="80"/>
              <w:right w:type="dxa" w:w="100"/>
            </w:tcMar>
          </w:tcPr>
          <w:p>
            <w:pPr>
              <w:jc w:val="left"/>
            </w:pPr>
            <w:r>
              <w:rPr>
                <w:b w:val="false"/>
                <w:bCs w:val="false"/>
                <w:color w:val="000000"/>
                <w:sz w:val="20"/>
                <w:szCs w:val="20"/>
              </w:rPr>
              <w:t xml:space="preserve">Lecture/écriture des fichiers .xlsx (conditions, fichiers de mapping)</w:t>
            </w:r>
          </w:p>
        </w:tc>
      </w:tr>
      <w:tr>
        <w:tc>
          <w:tcPr>
            <w:tcW w:type="dxa" w:w="3000"/>
            <w:shd w:fill="F5F6F8" w:val="clear"/>
            <w:tcMar>
              <w:top w:type="dxa" w:w="80"/>
              <w:left w:type="dxa" w:w="100"/>
              <w:bottom w:type="dxa" w:w="80"/>
              <w:right w:type="dxa" w:w="100"/>
            </w:tcMar>
          </w:tcPr>
          <w:p>
            <w:pPr>
              <w:jc w:val="left"/>
            </w:pPr>
            <w:r>
              <w:rPr>
                <w:b w:val="false"/>
                <w:bCs w:val="false"/>
                <w:color w:val="000000"/>
                <w:sz w:val="20"/>
                <w:szCs w:val="20"/>
              </w:rPr>
              <w:t xml:space="preserve">JSZip</w:t>
            </w:r>
          </w:p>
        </w:tc>
        <w:tc>
          <w:tcPr>
            <w:tcW w:type="dxa" w:w="7000"/>
            <w:shd w:fill="F5F6F8" w:val="clear"/>
            <w:tcMar>
              <w:top w:type="dxa" w:w="80"/>
              <w:left w:type="dxa" w:w="100"/>
              <w:bottom w:type="dxa" w:w="80"/>
              <w:right w:type="dxa" w:w="100"/>
            </w:tcMar>
          </w:tcPr>
          <w:p>
            <w:pPr>
              <w:jc w:val="left"/>
            </w:pPr>
            <w:r>
              <w:rPr>
                <w:b w:val="false"/>
                <w:bCs w:val="false"/>
                <w:color w:val="000000"/>
                <w:sz w:val="20"/>
                <w:szCs w:val="20"/>
              </w:rPr>
              <w:t xml:space="preserve">Lecture/écriture du XML interne des fichiers .docx (templates de contrat)</w:t>
            </w:r>
          </w:p>
        </w:tc>
      </w:tr>
      <w:tr>
        <w:tc>
          <w:tcPr>
            <w:tcW w:type="dxa" w:w="3000"/>
            <w:tcMar>
              <w:top w:type="dxa" w:w="80"/>
              <w:left w:type="dxa" w:w="100"/>
              <w:bottom w:type="dxa" w:w="80"/>
              <w:right w:type="dxa" w:w="100"/>
            </w:tcMar>
          </w:tcPr>
          <w:p>
            <w:pPr>
              <w:jc w:val="left"/>
            </w:pPr>
            <w:r>
              <w:rPr>
                <w:b w:val="false"/>
                <w:bCs w:val="false"/>
                <w:color w:val="000000"/>
                <w:sz w:val="20"/>
                <w:szCs w:val="20"/>
              </w:rPr>
              <w:t xml:space="preserve">cors</w:t>
            </w:r>
          </w:p>
        </w:tc>
        <w:tc>
          <w:tcPr>
            <w:tcW w:type="dxa" w:w="7000"/>
            <w:tcMar>
              <w:top w:type="dxa" w:w="80"/>
              <w:left w:type="dxa" w:w="100"/>
              <w:bottom w:type="dxa" w:w="80"/>
              <w:right w:type="dxa" w:w="100"/>
            </w:tcMar>
          </w:tcPr>
          <w:p>
            <w:pPr>
              <w:jc w:val="left"/>
            </w:pPr>
            <w:r>
              <w:rPr>
                <w:b w:val="false"/>
                <w:bCs w:val="false"/>
                <w:color w:val="000000"/>
                <w:sz w:val="20"/>
                <w:szCs w:val="20"/>
              </w:rPr>
              <w:t xml:space="preserve">Autorisation des requêtes cross-origin (utile en développement, client/serveur sur deux ports)</w:t>
            </w:r>
          </w:p>
        </w:tc>
      </w:tr>
      <w:tr>
        <w:tc>
          <w:tcPr>
            <w:tcW w:type="dxa" w:w="3000"/>
            <w:shd w:fill="F5F6F8" w:val="clear"/>
            <w:tcMar>
              <w:top w:type="dxa" w:w="80"/>
              <w:left w:type="dxa" w:w="100"/>
              <w:bottom w:type="dxa" w:w="80"/>
              <w:right w:type="dxa" w:w="100"/>
            </w:tcMar>
          </w:tcPr>
          <w:p>
            <w:pPr>
              <w:jc w:val="left"/>
            </w:pPr>
            <w:r>
              <w:rPr>
                <w:b w:val="false"/>
                <w:bCs w:val="false"/>
                <w:color w:val="000000"/>
                <w:sz w:val="20"/>
                <w:szCs w:val="20"/>
              </w:rPr>
              <w:t xml:space="preserve">uuid</w:t>
            </w:r>
          </w:p>
        </w:tc>
        <w:tc>
          <w:tcPr>
            <w:tcW w:type="dxa" w:w="7000"/>
            <w:shd w:fill="F5F6F8" w:val="clear"/>
            <w:tcMar>
              <w:top w:type="dxa" w:w="80"/>
              <w:left w:type="dxa" w:w="100"/>
              <w:bottom w:type="dxa" w:w="80"/>
              <w:right w:type="dxa" w:w="100"/>
            </w:tcMar>
          </w:tcPr>
          <w:p>
            <w:pPr>
              <w:jc w:val="left"/>
            </w:pPr>
            <w:r>
              <w:rPr>
                <w:b w:val="false"/>
                <w:bCs w:val="false"/>
                <w:color w:val="000000"/>
                <w:sz w:val="20"/>
                <w:szCs w:val="20"/>
              </w:rPr>
              <w:t xml:space="preserve">Génération des identifiants des enregistrements</w:t>
            </w:r>
          </w:p>
        </w:tc>
      </w:tr>
      <w:tr>
        <w:tc>
          <w:tcPr>
            <w:tcW w:type="dxa" w:w="3000"/>
            <w:tcMar>
              <w:top w:type="dxa" w:w="80"/>
              <w:left w:type="dxa" w:w="100"/>
              <w:bottom w:type="dxa" w:w="80"/>
              <w:right w:type="dxa" w:w="100"/>
            </w:tcMar>
          </w:tcPr>
          <w:p>
            <w:pPr>
              <w:jc w:val="left"/>
            </w:pPr>
            <w:r>
              <w:rPr>
                <w:b w:val="false"/>
                <w:bCs w:val="false"/>
                <w:color w:val="000000"/>
                <w:sz w:val="20"/>
                <w:szCs w:val="20"/>
              </w:rPr>
              <w:t xml:space="preserve">TypeScript</w:t>
            </w:r>
          </w:p>
        </w:tc>
        <w:tc>
          <w:tcPr>
            <w:tcW w:type="dxa" w:w="7000"/>
            <w:tcMar>
              <w:top w:type="dxa" w:w="80"/>
              <w:left w:type="dxa" w:w="100"/>
              <w:bottom w:type="dxa" w:w="80"/>
              <w:right w:type="dxa" w:w="100"/>
            </w:tcMar>
          </w:tcPr>
          <w:p>
            <w:pPr>
              <w:jc w:val="left"/>
            </w:pPr>
            <w:r>
              <w:rPr>
                <w:b w:val="false"/>
                <w:bCs w:val="false"/>
                <w:color w:val="000000"/>
                <w:sz w:val="20"/>
                <w:szCs w:val="20"/>
              </w:rPr>
              <w:t xml:space="preserve">Langage du serveur, compilé en développement via ts-node-dev</w:t>
            </w:r>
          </w:p>
        </w:tc>
      </w:tr>
    </w:tbl>
    <w:p>
      <w:pPr>
        <w:pStyle w:val="Heading2"/>
        <w:spacing w:after="160" w:before="360"/>
      </w:pPr>
      <w:r>
        <w:rPr>
          <w:b/>
          <w:bCs/>
          <w:color w:val="000000"/>
          <w:sz w:val="26"/>
          <w:szCs w:val="26"/>
        </w:rPr>
        <w:t xml:space="preserve">2.3. Empaquetage en exécutable</w:t>
      </w:r>
    </w:p>
    <w:p>
      <w:pPr>
        <w:spacing w:after="160"/>
      </w:pPr>
      <w:r>
        <w:rPr>
          <w:color w:val="000000"/>
          <w:sz w:val="21"/>
          <w:szCs w:val="21"/>
        </w:rPr>
        <w:t xml:space="preserve">L'exécutable Windows autonome est produit avec Bun (bun build --compile --target=bun-windows-x64), qui embarque son propre runtime dans un binaire natif. Contrairement à un empaquetage pkg classique, Bun n'embarque pas les fichiers statiques référencés dynamiquement dans le binaire : le frontend buildé doit donc être livré à côté de l'exécutable, dans un dossier public/.</w:t>
      </w:r>
    </w:p>
    <w:p>
      <w:pPr>
        <w:spacing w:after="160"/>
      </w:pPr>
      <w:r>
        <w:rPr>
          <w:color w:val="000000"/>
          <w:sz w:val="21"/>
          <w:szCs w:val="21"/>
        </w:rPr>
        <w:t xml:space="preserve">Un empaquetage alternatif avec pkg (Node.js — un seul fichier, embarque tout dans le binaire, ~65 Mo contre ~115 Mo pour Bun) reste disponible via le script build:exe:pkg-legacy, à titre de solution de repli.</w:t>
      </w:r>
    </w:p>
    <w:p>
      <w:pPr>
        <w:pStyle w:val="Heading1"/>
        <w:pBdr>
          <w:bottom w:val="single" w:color="00874C" w:sz="8" w:space="4"/>
        </w:pBdr>
        <w:spacing w:after="240" w:before="480"/>
      </w:pPr>
      <w:r>
        <w:rPr>
          <w:b/>
          <w:bCs/>
          <w:color w:val="00874C"/>
          <w:sz w:val="32"/>
          <w:szCs w:val="32"/>
        </w:rPr>
        <w:t xml:space="preserve">3. Modèle de données</w:t>
      </w:r>
    </w:p>
    <w:p>
      <w:pPr>
        <w:spacing w:after="160"/>
      </w:pPr>
      <w:r>
        <w:rPr>
          <w:color w:val="000000"/>
          <w:sz w:val="21"/>
          <w:szCs w:val="21"/>
        </w:rPr>
        <w:t xml:space="preserve">La persistance repose sur des tables JSON minimalistes (classe JsonTable, server/src/jsonStore.ts) plutôt que sur une base relationnelle : chaque table est un fichier .json chargé intégralement en mémoire au démarrage et réécrit en totalité à chaque mutation. Ce choix évite toute dépendance native incompatible avec l'empaquetage en exécutable autonome, pour des volumes de données qui restent modestes (usage interne).</w:t>
      </w:r>
    </w:p>
    <w:p>
      <w:pPr>
        <w:pStyle w:val="Heading2"/>
        <w:spacing w:after="160" w:before="360"/>
      </w:pPr>
      <w:r>
        <w:rPr>
          <w:b/>
          <w:bCs/>
          <w:color w:val="000000"/>
          <w:sz w:val="26"/>
          <w:szCs w:val="26"/>
        </w:rPr>
        <w:t xml:space="preserve">3.1. conditions_versions</w:t>
      </w:r>
    </w:p>
    <w:tbl>
      <w:tblPr>
        <w:tblW w:type="dxa" w:w="10000"/>
        <w:tblBorders>
          <w:top w:val="single" w:color="DDE1E6" w:sz="4"/>
          <w:left w:val="single" w:color="DDE1E6" w:sz="4"/>
          <w:bottom w:val="single" w:color="DDE1E6" w:sz="4"/>
          <w:right w:val="single" w:color="DDE1E6" w:sz="4"/>
          <w:insideH w:val="single" w:color="DDE1E6" w:sz="4"/>
          <w:insideV w:val="single" w:color="DDE1E6" w:sz="4"/>
        </w:tblBorders>
      </w:tblPr>
      <w:tblGrid>
        <w:gridCol w:w="2600"/>
        <w:gridCol w:w="2000"/>
        <w:gridCol w:w="5400"/>
      </w:tblGrid>
      <w:tr>
        <w:trPr>
          <w:tblHeader/>
        </w:trPr>
        <w:tc>
          <w:tcPr>
            <w:tcW w:type="dxa" w:w="2600"/>
            <w:shd w:fill="00874C" w:val="clear"/>
            <w:tcMar>
              <w:top w:type="dxa" w:w="80"/>
              <w:left w:type="dxa" w:w="100"/>
              <w:bottom w:type="dxa" w:w="80"/>
              <w:right w:type="dxa" w:w="100"/>
            </w:tcMar>
          </w:tcPr>
          <w:p>
            <w:pPr>
              <w:jc w:val="left"/>
            </w:pPr>
            <w:r>
              <w:rPr>
                <w:b/>
                <w:bCs/>
                <w:color w:val="FFFFFF"/>
                <w:sz w:val="20"/>
                <w:szCs w:val="20"/>
              </w:rPr>
              <w:t xml:space="preserve">Champ</w:t>
            </w:r>
          </w:p>
        </w:tc>
        <w:tc>
          <w:tcPr>
            <w:tcW w:type="dxa" w:w="2000"/>
            <w:shd w:fill="00874C" w:val="clear"/>
            <w:tcMar>
              <w:top w:type="dxa" w:w="80"/>
              <w:left w:type="dxa" w:w="100"/>
              <w:bottom w:type="dxa" w:w="80"/>
              <w:right w:type="dxa" w:w="100"/>
            </w:tcMar>
          </w:tcPr>
          <w:p>
            <w:pPr>
              <w:jc w:val="left"/>
            </w:pPr>
            <w:r>
              <w:rPr>
                <w:b/>
                <w:bCs/>
                <w:color w:val="FFFFFF"/>
                <w:sz w:val="20"/>
                <w:szCs w:val="20"/>
              </w:rPr>
              <w:t xml:space="preserve">Type</w:t>
            </w:r>
          </w:p>
        </w:tc>
        <w:tc>
          <w:tcPr>
            <w:tcW w:type="dxa" w:w="5400"/>
            <w:shd w:fill="00874C" w:val="clear"/>
            <w:tcMar>
              <w:top w:type="dxa" w:w="80"/>
              <w:left w:type="dxa" w:w="100"/>
              <w:bottom w:type="dxa" w:w="80"/>
              <w:right w:type="dxa" w:w="100"/>
            </w:tcMar>
          </w:tcPr>
          <w:p>
            <w:pPr>
              <w:jc w:val="left"/>
            </w:pPr>
            <w:r>
              <w:rPr>
                <w:b/>
                <w:bCs/>
                <w:color w:val="FFFFFF"/>
                <w:sz w:val="20"/>
                <w:szCs w:val="20"/>
              </w:rPr>
              <w:t xml:space="preserve">Description</w:t>
            </w:r>
          </w:p>
        </w:tc>
      </w:tr>
      <w:tr>
        <w:tc>
          <w:tcPr>
            <w:tcW w:type="dxa" w:w="2600"/>
            <w:tcMar>
              <w:top w:type="dxa" w:w="80"/>
              <w:left w:type="dxa" w:w="100"/>
              <w:bottom w:type="dxa" w:w="80"/>
              <w:right w:type="dxa" w:w="100"/>
            </w:tcMar>
          </w:tcPr>
          <w:p>
            <w:pPr>
              <w:jc w:val="left"/>
            </w:pPr>
            <w:r>
              <w:rPr>
                <w:b w:val="false"/>
                <w:bCs w:val="false"/>
                <w:color w:val="000000"/>
                <w:sz w:val="20"/>
                <w:szCs w:val="20"/>
              </w:rPr>
              <w:t xml:space="preserve">id</w:t>
            </w:r>
          </w:p>
        </w:tc>
        <w:tc>
          <w:tcPr>
            <w:tcW w:type="dxa" w:w="2000"/>
            <w:tcMar>
              <w:top w:type="dxa" w:w="80"/>
              <w:left w:type="dxa" w:w="100"/>
              <w:bottom w:type="dxa" w:w="80"/>
              <w:right w:type="dxa" w:w="100"/>
            </w:tcMar>
          </w:tcPr>
          <w:p>
            <w:pPr>
              <w:jc w:val="left"/>
            </w:pPr>
            <w:r>
              <w:rPr>
                <w:b w:val="false"/>
                <w:bCs w:val="false"/>
                <w:color w:val="000000"/>
                <w:sz w:val="20"/>
                <w:szCs w:val="20"/>
              </w:rPr>
              <w:t xml:space="preserve">string (uuid)</w:t>
            </w:r>
          </w:p>
        </w:tc>
        <w:tc>
          <w:tcPr>
            <w:tcW w:type="dxa" w:w="5400"/>
            <w:tcMar>
              <w:top w:type="dxa" w:w="80"/>
              <w:left w:type="dxa" w:w="100"/>
              <w:bottom w:type="dxa" w:w="80"/>
              <w:right w:type="dxa" w:w="100"/>
            </w:tcMar>
          </w:tcPr>
          <w:p>
            <w:pPr>
              <w:jc w:val="left"/>
            </w:pPr>
            <w:r>
              <w:rPr>
                <w:b w:val="false"/>
                <w:bCs w:val="false"/>
                <w:color w:val="000000"/>
                <w:sz w:val="20"/>
                <w:szCs w:val="20"/>
              </w:rPr>
              <w:t xml:space="preserve">Identifiant</w:t>
            </w:r>
          </w:p>
        </w:tc>
      </w:tr>
      <w:tr>
        <w:tc>
          <w:tcPr>
            <w:tcW w:type="dxa" w:w="2600"/>
            <w:shd w:fill="F5F6F8" w:val="clear"/>
            <w:tcMar>
              <w:top w:type="dxa" w:w="80"/>
              <w:left w:type="dxa" w:w="100"/>
              <w:bottom w:type="dxa" w:w="80"/>
              <w:right w:type="dxa" w:w="100"/>
            </w:tcMar>
          </w:tcPr>
          <w:p>
            <w:pPr>
              <w:jc w:val="left"/>
            </w:pPr>
            <w:r>
              <w:rPr>
                <w:b w:val="false"/>
                <w:bCs w:val="false"/>
                <w:color w:val="000000"/>
                <w:sz w:val="20"/>
                <w:szCs w:val="20"/>
              </w:rPr>
              <w:t xml:space="preserve">nomFichier</w:t>
            </w:r>
          </w:p>
        </w:tc>
        <w:tc>
          <w:tcPr>
            <w:tcW w:type="dxa" w:w="2000"/>
            <w:shd w:fill="F5F6F8" w:val="clear"/>
            <w:tcMar>
              <w:top w:type="dxa" w:w="80"/>
              <w:left w:type="dxa" w:w="100"/>
              <w:bottom w:type="dxa" w:w="80"/>
              <w:right w:type="dxa" w:w="100"/>
            </w:tcMar>
          </w:tcPr>
          <w:p>
            <w:pPr>
              <w:jc w:val="left"/>
            </w:pPr>
            <w:r>
              <w:rPr>
                <w:b w:val="false"/>
                <w:bCs w:val="false"/>
                <w:color w:val="000000"/>
                <w:sz w:val="20"/>
                <w:szCs w:val="20"/>
              </w:rPr>
              <w:t xml:space="preserve">string</w:t>
            </w:r>
          </w:p>
        </w:tc>
        <w:tc>
          <w:tcPr>
            <w:tcW w:type="dxa" w:w="5400"/>
            <w:shd w:fill="F5F6F8" w:val="clear"/>
            <w:tcMar>
              <w:top w:type="dxa" w:w="80"/>
              <w:left w:type="dxa" w:w="100"/>
              <w:bottom w:type="dxa" w:w="80"/>
              <w:right w:type="dxa" w:w="100"/>
            </w:tcMar>
          </w:tcPr>
          <w:p>
            <w:pPr>
              <w:jc w:val="left"/>
            </w:pPr>
            <w:r>
              <w:rPr>
                <w:b w:val="false"/>
                <w:bCs w:val="false"/>
                <w:color w:val="000000"/>
                <w:sz w:val="20"/>
                <w:szCs w:val="20"/>
              </w:rPr>
              <w:t xml:space="preserve">Nom du fichier Excel déposé</w:t>
            </w:r>
          </w:p>
        </w:tc>
      </w:tr>
      <w:tr>
        <w:tc>
          <w:tcPr>
            <w:tcW w:type="dxa" w:w="2600"/>
            <w:tcMar>
              <w:top w:type="dxa" w:w="80"/>
              <w:left w:type="dxa" w:w="100"/>
              <w:bottom w:type="dxa" w:w="80"/>
              <w:right w:type="dxa" w:w="100"/>
            </w:tcMar>
          </w:tcPr>
          <w:p>
            <w:pPr>
              <w:jc w:val="left"/>
            </w:pPr>
            <w:r>
              <w:rPr>
                <w:b w:val="false"/>
                <w:bCs w:val="false"/>
                <w:color w:val="000000"/>
                <w:sz w:val="20"/>
                <w:szCs w:val="20"/>
              </w:rPr>
              <w:t xml:space="preserve">dateDepot</w:t>
            </w:r>
          </w:p>
        </w:tc>
        <w:tc>
          <w:tcPr>
            <w:tcW w:type="dxa" w:w="2000"/>
            <w:tcMar>
              <w:top w:type="dxa" w:w="80"/>
              <w:left w:type="dxa" w:w="100"/>
              <w:bottom w:type="dxa" w:w="80"/>
              <w:right w:type="dxa" w:w="100"/>
            </w:tcMar>
          </w:tcPr>
          <w:p>
            <w:pPr>
              <w:jc w:val="left"/>
            </w:pPr>
            <w:r>
              <w:rPr>
                <w:b w:val="false"/>
                <w:bCs w:val="false"/>
                <w:color w:val="000000"/>
                <w:sz w:val="20"/>
                <w:szCs w:val="20"/>
              </w:rPr>
              <w:t xml:space="preserve">string (ISO 8601)</w:t>
            </w:r>
          </w:p>
        </w:tc>
        <w:tc>
          <w:tcPr>
            <w:tcW w:type="dxa" w:w="5400"/>
            <w:tcMar>
              <w:top w:type="dxa" w:w="80"/>
              <w:left w:type="dxa" w:w="100"/>
              <w:bottom w:type="dxa" w:w="80"/>
              <w:right w:type="dxa" w:w="100"/>
            </w:tcMar>
          </w:tcPr>
          <w:p>
            <w:pPr>
              <w:jc w:val="left"/>
            </w:pPr>
            <w:r>
              <w:rPr>
                <w:b w:val="false"/>
                <w:bCs w:val="false"/>
                <w:color w:val="000000"/>
                <w:sz w:val="20"/>
                <w:szCs w:val="20"/>
              </w:rPr>
              <w:t xml:space="preserve">Date/heure du dépôt</w:t>
            </w:r>
          </w:p>
        </w:tc>
      </w:tr>
      <w:tr>
        <w:tc>
          <w:tcPr>
            <w:tcW w:type="dxa" w:w="2600"/>
            <w:shd w:fill="F5F6F8" w:val="clear"/>
            <w:tcMar>
              <w:top w:type="dxa" w:w="80"/>
              <w:left w:type="dxa" w:w="100"/>
              <w:bottom w:type="dxa" w:w="80"/>
              <w:right w:type="dxa" w:w="100"/>
            </w:tcMar>
          </w:tcPr>
          <w:p>
            <w:pPr>
              <w:jc w:val="left"/>
            </w:pPr>
            <w:r>
              <w:rPr>
                <w:b w:val="false"/>
                <w:bCs w:val="false"/>
                <w:color w:val="000000"/>
                <w:sz w:val="20"/>
                <w:szCs w:val="20"/>
              </w:rPr>
              <w:t xml:space="preserve">cheminStockage</w:t>
            </w:r>
          </w:p>
        </w:tc>
        <w:tc>
          <w:tcPr>
            <w:tcW w:type="dxa" w:w="2000"/>
            <w:shd w:fill="F5F6F8" w:val="clear"/>
            <w:tcMar>
              <w:top w:type="dxa" w:w="80"/>
              <w:left w:type="dxa" w:w="100"/>
              <w:bottom w:type="dxa" w:w="80"/>
              <w:right w:type="dxa" w:w="100"/>
            </w:tcMar>
          </w:tcPr>
          <w:p>
            <w:pPr>
              <w:jc w:val="left"/>
            </w:pPr>
            <w:r>
              <w:rPr>
                <w:b w:val="false"/>
                <w:bCs w:val="false"/>
                <w:color w:val="000000"/>
                <w:sz w:val="20"/>
                <w:szCs w:val="20"/>
              </w:rPr>
              <w:t xml:space="preserve">string</w:t>
            </w:r>
          </w:p>
        </w:tc>
        <w:tc>
          <w:tcPr>
            <w:tcW w:type="dxa" w:w="5400"/>
            <w:shd w:fill="F5F6F8" w:val="clear"/>
            <w:tcMar>
              <w:top w:type="dxa" w:w="80"/>
              <w:left w:type="dxa" w:w="100"/>
              <w:bottom w:type="dxa" w:w="80"/>
              <w:right w:type="dxa" w:w="100"/>
            </w:tcMar>
          </w:tcPr>
          <w:p>
            <w:pPr>
              <w:jc w:val="left"/>
            </w:pPr>
            <w:r>
              <w:rPr>
                <w:b w:val="false"/>
                <w:bCs w:val="false"/>
                <w:color w:val="000000"/>
                <w:sz w:val="20"/>
                <w:szCs w:val="20"/>
              </w:rPr>
              <w:t xml:space="preserve">Nom du fichier sur disque (server/storage/conditions)</w:t>
            </w:r>
          </w:p>
        </w:tc>
      </w:tr>
      <w:tr>
        <w:tc>
          <w:tcPr>
            <w:tcW w:type="dxa" w:w="2600"/>
            <w:tcMar>
              <w:top w:type="dxa" w:w="80"/>
              <w:left w:type="dxa" w:w="100"/>
              <w:bottom w:type="dxa" w:w="80"/>
              <w:right w:type="dxa" w:w="100"/>
            </w:tcMar>
          </w:tcPr>
          <w:p>
            <w:pPr>
              <w:jc w:val="left"/>
            </w:pPr>
            <w:r>
              <w:rPr>
                <w:b w:val="false"/>
                <w:bCs w:val="false"/>
                <w:color w:val="000000"/>
                <w:sz w:val="20"/>
                <w:szCs w:val="20"/>
              </w:rPr>
              <w:t xml:space="preserve">colonnes</w:t>
            </w:r>
          </w:p>
        </w:tc>
        <w:tc>
          <w:tcPr>
            <w:tcW w:type="dxa" w:w="2000"/>
            <w:tcMar>
              <w:top w:type="dxa" w:w="80"/>
              <w:left w:type="dxa" w:w="100"/>
              <w:bottom w:type="dxa" w:w="80"/>
              <w:right w:type="dxa" w:w="100"/>
            </w:tcMar>
          </w:tcPr>
          <w:p>
            <w:pPr>
              <w:jc w:val="left"/>
            </w:pPr>
            <w:r>
              <w:rPr>
                <w:b w:val="false"/>
                <w:bCs w:val="false"/>
                <w:color w:val="000000"/>
                <w:sz w:val="20"/>
                <w:szCs w:val="20"/>
              </w:rPr>
              <w:t xml:space="preserve">string[]</w:t>
            </w:r>
          </w:p>
        </w:tc>
        <w:tc>
          <w:tcPr>
            <w:tcW w:type="dxa" w:w="5400"/>
            <w:tcMar>
              <w:top w:type="dxa" w:w="80"/>
              <w:left w:type="dxa" w:w="100"/>
              <w:bottom w:type="dxa" w:w="80"/>
              <w:right w:type="dxa" w:w="100"/>
            </w:tcMar>
          </w:tcPr>
          <w:p>
            <w:pPr>
              <w:jc w:val="left"/>
            </w:pPr>
            <w:r>
              <w:rPr>
                <w:b w:val="false"/>
                <w:bCs w:val="false"/>
                <w:color w:val="000000"/>
                <w:sz w:val="20"/>
                <w:szCs w:val="20"/>
              </w:rPr>
              <w:t xml:space="preserve">Libellés des colonnes détectées (ligne d'en-tête)</w:t>
            </w:r>
          </w:p>
        </w:tc>
      </w:tr>
      <w:tr>
        <w:tc>
          <w:tcPr>
            <w:tcW w:type="dxa" w:w="2600"/>
            <w:shd w:fill="F5F6F8" w:val="clear"/>
            <w:tcMar>
              <w:top w:type="dxa" w:w="80"/>
              <w:left w:type="dxa" w:w="100"/>
              <w:bottom w:type="dxa" w:w="80"/>
              <w:right w:type="dxa" w:w="100"/>
            </w:tcMar>
          </w:tcPr>
          <w:p>
            <w:pPr>
              <w:jc w:val="left"/>
            </w:pPr>
            <w:r>
              <w:rPr>
                <w:b w:val="false"/>
                <w:bCs w:val="false"/>
                <w:color w:val="000000"/>
                <w:sz w:val="20"/>
                <w:szCs w:val="20"/>
              </w:rPr>
              <w:t xml:space="preserve">colonneCodeSousSegment</w:t>
            </w:r>
          </w:p>
        </w:tc>
        <w:tc>
          <w:tcPr>
            <w:tcW w:type="dxa" w:w="2000"/>
            <w:shd w:fill="F5F6F8" w:val="clear"/>
            <w:tcMar>
              <w:top w:type="dxa" w:w="80"/>
              <w:left w:type="dxa" w:w="100"/>
              <w:bottom w:type="dxa" w:w="80"/>
              <w:right w:type="dxa" w:w="100"/>
            </w:tcMar>
          </w:tcPr>
          <w:p>
            <w:pPr>
              <w:jc w:val="left"/>
            </w:pPr>
            <w:r>
              <w:rPr>
                <w:b w:val="false"/>
                <w:bCs w:val="false"/>
                <w:color w:val="000000"/>
                <w:sz w:val="20"/>
                <w:szCs w:val="20"/>
              </w:rPr>
              <w:t xml:space="preserve">string | null</w:t>
            </w:r>
          </w:p>
        </w:tc>
        <w:tc>
          <w:tcPr>
            <w:tcW w:type="dxa" w:w="5400"/>
            <w:shd w:fill="F5F6F8" w:val="clear"/>
            <w:tcMar>
              <w:top w:type="dxa" w:w="80"/>
              <w:left w:type="dxa" w:w="100"/>
              <w:bottom w:type="dxa" w:w="80"/>
              <w:right w:type="dxa" w:w="100"/>
            </w:tcMar>
          </w:tcPr>
          <w:p>
            <w:pPr>
              <w:jc w:val="left"/>
            </w:pPr>
            <w:r>
              <w:rPr>
                <w:b w:val="false"/>
                <w:bCs w:val="false"/>
                <w:color w:val="000000"/>
                <w:sz w:val="20"/>
                <w:szCs w:val="20"/>
              </w:rPr>
              <w:t xml:space="preserve">Colonne utilisée pour la recherche par code sous-segment</w:t>
            </w:r>
          </w:p>
        </w:tc>
      </w:tr>
      <w:tr>
        <w:tc>
          <w:tcPr>
            <w:tcW w:type="dxa" w:w="2600"/>
            <w:tcMar>
              <w:top w:type="dxa" w:w="80"/>
              <w:left w:type="dxa" w:w="100"/>
              <w:bottom w:type="dxa" w:w="80"/>
              <w:right w:type="dxa" w:w="100"/>
            </w:tcMar>
          </w:tcPr>
          <w:p>
            <w:pPr>
              <w:jc w:val="left"/>
            </w:pPr>
            <w:r>
              <w:rPr>
                <w:b w:val="false"/>
                <w:bCs w:val="false"/>
                <w:color w:val="000000"/>
                <w:sz w:val="20"/>
                <w:szCs w:val="20"/>
              </w:rPr>
              <w:t xml:space="preserve">estActive</w:t>
            </w:r>
          </w:p>
        </w:tc>
        <w:tc>
          <w:tcPr>
            <w:tcW w:type="dxa" w:w="2000"/>
            <w:tcMar>
              <w:top w:type="dxa" w:w="80"/>
              <w:left w:type="dxa" w:w="100"/>
              <w:bottom w:type="dxa" w:w="80"/>
              <w:right w:type="dxa" w:w="100"/>
            </w:tcMar>
          </w:tcPr>
          <w:p>
            <w:pPr>
              <w:jc w:val="left"/>
            </w:pPr>
            <w:r>
              <w:rPr>
                <w:b w:val="false"/>
                <w:bCs w:val="false"/>
                <w:color w:val="000000"/>
                <w:sz w:val="20"/>
                <w:szCs w:val="20"/>
              </w:rPr>
              <w:t xml:space="preserve">boolean</w:t>
            </w:r>
          </w:p>
        </w:tc>
        <w:tc>
          <w:tcPr>
            <w:tcW w:type="dxa" w:w="5400"/>
            <w:tcMar>
              <w:top w:type="dxa" w:w="80"/>
              <w:left w:type="dxa" w:w="100"/>
              <w:bottom w:type="dxa" w:w="80"/>
              <w:right w:type="dxa" w:w="100"/>
            </w:tcMar>
          </w:tcPr>
          <w:p>
            <w:pPr>
              <w:jc w:val="left"/>
            </w:pPr>
            <w:r>
              <w:rPr>
                <w:b w:val="false"/>
                <w:bCs w:val="false"/>
                <w:color w:val="000000"/>
                <w:sz w:val="20"/>
                <w:szCs w:val="20"/>
              </w:rPr>
              <w:t xml:space="preserve">Version utilisée par défaut pour la génération (une seule à la fois)</w:t>
            </w:r>
          </w:p>
        </w:tc>
      </w:tr>
      <w:tr>
        <w:tc>
          <w:tcPr>
            <w:tcW w:type="dxa" w:w="2600"/>
            <w:shd w:fill="F5F6F8" w:val="clear"/>
            <w:tcMar>
              <w:top w:type="dxa" w:w="80"/>
              <w:left w:type="dxa" w:w="100"/>
              <w:bottom w:type="dxa" w:w="80"/>
              <w:right w:type="dxa" w:w="100"/>
            </w:tcMar>
          </w:tcPr>
          <w:p>
            <w:pPr>
              <w:jc w:val="left"/>
            </w:pPr>
            <w:r>
              <w:rPr>
                <w:b w:val="false"/>
                <w:bCs w:val="false"/>
                <w:color w:val="000000"/>
                <w:sz w:val="20"/>
                <w:szCs w:val="20"/>
              </w:rPr>
              <w:t xml:space="preserve">deposePar</w:t>
            </w:r>
          </w:p>
        </w:tc>
        <w:tc>
          <w:tcPr>
            <w:tcW w:type="dxa" w:w="2000"/>
            <w:shd w:fill="F5F6F8" w:val="clear"/>
            <w:tcMar>
              <w:top w:type="dxa" w:w="80"/>
              <w:left w:type="dxa" w:w="100"/>
              <w:bottom w:type="dxa" w:w="80"/>
              <w:right w:type="dxa" w:w="100"/>
            </w:tcMar>
          </w:tcPr>
          <w:p>
            <w:pPr>
              <w:jc w:val="left"/>
            </w:pPr>
            <w:r>
              <w:rPr>
                <w:b w:val="false"/>
                <w:bCs w:val="false"/>
                <w:color w:val="000000"/>
                <w:sz w:val="20"/>
                <w:szCs w:val="20"/>
              </w:rPr>
              <w:t xml:space="preserve">string | null</w:t>
            </w:r>
          </w:p>
        </w:tc>
        <w:tc>
          <w:tcPr>
            <w:tcW w:type="dxa" w:w="5400"/>
            <w:shd w:fill="F5F6F8" w:val="clear"/>
            <w:tcMar>
              <w:top w:type="dxa" w:w="80"/>
              <w:left w:type="dxa" w:w="100"/>
              <w:bottom w:type="dxa" w:w="80"/>
              <w:right w:type="dxa" w:w="100"/>
            </w:tcMar>
          </w:tcPr>
          <w:p>
            <w:pPr>
              <w:jc w:val="left"/>
            </w:pPr>
            <w:r>
              <w:rPr>
                <w:b w:val="false"/>
                <w:bCs w:val="false"/>
                <w:color w:val="000000"/>
                <w:sz w:val="20"/>
                <w:szCs w:val="20"/>
              </w:rPr>
              <w:t xml:space="preserve">Nom/initiales renseignés au dépôt</w:t>
            </w:r>
          </w:p>
        </w:tc>
      </w:tr>
      <w:tr>
        <w:tc>
          <w:tcPr>
            <w:tcW w:type="dxa" w:w="2600"/>
            <w:tcMar>
              <w:top w:type="dxa" w:w="80"/>
              <w:left w:type="dxa" w:w="100"/>
              <w:bottom w:type="dxa" w:w="80"/>
              <w:right w:type="dxa" w:w="100"/>
            </w:tcMar>
          </w:tcPr>
          <w:p>
            <w:pPr>
              <w:jc w:val="left"/>
            </w:pPr>
            <w:r>
              <w:rPr>
                <w:b w:val="false"/>
                <w:bCs w:val="false"/>
                <w:color w:val="000000"/>
                <w:sz w:val="20"/>
                <w:szCs w:val="20"/>
              </w:rPr>
              <w:t xml:space="preserve">nbLignes / nbLignesVides / nbColonnes</w:t>
            </w:r>
          </w:p>
        </w:tc>
        <w:tc>
          <w:tcPr>
            <w:tcW w:type="dxa" w:w="2000"/>
            <w:tcMar>
              <w:top w:type="dxa" w:w="80"/>
              <w:left w:type="dxa" w:w="100"/>
              <w:bottom w:type="dxa" w:w="80"/>
              <w:right w:type="dxa" w:w="100"/>
            </w:tcMar>
          </w:tcPr>
          <w:p>
            <w:pPr>
              <w:jc w:val="left"/>
            </w:pPr>
            <w:r>
              <w:rPr>
                <w:b w:val="false"/>
                <w:bCs w:val="false"/>
                <w:color w:val="000000"/>
                <w:sz w:val="20"/>
                <w:szCs w:val="20"/>
              </w:rPr>
              <w:t xml:space="preserve">number</w:t>
            </w:r>
          </w:p>
        </w:tc>
        <w:tc>
          <w:tcPr>
            <w:tcW w:type="dxa" w:w="5400"/>
            <w:tcMar>
              <w:top w:type="dxa" w:w="80"/>
              <w:left w:type="dxa" w:w="100"/>
              <w:bottom w:type="dxa" w:w="80"/>
              <w:right w:type="dxa" w:w="100"/>
            </w:tcMar>
          </w:tcPr>
          <w:p>
            <w:pPr>
              <w:jc w:val="left"/>
            </w:pPr>
            <w:r>
              <w:rPr>
                <w:b w:val="false"/>
                <w:bCs w:val="false"/>
                <w:color w:val="000000"/>
                <w:sz w:val="20"/>
                <w:szCs w:val="20"/>
              </w:rPr>
              <w:t xml:space="preserve">Statistiques de lecture du fichier</w:t>
            </w:r>
          </w:p>
        </w:tc>
      </w:tr>
      <w:tr>
        <w:tc>
          <w:tcPr>
            <w:tcW w:type="dxa" w:w="2600"/>
            <w:shd w:fill="F5F6F8" w:val="clear"/>
            <w:tcMar>
              <w:top w:type="dxa" w:w="80"/>
              <w:left w:type="dxa" w:w="100"/>
              <w:bottom w:type="dxa" w:w="80"/>
              <w:right w:type="dxa" w:w="100"/>
            </w:tcMar>
          </w:tcPr>
          <w:p>
            <w:pPr>
              <w:jc w:val="left"/>
            </w:pPr>
            <w:r>
              <w:rPr>
                <w:b w:val="false"/>
                <w:bCs w:val="false"/>
                <w:color w:val="000000"/>
                <w:sz w:val="20"/>
                <w:szCs w:val="20"/>
              </w:rPr>
              <w:t xml:space="preserve">doublonsDetectes</w:t>
            </w:r>
          </w:p>
        </w:tc>
        <w:tc>
          <w:tcPr>
            <w:tcW w:type="dxa" w:w="2000"/>
            <w:shd w:fill="F5F6F8" w:val="clear"/>
            <w:tcMar>
              <w:top w:type="dxa" w:w="80"/>
              <w:left w:type="dxa" w:w="100"/>
              <w:bottom w:type="dxa" w:w="80"/>
              <w:right w:type="dxa" w:w="100"/>
            </w:tcMar>
          </w:tcPr>
          <w:p>
            <w:pPr>
              <w:jc w:val="left"/>
            </w:pPr>
            <w:r>
              <w:rPr>
                <w:b w:val="false"/>
                <w:bCs w:val="false"/>
                <w:color w:val="000000"/>
                <w:sz w:val="20"/>
                <w:szCs w:val="20"/>
              </w:rPr>
              <w:t xml:space="preserve">number</w:t>
            </w:r>
          </w:p>
        </w:tc>
        <w:tc>
          <w:tcPr>
            <w:tcW w:type="dxa" w:w="5400"/>
            <w:shd w:fill="F5F6F8" w:val="clear"/>
            <w:tcMar>
              <w:top w:type="dxa" w:w="80"/>
              <w:left w:type="dxa" w:w="100"/>
              <w:bottom w:type="dxa" w:w="80"/>
              <w:right w:type="dxa" w:w="100"/>
            </w:tcMar>
          </w:tcPr>
          <w:p>
            <w:pPr>
              <w:jc w:val="left"/>
            </w:pPr>
            <w:r>
              <w:rPr>
                <w:b w:val="false"/>
                <w:bCs w:val="false"/>
                <w:color w:val="000000"/>
                <w:sz w:val="20"/>
                <w:szCs w:val="20"/>
              </w:rPr>
              <w:t xml:space="preserve">Nombre de codes sous-segment dupliqués détectés</w:t>
            </w:r>
          </w:p>
        </w:tc>
      </w:tr>
      <w:tr>
        <w:tc>
          <w:tcPr>
            <w:tcW w:type="dxa" w:w="2600"/>
            <w:tcMar>
              <w:top w:type="dxa" w:w="80"/>
              <w:left w:type="dxa" w:w="100"/>
              <w:bottom w:type="dxa" w:w="80"/>
              <w:right w:type="dxa" w:w="100"/>
            </w:tcMar>
          </w:tcPr>
          <w:p>
            <w:pPr>
              <w:jc w:val="left"/>
            </w:pPr>
            <w:r>
              <w:rPr>
                <w:b w:val="false"/>
                <w:bCs w:val="false"/>
                <w:color w:val="000000"/>
                <w:sz w:val="20"/>
                <w:szCs w:val="20"/>
              </w:rPr>
              <w:t xml:space="preserve">archive</w:t>
            </w:r>
          </w:p>
        </w:tc>
        <w:tc>
          <w:tcPr>
            <w:tcW w:type="dxa" w:w="2000"/>
            <w:tcMar>
              <w:top w:type="dxa" w:w="80"/>
              <w:left w:type="dxa" w:w="100"/>
              <w:bottom w:type="dxa" w:w="80"/>
              <w:right w:type="dxa" w:w="100"/>
            </w:tcMar>
          </w:tcPr>
          <w:p>
            <w:pPr>
              <w:jc w:val="left"/>
            </w:pPr>
            <w:r>
              <w:rPr>
                <w:b w:val="false"/>
                <w:bCs w:val="false"/>
                <w:color w:val="000000"/>
                <w:sz w:val="20"/>
                <w:szCs w:val="20"/>
              </w:rPr>
              <w:t xml:space="preserve">boolean</w:t>
            </w:r>
          </w:p>
        </w:tc>
        <w:tc>
          <w:tcPr>
            <w:tcW w:type="dxa" w:w="5400"/>
            <w:tcMar>
              <w:top w:type="dxa" w:w="80"/>
              <w:left w:type="dxa" w:w="100"/>
              <w:bottom w:type="dxa" w:w="80"/>
              <w:right w:type="dxa" w:w="100"/>
            </w:tcMar>
          </w:tcPr>
          <w:p>
            <w:pPr>
              <w:jc w:val="left"/>
            </w:pPr>
            <w:r>
              <w:rPr>
                <w:b w:val="false"/>
                <w:bCs w:val="false"/>
                <w:color w:val="000000"/>
                <w:sz w:val="20"/>
                <w:szCs w:val="20"/>
              </w:rPr>
              <w:t xml:space="preserve">Version masquée de la liste (mais non supprimée)</w:t>
            </w:r>
          </w:p>
        </w:tc>
      </w:tr>
    </w:tbl>
    <w:p>
      <w:pPr>
        <w:pStyle w:val="Heading2"/>
        <w:spacing w:after="160" w:before="360"/>
      </w:pPr>
      <w:r>
        <w:rPr>
          <w:b/>
          <w:bCs/>
          <w:color w:val="000000"/>
          <w:sz w:val="26"/>
          <w:szCs w:val="26"/>
        </w:rPr>
        <w:t xml:space="preserve">3.2. templates_contrats</w:t>
      </w:r>
    </w:p>
    <w:tbl>
      <w:tblPr>
        <w:tblW w:type="dxa" w:w="10000"/>
        <w:tblBorders>
          <w:top w:val="single" w:color="DDE1E6" w:sz="4"/>
          <w:left w:val="single" w:color="DDE1E6" w:sz="4"/>
          <w:bottom w:val="single" w:color="DDE1E6" w:sz="4"/>
          <w:right w:val="single" w:color="DDE1E6" w:sz="4"/>
          <w:insideH w:val="single" w:color="DDE1E6" w:sz="4"/>
          <w:insideV w:val="single" w:color="DDE1E6" w:sz="4"/>
        </w:tblBorders>
      </w:tblPr>
      <w:tblGrid>
        <w:gridCol w:w="2600"/>
        <w:gridCol w:w="2000"/>
        <w:gridCol w:w="5400"/>
      </w:tblGrid>
      <w:tr>
        <w:trPr>
          <w:tblHeader/>
        </w:trPr>
        <w:tc>
          <w:tcPr>
            <w:tcW w:type="dxa" w:w="2600"/>
            <w:shd w:fill="00874C" w:val="clear"/>
            <w:tcMar>
              <w:top w:type="dxa" w:w="80"/>
              <w:left w:type="dxa" w:w="100"/>
              <w:bottom w:type="dxa" w:w="80"/>
              <w:right w:type="dxa" w:w="100"/>
            </w:tcMar>
          </w:tcPr>
          <w:p>
            <w:pPr>
              <w:jc w:val="left"/>
            </w:pPr>
            <w:r>
              <w:rPr>
                <w:b/>
                <w:bCs/>
                <w:color w:val="FFFFFF"/>
                <w:sz w:val="20"/>
                <w:szCs w:val="20"/>
              </w:rPr>
              <w:t xml:space="preserve">Champ</w:t>
            </w:r>
          </w:p>
        </w:tc>
        <w:tc>
          <w:tcPr>
            <w:tcW w:type="dxa" w:w="2000"/>
            <w:shd w:fill="00874C" w:val="clear"/>
            <w:tcMar>
              <w:top w:type="dxa" w:w="80"/>
              <w:left w:type="dxa" w:w="100"/>
              <w:bottom w:type="dxa" w:w="80"/>
              <w:right w:type="dxa" w:w="100"/>
            </w:tcMar>
          </w:tcPr>
          <w:p>
            <w:pPr>
              <w:jc w:val="left"/>
            </w:pPr>
            <w:r>
              <w:rPr>
                <w:b/>
                <w:bCs/>
                <w:color w:val="FFFFFF"/>
                <w:sz w:val="20"/>
                <w:szCs w:val="20"/>
              </w:rPr>
              <w:t xml:space="preserve">Type</w:t>
            </w:r>
          </w:p>
        </w:tc>
        <w:tc>
          <w:tcPr>
            <w:tcW w:type="dxa" w:w="5400"/>
            <w:shd w:fill="00874C" w:val="clear"/>
            <w:tcMar>
              <w:top w:type="dxa" w:w="80"/>
              <w:left w:type="dxa" w:w="100"/>
              <w:bottom w:type="dxa" w:w="80"/>
              <w:right w:type="dxa" w:w="100"/>
            </w:tcMar>
          </w:tcPr>
          <w:p>
            <w:pPr>
              <w:jc w:val="left"/>
            </w:pPr>
            <w:r>
              <w:rPr>
                <w:b/>
                <w:bCs/>
                <w:color w:val="FFFFFF"/>
                <w:sz w:val="20"/>
                <w:szCs w:val="20"/>
              </w:rPr>
              <w:t xml:space="preserve">Description</w:t>
            </w:r>
          </w:p>
        </w:tc>
      </w:tr>
      <w:tr>
        <w:tc>
          <w:tcPr>
            <w:tcW w:type="dxa" w:w="2600"/>
            <w:tcMar>
              <w:top w:type="dxa" w:w="80"/>
              <w:left w:type="dxa" w:w="100"/>
              <w:bottom w:type="dxa" w:w="80"/>
              <w:right w:type="dxa" w:w="100"/>
            </w:tcMar>
          </w:tcPr>
          <w:p>
            <w:pPr>
              <w:jc w:val="left"/>
            </w:pPr>
            <w:r>
              <w:rPr>
                <w:b w:val="false"/>
                <w:bCs w:val="false"/>
                <w:color w:val="000000"/>
                <w:sz w:val="20"/>
                <w:szCs w:val="20"/>
              </w:rPr>
              <w:t xml:space="preserve">id</w:t>
            </w:r>
          </w:p>
        </w:tc>
        <w:tc>
          <w:tcPr>
            <w:tcW w:type="dxa" w:w="2000"/>
            <w:tcMar>
              <w:top w:type="dxa" w:w="80"/>
              <w:left w:type="dxa" w:w="100"/>
              <w:bottom w:type="dxa" w:w="80"/>
              <w:right w:type="dxa" w:w="100"/>
            </w:tcMar>
          </w:tcPr>
          <w:p>
            <w:pPr>
              <w:jc w:val="left"/>
            </w:pPr>
            <w:r>
              <w:rPr>
                <w:b w:val="false"/>
                <w:bCs w:val="false"/>
                <w:color w:val="000000"/>
                <w:sz w:val="20"/>
                <w:szCs w:val="20"/>
              </w:rPr>
              <w:t xml:space="preserve">string (uuid)</w:t>
            </w:r>
          </w:p>
        </w:tc>
        <w:tc>
          <w:tcPr>
            <w:tcW w:type="dxa" w:w="5400"/>
            <w:tcMar>
              <w:top w:type="dxa" w:w="80"/>
              <w:left w:type="dxa" w:w="100"/>
              <w:bottom w:type="dxa" w:w="80"/>
              <w:right w:type="dxa" w:w="100"/>
            </w:tcMar>
          </w:tcPr>
          <w:p>
            <w:pPr>
              <w:jc w:val="left"/>
            </w:pPr>
            <w:r>
              <w:rPr>
                <w:b w:val="false"/>
                <w:bCs w:val="false"/>
                <w:color w:val="000000"/>
                <w:sz w:val="20"/>
                <w:szCs w:val="20"/>
              </w:rPr>
              <w:t xml:space="preserve">Identifiant de cette version précise du template</w:t>
            </w:r>
          </w:p>
        </w:tc>
      </w:tr>
      <w:tr>
        <w:tc>
          <w:tcPr>
            <w:tcW w:type="dxa" w:w="2600"/>
            <w:shd w:fill="F5F6F8" w:val="clear"/>
            <w:tcMar>
              <w:top w:type="dxa" w:w="80"/>
              <w:left w:type="dxa" w:w="100"/>
              <w:bottom w:type="dxa" w:w="80"/>
              <w:right w:type="dxa" w:w="100"/>
            </w:tcMar>
          </w:tcPr>
          <w:p>
            <w:pPr>
              <w:jc w:val="left"/>
            </w:pPr>
            <w:r>
              <w:rPr>
                <w:b w:val="false"/>
                <w:bCs w:val="false"/>
                <w:color w:val="000000"/>
                <w:sz w:val="20"/>
                <w:szCs w:val="20"/>
              </w:rPr>
              <w:t xml:space="preserve">groupId</w:t>
            </w:r>
          </w:p>
        </w:tc>
        <w:tc>
          <w:tcPr>
            <w:tcW w:type="dxa" w:w="2000"/>
            <w:shd w:fill="F5F6F8" w:val="clear"/>
            <w:tcMar>
              <w:top w:type="dxa" w:w="80"/>
              <w:left w:type="dxa" w:w="100"/>
              <w:bottom w:type="dxa" w:w="80"/>
              <w:right w:type="dxa" w:w="100"/>
            </w:tcMar>
          </w:tcPr>
          <w:p>
            <w:pPr>
              <w:jc w:val="left"/>
            </w:pPr>
            <w:r>
              <w:rPr>
                <w:b w:val="false"/>
                <w:bCs w:val="false"/>
                <w:color w:val="000000"/>
                <w:sz w:val="20"/>
                <w:szCs w:val="20"/>
              </w:rPr>
              <w:t xml:space="preserve">string (uuid)</w:t>
            </w:r>
          </w:p>
        </w:tc>
        <w:tc>
          <w:tcPr>
            <w:tcW w:type="dxa" w:w="5400"/>
            <w:shd w:fill="F5F6F8" w:val="clear"/>
            <w:tcMar>
              <w:top w:type="dxa" w:w="80"/>
              <w:left w:type="dxa" w:w="100"/>
              <w:bottom w:type="dxa" w:w="80"/>
              <w:right w:type="dxa" w:w="100"/>
            </w:tcMar>
          </w:tcPr>
          <w:p>
            <w:pPr>
              <w:jc w:val="left"/>
            </w:pPr>
            <w:r>
              <w:rPr>
                <w:b w:val="false"/>
                <w:bCs w:val="false"/>
                <w:color w:val="000000"/>
                <w:sz w:val="20"/>
                <w:szCs w:val="20"/>
              </w:rPr>
              <w:t xml:space="preserve">Identifiant commun à toutes les versions successives d'un même template</w:t>
            </w:r>
          </w:p>
        </w:tc>
      </w:tr>
      <w:tr>
        <w:tc>
          <w:tcPr>
            <w:tcW w:type="dxa" w:w="2600"/>
            <w:tcMar>
              <w:top w:type="dxa" w:w="80"/>
              <w:left w:type="dxa" w:w="100"/>
              <w:bottom w:type="dxa" w:w="80"/>
              <w:right w:type="dxa" w:w="100"/>
            </w:tcMar>
          </w:tcPr>
          <w:p>
            <w:pPr>
              <w:jc w:val="left"/>
            </w:pPr>
            <w:r>
              <w:rPr>
                <w:b w:val="false"/>
                <w:bCs w:val="false"/>
                <w:color w:val="000000"/>
                <w:sz w:val="20"/>
                <w:szCs w:val="20"/>
              </w:rPr>
              <w:t xml:space="preserve">libelle / departement / deposePar</w:t>
            </w:r>
          </w:p>
        </w:tc>
        <w:tc>
          <w:tcPr>
            <w:tcW w:type="dxa" w:w="2000"/>
            <w:tcMar>
              <w:top w:type="dxa" w:w="80"/>
              <w:left w:type="dxa" w:w="100"/>
              <w:bottom w:type="dxa" w:w="80"/>
              <w:right w:type="dxa" w:w="100"/>
            </w:tcMar>
          </w:tcPr>
          <w:p>
            <w:pPr>
              <w:jc w:val="left"/>
            </w:pPr>
            <w:r>
              <w:rPr>
                <w:b w:val="false"/>
                <w:bCs w:val="false"/>
                <w:color w:val="000000"/>
                <w:sz w:val="20"/>
                <w:szCs w:val="20"/>
              </w:rPr>
              <w:t xml:space="preserve">string | null</w:t>
            </w:r>
          </w:p>
        </w:tc>
        <w:tc>
          <w:tcPr>
            <w:tcW w:type="dxa" w:w="5400"/>
            <w:tcMar>
              <w:top w:type="dxa" w:w="80"/>
              <w:left w:type="dxa" w:w="100"/>
              <w:bottom w:type="dxa" w:w="80"/>
              <w:right w:type="dxa" w:w="100"/>
            </w:tcMar>
          </w:tcPr>
          <w:p>
            <w:pPr>
              <w:jc w:val="left"/>
            </w:pPr>
            <w:r>
              <w:rPr>
                <w:b w:val="false"/>
                <w:bCs w:val="false"/>
                <w:color w:val="000000"/>
                <w:sz w:val="20"/>
                <w:szCs w:val="20"/>
              </w:rPr>
              <w:t xml:space="preserve">Métadonnées renseignées au dépôt</w:t>
            </w:r>
          </w:p>
        </w:tc>
      </w:tr>
      <w:tr>
        <w:tc>
          <w:tcPr>
            <w:tcW w:type="dxa" w:w="2600"/>
            <w:shd w:fill="F5F6F8" w:val="clear"/>
            <w:tcMar>
              <w:top w:type="dxa" w:w="80"/>
              <w:left w:type="dxa" w:w="100"/>
              <w:bottom w:type="dxa" w:w="80"/>
              <w:right w:type="dxa" w:w="100"/>
            </w:tcMar>
          </w:tcPr>
          <w:p>
            <w:pPr>
              <w:jc w:val="left"/>
            </w:pPr>
            <w:r>
              <w:rPr>
                <w:b w:val="false"/>
                <w:bCs w:val="false"/>
                <w:color w:val="000000"/>
                <w:sz w:val="20"/>
                <w:szCs w:val="20"/>
              </w:rPr>
              <w:t xml:space="preserve">version</w:t>
            </w:r>
          </w:p>
        </w:tc>
        <w:tc>
          <w:tcPr>
            <w:tcW w:type="dxa" w:w="2000"/>
            <w:shd w:fill="F5F6F8" w:val="clear"/>
            <w:tcMar>
              <w:top w:type="dxa" w:w="80"/>
              <w:left w:type="dxa" w:w="100"/>
              <w:bottom w:type="dxa" w:w="80"/>
              <w:right w:type="dxa" w:w="100"/>
            </w:tcMar>
          </w:tcPr>
          <w:p>
            <w:pPr>
              <w:jc w:val="left"/>
            </w:pPr>
            <w:r>
              <w:rPr>
                <w:b w:val="false"/>
                <w:bCs w:val="false"/>
                <w:color w:val="000000"/>
                <w:sz w:val="20"/>
                <w:szCs w:val="20"/>
              </w:rPr>
              <w:t xml:space="preserve">number</w:t>
            </w:r>
          </w:p>
        </w:tc>
        <w:tc>
          <w:tcPr>
            <w:tcW w:type="dxa" w:w="5400"/>
            <w:shd w:fill="F5F6F8" w:val="clear"/>
            <w:tcMar>
              <w:top w:type="dxa" w:w="80"/>
              <w:left w:type="dxa" w:w="100"/>
              <w:bottom w:type="dxa" w:w="80"/>
              <w:right w:type="dxa" w:w="100"/>
            </w:tcMar>
          </w:tcPr>
          <w:p>
            <w:pPr>
              <w:jc w:val="left"/>
            </w:pPr>
            <w:r>
              <w:rPr>
                <w:b w:val="false"/>
                <w:bCs w:val="false"/>
                <w:color w:val="000000"/>
                <w:sz w:val="20"/>
                <w:szCs w:val="20"/>
              </w:rPr>
              <w:t xml:space="preserve">Numéro de version au sein du groupe (incrémental)</w:t>
            </w:r>
          </w:p>
        </w:tc>
      </w:tr>
      <w:tr>
        <w:tc>
          <w:tcPr>
            <w:tcW w:type="dxa" w:w="2600"/>
            <w:tcMar>
              <w:top w:type="dxa" w:w="80"/>
              <w:left w:type="dxa" w:w="100"/>
              <w:bottom w:type="dxa" w:w="80"/>
              <w:right w:type="dxa" w:w="100"/>
            </w:tcMar>
          </w:tcPr>
          <w:p>
            <w:pPr>
              <w:jc w:val="left"/>
            </w:pPr>
            <w:r>
              <w:rPr>
                <w:b w:val="false"/>
                <w:bCs w:val="false"/>
                <w:color w:val="000000"/>
                <w:sz w:val="20"/>
                <w:szCs w:val="20"/>
              </w:rPr>
              <w:t xml:space="preserve">nomFichier / cheminStockage</w:t>
            </w:r>
          </w:p>
        </w:tc>
        <w:tc>
          <w:tcPr>
            <w:tcW w:type="dxa" w:w="2000"/>
            <w:tcMar>
              <w:top w:type="dxa" w:w="80"/>
              <w:left w:type="dxa" w:w="100"/>
              <w:bottom w:type="dxa" w:w="80"/>
              <w:right w:type="dxa" w:w="100"/>
            </w:tcMar>
          </w:tcPr>
          <w:p>
            <w:pPr>
              <w:jc w:val="left"/>
            </w:pPr>
            <w:r>
              <w:rPr>
                <w:b w:val="false"/>
                <w:bCs w:val="false"/>
                <w:color w:val="000000"/>
                <w:sz w:val="20"/>
                <w:szCs w:val="20"/>
              </w:rPr>
              <w:t xml:space="preserve">string</w:t>
            </w:r>
          </w:p>
        </w:tc>
        <w:tc>
          <w:tcPr>
            <w:tcW w:type="dxa" w:w="5400"/>
            <w:tcMar>
              <w:top w:type="dxa" w:w="80"/>
              <w:left w:type="dxa" w:w="100"/>
              <w:bottom w:type="dxa" w:w="80"/>
              <w:right w:type="dxa" w:w="100"/>
            </w:tcMar>
          </w:tcPr>
          <w:p>
            <w:pPr>
              <w:jc w:val="left"/>
            </w:pPr>
            <w:r>
              <w:rPr>
                <w:b w:val="false"/>
                <w:bCs w:val="false"/>
                <w:color w:val="000000"/>
                <w:sz w:val="20"/>
                <w:szCs w:val="20"/>
              </w:rPr>
              <w:t xml:space="preserve">Nom d'origine et nom sur disque du .docx (server/storage/templates)</w:t>
            </w:r>
          </w:p>
        </w:tc>
      </w:tr>
      <w:tr>
        <w:tc>
          <w:tcPr>
            <w:tcW w:type="dxa" w:w="2600"/>
            <w:shd w:fill="F5F6F8" w:val="clear"/>
            <w:tcMar>
              <w:top w:type="dxa" w:w="80"/>
              <w:left w:type="dxa" w:w="100"/>
              <w:bottom w:type="dxa" w:w="80"/>
              <w:right w:type="dxa" w:w="100"/>
            </w:tcMar>
          </w:tcPr>
          <w:p>
            <w:pPr>
              <w:jc w:val="left"/>
            </w:pPr>
            <w:r>
              <w:rPr>
                <w:b w:val="false"/>
                <w:bCs w:val="false"/>
                <w:color w:val="000000"/>
                <w:sz w:val="20"/>
                <w:szCs w:val="20"/>
              </w:rPr>
              <w:t xml:space="preserve">variables</w:t>
            </w:r>
          </w:p>
        </w:tc>
        <w:tc>
          <w:tcPr>
            <w:tcW w:type="dxa" w:w="2000"/>
            <w:shd w:fill="F5F6F8" w:val="clear"/>
            <w:tcMar>
              <w:top w:type="dxa" w:w="80"/>
              <w:left w:type="dxa" w:w="100"/>
              <w:bottom w:type="dxa" w:w="80"/>
              <w:right w:type="dxa" w:w="100"/>
            </w:tcMar>
          </w:tcPr>
          <w:p>
            <w:pPr>
              <w:jc w:val="left"/>
            </w:pPr>
            <w:r>
              <w:rPr>
                <w:b w:val="false"/>
                <w:bCs w:val="false"/>
                <w:color w:val="000000"/>
                <w:sz w:val="20"/>
                <w:szCs w:val="20"/>
              </w:rPr>
              <w:t xml:space="preserve">string[]</w:t>
            </w:r>
          </w:p>
        </w:tc>
        <w:tc>
          <w:tcPr>
            <w:tcW w:type="dxa" w:w="5400"/>
            <w:shd w:fill="F5F6F8" w:val="clear"/>
            <w:tcMar>
              <w:top w:type="dxa" w:w="80"/>
              <w:left w:type="dxa" w:w="100"/>
              <w:bottom w:type="dxa" w:w="80"/>
              <w:right w:type="dxa" w:w="100"/>
            </w:tcMar>
          </w:tcPr>
          <w:p>
            <w:pPr>
              <w:jc w:val="left"/>
            </w:pPr>
            <w:r>
              <w:rPr>
                <w:b w:val="false"/>
                <w:bCs w:val="false"/>
                <w:color w:val="000000"/>
                <w:sz w:val="20"/>
                <w:szCs w:val="20"/>
              </w:rPr>
              <w:t xml:space="preserve">Noms des variables {{...}} détectées dans le document</w:t>
            </w:r>
          </w:p>
        </w:tc>
      </w:tr>
      <w:tr>
        <w:tc>
          <w:tcPr>
            <w:tcW w:type="dxa" w:w="2600"/>
            <w:tcMar>
              <w:top w:type="dxa" w:w="80"/>
              <w:left w:type="dxa" w:w="100"/>
              <w:bottom w:type="dxa" w:w="80"/>
              <w:right w:type="dxa" w:w="100"/>
            </w:tcMar>
          </w:tcPr>
          <w:p>
            <w:pPr>
              <w:jc w:val="left"/>
            </w:pPr>
            <w:r>
              <w:rPr>
                <w:b w:val="false"/>
                <w:bCs w:val="false"/>
                <w:color w:val="000000"/>
                <w:sz w:val="20"/>
                <w:szCs w:val="20"/>
              </w:rPr>
              <w:t xml:space="preserve">archive</w:t>
            </w:r>
          </w:p>
        </w:tc>
        <w:tc>
          <w:tcPr>
            <w:tcW w:type="dxa" w:w="2000"/>
            <w:tcMar>
              <w:top w:type="dxa" w:w="80"/>
              <w:left w:type="dxa" w:w="100"/>
              <w:bottom w:type="dxa" w:w="80"/>
              <w:right w:type="dxa" w:w="100"/>
            </w:tcMar>
          </w:tcPr>
          <w:p>
            <w:pPr>
              <w:jc w:val="left"/>
            </w:pPr>
            <w:r>
              <w:rPr>
                <w:b w:val="false"/>
                <w:bCs w:val="false"/>
                <w:color w:val="000000"/>
                <w:sz w:val="20"/>
                <w:szCs w:val="20"/>
              </w:rPr>
              <w:t xml:space="preserve">boolean</w:t>
            </w:r>
          </w:p>
        </w:tc>
        <w:tc>
          <w:tcPr>
            <w:tcW w:type="dxa" w:w="5400"/>
            <w:tcMar>
              <w:top w:type="dxa" w:w="80"/>
              <w:left w:type="dxa" w:w="100"/>
              <w:bottom w:type="dxa" w:w="80"/>
              <w:right w:type="dxa" w:w="100"/>
            </w:tcMar>
          </w:tcPr>
          <w:p>
            <w:pPr>
              <w:jc w:val="left"/>
            </w:pPr>
            <w:r>
              <w:rPr>
                <w:b w:val="false"/>
                <w:bCs w:val="false"/>
                <w:color w:val="000000"/>
                <w:sz w:val="20"/>
                <w:szCs w:val="20"/>
              </w:rPr>
              <w:t xml:space="preserve">Masqué de la liste</w:t>
            </w:r>
          </w:p>
        </w:tc>
      </w:tr>
    </w:tbl>
    <w:p>
      <w:pPr>
        <w:pStyle w:val="Heading2"/>
        <w:spacing w:after="160" w:before="360"/>
      </w:pPr>
      <w:r>
        <w:rPr>
          <w:b/>
          <w:bCs/>
          <w:color w:val="000000"/>
          <w:sz w:val="26"/>
          <w:szCs w:val="26"/>
        </w:rPr>
        <w:t xml:space="preserve">3.3. mappings_template</w:t>
      </w:r>
    </w:p>
    <w:p>
      <w:pPr>
        <w:spacing w:after="160"/>
      </w:pPr>
      <w:r>
        <w:rPr>
          <w:color w:val="000000"/>
          <w:sz w:val="21"/>
          <w:szCs w:val="21"/>
        </w:rPr>
        <w:t xml:space="preserve">Une ligne par variable de template (relation 1-N avec templates_contrats via templateId), recréée à chaque nouveau dépôt de template — il n'y a pas de report automatique du mapping d'une version à l'autre.</w:t>
      </w:r>
    </w:p>
    <w:tbl>
      <w:tblPr>
        <w:tblW w:type="dxa" w:w="10000"/>
        <w:tblBorders>
          <w:top w:val="single" w:color="DDE1E6" w:sz="4"/>
          <w:left w:val="single" w:color="DDE1E6" w:sz="4"/>
          <w:bottom w:val="single" w:color="DDE1E6" w:sz="4"/>
          <w:right w:val="single" w:color="DDE1E6" w:sz="4"/>
          <w:insideH w:val="single" w:color="DDE1E6" w:sz="4"/>
          <w:insideV w:val="single" w:color="DDE1E6" w:sz="4"/>
        </w:tblBorders>
      </w:tblPr>
      <w:tblGrid>
        <w:gridCol w:w="2600"/>
        <w:gridCol w:w="2000"/>
        <w:gridCol w:w="5400"/>
      </w:tblGrid>
      <w:tr>
        <w:trPr>
          <w:tblHeader/>
        </w:trPr>
        <w:tc>
          <w:tcPr>
            <w:tcW w:type="dxa" w:w="2600"/>
            <w:shd w:fill="00874C" w:val="clear"/>
            <w:tcMar>
              <w:top w:type="dxa" w:w="80"/>
              <w:left w:type="dxa" w:w="100"/>
              <w:bottom w:type="dxa" w:w="80"/>
              <w:right w:type="dxa" w:w="100"/>
            </w:tcMar>
          </w:tcPr>
          <w:p>
            <w:pPr>
              <w:jc w:val="left"/>
            </w:pPr>
            <w:r>
              <w:rPr>
                <w:b/>
                <w:bCs/>
                <w:color w:val="FFFFFF"/>
                <w:sz w:val="20"/>
                <w:szCs w:val="20"/>
              </w:rPr>
              <w:t xml:space="preserve">Champ</w:t>
            </w:r>
          </w:p>
        </w:tc>
        <w:tc>
          <w:tcPr>
            <w:tcW w:type="dxa" w:w="2000"/>
            <w:shd w:fill="00874C" w:val="clear"/>
            <w:tcMar>
              <w:top w:type="dxa" w:w="80"/>
              <w:left w:type="dxa" w:w="100"/>
              <w:bottom w:type="dxa" w:w="80"/>
              <w:right w:type="dxa" w:w="100"/>
            </w:tcMar>
          </w:tcPr>
          <w:p>
            <w:pPr>
              <w:jc w:val="left"/>
            </w:pPr>
            <w:r>
              <w:rPr>
                <w:b/>
                <w:bCs/>
                <w:color w:val="FFFFFF"/>
                <w:sz w:val="20"/>
                <w:szCs w:val="20"/>
              </w:rPr>
              <w:t xml:space="preserve">Type</w:t>
            </w:r>
          </w:p>
        </w:tc>
        <w:tc>
          <w:tcPr>
            <w:tcW w:type="dxa" w:w="5400"/>
            <w:shd w:fill="00874C" w:val="clear"/>
            <w:tcMar>
              <w:top w:type="dxa" w:w="80"/>
              <w:left w:type="dxa" w:w="100"/>
              <w:bottom w:type="dxa" w:w="80"/>
              <w:right w:type="dxa" w:w="100"/>
            </w:tcMar>
          </w:tcPr>
          <w:p>
            <w:pPr>
              <w:jc w:val="left"/>
            </w:pPr>
            <w:r>
              <w:rPr>
                <w:b/>
                <w:bCs/>
                <w:color w:val="FFFFFF"/>
                <w:sz w:val="20"/>
                <w:szCs w:val="20"/>
              </w:rPr>
              <w:t xml:space="preserve">Description</w:t>
            </w:r>
          </w:p>
        </w:tc>
      </w:tr>
      <w:tr>
        <w:tc>
          <w:tcPr>
            <w:tcW w:type="dxa" w:w="2600"/>
            <w:tcMar>
              <w:top w:type="dxa" w:w="80"/>
              <w:left w:type="dxa" w:w="100"/>
              <w:bottom w:type="dxa" w:w="80"/>
              <w:right w:type="dxa" w:w="100"/>
            </w:tcMar>
          </w:tcPr>
          <w:p>
            <w:pPr>
              <w:jc w:val="left"/>
            </w:pPr>
            <w:r>
              <w:rPr>
                <w:b w:val="false"/>
                <w:bCs w:val="false"/>
                <w:color w:val="000000"/>
                <w:sz w:val="20"/>
                <w:szCs w:val="20"/>
              </w:rPr>
              <w:t xml:space="preserve">id</w:t>
            </w:r>
          </w:p>
        </w:tc>
        <w:tc>
          <w:tcPr>
            <w:tcW w:type="dxa" w:w="2000"/>
            <w:tcMar>
              <w:top w:type="dxa" w:w="80"/>
              <w:left w:type="dxa" w:w="100"/>
              <w:bottom w:type="dxa" w:w="80"/>
              <w:right w:type="dxa" w:w="100"/>
            </w:tcMar>
          </w:tcPr>
          <w:p>
            <w:pPr>
              <w:jc w:val="left"/>
            </w:pPr>
            <w:r>
              <w:rPr>
                <w:b w:val="false"/>
                <w:bCs w:val="false"/>
                <w:color w:val="000000"/>
                <w:sz w:val="20"/>
                <w:szCs w:val="20"/>
              </w:rPr>
              <w:t xml:space="preserve">string (uuid)</w:t>
            </w:r>
          </w:p>
        </w:tc>
        <w:tc>
          <w:tcPr>
            <w:tcW w:type="dxa" w:w="5400"/>
            <w:tcMar>
              <w:top w:type="dxa" w:w="80"/>
              <w:left w:type="dxa" w:w="100"/>
              <w:bottom w:type="dxa" w:w="80"/>
              <w:right w:type="dxa" w:w="100"/>
            </w:tcMar>
          </w:tcPr>
          <w:p>
            <w:pPr>
              <w:jc w:val="left"/>
            </w:pPr>
            <w:r>
              <w:rPr>
                <w:b w:val="false"/>
                <w:bCs w:val="false"/>
                <w:color w:val="000000"/>
                <w:sz w:val="20"/>
                <w:szCs w:val="20"/>
              </w:rPr>
              <w:t xml:space="preserve">Identifiant</w:t>
            </w:r>
          </w:p>
        </w:tc>
      </w:tr>
      <w:tr>
        <w:tc>
          <w:tcPr>
            <w:tcW w:type="dxa" w:w="2600"/>
            <w:shd w:fill="F5F6F8" w:val="clear"/>
            <w:tcMar>
              <w:top w:type="dxa" w:w="80"/>
              <w:left w:type="dxa" w:w="100"/>
              <w:bottom w:type="dxa" w:w="80"/>
              <w:right w:type="dxa" w:w="100"/>
            </w:tcMar>
          </w:tcPr>
          <w:p>
            <w:pPr>
              <w:jc w:val="left"/>
            </w:pPr>
            <w:r>
              <w:rPr>
                <w:b w:val="false"/>
                <w:bCs w:val="false"/>
                <w:color w:val="000000"/>
                <w:sz w:val="20"/>
                <w:szCs w:val="20"/>
              </w:rPr>
              <w:t xml:space="preserve">templateId</w:t>
            </w:r>
          </w:p>
        </w:tc>
        <w:tc>
          <w:tcPr>
            <w:tcW w:type="dxa" w:w="2000"/>
            <w:shd w:fill="F5F6F8" w:val="clear"/>
            <w:tcMar>
              <w:top w:type="dxa" w:w="80"/>
              <w:left w:type="dxa" w:w="100"/>
              <w:bottom w:type="dxa" w:w="80"/>
              <w:right w:type="dxa" w:w="100"/>
            </w:tcMar>
          </w:tcPr>
          <w:p>
            <w:pPr>
              <w:jc w:val="left"/>
            </w:pPr>
            <w:r>
              <w:rPr>
                <w:b w:val="false"/>
                <w:bCs w:val="false"/>
                <w:color w:val="000000"/>
                <w:sz w:val="20"/>
                <w:szCs w:val="20"/>
              </w:rPr>
              <w:t xml:space="preserve">string</w:t>
            </w:r>
          </w:p>
        </w:tc>
        <w:tc>
          <w:tcPr>
            <w:tcW w:type="dxa" w:w="5400"/>
            <w:shd w:fill="F5F6F8" w:val="clear"/>
            <w:tcMar>
              <w:top w:type="dxa" w:w="80"/>
              <w:left w:type="dxa" w:w="100"/>
              <w:bottom w:type="dxa" w:w="80"/>
              <w:right w:type="dxa" w:w="100"/>
            </w:tcMar>
          </w:tcPr>
          <w:p>
            <w:pPr>
              <w:jc w:val="left"/>
            </w:pPr>
            <w:r>
              <w:rPr>
                <w:b w:val="false"/>
                <w:bCs w:val="false"/>
                <w:color w:val="000000"/>
                <w:sz w:val="20"/>
                <w:szCs w:val="20"/>
              </w:rPr>
              <w:t xml:space="preserve">Référence vers templates_contrats.id</w:t>
            </w:r>
          </w:p>
        </w:tc>
      </w:tr>
      <w:tr>
        <w:tc>
          <w:tcPr>
            <w:tcW w:type="dxa" w:w="2600"/>
            <w:tcMar>
              <w:top w:type="dxa" w:w="80"/>
              <w:left w:type="dxa" w:w="100"/>
              <w:bottom w:type="dxa" w:w="80"/>
              <w:right w:type="dxa" w:w="100"/>
            </w:tcMar>
          </w:tcPr>
          <w:p>
            <w:pPr>
              <w:jc w:val="left"/>
            </w:pPr>
            <w:r>
              <w:rPr>
                <w:b w:val="false"/>
                <w:bCs w:val="false"/>
                <w:color w:val="000000"/>
                <w:sz w:val="20"/>
                <w:szCs w:val="20"/>
              </w:rPr>
              <w:t xml:space="preserve">variable</w:t>
            </w:r>
          </w:p>
        </w:tc>
        <w:tc>
          <w:tcPr>
            <w:tcW w:type="dxa" w:w="2000"/>
            <w:tcMar>
              <w:top w:type="dxa" w:w="80"/>
              <w:left w:type="dxa" w:w="100"/>
              <w:bottom w:type="dxa" w:w="80"/>
              <w:right w:type="dxa" w:w="100"/>
            </w:tcMar>
          </w:tcPr>
          <w:p>
            <w:pPr>
              <w:jc w:val="left"/>
            </w:pPr>
            <w:r>
              <w:rPr>
                <w:b w:val="false"/>
                <w:bCs w:val="false"/>
                <w:color w:val="000000"/>
                <w:sz w:val="20"/>
                <w:szCs w:val="20"/>
              </w:rPr>
              <w:t xml:space="preserve">string</w:t>
            </w:r>
          </w:p>
        </w:tc>
        <w:tc>
          <w:tcPr>
            <w:tcW w:type="dxa" w:w="5400"/>
            <w:tcMar>
              <w:top w:type="dxa" w:w="80"/>
              <w:left w:type="dxa" w:w="100"/>
              <w:bottom w:type="dxa" w:w="80"/>
              <w:right w:type="dxa" w:w="100"/>
            </w:tcMar>
          </w:tcPr>
          <w:p>
            <w:pPr>
              <w:jc w:val="left"/>
            </w:pPr>
            <w:r>
              <w:rPr>
                <w:b w:val="false"/>
                <w:bCs w:val="false"/>
                <w:color w:val="000000"/>
                <w:sz w:val="20"/>
                <w:szCs w:val="20"/>
              </w:rPr>
              <w:t xml:space="preserve">Nom de la variable concernée</w:t>
            </w:r>
          </w:p>
        </w:tc>
      </w:tr>
      <w:tr>
        <w:tc>
          <w:tcPr>
            <w:tcW w:type="dxa" w:w="2600"/>
            <w:shd w:fill="F5F6F8" w:val="clear"/>
            <w:tcMar>
              <w:top w:type="dxa" w:w="80"/>
              <w:left w:type="dxa" w:w="100"/>
              <w:bottom w:type="dxa" w:w="80"/>
              <w:right w:type="dxa" w:w="100"/>
            </w:tcMar>
          </w:tcPr>
          <w:p>
            <w:pPr>
              <w:jc w:val="left"/>
            </w:pPr>
            <w:r>
              <w:rPr>
                <w:b w:val="false"/>
                <w:bCs w:val="false"/>
                <w:color w:val="000000"/>
                <w:sz w:val="20"/>
                <w:szCs w:val="20"/>
              </w:rPr>
              <w:t xml:space="preserve">colonneCorrespondante</w:t>
            </w:r>
          </w:p>
        </w:tc>
        <w:tc>
          <w:tcPr>
            <w:tcW w:type="dxa" w:w="2000"/>
            <w:shd w:fill="F5F6F8" w:val="clear"/>
            <w:tcMar>
              <w:top w:type="dxa" w:w="80"/>
              <w:left w:type="dxa" w:w="100"/>
              <w:bottom w:type="dxa" w:w="80"/>
              <w:right w:type="dxa" w:w="100"/>
            </w:tcMar>
          </w:tcPr>
          <w:p>
            <w:pPr>
              <w:jc w:val="left"/>
            </w:pPr>
            <w:r>
              <w:rPr>
                <w:b w:val="false"/>
                <w:bCs w:val="false"/>
                <w:color w:val="000000"/>
                <w:sz w:val="20"/>
                <w:szCs w:val="20"/>
              </w:rPr>
              <w:t xml:space="preserve">string | null</w:t>
            </w:r>
          </w:p>
        </w:tc>
        <w:tc>
          <w:tcPr>
            <w:tcW w:type="dxa" w:w="5400"/>
            <w:shd w:fill="F5F6F8" w:val="clear"/>
            <w:tcMar>
              <w:top w:type="dxa" w:w="80"/>
              <w:left w:type="dxa" w:w="100"/>
              <w:bottom w:type="dxa" w:w="80"/>
              <w:right w:type="dxa" w:w="100"/>
            </w:tcMar>
          </w:tcPr>
          <w:p>
            <w:pPr>
              <w:jc w:val="left"/>
            </w:pPr>
            <w:r>
              <w:rPr>
                <w:b w:val="false"/>
                <w:bCs w:val="false"/>
                <w:color w:val="000000"/>
                <w:sz w:val="20"/>
                <w:szCs w:val="20"/>
              </w:rPr>
              <w:t xml:space="preserve">Colonne du fichier de conditions associée</w:t>
            </w:r>
          </w:p>
        </w:tc>
      </w:tr>
      <w:tr>
        <w:tc>
          <w:tcPr>
            <w:tcW w:type="dxa" w:w="2600"/>
            <w:tcMar>
              <w:top w:type="dxa" w:w="80"/>
              <w:left w:type="dxa" w:w="100"/>
              <w:bottom w:type="dxa" w:w="80"/>
              <w:right w:type="dxa" w:w="100"/>
            </w:tcMar>
          </w:tcPr>
          <w:p>
            <w:pPr>
              <w:jc w:val="left"/>
            </w:pPr>
            <w:r>
              <w:rPr>
                <w:b w:val="false"/>
                <w:bCs w:val="false"/>
                <w:color w:val="000000"/>
                <w:sz w:val="20"/>
                <w:szCs w:val="20"/>
              </w:rPr>
              <w:t xml:space="preserve">statut</w:t>
            </w:r>
          </w:p>
        </w:tc>
        <w:tc>
          <w:tcPr>
            <w:tcW w:type="dxa" w:w="2000"/>
            <w:tcMar>
              <w:top w:type="dxa" w:w="80"/>
              <w:left w:type="dxa" w:w="100"/>
              <w:bottom w:type="dxa" w:w="80"/>
              <w:right w:type="dxa" w:w="100"/>
            </w:tcMar>
          </w:tcPr>
          <w:p>
            <w:pPr>
              <w:jc w:val="left"/>
            </w:pPr>
            <w:r>
              <w:rPr>
                <w:b w:val="false"/>
                <w:bCs w:val="false"/>
                <w:color w:val="000000"/>
                <w:sz w:val="20"/>
                <w:szCs w:val="20"/>
              </w:rPr>
              <w:t xml:space="preserve">'mappee' | 'libre' | 'manquante'</w:t>
            </w:r>
          </w:p>
        </w:tc>
        <w:tc>
          <w:tcPr>
            <w:tcW w:type="dxa" w:w="5400"/>
            <w:tcMar>
              <w:top w:type="dxa" w:w="80"/>
              <w:left w:type="dxa" w:w="100"/>
              <w:bottom w:type="dxa" w:w="80"/>
              <w:right w:type="dxa" w:w="100"/>
            </w:tcMar>
          </w:tcPr>
          <w:p>
            <w:pPr>
              <w:jc w:val="left"/>
            </w:pPr>
            <w:r>
              <w:rPr>
                <w:b w:val="false"/>
                <w:bCs w:val="false"/>
                <w:color w:val="000000"/>
                <w:sz w:val="20"/>
                <w:szCs w:val="20"/>
              </w:rPr>
              <w:t xml:space="preserve">État de la correspondance pour cette variable</w:t>
            </w:r>
          </w:p>
        </w:tc>
      </w:tr>
    </w:tbl>
    <w:p>
      <w:pPr>
        <w:pStyle w:val="Heading2"/>
        <w:spacing w:after="160" w:before="360"/>
      </w:pPr>
      <w:r>
        <w:rPr>
          <w:b/>
          <w:bCs/>
          <w:color w:val="000000"/>
          <w:sz w:val="26"/>
          <w:szCs w:val="26"/>
        </w:rPr>
        <w:t xml:space="preserve">3.4. generations</w:t>
      </w:r>
    </w:p>
    <w:p>
      <w:pPr>
        <w:spacing w:after="160"/>
      </w:pPr>
      <w:r>
        <w:rPr>
          <w:color w:val="000000"/>
          <w:sz w:val="21"/>
          <w:szCs w:val="21"/>
        </w:rPr>
        <w:t xml:space="preserve">Journal d'audit, jamais modifié après écriture — trace de chaque contrat produit.</w:t>
      </w:r>
    </w:p>
    <w:tbl>
      <w:tblPr>
        <w:tblW w:type="dxa" w:w="10000"/>
        <w:tblBorders>
          <w:top w:val="single" w:color="DDE1E6" w:sz="4"/>
          <w:left w:val="single" w:color="DDE1E6" w:sz="4"/>
          <w:bottom w:val="single" w:color="DDE1E6" w:sz="4"/>
          <w:right w:val="single" w:color="DDE1E6" w:sz="4"/>
          <w:insideH w:val="single" w:color="DDE1E6" w:sz="4"/>
          <w:insideV w:val="single" w:color="DDE1E6" w:sz="4"/>
        </w:tblBorders>
      </w:tblPr>
      <w:tblGrid>
        <w:gridCol w:w="2600"/>
        <w:gridCol w:w="2000"/>
        <w:gridCol w:w="5400"/>
      </w:tblGrid>
      <w:tr>
        <w:trPr>
          <w:tblHeader/>
        </w:trPr>
        <w:tc>
          <w:tcPr>
            <w:tcW w:type="dxa" w:w="2600"/>
            <w:shd w:fill="00874C" w:val="clear"/>
            <w:tcMar>
              <w:top w:type="dxa" w:w="80"/>
              <w:left w:type="dxa" w:w="100"/>
              <w:bottom w:type="dxa" w:w="80"/>
              <w:right w:type="dxa" w:w="100"/>
            </w:tcMar>
          </w:tcPr>
          <w:p>
            <w:pPr>
              <w:jc w:val="left"/>
            </w:pPr>
            <w:r>
              <w:rPr>
                <w:b/>
                <w:bCs/>
                <w:color w:val="FFFFFF"/>
                <w:sz w:val="20"/>
                <w:szCs w:val="20"/>
              </w:rPr>
              <w:t xml:space="preserve">Champ</w:t>
            </w:r>
          </w:p>
        </w:tc>
        <w:tc>
          <w:tcPr>
            <w:tcW w:type="dxa" w:w="2000"/>
            <w:shd w:fill="00874C" w:val="clear"/>
            <w:tcMar>
              <w:top w:type="dxa" w:w="80"/>
              <w:left w:type="dxa" w:w="100"/>
              <w:bottom w:type="dxa" w:w="80"/>
              <w:right w:type="dxa" w:w="100"/>
            </w:tcMar>
          </w:tcPr>
          <w:p>
            <w:pPr>
              <w:jc w:val="left"/>
            </w:pPr>
            <w:r>
              <w:rPr>
                <w:b/>
                <w:bCs/>
                <w:color w:val="FFFFFF"/>
                <w:sz w:val="20"/>
                <w:szCs w:val="20"/>
              </w:rPr>
              <w:t xml:space="preserve">Type</w:t>
            </w:r>
          </w:p>
        </w:tc>
        <w:tc>
          <w:tcPr>
            <w:tcW w:type="dxa" w:w="5400"/>
            <w:shd w:fill="00874C" w:val="clear"/>
            <w:tcMar>
              <w:top w:type="dxa" w:w="80"/>
              <w:left w:type="dxa" w:w="100"/>
              <w:bottom w:type="dxa" w:w="80"/>
              <w:right w:type="dxa" w:w="100"/>
            </w:tcMar>
          </w:tcPr>
          <w:p>
            <w:pPr>
              <w:jc w:val="left"/>
            </w:pPr>
            <w:r>
              <w:rPr>
                <w:b/>
                <w:bCs/>
                <w:color w:val="FFFFFF"/>
                <w:sz w:val="20"/>
                <w:szCs w:val="20"/>
              </w:rPr>
              <w:t xml:space="preserve">Description</w:t>
            </w:r>
          </w:p>
        </w:tc>
      </w:tr>
      <w:tr>
        <w:tc>
          <w:tcPr>
            <w:tcW w:type="dxa" w:w="2600"/>
            <w:tcMar>
              <w:top w:type="dxa" w:w="80"/>
              <w:left w:type="dxa" w:w="100"/>
              <w:bottom w:type="dxa" w:w="80"/>
              <w:right w:type="dxa" w:w="100"/>
            </w:tcMar>
          </w:tcPr>
          <w:p>
            <w:pPr>
              <w:jc w:val="left"/>
            </w:pPr>
            <w:r>
              <w:rPr>
                <w:b w:val="false"/>
                <w:bCs w:val="false"/>
                <w:color w:val="000000"/>
                <w:sz w:val="20"/>
                <w:szCs w:val="20"/>
              </w:rPr>
              <w:t xml:space="preserve">id</w:t>
            </w:r>
          </w:p>
        </w:tc>
        <w:tc>
          <w:tcPr>
            <w:tcW w:type="dxa" w:w="2000"/>
            <w:tcMar>
              <w:top w:type="dxa" w:w="80"/>
              <w:left w:type="dxa" w:w="100"/>
              <w:bottom w:type="dxa" w:w="80"/>
              <w:right w:type="dxa" w:w="100"/>
            </w:tcMar>
          </w:tcPr>
          <w:p>
            <w:pPr>
              <w:jc w:val="left"/>
            </w:pPr>
            <w:r>
              <w:rPr>
                <w:b w:val="false"/>
                <w:bCs w:val="false"/>
                <w:color w:val="000000"/>
                <w:sz w:val="20"/>
                <w:szCs w:val="20"/>
              </w:rPr>
              <w:t xml:space="preserve">string (uuid)</w:t>
            </w:r>
          </w:p>
        </w:tc>
        <w:tc>
          <w:tcPr>
            <w:tcW w:type="dxa" w:w="5400"/>
            <w:tcMar>
              <w:top w:type="dxa" w:w="80"/>
              <w:left w:type="dxa" w:w="100"/>
              <w:bottom w:type="dxa" w:w="80"/>
              <w:right w:type="dxa" w:w="100"/>
            </w:tcMar>
          </w:tcPr>
          <w:p>
            <w:pPr>
              <w:jc w:val="left"/>
            </w:pPr>
            <w:r>
              <w:rPr>
                <w:b w:val="false"/>
                <w:bCs w:val="false"/>
                <w:color w:val="000000"/>
                <w:sz w:val="20"/>
                <w:szCs w:val="20"/>
              </w:rPr>
              <w:t xml:space="preserve">Identifiant</w:t>
            </w:r>
          </w:p>
        </w:tc>
      </w:tr>
      <w:tr>
        <w:tc>
          <w:tcPr>
            <w:tcW w:type="dxa" w:w="2600"/>
            <w:shd w:fill="F5F6F8" w:val="clear"/>
            <w:tcMar>
              <w:top w:type="dxa" w:w="80"/>
              <w:left w:type="dxa" w:w="100"/>
              <w:bottom w:type="dxa" w:w="80"/>
              <w:right w:type="dxa" w:w="100"/>
            </w:tcMar>
          </w:tcPr>
          <w:p>
            <w:pPr>
              <w:jc w:val="left"/>
            </w:pPr>
            <w:r>
              <w:rPr>
                <w:b w:val="false"/>
                <w:bCs w:val="false"/>
                <w:color w:val="000000"/>
                <w:sz w:val="20"/>
                <w:szCs w:val="20"/>
              </w:rPr>
              <w:t xml:space="preserve">templateId / conditionsVersionId</w:t>
            </w:r>
          </w:p>
        </w:tc>
        <w:tc>
          <w:tcPr>
            <w:tcW w:type="dxa" w:w="2000"/>
            <w:shd w:fill="F5F6F8" w:val="clear"/>
            <w:tcMar>
              <w:top w:type="dxa" w:w="80"/>
              <w:left w:type="dxa" w:w="100"/>
              <w:bottom w:type="dxa" w:w="80"/>
              <w:right w:type="dxa" w:w="100"/>
            </w:tcMar>
          </w:tcPr>
          <w:p>
            <w:pPr>
              <w:jc w:val="left"/>
            </w:pPr>
            <w:r>
              <w:rPr>
                <w:b w:val="false"/>
                <w:bCs w:val="false"/>
                <w:color w:val="000000"/>
                <w:sz w:val="20"/>
                <w:szCs w:val="20"/>
              </w:rPr>
              <w:t xml:space="preserve">string</w:t>
            </w:r>
          </w:p>
        </w:tc>
        <w:tc>
          <w:tcPr>
            <w:tcW w:type="dxa" w:w="5400"/>
            <w:shd w:fill="F5F6F8" w:val="clear"/>
            <w:tcMar>
              <w:top w:type="dxa" w:w="80"/>
              <w:left w:type="dxa" w:w="100"/>
              <w:bottom w:type="dxa" w:w="80"/>
              <w:right w:type="dxa" w:w="100"/>
            </w:tcMar>
          </w:tcPr>
          <w:p>
            <w:pPr>
              <w:jc w:val="left"/>
            </w:pPr>
            <w:r>
              <w:rPr>
                <w:b w:val="false"/>
                <w:bCs w:val="false"/>
                <w:color w:val="000000"/>
                <w:sz w:val="20"/>
                <w:szCs w:val="20"/>
              </w:rPr>
              <w:t xml:space="preserve">Références aux enregistrements utilisés</w:t>
            </w:r>
          </w:p>
        </w:tc>
      </w:tr>
      <w:tr>
        <w:tc>
          <w:tcPr>
            <w:tcW w:type="dxa" w:w="2600"/>
            <w:tcMar>
              <w:top w:type="dxa" w:w="80"/>
              <w:left w:type="dxa" w:w="100"/>
              <w:bottom w:type="dxa" w:w="80"/>
              <w:right w:type="dxa" w:w="100"/>
            </w:tcMar>
          </w:tcPr>
          <w:p>
            <w:pPr>
              <w:jc w:val="left"/>
            </w:pPr>
            <w:r>
              <w:rPr>
                <w:b w:val="false"/>
                <w:bCs w:val="false"/>
                <w:color w:val="000000"/>
                <w:sz w:val="20"/>
                <w:szCs w:val="20"/>
              </w:rPr>
              <w:t xml:space="preserve">codeSousSegment</w:t>
            </w:r>
          </w:p>
        </w:tc>
        <w:tc>
          <w:tcPr>
            <w:tcW w:type="dxa" w:w="2000"/>
            <w:tcMar>
              <w:top w:type="dxa" w:w="80"/>
              <w:left w:type="dxa" w:w="100"/>
              <w:bottom w:type="dxa" w:w="80"/>
              <w:right w:type="dxa" w:w="100"/>
            </w:tcMar>
          </w:tcPr>
          <w:p>
            <w:pPr>
              <w:jc w:val="left"/>
            </w:pPr>
            <w:r>
              <w:rPr>
                <w:b w:val="false"/>
                <w:bCs w:val="false"/>
                <w:color w:val="000000"/>
                <w:sz w:val="20"/>
                <w:szCs w:val="20"/>
              </w:rPr>
              <w:t xml:space="preserve">string</w:t>
            </w:r>
          </w:p>
        </w:tc>
        <w:tc>
          <w:tcPr>
            <w:tcW w:type="dxa" w:w="5400"/>
            <w:tcMar>
              <w:top w:type="dxa" w:w="80"/>
              <w:left w:type="dxa" w:w="100"/>
              <w:bottom w:type="dxa" w:w="80"/>
              <w:right w:type="dxa" w:w="100"/>
            </w:tcMar>
          </w:tcPr>
          <w:p>
            <w:pPr>
              <w:jc w:val="left"/>
            </w:pPr>
            <w:r>
              <w:rPr>
                <w:b w:val="false"/>
                <w:bCs w:val="false"/>
                <w:color w:val="000000"/>
                <w:sz w:val="20"/>
                <w:szCs w:val="20"/>
              </w:rPr>
              <w:t xml:space="preserve">Code recherché lors de cette génération</w:t>
            </w:r>
          </w:p>
        </w:tc>
      </w:tr>
      <w:tr>
        <w:tc>
          <w:tcPr>
            <w:tcW w:type="dxa" w:w="2600"/>
            <w:shd w:fill="F5F6F8" w:val="clear"/>
            <w:tcMar>
              <w:top w:type="dxa" w:w="80"/>
              <w:left w:type="dxa" w:w="100"/>
              <w:bottom w:type="dxa" w:w="80"/>
              <w:right w:type="dxa" w:w="100"/>
            </w:tcMar>
          </w:tcPr>
          <w:p>
            <w:pPr>
              <w:jc w:val="left"/>
            </w:pPr>
            <w:r>
              <w:rPr>
                <w:b w:val="false"/>
                <w:bCs w:val="false"/>
                <w:color w:val="000000"/>
                <w:sz w:val="20"/>
                <w:szCs w:val="20"/>
              </w:rPr>
              <w:t xml:space="preserve">dateGeneration</w:t>
            </w:r>
          </w:p>
        </w:tc>
        <w:tc>
          <w:tcPr>
            <w:tcW w:type="dxa" w:w="2000"/>
            <w:shd w:fill="F5F6F8" w:val="clear"/>
            <w:tcMar>
              <w:top w:type="dxa" w:w="80"/>
              <w:left w:type="dxa" w:w="100"/>
              <w:bottom w:type="dxa" w:w="80"/>
              <w:right w:type="dxa" w:w="100"/>
            </w:tcMar>
          </w:tcPr>
          <w:p>
            <w:pPr>
              <w:jc w:val="left"/>
            </w:pPr>
            <w:r>
              <w:rPr>
                <w:b w:val="false"/>
                <w:bCs w:val="false"/>
                <w:color w:val="000000"/>
                <w:sz w:val="20"/>
                <w:szCs w:val="20"/>
              </w:rPr>
              <w:t xml:space="preserve">string (ISO 8601)</w:t>
            </w:r>
          </w:p>
        </w:tc>
        <w:tc>
          <w:tcPr>
            <w:tcW w:type="dxa" w:w="5400"/>
            <w:shd w:fill="F5F6F8" w:val="clear"/>
            <w:tcMar>
              <w:top w:type="dxa" w:w="80"/>
              <w:left w:type="dxa" w:w="100"/>
              <w:bottom w:type="dxa" w:w="80"/>
              <w:right w:type="dxa" w:w="100"/>
            </w:tcMar>
          </w:tcPr>
          <w:p>
            <w:pPr>
              <w:jc w:val="left"/>
            </w:pPr>
            <w:r>
              <w:rPr>
                <w:b w:val="false"/>
                <w:bCs w:val="false"/>
                <w:color w:val="000000"/>
                <w:sz w:val="20"/>
                <w:szCs w:val="20"/>
              </w:rPr>
              <w:t xml:space="preserve">Horodatage</w:t>
            </w:r>
          </w:p>
        </w:tc>
      </w:tr>
      <w:tr>
        <w:tc>
          <w:tcPr>
            <w:tcW w:type="dxa" w:w="2600"/>
            <w:tcMar>
              <w:top w:type="dxa" w:w="80"/>
              <w:left w:type="dxa" w:w="100"/>
              <w:bottom w:type="dxa" w:w="80"/>
              <w:right w:type="dxa" w:w="100"/>
            </w:tcMar>
          </w:tcPr>
          <w:p>
            <w:pPr>
              <w:jc w:val="left"/>
            </w:pPr>
            <w:r>
              <w:rPr>
                <w:b w:val="false"/>
                <w:bCs w:val="false"/>
                <w:color w:val="000000"/>
                <w:sz w:val="20"/>
                <w:szCs w:val="20"/>
              </w:rPr>
              <w:t xml:space="preserve">traitePar</w:t>
            </w:r>
          </w:p>
        </w:tc>
        <w:tc>
          <w:tcPr>
            <w:tcW w:type="dxa" w:w="2000"/>
            <w:tcMar>
              <w:top w:type="dxa" w:w="80"/>
              <w:left w:type="dxa" w:w="100"/>
              <w:bottom w:type="dxa" w:w="80"/>
              <w:right w:type="dxa" w:w="100"/>
            </w:tcMar>
          </w:tcPr>
          <w:p>
            <w:pPr>
              <w:jc w:val="left"/>
            </w:pPr>
            <w:r>
              <w:rPr>
                <w:b w:val="false"/>
                <w:bCs w:val="false"/>
                <w:color w:val="000000"/>
                <w:sz w:val="20"/>
                <w:szCs w:val="20"/>
              </w:rPr>
              <w:t xml:space="preserve">string | null</w:t>
            </w:r>
          </w:p>
        </w:tc>
        <w:tc>
          <w:tcPr>
            <w:tcW w:type="dxa" w:w="5400"/>
            <w:tcMar>
              <w:top w:type="dxa" w:w="80"/>
              <w:left w:type="dxa" w:w="100"/>
              <w:bottom w:type="dxa" w:w="80"/>
              <w:right w:type="dxa" w:w="100"/>
            </w:tcMar>
          </w:tcPr>
          <w:p>
            <w:pPr>
              <w:jc w:val="left"/>
            </w:pPr>
            <w:r>
              <w:rPr>
                <w:b w:val="false"/>
                <w:bCs w:val="false"/>
                <w:color w:val="000000"/>
                <w:sz w:val="20"/>
                <w:szCs w:val="20"/>
              </w:rPr>
              <w:t xml:space="preserve">Nom/initiales renseignés au moment de la génération</w:t>
            </w:r>
          </w:p>
        </w:tc>
      </w:tr>
    </w:tbl>
    <w:p>
      <w:pPr>
        <w:pStyle w:val="Heading1"/>
        <w:pBdr>
          <w:bottom w:val="single" w:color="00874C" w:sz="8" w:space="4"/>
        </w:pBdr>
        <w:spacing w:after="240" w:before="480"/>
      </w:pPr>
      <w:r>
        <w:rPr>
          <w:b/>
          <w:bCs/>
          <w:color w:val="00874C"/>
          <w:sz w:val="32"/>
          <w:szCs w:val="32"/>
        </w:rPr>
        <w:t xml:space="preserve">4. API REST</w:t>
      </w:r>
    </w:p>
    <w:p>
      <w:pPr>
        <w:spacing w:after="160"/>
      </w:pPr>
      <w:r>
        <w:rPr>
          <w:color w:val="000000"/>
          <w:sz w:val="21"/>
          <w:szCs w:val="21"/>
        </w:rPr>
        <w:t xml:space="preserve">Toutes les routes sont préfixées par /api. Les échanges se font en JSON, sauf le dépôt de fichiers (multipart/form-data) et le téléchargement de fichiers (flux binaire).</w:t>
      </w:r>
    </w:p>
    <w:p>
      <w:pPr>
        <w:pStyle w:val="Heading2"/>
        <w:spacing w:after="160" w:before="360"/>
      </w:pPr>
      <w:r>
        <w:rPr>
          <w:b/>
          <w:bCs/>
          <w:color w:val="000000"/>
          <w:sz w:val="26"/>
          <w:szCs w:val="26"/>
        </w:rPr>
        <w:t xml:space="preserve">4.1. Conditions commerciales — /api/conditions</w:t>
      </w:r>
    </w:p>
    <w:tbl>
      <w:tblPr>
        <w:tblW w:type="dxa" w:w="10000"/>
        <w:tblBorders>
          <w:top w:val="single" w:color="DDE1E6" w:sz="4"/>
          <w:left w:val="single" w:color="DDE1E6" w:sz="4"/>
          <w:bottom w:val="single" w:color="DDE1E6" w:sz="4"/>
          <w:right w:val="single" w:color="DDE1E6" w:sz="4"/>
          <w:insideH w:val="single" w:color="DDE1E6" w:sz="4"/>
          <w:insideV w:val="single" w:color="DDE1E6" w:sz="4"/>
        </w:tblBorders>
      </w:tblPr>
      <w:tblGrid>
        <w:gridCol w:w="3400"/>
        <w:gridCol w:w="6600"/>
      </w:tblGrid>
      <w:tr>
        <w:trPr>
          <w:tblHeader/>
        </w:trPr>
        <w:tc>
          <w:tcPr>
            <w:tcW w:type="dxa" w:w="3400"/>
            <w:shd w:fill="00874C" w:val="clear"/>
            <w:tcMar>
              <w:top w:type="dxa" w:w="80"/>
              <w:left w:type="dxa" w:w="100"/>
              <w:bottom w:type="dxa" w:w="80"/>
              <w:right w:type="dxa" w:w="100"/>
            </w:tcMar>
          </w:tcPr>
          <w:p>
            <w:pPr>
              <w:jc w:val="left"/>
            </w:pPr>
            <w:r>
              <w:rPr>
                <w:b/>
                <w:bCs/>
                <w:color w:val="FFFFFF"/>
                <w:sz w:val="20"/>
                <w:szCs w:val="20"/>
              </w:rPr>
              <w:t xml:space="preserve">Méthode &amp; route</w:t>
            </w:r>
          </w:p>
        </w:tc>
        <w:tc>
          <w:tcPr>
            <w:tcW w:type="dxa" w:w="6600"/>
            <w:shd w:fill="00874C" w:val="clear"/>
            <w:tcMar>
              <w:top w:type="dxa" w:w="80"/>
              <w:left w:type="dxa" w:w="100"/>
              <w:bottom w:type="dxa" w:w="80"/>
              <w:right w:type="dxa" w:w="100"/>
            </w:tcMar>
          </w:tcPr>
          <w:p>
            <w:pPr>
              <w:jc w:val="left"/>
            </w:pPr>
            <w:r>
              <w:rPr>
                <w:b/>
                <w:bCs/>
                <w:color w:val="FFFFFF"/>
                <w:sz w:val="20"/>
                <w:szCs w:val="20"/>
              </w:rPr>
              <w:t xml:space="preserve">Description</w:t>
            </w:r>
          </w:p>
        </w:tc>
      </w:tr>
      <w:tr>
        <w:tc>
          <w:tcPr>
            <w:tcW w:type="dxa" w:w="3400"/>
            <w:tcMar>
              <w:top w:type="dxa" w:w="80"/>
              <w:left w:type="dxa" w:w="100"/>
              <w:bottom w:type="dxa" w:w="80"/>
              <w:right w:type="dxa" w:w="100"/>
            </w:tcMar>
          </w:tcPr>
          <w:p>
            <w:pPr>
              <w:jc w:val="left"/>
            </w:pPr>
            <w:r>
              <w:rPr>
                <w:b w:val="false"/>
                <w:bCs w:val="false"/>
                <w:color w:val="000000"/>
                <w:sz w:val="20"/>
                <w:szCs w:val="20"/>
              </w:rPr>
              <w:t xml:space="preserve">GET /</w:t>
            </w:r>
          </w:p>
        </w:tc>
        <w:tc>
          <w:tcPr>
            <w:tcW w:type="dxa" w:w="6600"/>
            <w:tcMar>
              <w:top w:type="dxa" w:w="80"/>
              <w:left w:type="dxa" w:w="100"/>
              <w:bottom w:type="dxa" w:w="80"/>
              <w:right w:type="dxa" w:w="100"/>
            </w:tcMar>
          </w:tcPr>
          <w:p>
            <w:pPr>
              <w:jc w:val="left"/>
            </w:pPr>
            <w:r>
              <w:rPr>
                <w:b w:val="false"/>
                <w:bCs w:val="false"/>
                <w:color w:val="000000"/>
                <w:sz w:val="20"/>
                <w:szCs w:val="20"/>
              </w:rPr>
              <w:t xml:space="preserve">Liste des versions non archivées, triées par date décroissante</w:t>
            </w:r>
          </w:p>
        </w:tc>
      </w:tr>
      <w:tr>
        <w:tc>
          <w:tcPr>
            <w:tcW w:type="dxa" w:w="3400"/>
            <w:shd w:fill="F5F6F8" w:val="clear"/>
            <w:tcMar>
              <w:top w:type="dxa" w:w="80"/>
              <w:left w:type="dxa" w:w="100"/>
              <w:bottom w:type="dxa" w:w="80"/>
              <w:right w:type="dxa" w:w="100"/>
            </w:tcMar>
          </w:tcPr>
          <w:p>
            <w:pPr>
              <w:jc w:val="left"/>
            </w:pPr>
            <w:r>
              <w:rPr>
                <w:b w:val="false"/>
                <w:bCs w:val="false"/>
                <w:color w:val="000000"/>
                <w:sz w:val="20"/>
                <w:szCs w:val="20"/>
              </w:rPr>
              <w:t xml:space="preserve">GET /:id</w:t>
            </w:r>
          </w:p>
        </w:tc>
        <w:tc>
          <w:tcPr>
            <w:tcW w:type="dxa" w:w="6600"/>
            <w:shd w:fill="F5F6F8" w:val="clear"/>
            <w:tcMar>
              <w:top w:type="dxa" w:w="80"/>
              <w:left w:type="dxa" w:w="100"/>
              <w:bottom w:type="dxa" w:w="80"/>
              <w:right w:type="dxa" w:w="100"/>
            </w:tcMar>
          </w:tcPr>
          <w:p>
            <w:pPr>
              <w:jc w:val="left"/>
            </w:pPr>
            <w:r>
              <w:rPr>
                <w:b w:val="false"/>
                <w:bCs w:val="false"/>
                <w:color w:val="000000"/>
                <w:sz w:val="20"/>
                <w:szCs w:val="20"/>
              </w:rPr>
              <w:t xml:space="preserve">Détail d'une version</w:t>
            </w:r>
          </w:p>
        </w:tc>
      </w:tr>
      <w:tr>
        <w:tc>
          <w:tcPr>
            <w:tcW w:type="dxa" w:w="3400"/>
            <w:tcMar>
              <w:top w:type="dxa" w:w="80"/>
              <w:left w:type="dxa" w:w="100"/>
              <w:bottom w:type="dxa" w:w="80"/>
              <w:right w:type="dxa" w:w="100"/>
            </w:tcMar>
          </w:tcPr>
          <w:p>
            <w:pPr>
              <w:jc w:val="left"/>
            </w:pPr>
            <w:r>
              <w:rPr>
                <w:b w:val="false"/>
                <w:bCs w:val="false"/>
                <w:color w:val="000000"/>
                <w:sz w:val="20"/>
                <w:szCs w:val="20"/>
              </w:rPr>
              <w:t xml:space="preserve">POST / (multipart)</w:t>
            </w:r>
          </w:p>
        </w:tc>
        <w:tc>
          <w:tcPr>
            <w:tcW w:type="dxa" w:w="6600"/>
            <w:tcMar>
              <w:top w:type="dxa" w:w="80"/>
              <w:left w:type="dxa" w:w="100"/>
              <w:bottom w:type="dxa" w:w="80"/>
              <w:right w:type="dxa" w:w="100"/>
            </w:tcMar>
          </w:tcPr>
          <w:p>
            <w:pPr>
              <w:jc w:val="left"/>
            </w:pPr>
            <w:r>
              <w:rPr>
                <w:b w:val="false"/>
                <w:bCs w:val="false"/>
                <w:color w:val="000000"/>
                <w:sz w:val="20"/>
                <w:szCs w:val="20"/>
              </w:rPr>
              <w:t xml:space="preserve">Dépôt d'un fichier .xlsx : parsing, détection de doublons, création d'une version</w:t>
            </w:r>
          </w:p>
        </w:tc>
      </w:tr>
      <w:tr>
        <w:tc>
          <w:tcPr>
            <w:tcW w:type="dxa" w:w="3400"/>
            <w:shd w:fill="F5F6F8" w:val="clear"/>
            <w:tcMar>
              <w:top w:type="dxa" w:w="80"/>
              <w:left w:type="dxa" w:w="100"/>
              <w:bottom w:type="dxa" w:w="80"/>
              <w:right w:type="dxa" w:w="100"/>
            </w:tcMar>
          </w:tcPr>
          <w:p>
            <w:pPr>
              <w:jc w:val="left"/>
            </w:pPr>
            <w:r>
              <w:rPr>
                <w:b w:val="false"/>
                <w:bCs w:val="false"/>
                <w:color w:val="000000"/>
                <w:sz w:val="20"/>
                <w:szCs w:val="20"/>
              </w:rPr>
              <w:t xml:space="preserve">PATCH /:id</w:t>
            </w:r>
          </w:p>
        </w:tc>
        <w:tc>
          <w:tcPr>
            <w:tcW w:type="dxa" w:w="6600"/>
            <w:shd w:fill="F5F6F8" w:val="clear"/>
            <w:tcMar>
              <w:top w:type="dxa" w:w="80"/>
              <w:left w:type="dxa" w:w="100"/>
              <w:bottom w:type="dxa" w:w="80"/>
              <w:right w:type="dxa" w:w="100"/>
            </w:tcMar>
          </w:tcPr>
          <w:p>
            <w:pPr>
              <w:jc w:val="left"/>
            </w:pPr>
            <w:r>
              <w:rPr>
                <w:b w:val="false"/>
                <w:bCs w:val="false"/>
                <w:color w:val="000000"/>
                <w:sz w:val="20"/>
                <w:szCs w:val="20"/>
              </w:rPr>
              <w:t xml:space="preserve">Désignation manuelle de la colonne « code sous-segment »</w:t>
            </w:r>
          </w:p>
        </w:tc>
      </w:tr>
      <w:tr>
        <w:tc>
          <w:tcPr>
            <w:tcW w:type="dxa" w:w="3400"/>
            <w:tcMar>
              <w:top w:type="dxa" w:w="80"/>
              <w:left w:type="dxa" w:w="100"/>
              <w:bottom w:type="dxa" w:w="80"/>
              <w:right w:type="dxa" w:w="100"/>
            </w:tcMar>
          </w:tcPr>
          <w:p>
            <w:pPr>
              <w:jc w:val="left"/>
            </w:pPr>
            <w:r>
              <w:rPr>
                <w:b w:val="false"/>
                <w:bCs w:val="false"/>
                <w:color w:val="000000"/>
                <w:sz w:val="20"/>
                <w:szCs w:val="20"/>
              </w:rPr>
              <w:t xml:space="preserve">POST /:id/activate</w:t>
            </w:r>
          </w:p>
        </w:tc>
        <w:tc>
          <w:tcPr>
            <w:tcW w:type="dxa" w:w="6600"/>
            <w:tcMar>
              <w:top w:type="dxa" w:w="80"/>
              <w:left w:type="dxa" w:w="100"/>
              <w:bottom w:type="dxa" w:w="80"/>
              <w:right w:type="dxa" w:w="100"/>
            </w:tcMar>
          </w:tcPr>
          <w:p>
            <w:pPr>
              <w:jc w:val="left"/>
            </w:pPr>
            <w:r>
              <w:rPr>
                <w:b w:val="false"/>
                <w:bCs w:val="false"/>
                <w:color w:val="000000"/>
                <w:sz w:val="20"/>
                <w:szCs w:val="20"/>
              </w:rPr>
              <w:t xml:space="preserve">Active cette version (désactive automatiquement l'ancienne active)</w:t>
            </w:r>
          </w:p>
        </w:tc>
      </w:tr>
      <w:tr>
        <w:tc>
          <w:tcPr>
            <w:tcW w:type="dxa" w:w="3400"/>
            <w:shd w:fill="F5F6F8" w:val="clear"/>
            <w:tcMar>
              <w:top w:type="dxa" w:w="80"/>
              <w:left w:type="dxa" w:w="100"/>
              <w:bottom w:type="dxa" w:w="80"/>
              <w:right w:type="dxa" w:w="100"/>
            </w:tcMar>
          </w:tcPr>
          <w:p>
            <w:pPr>
              <w:jc w:val="left"/>
            </w:pPr>
            <w:r>
              <w:rPr>
                <w:b w:val="false"/>
                <w:bCs w:val="false"/>
                <w:color w:val="000000"/>
                <w:sz w:val="20"/>
                <w:szCs w:val="20"/>
              </w:rPr>
              <w:t xml:space="preserve">POST /:id/archive</w:t>
            </w:r>
          </w:p>
        </w:tc>
        <w:tc>
          <w:tcPr>
            <w:tcW w:type="dxa" w:w="6600"/>
            <w:shd w:fill="F5F6F8" w:val="clear"/>
            <w:tcMar>
              <w:top w:type="dxa" w:w="80"/>
              <w:left w:type="dxa" w:w="100"/>
              <w:bottom w:type="dxa" w:w="80"/>
              <w:right w:type="dxa" w:w="100"/>
            </w:tcMar>
          </w:tcPr>
          <w:p>
            <w:pPr>
              <w:jc w:val="left"/>
            </w:pPr>
            <w:r>
              <w:rPr>
                <w:b w:val="false"/>
                <w:bCs w:val="false"/>
                <w:color w:val="000000"/>
                <w:sz w:val="20"/>
                <w:szCs w:val="20"/>
              </w:rPr>
              <w:t xml:space="preserve">Archive (masque) la version</w:t>
            </w:r>
          </w:p>
        </w:tc>
      </w:tr>
      <w:tr>
        <w:tc>
          <w:tcPr>
            <w:tcW w:type="dxa" w:w="3400"/>
            <w:tcMar>
              <w:top w:type="dxa" w:w="80"/>
              <w:left w:type="dxa" w:w="100"/>
              <w:bottom w:type="dxa" w:w="80"/>
              <w:right w:type="dxa" w:w="100"/>
            </w:tcMar>
          </w:tcPr>
          <w:p>
            <w:pPr>
              <w:jc w:val="left"/>
            </w:pPr>
            <w:r>
              <w:rPr>
                <w:b w:val="false"/>
                <w:bCs w:val="false"/>
                <w:color w:val="000000"/>
                <w:sz w:val="20"/>
                <w:szCs w:val="20"/>
              </w:rPr>
              <w:t xml:space="preserve">GET /:id/download</w:t>
            </w:r>
          </w:p>
        </w:tc>
        <w:tc>
          <w:tcPr>
            <w:tcW w:type="dxa" w:w="6600"/>
            <w:tcMar>
              <w:top w:type="dxa" w:w="80"/>
              <w:left w:type="dxa" w:w="100"/>
              <w:bottom w:type="dxa" w:w="80"/>
              <w:right w:type="dxa" w:w="100"/>
            </w:tcMar>
          </w:tcPr>
          <w:p>
            <w:pPr>
              <w:jc w:val="left"/>
            </w:pPr>
            <w:r>
              <w:rPr>
                <w:b w:val="false"/>
                <w:bCs w:val="false"/>
                <w:color w:val="000000"/>
                <w:sz w:val="20"/>
                <w:szCs w:val="20"/>
              </w:rPr>
              <w:t xml:space="preserve">Téléchargement du fichier original déposé</w:t>
            </w:r>
          </w:p>
        </w:tc>
      </w:tr>
    </w:tbl>
    <w:p>
      <w:pPr>
        <w:pStyle w:val="Heading2"/>
        <w:spacing w:after="160" w:before="360"/>
      </w:pPr>
      <w:r>
        <w:rPr>
          <w:b/>
          <w:bCs/>
          <w:color w:val="000000"/>
          <w:sz w:val="26"/>
          <w:szCs w:val="26"/>
        </w:rPr>
        <w:t xml:space="preserve">4.2. Templates de contrats — /api/templates</w:t>
      </w:r>
    </w:p>
    <w:tbl>
      <w:tblPr>
        <w:tblW w:type="dxa" w:w="10000"/>
        <w:tblBorders>
          <w:top w:val="single" w:color="DDE1E6" w:sz="4"/>
          <w:left w:val="single" w:color="DDE1E6" w:sz="4"/>
          <w:bottom w:val="single" w:color="DDE1E6" w:sz="4"/>
          <w:right w:val="single" w:color="DDE1E6" w:sz="4"/>
          <w:insideH w:val="single" w:color="DDE1E6" w:sz="4"/>
          <w:insideV w:val="single" w:color="DDE1E6" w:sz="4"/>
        </w:tblBorders>
      </w:tblPr>
      <w:tblGrid>
        <w:gridCol w:w="3400"/>
        <w:gridCol w:w="6600"/>
      </w:tblGrid>
      <w:tr>
        <w:trPr>
          <w:tblHeader/>
        </w:trPr>
        <w:tc>
          <w:tcPr>
            <w:tcW w:type="dxa" w:w="3400"/>
            <w:shd w:fill="00874C" w:val="clear"/>
            <w:tcMar>
              <w:top w:type="dxa" w:w="80"/>
              <w:left w:type="dxa" w:w="100"/>
              <w:bottom w:type="dxa" w:w="80"/>
              <w:right w:type="dxa" w:w="100"/>
            </w:tcMar>
          </w:tcPr>
          <w:p>
            <w:pPr>
              <w:jc w:val="left"/>
            </w:pPr>
            <w:r>
              <w:rPr>
                <w:b/>
                <w:bCs/>
                <w:color w:val="FFFFFF"/>
                <w:sz w:val="20"/>
                <w:szCs w:val="20"/>
              </w:rPr>
              <w:t xml:space="preserve">Méthode &amp; route</w:t>
            </w:r>
          </w:p>
        </w:tc>
        <w:tc>
          <w:tcPr>
            <w:tcW w:type="dxa" w:w="6600"/>
            <w:shd w:fill="00874C" w:val="clear"/>
            <w:tcMar>
              <w:top w:type="dxa" w:w="80"/>
              <w:left w:type="dxa" w:w="100"/>
              <w:bottom w:type="dxa" w:w="80"/>
              <w:right w:type="dxa" w:w="100"/>
            </w:tcMar>
          </w:tcPr>
          <w:p>
            <w:pPr>
              <w:jc w:val="left"/>
            </w:pPr>
            <w:r>
              <w:rPr>
                <w:b/>
                <w:bCs/>
                <w:color w:val="FFFFFF"/>
                <w:sz w:val="20"/>
                <w:szCs w:val="20"/>
              </w:rPr>
              <w:t xml:space="preserve">Description</w:t>
            </w:r>
          </w:p>
        </w:tc>
      </w:tr>
      <w:tr>
        <w:tc>
          <w:tcPr>
            <w:tcW w:type="dxa" w:w="3400"/>
            <w:tcMar>
              <w:top w:type="dxa" w:w="80"/>
              <w:left w:type="dxa" w:w="100"/>
              <w:bottom w:type="dxa" w:w="80"/>
              <w:right w:type="dxa" w:w="100"/>
            </w:tcMar>
          </w:tcPr>
          <w:p>
            <w:pPr>
              <w:jc w:val="left"/>
            </w:pPr>
            <w:r>
              <w:rPr>
                <w:b w:val="false"/>
                <w:bCs w:val="false"/>
                <w:color w:val="000000"/>
                <w:sz w:val="20"/>
                <w:szCs w:val="20"/>
              </w:rPr>
              <w:t xml:space="preserve">GET /</w:t>
            </w:r>
          </w:p>
        </w:tc>
        <w:tc>
          <w:tcPr>
            <w:tcW w:type="dxa" w:w="6600"/>
            <w:tcMar>
              <w:top w:type="dxa" w:w="80"/>
              <w:left w:type="dxa" w:w="100"/>
              <w:bottom w:type="dxa" w:w="80"/>
              <w:right w:type="dxa" w:w="100"/>
            </w:tcMar>
          </w:tcPr>
          <w:p>
            <w:pPr>
              <w:jc w:val="left"/>
            </w:pPr>
            <w:r>
              <w:rPr>
                <w:b w:val="false"/>
                <w:bCs w:val="false"/>
                <w:color w:val="000000"/>
                <w:sz w:val="20"/>
                <w:szCs w:val="20"/>
              </w:rPr>
              <w:t xml:space="preserve">Dernière version de chaque groupe de template, avec statut de mapping</w:t>
            </w:r>
          </w:p>
        </w:tc>
      </w:tr>
      <w:tr>
        <w:tc>
          <w:tcPr>
            <w:tcW w:type="dxa" w:w="3400"/>
            <w:shd w:fill="F5F6F8" w:val="clear"/>
            <w:tcMar>
              <w:top w:type="dxa" w:w="80"/>
              <w:left w:type="dxa" w:w="100"/>
              <w:bottom w:type="dxa" w:w="80"/>
              <w:right w:type="dxa" w:w="100"/>
            </w:tcMar>
          </w:tcPr>
          <w:p>
            <w:pPr>
              <w:jc w:val="left"/>
            </w:pPr>
            <w:r>
              <w:rPr>
                <w:b w:val="false"/>
                <w:bCs w:val="false"/>
                <w:color w:val="000000"/>
                <w:sz w:val="20"/>
                <w:szCs w:val="20"/>
              </w:rPr>
              <w:t xml:space="preserve">GET /:id</w:t>
            </w:r>
          </w:p>
        </w:tc>
        <w:tc>
          <w:tcPr>
            <w:tcW w:type="dxa" w:w="6600"/>
            <w:shd w:fill="F5F6F8" w:val="clear"/>
            <w:tcMar>
              <w:top w:type="dxa" w:w="80"/>
              <w:left w:type="dxa" w:w="100"/>
              <w:bottom w:type="dxa" w:w="80"/>
              <w:right w:type="dxa" w:w="100"/>
            </w:tcMar>
          </w:tcPr>
          <w:p>
            <w:pPr>
              <w:jc w:val="left"/>
            </w:pPr>
            <w:r>
              <w:rPr>
                <w:b w:val="false"/>
                <w:bCs w:val="false"/>
                <w:color w:val="000000"/>
                <w:sz w:val="20"/>
                <w:szCs w:val="20"/>
              </w:rPr>
              <w:t xml:space="preserve">Détail d'une version précise</w:t>
            </w:r>
          </w:p>
        </w:tc>
      </w:tr>
      <w:tr>
        <w:tc>
          <w:tcPr>
            <w:tcW w:type="dxa" w:w="3400"/>
            <w:tcMar>
              <w:top w:type="dxa" w:w="80"/>
              <w:left w:type="dxa" w:w="100"/>
              <w:bottom w:type="dxa" w:w="80"/>
              <w:right w:type="dxa" w:w="100"/>
            </w:tcMar>
          </w:tcPr>
          <w:p>
            <w:pPr>
              <w:jc w:val="left"/>
            </w:pPr>
            <w:r>
              <w:rPr>
                <w:b w:val="false"/>
                <w:bCs w:val="false"/>
                <w:color w:val="000000"/>
                <w:sz w:val="20"/>
                <w:szCs w:val="20"/>
              </w:rPr>
              <w:t xml:space="preserve">GET /group/:groupId/versions</w:t>
            </w:r>
          </w:p>
        </w:tc>
        <w:tc>
          <w:tcPr>
            <w:tcW w:type="dxa" w:w="6600"/>
            <w:tcMar>
              <w:top w:type="dxa" w:w="80"/>
              <w:left w:type="dxa" w:w="100"/>
              <w:bottom w:type="dxa" w:w="80"/>
              <w:right w:type="dxa" w:w="100"/>
            </w:tcMar>
          </w:tcPr>
          <w:p>
            <w:pPr>
              <w:jc w:val="left"/>
            </w:pPr>
            <w:r>
              <w:rPr>
                <w:b w:val="false"/>
                <w:bCs w:val="false"/>
                <w:color w:val="000000"/>
                <w:sz w:val="20"/>
                <w:szCs w:val="20"/>
              </w:rPr>
              <w:t xml:space="preserve">Historique des versions d'un même template</w:t>
            </w:r>
          </w:p>
        </w:tc>
      </w:tr>
      <w:tr>
        <w:tc>
          <w:tcPr>
            <w:tcW w:type="dxa" w:w="3400"/>
            <w:shd w:fill="F5F6F8" w:val="clear"/>
            <w:tcMar>
              <w:top w:type="dxa" w:w="80"/>
              <w:left w:type="dxa" w:w="100"/>
              <w:bottom w:type="dxa" w:w="80"/>
              <w:right w:type="dxa" w:w="100"/>
            </w:tcMar>
          </w:tcPr>
          <w:p>
            <w:pPr>
              <w:jc w:val="left"/>
            </w:pPr>
            <w:r>
              <w:rPr>
                <w:b w:val="false"/>
                <w:bCs w:val="false"/>
                <w:color w:val="000000"/>
                <w:sz w:val="20"/>
                <w:szCs w:val="20"/>
              </w:rPr>
              <w:t xml:space="preserve">POST / (multipart)</w:t>
            </w:r>
          </w:p>
        </w:tc>
        <w:tc>
          <w:tcPr>
            <w:tcW w:type="dxa" w:w="6600"/>
            <w:shd w:fill="F5F6F8" w:val="clear"/>
            <w:tcMar>
              <w:top w:type="dxa" w:w="80"/>
              <w:left w:type="dxa" w:w="100"/>
              <w:bottom w:type="dxa" w:w="80"/>
              <w:right w:type="dxa" w:w="100"/>
            </w:tcMar>
          </w:tcPr>
          <w:p>
            <w:pPr>
              <w:jc w:val="left"/>
            </w:pPr>
            <w:r>
              <w:rPr>
                <w:b w:val="false"/>
                <w:bCs w:val="false"/>
                <w:color w:val="000000"/>
                <w:sz w:val="20"/>
                <w:szCs w:val="20"/>
              </w:rPr>
              <w:t xml:space="preserve">Dépôt d'un .docx : extraction des variables {{...}}, création de la version et des lignes de mapping (statut manquante par défaut)</w:t>
            </w:r>
          </w:p>
        </w:tc>
      </w:tr>
      <w:tr>
        <w:tc>
          <w:tcPr>
            <w:tcW w:type="dxa" w:w="3400"/>
            <w:tcMar>
              <w:top w:type="dxa" w:w="80"/>
              <w:left w:type="dxa" w:w="100"/>
              <w:bottom w:type="dxa" w:w="80"/>
              <w:right w:type="dxa" w:w="100"/>
            </w:tcMar>
          </w:tcPr>
          <w:p>
            <w:pPr>
              <w:jc w:val="left"/>
            </w:pPr>
            <w:r>
              <w:rPr>
                <w:b w:val="false"/>
                <w:bCs w:val="false"/>
                <w:color w:val="000000"/>
                <w:sz w:val="20"/>
                <w:szCs w:val="20"/>
              </w:rPr>
              <w:t xml:space="preserve">GET /:id/download</w:t>
            </w:r>
          </w:p>
        </w:tc>
        <w:tc>
          <w:tcPr>
            <w:tcW w:type="dxa" w:w="6600"/>
            <w:tcMar>
              <w:top w:type="dxa" w:w="80"/>
              <w:left w:type="dxa" w:w="100"/>
              <w:bottom w:type="dxa" w:w="80"/>
              <w:right w:type="dxa" w:w="100"/>
            </w:tcMar>
          </w:tcPr>
          <w:p>
            <w:pPr>
              <w:jc w:val="left"/>
            </w:pPr>
            <w:r>
              <w:rPr>
                <w:b w:val="false"/>
                <w:bCs w:val="false"/>
                <w:color w:val="000000"/>
                <w:sz w:val="20"/>
                <w:szCs w:val="20"/>
              </w:rPr>
              <w:t xml:space="preserve">Téléchargement du fichier .docx original</w:t>
            </w:r>
          </w:p>
        </w:tc>
      </w:tr>
      <w:tr>
        <w:tc>
          <w:tcPr>
            <w:tcW w:type="dxa" w:w="3400"/>
            <w:shd w:fill="F5F6F8" w:val="clear"/>
            <w:tcMar>
              <w:top w:type="dxa" w:w="80"/>
              <w:left w:type="dxa" w:w="100"/>
              <w:bottom w:type="dxa" w:w="80"/>
              <w:right w:type="dxa" w:w="100"/>
            </w:tcMar>
          </w:tcPr>
          <w:p>
            <w:pPr>
              <w:jc w:val="left"/>
            </w:pPr>
            <w:r>
              <w:rPr>
                <w:b w:val="false"/>
                <w:bCs w:val="false"/>
                <w:color w:val="000000"/>
                <w:sz w:val="20"/>
                <w:szCs w:val="20"/>
              </w:rPr>
              <w:t xml:space="preserve">GET /:id/mapping/blank</w:t>
            </w:r>
          </w:p>
        </w:tc>
        <w:tc>
          <w:tcPr>
            <w:tcW w:type="dxa" w:w="6600"/>
            <w:shd w:fill="F5F6F8" w:val="clear"/>
            <w:tcMar>
              <w:top w:type="dxa" w:w="80"/>
              <w:left w:type="dxa" w:w="100"/>
              <w:bottom w:type="dxa" w:w="80"/>
              <w:right w:type="dxa" w:w="100"/>
            </w:tcMar>
          </w:tcPr>
          <w:p>
            <w:pPr>
              <w:jc w:val="left"/>
            </w:pPr>
            <w:r>
              <w:rPr>
                <w:b w:val="false"/>
                <w:bCs w:val="false"/>
                <w:color w:val="000000"/>
                <w:sz w:val="20"/>
                <w:szCs w:val="20"/>
              </w:rPr>
              <w:t xml:space="preserve">Génère le fichier Excel de mapping vierge (avec liste déroulante de validation)</w:t>
            </w:r>
          </w:p>
        </w:tc>
      </w:tr>
      <w:tr>
        <w:tc>
          <w:tcPr>
            <w:tcW w:type="dxa" w:w="3400"/>
            <w:tcMar>
              <w:top w:type="dxa" w:w="80"/>
              <w:left w:type="dxa" w:w="100"/>
              <w:bottom w:type="dxa" w:w="80"/>
              <w:right w:type="dxa" w:w="100"/>
            </w:tcMar>
          </w:tcPr>
          <w:p>
            <w:pPr>
              <w:jc w:val="left"/>
            </w:pPr>
            <w:r>
              <w:rPr>
                <w:b w:val="false"/>
                <w:bCs w:val="false"/>
                <w:color w:val="000000"/>
                <w:sz w:val="20"/>
                <w:szCs w:val="20"/>
              </w:rPr>
              <w:t xml:space="preserve">POST /:id/mapping (multipart)</w:t>
            </w:r>
          </w:p>
        </w:tc>
        <w:tc>
          <w:tcPr>
            <w:tcW w:type="dxa" w:w="6600"/>
            <w:tcMar>
              <w:top w:type="dxa" w:w="80"/>
              <w:left w:type="dxa" w:w="100"/>
              <w:bottom w:type="dxa" w:w="80"/>
              <w:right w:type="dxa" w:w="100"/>
            </w:tcMar>
          </w:tcPr>
          <w:p>
            <w:pPr>
              <w:jc w:val="left"/>
            </w:pPr>
            <w:r>
              <w:rPr>
                <w:b w:val="false"/>
                <w:bCs w:val="false"/>
                <w:color w:val="000000"/>
                <w:sz w:val="20"/>
                <w:szCs w:val="20"/>
              </w:rPr>
              <w:t xml:space="preserve">Importe un fichier de mapping rempli, avec validation des incohérences avant écriture</w:t>
            </w:r>
          </w:p>
        </w:tc>
      </w:tr>
      <w:tr>
        <w:tc>
          <w:tcPr>
            <w:tcW w:type="dxa" w:w="3400"/>
            <w:shd w:fill="F5F6F8" w:val="clear"/>
            <w:tcMar>
              <w:top w:type="dxa" w:w="80"/>
              <w:left w:type="dxa" w:w="100"/>
              <w:bottom w:type="dxa" w:w="80"/>
              <w:right w:type="dxa" w:w="100"/>
            </w:tcMar>
          </w:tcPr>
          <w:p>
            <w:pPr>
              <w:jc w:val="left"/>
            </w:pPr>
            <w:r>
              <w:rPr>
                <w:b w:val="false"/>
                <w:bCs w:val="false"/>
                <w:color w:val="000000"/>
                <w:sz w:val="20"/>
                <w:szCs w:val="20"/>
              </w:rPr>
              <w:t xml:space="preserve">PATCH /:id/mapping/:variable</w:t>
            </w:r>
          </w:p>
        </w:tc>
        <w:tc>
          <w:tcPr>
            <w:tcW w:type="dxa" w:w="6600"/>
            <w:shd w:fill="F5F6F8" w:val="clear"/>
            <w:tcMar>
              <w:top w:type="dxa" w:w="80"/>
              <w:left w:type="dxa" w:w="100"/>
              <w:bottom w:type="dxa" w:w="80"/>
              <w:right w:type="dxa" w:w="100"/>
            </w:tcMar>
          </w:tcPr>
          <w:p>
            <w:pPr>
              <w:jc w:val="left"/>
            </w:pPr>
            <w:r>
              <w:rPr>
                <w:b w:val="false"/>
                <w:bCs w:val="false"/>
                <w:color w:val="000000"/>
                <w:sz w:val="20"/>
                <w:szCs w:val="20"/>
              </w:rPr>
              <w:t xml:space="preserve">Modifie une ligne de mapping (associer une colonne, ou marquer « saisie libre »)</w:t>
            </w:r>
          </w:p>
        </w:tc>
      </w:tr>
    </w:tbl>
    <w:p>
      <w:pPr>
        <w:pStyle w:val="Heading2"/>
        <w:spacing w:after="160" w:before="360"/>
      </w:pPr>
      <w:r>
        <w:rPr>
          <w:b/>
          <w:bCs/>
          <w:color w:val="000000"/>
          <w:sz w:val="26"/>
          <w:szCs w:val="26"/>
        </w:rPr>
        <w:t xml:space="preserve">4.3. Génération — /api/generate</w:t>
      </w:r>
    </w:p>
    <w:tbl>
      <w:tblPr>
        <w:tblW w:type="dxa" w:w="10000"/>
        <w:tblBorders>
          <w:top w:val="single" w:color="DDE1E6" w:sz="4"/>
          <w:left w:val="single" w:color="DDE1E6" w:sz="4"/>
          <w:bottom w:val="single" w:color="DDE1E6" w:sz="4"/>
          <w:right w:val="single" w:color="DDE1E6" w:sz="4"/>
          <w:insideH w:val="single" w:color="DDE1E6" w:sz="4"/>
          <w:insideV w:val="single" w:color="DDE1E6" w:sz="4"/>
        </w:tblBorders>
      </w:tblPr>
      <w:tblGrid>
        <w:gridCol w:w="3400"/>
        <w:gridCol w:w="6600"/>
      </w:tblGrid>
      <w:tr>
        <w:trPr>
          <w:tblHeader/>
        </w:trPr>
        <w:tc>
          <w:tcPr>
            <w:tcW w:type="dxa" w:w="3400"/>
            <w:shd w:fill="00874C" w:val="clear"/>
            <w:tcMar>
              <w:top w:type="dxa" w:w="80"/>
              <w:left w:type="dxa" w:w="100"/>
              <w:bottom w:type="dxa" w:w="80"/>
              <w:right w:type="dxa" w:w="100"/>
            </w:tcMar>
          </w:tcPr>
          <w:p>
            <w:pPr>
              <w:jc w:val="left"/>
            </w:pPr>
            <w:r>
              <w:rPr>
                <w:b/>
                <w:bCs/>
                <w:color w:val="FFFFFF"/>
                <w:sz w:val="20"/>
                <w:szCs w:val="20"/>
              </w:rPr>
              <w:t xml:space="preserve">Méthode &amp; route</w:t>
            </w:r>
          </w:p>
        </w:tc>
        <w:tc>
          <w:tcPr>
            <w:tcW w:type="dxa" w:w="6600"/>
            <w:shd w:fill="00874C" w:val="clear"/>
            <w:tcMar>
              <w:top w:type="dxa" w:w="80"/>
              <w:left w:type="dxa" w:w="100"/>
              <w:bottom w:type="dxa" w:w="80"/>
              <w:right w:type="dxa" w:w="100"/>
            </w:tcMar>
          </w:tcPr>
          <w:p>
            <w:pPr>
              <w:jc w:val="left"/>
            </w:pPr>
            <w:r>
              <w:rPr>
                <w:b/>
                <w:bCs/>
                <w:color w:val="FFFFFF"/>
                <w:sz w:val="20"/>
                <w:szCs w:val="20"/>
              </w:rPr>
              <w:t xml:space="preserve">Description</w:t>
            </w:r>
          </w:p>
        </w:tc>
      </w:tr>
      <w:tr>
        <w:tc>
          <w:tcPr>
            <w:tcW w:type="dxa" w:w="3400"/>
            <w:tcMar>
              <w:top w:type="dxa" w:w="80"/>
              <w:left w:type="dxa" w:w="100"/>
              <w:bottom w:type="dxa" w:w="80"/>
              <w:right w:type="dxa" w:w="100"/>
            </w:tcMar>
          </w:tcPr>
          <w:p>
            <w:pPr>
              <w:jc w:val="left"/>
            </w:pPr>
            <w:r>
              <w:rPr>
                <w:b w:val="false"/>
                <w:bCs w:val="false"/>
                <w:color w:val="000000"/>
                <w:sz w:val="20"/>
                <w:szCs w:val="20"/>
              </w:rPr>
              <w:t xml:space="preserve">GET /templates</w:t>
            </w:r>
          </w:p>
        </w:tc>
        <w:tc>
          <w:tcPr>
            <w:tcW w:type="dxa" w:w="6600"/>
            <w:tcMar>
              <w:top w:type="dxa" w:w="80"/>
              <w:left w:type="dxa" w:w="100"/>
              <w:bottom w:type="dxa" w:w="80"/>
              <w:right w:type="dxa" w:w="100"/>
            </w:tcMar>
          </w:tcPr>
          <w:p>
            <w:pPr>
              <w:jc w:val="left"/>
            </w:pPr>
            <w:r>
              <w:rPr>
                <w:b w:val="false"/>
                <w:bCs w:val="false"/>
                <w:color w:val="000000"/>
                <w:sz w:val="20"/>
                <w:szCs w:val="20"/>
              </w:rPr>
              <w:t xml:space="preserve">Templates disponibles pour la génération, avec l'indicateur mappingComplet</w:t>
            </w:r>
          </w:p>
        </w:tc>
      </w:tr>
      <w:tr>
        <w:tc>
          <w:tcPr>
            <w:tcW w:type="dxa" w:w="3400"/>
            <w:shd w:fill="F5F6F8" w:val="clear"/>
            <w:tcMar>
              <w:top w:type="dxa" w:w="80"/>
              <w:left w:type="dxa" w:w="100"/>
              <w:bottom w:type="dxa" w:w="80"/>
              <w:right w:type="dxa" w:w="100"/>
            </w:tcMar>
          </w:tcPr>
          <w:p>
            <w:pPr>
              <w:jc w:val="left"/>
            </w:pPr>
            <w:r>
              <w:rPr>
                <w:b w:val="false"/>
                <w:bCs w:val="false"/>
                <w:color w:val="000000"/>
                <w:sz w:val="20"/>
                <w:szCs w:val="20"/>
              </w:rPr>
              <w:t xml:space="preserve">GET /search?conditionsVersionId&amp;code</w:t>
            </w:r>
          </w:p>
        </w:tc>
        <w:tc>
          <w:tcPr>
            <w:tcW w:type="dxa" w:w="6600"/>
            <w:shd w:fill="F5F6F8" w:val="clear"/>
            <w:tcMar>
              <w:top w:type="dxa" w:w="80"/>
              <w:left w:type="dxa" w:w="100"/>
              <w:bottom w:type="dxa" w:w="80"/>
              <w:right w:type="dxa" w:w="100"/>
            </w:tcMar>
          </w:tcPr>
          <w:p>
            <w:pPr>
              <w:jc w:val="left"/>
            </w:pPr>
            <w:r>
              <w:rPr>
                <w:b w:val="false"/>
                <w:bCs w:val="false"/>
                <w:color w:val="000000"/>
                <w:sz w:val="20"/>
                <w:szCs w:val="20"/>
              </w:rPr>
              <w:t xml:space="preserve">Recherche des lignes correspondant au code sous-segment dans le fichier choisi</w:t>
            </w:r>
          </w:p>
        </w:tc>
      </w:tr>
      <w:tr>
        <w:tc>
          <w:tcPr>
            <w:tcW w:type="dxa" w:w="3400"/>
            <w:tcMar>
              <w:top w:type="dxa" w:w="80"/>
              <w:left w:type="dxa" w:w="100"/>
              <w:bottom w:type="dxa" w:w="80"/>
              <w:right w:type="dxa" w:w="100"/>
            </w:tcMar>
          </w:tcPr>
          <w:p>
            <w:pPr>
              <w:jc w:val="left"/>
            </w:pPr>
            <w:r>
              <w:rPr>
                <w:b w:val="false"/>
                <w:bCs w:val="false"/>
                <w:color w:val="000000"/>
                <w:sz w:val="20"/>
                <w:szCs w:val="20"/>
              </w:rPr>
              <w:t xml:space="preserve">GET /mapped-values?conditionsVersionId&amp;templateId&amp;rowIndex</w:t>
            </w:r>
          </w:p>
        </w:tc>
        <w:tc>
          <w:tcPr>
            <w:tcW w:type="dxa" w:w="6600"/>
            <w:tcMar>
              <w:top w:type="dxa" w:w="80"/>
              <w:left w:type="dxa" w:w="100"/>
              <w:bottom w:type="dxa" w:w="80"/>
              <w:right w:type="dxa" w:w="100"/>
            </w:tcMar>
          </w:tcPr>
          <w:p>
            <w:pPr>
              <w:jc w:val="left"/>
            </w:pPr>
            <w:r>
              <w:rPr>
                <w:b w:val="false"/>
                <w:bCs w:val="false"/>
                <w:color w:val="000000"/>
                <w:sz w:val="20"/>
                <w:szCs w:val="20"/>
              </w:rPr>
              <w:t xml:space="preserve">Valeurs pré-remplies pour un template à partir d'une ligne résolue, et liste des variables dont la colonne mappée n'existe pas dans ce fichier</w:t>
            </w:r>
          </w:p>
        </w:tc>
      </w:tr>
      <w:tr>
        <w:tc>
          <w:tcPr>
            <w:tcW w:type="dxa" w:w="3400"/>
            <w:shd w:fill="F5F6F8" w:val="clear"/>
            <w:tcMar>
              <w:top w:type="dxa" w:w="80"/>
              <w:left w:type="dxa" w:w="100"/>
              <w:bottom w:type="dxa" w:w="80"/>
              <w:right w:type="dxa" w:w="100"/>
            </w:tcMar>
          </w:tcPr>
          <w:p>
            <w:pPr>
              <w:jc w:val="left"/>
            </w:pPr>
            <w:r>
              <w:rPr>
                <w:b w:val="false"/>
                <w:bCs w:val="false"/>
                <w:color w:val="000000"/>
                <w:sz w:val="20"/>
                <w:szCs w:val="20"/>
              </w:rPr>
              <w:t xml:space="preserve">POST /download</w:t>
            </w:r>
          </w:p>
        </w:tc>
        <w:tc>
          <w:tcPr>
            <w:tcW w:type="dxa" w:w="6600"/>
            <w:shd w:fill="F5F6F8" w:val="clear"/>
            <w:tcMar>
              <w:top w:type="dxa" w:w="80"/>
              <w:left w:type="dxa" w:w="100"/>
              <w:bottom w:type="dxa" w:w="80"/>
              <w:right w:type="dxa" w:w="100"/>
            </w:tcMar>
          </w:tcPr>
          <w:p>
            <w:pPr>
              <w:jc w:val="left"/>
            </w:pPr>
            <w:r>
              <w:rPr>
                <w:b w:val="false"/>
                <w:bCs w:val="false"/>
                <w:color w:val="000000"/>
                <w:sz w:val="20"/>
                <w:szCs w:val="20"/>
              </w:rPr>
              <w:t xml:space="preserve">Génère et retourne le .docx final, journalise la génération</w:t>
            </w:r>
          </w:p>
        </w:tc>
      </w:tr>
      <w:tr>
        <w:tc>
          <w:tcPr>
            <w:tcW w:type="dxa" w:w="3400"/>
            <w:tcMar>
              <w:top w:type="dxa" w:w="80"/>
              <w:left w:type="dxa" w:w="100"/>
              <w:bottom w:type="dxa" w:w="80"/>
              <w:right w:type="dxa" w:w="100"/>
            </w:tcMar>
          </w:tcPr>
          <w:p>
            <w:pPr>
              <w:jc w:val="left"/>
            </w:pPr>
            <w:r>
              <w:rPr>
                <w:b w:val="false"/>
                <w:bCs w:val="false"/>
                <w:color w:val="000000"/>
                <w:sz w:val="20"/>
                <w:szCs w:val="20"/>
              </w:rPr>
              <w:t xml:space="preserve">GET /log</w:t>
            </w:r>
          </w:p>
        </w:tc>
        <w:tc>
          <w:tcPr>
            <w:tcW w:type="dxa" w:w="6600"/>
            <w:tcMar>
              <w:top w:type="dxa" w:w="80"/>
              <w:left w:type="dxa" w:w="100"/>
              <w:bottom w:type="dxa" w:w="80"/>
              <w:right w:type="dxa" w:w="100"/>
            </w:tcMar>
          </w:tcPr>
          <w:p>
            <w:pPr>
              <w:jc w:val="left"/>
            </w:pPr>
            <w:r>
              <w:rPr>
                <w:b w:val="false"/>
                <w:bCs w:val="false"/>
                <w:color w:val="000000"/>
                <w:sz w:val="20"/>
                <w:szCs w:val="20"/>
              </w:rPr>
              <w:t xml:space="preserve">Journal des 200 dernières générations</w:t>
            </w:r>
          </w:p>
        </w:tc>
      </w:tr>
    </w:tbl>
    <w:p>
      <w:pPr>
        <w:pStyle w:val="Heading1"/>
        <w:pBdr>
          <w:bottom w:val="single" w:color="00874C" w:sz="8" w:space="4"/>
        </w:pBdr>
        <w:spacing w:after="240" w:before="480"/>
      </w:pPr>
      <w:r>
        <w:rPr>
          <w:b/>
          <w:bCs/>
          <w:color w:val="00874C"/>
          <w:sz w:val="32"/>
          <w:szCs w:val="32"/>
        </w:rPr>
        <w:t xml:space="preserve">5. Algorithmes clés</w:t>
      </w:r>
    </w:p>
    <w:p>
      <w:pPr>
        <w:pStyle w:val="Heading2"/>
        <w:spacing w:after="160" w:before="360"/>
      </w:pPr>
      <w:r>
        <w:rPr>
          <w:b/>
          <w:bCs/>
          <w:color w:val="000000"/>
          <w:sz w:val="26"/>
          <w:szCs w:val="26"/>
        </w:rPr>
        <w:t xml:space="preserve">5.1. Lecture d'un fichier de conditions (server/src/utils/excel.ts)</w:t>
      </w:r>
    </w:p>
    <w:p>
      <w:pPr>
        <w:spacing w:after="160"/>
      </w:pPr>
      <w:r>
        <w:rPr>
          <w:color w:val="000000"/>
          <w:sz w:val="21"/>
          <w:szCs w:val="21"/>
        </w:rPr>
        <w:t xml:space="preserve">La première ligne de la première feuille du classeur est traitée comme ligne d'en-tête (une colonne par cellule non vide) ; les lignes suivantes constituent les données, une valeur vide sur toute la ligne faisant l'ignorer (comptée dans nbLignesVides). Toutes les valeurs sont normalisées en texte (formules résolues via leur valeur calculée, richText concaténé, dates formatées en AAAA-MM-JJ).</w:t>
      </w:r>
    </w:p>
    <w:p>
      <w:pPr>
        <w:spacing w:after="160"/>
      </w:pPr>
      <w:r>
        <w:rPr>
          <w:b/>
          <w:bCs/>
          <w:sz w:val="21"/>
          <w:szCs w:val="21"/>
        </w:rPr>
        <w:t xml:space="preserve">Détection de la colonne code sous-segment : </w:t>
      </w:r>
      <w:r>
        <w:rPr>
          <w:sz w:val="21"/>
          <w:szCs w:val="21"/>
        </w:rPr>
        <w:t xml:space="preserve">comparaison insensible à la casse du libellé de chaque colonne à une liste de libellés attendus (« code sous segment », « code sous-segment », « sous segment », etc.) ; à défaut, l'utilisateur la désigne manuellement dans l'écran Conditions commerciales.</w:t>
      </w:r>
    </w:p>
    <w:p>
      <w:pPr>
        <w:spacing w:after="160"/>
      </w:pPr>
      <w:r>
        <w:rPr>
          <w:b/>
          <w:bCs/>
          <w:sz w:val="21"/>
          <w:szCs w:val="21"/>
        </w:rPr>
        <w:t xml:space="preserve">Détection des doublons : </w:t>
      </w:r>
      <w:r>
        <w:rPr>
          <w:sz w:val="21"/>
          <w:szCs w:val="21"/>
        </w:rPr>
        <w:t xml:space="preserve">comparaison des valeurs de la colonne code sous-segment normalisées (espaces retirés, casse ignorée) ; le nombre de valeurs apparaissant plus d'une fois est stocké sur la version.</w:t>
      </w:r>
    </w:p>
    <w:p>
      <w:pPr>
        <w:pStyle w:val="Heading2"/>
        <w:spacing w:after="160" w:before="360"/>
      </w:pPr>
      <w:r>
        <w:rPr>
          <w:b/>
          <w:bCs/>
          <w:color w:val="000000"/>
          <w:sz w:val="26"/>
          <w:szCs w:val="26"/>
        </w:rPr>
        <w:t xml:space="preserve">5.2. Extraction et fusion des variables Word (server/src/utils/docx.ts)</w:t>
      </w:r>
    </w:p>
    <w:p>
      <w:pPr>
        <w:spacing w:after="160"/>
      </w:pPr>
      <w:r>
        <w:rPr>
          <w:color w:val="000000"/>
          <w:sz w:val="21"/>
          <w:szCs w:val="21"/>
        </w:rPr>
        <w:t xml:space="preserve">Un fichier .docx est une archive ZIP ; la logique travaille directement sur le XML de word/document.xml (via JSZip), sans dépendance à un moteur de templating tiers, pour préserver rigoureusement la mise en forme d'origine.</w:t>
      </w:r>
    </w:p>
    <w:p>
      <w:pPr>
        <w:pStyle w:val="ListParagraph"/>
        <w:numPr>
          <w:ilvl w:val="0"/>
          <w:numId w:val="2"/>
        </w:numPr>
        <w:spacing w:after="100"/>
      </w:pPr>
      <w:r>
        <w:rPr>
          <w:sz w:val="21"/>
          <w:szCs w:val="21"/>
        </w:rPr>
        <w:t xml:space="preserve">Collecte de tous les nœuds </w:t>
      </w:r>
      <w:r>
        <w:rPr>
          <w:rFonts w:ascii="Consolas" w:cs="Consolas" w:eastAsia="Consolas" w:hAnsi="Consolas"/>
          <w:color w:val="00874C"/>
          <w:sz w:val="20"/>
          <w:szCs w:val="20"/>
        </w:rPr>
        <w:t xml:space="preserve">&lt;w:t&gt;</w:t>
      </w:r>
      <w:r>
        <w:rPr>
          <w:sz w:val="21"/>
          <w:szCs w:val="21"/>
        </w:rPr>
        <w:t xml:space="preserve"> du document et concaténation de leur texte décodé en un « texte logique » unique, en mémorisant pour chaque nœud sa position de départ/fin dans ce texte logique.</w:t>
      </w:r>
    </w:p>
    <w:p>
      <w:pPr>
        <w:pStyle w:val="ListParagraph"/>
        <w:numPr>
          <w:ilvl w:val="0"/>
          <w:numId w:val="2"/>
        </w:numPr>
        <w:spacing w:after="100"/>
      </w:pPr>
      <w:r>
        <w:rPr>
          <w:sz w:val="21"/>
          <w:szCs w:val="21"/>
        </w:rPr>
        <w:t xml:space="preserve">Recherche des motifs {{Variable}} dans ce texte logique — nécessaire car Word scinde fréquemment un même mot en plusieurs runs XML (vérification orthographique, révisions), si bien qu'une balise peut être physiquement répartie sur plusieurs nœuds </w:t>
      </w:r>
      <w:r>
        <w:rPr>
          <w:rFonts w:ascii="Consolas" w:cs="Consolas" w:eastAsia="Consolas" w:hAnsi="Consolas"/>
          <w:color w:val="00874C"/>
          <w:sz w:val="20"/>
          <w:szCs w:val="20"/>
        </w:rPr>
        <w:t xml:space="preserve">&lt;w:t&gt;</w:t>
      </w:r>
      <w:r>
        <w:rPr>
          <w:sz w:val="21"/>
          <w:szCs w:val="21"/>
        </w:rPr>
        <w:t xml:space="preserve"> consécutifs.</w:t>
      </w:r>
    </w:p>
    <w:p>
      <w:pPr>
        <w:pStyle w:val="ListParagraph"/>
        <w:numPr>
          <w:ilvl w:val="0"/>
          <w:numId w:val="2"/>
        </w:numPr>
        <w:spacing w:after="100"/>
      </w:pPr>
      <w:r>
        <w:rPr>
          <w:sz w:val="21"/>
          <w:szCs w:val="21"/>
        </w:rPr>
        <w:t xml:space="preserve">Pour chaque variable trouvée, calcul du chevauchement avec chaque nœud concerné et reconstruction du texte de chaque nœud affecté (le premier nœud touché reçoit la valeur de remplacement, les nœuds suivants de la même balise sont vidés), en conservant les attributs XML d'origine (ajout de xml:space="preserve" si nécessaire) pour ne pas altérer la mise en forme.</w:t>
      </w:r>
    </w:p>
    <w:p>
      <w:pPr>
        <w:spacing w:after="160"/>
      </w:pPr>
      <w:r>
        <w:rPr>
          <w:color w:val="000000"/>
          <w:sz w:val="21"/>
          <w:szCs w:val="21"/>
        </w:rPr>
        <w:t xml:space="preserve">L'extraction (extractVariablesFromDocx) et le remplacement (fillDocxTemplate) partagent cette même logique de reconstruction du texte logique, ce qui garantit que toute variable détectée à l'extraction sera bien retrouvée au remplacement.</w:t>
      </w:r>
    </w:p>
    <w:p>
      <w:pPr>
        <w:pBdr>
          <w:left w:val="single" w:color="75787B" w:sz="12" w:space="8"/>
        </w:pBdr>
        <w:spacing w:after="200"/>
        <w:ind w:left="240"/>
      </w:pPr>
      <w:r>
        <w:rPr>
          <w:b/>
          <w:bCs/>
          <w:i/>
          <w:iCs/>
          <w:color w:val="75787B"/>
          <w:sz w:val="20"/>
          <w:szCs w:val="20"/>
        </w:rPr>
        <w:t xml:space="preserve">Note — </w:t>
      </w:r>
      <w:r>
        <w:rPr>
          <w:i/>
          <w:iCs/>
          <w:color w:val="000000"/>
          <w:sz w:val="20"/>
          <w:szCs w:val="20"/>
        </w:rPr>
        <w:t xml:space="preserve">Limite connue : seul word/document.xml est traité — une variable présente uniquement dans un en-tête, un pied de page ou une note de bas de page ne serait ni détectée ni remplacée. Les templates actuels n'en font pas usage ; à surveiller si l'usage évolue.</w:t>
      </w:r>
    </w:p>
    <w:p>
      <w:pPr>
        <w:pStyle w:val="Heading2"/>
        <w:spacing w:after="160" w:before="360"/>
      </w:pPr>
      <w:r>
        <w:rPr>
          <w:b/>
          <w:bCs/>
          <w:color w:val="000000"/>
          <w:sz w:val="26"/>
          <w:szCs w:val="26"/>
        </w:rPr>
        <w:t xml:space="preserve">5.3. Statut de mapping et détection des mappings devenus invalides</w:t>
      </w:r>
    </w:p>
    <w:p>
      <w:pPr>
        <w:spacing w:after="160"/>
      </w:pPr>
      <w:r>
        <w:rPr>
          <w:color w:val="000000"/>
          <w:sz w:val="21"/>
          <w:szCs w:val="21"/>
        </w:rPr>
        <w:t xml:space="preserve">Le statut affiché (complet / incomplet / absent) et la disponibilité d'un template pour la génération (isMappingComplete, server/src/routes/generate.ts) sont recalculés à chaque appel, et non stockés : une ligne de mapping « mappee » ne compte comme valide que si sa colonneCorrespondante figure encore dans les colonnes du fichier de conditions actuellement actif. Cela évite qu'un mapping devienne silencieusement obsolète (colonne renommée ou supprimée dans une nouvelle version du fichier de conditions) sans que l'interface ne le signale.</w:t>
      </w:r>
    </w:p>
    <w:p>
      <w:pPr>
        <w:spacing w:after="160"/>
      </w:pPr>
      <w:r>
        <w:rPr>
          <w:color w:val="000000"/>
          <w:sz w:val="21"/>
          <w:szCs w:val="21"/>
        </w:rPr>
        <w:t xml:space="preserve">Lors de la génération elle-même (GET /mapped-values), la même vérification est refaite contre le fichier de conditions effectivement choisi pour cette génération (qui peut différer de la version active) : les variables concernées sont remontées dans colonnesManquantes et affichées comme un avertissement explicite dans le formulaire, plutôt que de laisser un champ vide sans explication.</w:t>
      </w:r>
    </w:p>
    <w:p>
      <w:pPr>
        <w:pStyle w:val="Heading1"/>
        <w:pBdr>
          <w:bottom w:val="single" w:color="00874C" w:sz="8" w:space="4"/>
        </w:pBdr>
        <w:spacing w:after="240" w:before="480"/>
      </w:pPr>
      <w:r>
        <w:rPr>
          <w:b/>
          <w:bCs/>
          <w:color w:val="00874C"/>
          <w:sz w:val="32"/>
          <w:szCs w:val="32"/>
        </w:rPr>
        <w:t xml:space="preserve">6. Persistance et stockage des fichiers</w:t>
      </w:r>
    </w:p>
    <w:p>
      <w:pPr>
        <w:spacing w:after="160"/>
      </w:pPr>
      <w:r>
        <w:rPr>
          <w:color w:val="000000"/>
          <w:sz w:val="21"/>
          <w:szCs w:val="21"/>
        </w:rPr>
        <w:t xml:space="preserve">Résolution du répertoire de base de l'application (server/src/runtimePaths.ts, getAppDir) : le dossier contenant l'exécutable lorsque le code tourne packagé (détection du runtime Bun via globalThis.Bun, ou de pkg via process.pkg), sinon le dossier server/ en développement. C'est à partir de ce répertoire que sont résolus :</w:t>
      </w:r>
    </w:p>
    <w:p>
      <w:pPr>
        <w:pStyle w:val="ListParagraph"/>
        <w:numPr>
          <w:ilvl w:val="0"/>
          <w:numId w:val="3"/>
        </w:numPr>
        <w:spacing w:after="80"/>
      </w:pPr>
      <w:r>
        <w:rPr>
          <w:rFonts w:ascii="Consolas" w:cs="Consolas" w:eastAsia="Consolas" w:hAnsi="Consolas"/>
          <w:color w:val="00874C"/>
          <w:sz w:val="20"/>
          <w:szCs w:val="20"/>
        </w:rPr>
        <w:t xml:space="preserve">data/</w:t>
      </w:r>
      <w:r>
        <w:rPr>
          <w:sz w:val="21"/>
          <w:szCs w:val="21"/>
        </w:rPr>
        <w:t xml:space="preserve"> — les quatre fichiers JSON (une table par entité).</w:t>
      </w:r>
    </w:p>
    <w:p>
      <w:pPr>
        <w:pStyle w:val="ListParagraph"/>
        <w:numPr>
          <w:ilvl w:val="0"/>
          <w:numId w:val="3"/>
        </w:numPr>
        <w:spacing w:after="80"/>
      </w:pPr>
      <w:r>
        <w:rPr>
          <w:rFonts w:ascii="Consolas" w:cs="Consolas" w:eastAsia="Consolas" w:hAnsi="Consolas"/>
          <w:color w:val="00874C"/>
          <w:sz w:val="20"/>
          <w:szCs w:val="20"/>
        </w:rPr>
        <w:t xml:space="preserve">storage/conditions/</w:t>
      </w:r>
      <w:r>
        <w:rPr>
          <w:sz w:val="21"/>
          <w:szCs w:val="21"/>
        </w:rPr>
        <w:t xml:space="preserve"> et </w:t>
      </w:r>
      <w:r>
        <w:rPr>
          <w:rFonts w:ascii="Consolas" w:cs="Consolas" w:eastAsia="Consolas" w:hAnsi="Consolas"/>
          <w:color w:val="00874C"/>
          <w:sz w:val="20"/>
          <w:szCs w:val="20"/>
        </w:rPr>
        <w:t xml:space="preserve">storage/templates/</w:t>
      </w:r>
      <w:r>
        <w:rPr>
          <w:sz w:val="21"/>
          <w:szCs w:val="21"/>
        </w:rPr>
        <w:t xml:space="preserve"> — les fichiers originaux déposés, jamais écrasés (nom horodaté).</w:t>
      </w:r>
    </w:p>
    <w:p>
      <w:pPr>
        <w:spacing w:after="160"/>
      </w:pPr>
      <w:r>
        <w:rPr>
          <w:color w:val="000000"/>
          <w:sz w:val="21"/>
          <w:szCs w:val="21"/>
        </w:rPr>
        <w:t xml:space="preserve">Le frontend statique est cherché soit dans public/ à côté de l'exécutable (mode Bun packagé, convention alignée sur celle des autres applications internes de ce type), soit dans client/dist relatif au code source (développement, ou empaquetage pkg qui embarque ces fichiers dans le binaire).</w:t>
      </w:r>
    </w:p>
    <w:p>
      <w:pPr>
        <w:pStyle w:val="Heading1"/>
        <w:pBdr>
          <w:bottom w:val="single" w:color="00874C" w:sz="8" w:space="4"/>
        </w:pBdr>
        <w:spacing w:after="240" w:before="480"/>
      </w:pPr>
      <w:r>
        <w:rPr>
          <w:b/>
          <w:bCs/>
          <w:color w:val="00874C"/>
          <w:sz w:val="32"/>
          <w:szCs w:val="32"/>
        </w:rPr>
        <w:t xml:space="preserve">7. Interface (client)</w:t>
      </w:r>
    </w:p>
    <w:p>
      <w:pPr>
        <w:pStyle w:val="Heading2"/>
        <w:spacing w:after="160" w:before="360"/>
      </w:pPr>
      <w:r>
        <w:rPr>
          <w:b/>
          <w:bCs/>
          <w:color w:val="000000"/>
          <w:sz w:val="26"/>
          <w:szCs w:val="26"/>
        </w:rPr>
        <w:t xml:space="preserve">7.1. Structure des écrans</w:t>
      </w:r>
    </w:p>
    <w:tbl>
      <w:tblPr>
        <w:tblW w:type="dxa" w:w="10000"/>
        <w:tblBorders>
          <w:top w:val="single" w:color="DDE1E6" w:sz="4"/>
          <w:left w:val="single" w:color="DDE1E6" w:sz="4"/>
          <w:bottom w:val="single" w:color="DDE1E6" w:sz="4"/>
          <w:right w:val="single" w:color="DDE1E6" w:sz="4"/>
          <w:insideH w:val="single" w:color="DDE1E6" w:sz="4"/>
          <w:insideV w:val="single" w:color="DDE1E6" w:sz="4"/>
        </w:tblBorders>
      </w:tblPr>
      <w:tblGrid>
        <w:gridCol w:w="2200"/>
        <w:gridCol w:w="2800"/>
        <w:gridCol w:w="5000"/>
      </w:tblGrid>
      <w:tr>
        <w:trPr>
          <w:tblHeader/>
        </w:trPr>
        <w:tc>
          <w:tcPr>
            <w:tcW w:type="dxa" w:w="2200"/>
            <w:shd w:fill="00874C" w:val="clear"/>
            <w:tcMar>
              <w:top w:type="dxa" w:w="80"/>
              <w:left w:type="dxa" w:w="100"/>
              <w:bottom w:type="dxa" w:w="80"/>
              <w:right w:type="dxa" w:w="100"/>
            </w:tcMar>
          </w:tcPr>
          <w:p>
            <w:pPr>
              <w:jc w:val="left"/>
            </w:pPr>
            <w:r>
              <w:rPr>
                <w:b/>
                <w:bCs/>
                <w:color w:val="FFFFFF"/>
                <w:sz w:val="20"/>
                <w:szCs w:val="20"/>
              </w:rPr>
              <w:t xml:space="preserve">Route</w:t>
            </w:r>
          </w:p>
        </w:tc>
        <w:tc>
          <w:tcPr>
            <w:tcW w:type="dxa" w:w="2800"/>
            <w:shd w:fill="00874C" w:val="clear"/>
            <w:tcMar>
              <w:top w:type="dxa" w:w="80"/>
              <w:left w:type="dxa" w:w="100"/>
              <w:bottom w:type="dxa" w:w="80"/>
              <w:right w:type="dxa" w:w="100"/>
            </w:tcMar>
          </w:tcPr>
          <w:p>
            <w:pPr>
              <w:jc w:val="left"/>
            </w:pPr>
            <w:r>
              <w:rPr>
                <w:b/>
                <w:bCs/>
                <w:color w:val="FFFFFF"/>
                <w:sz w:val="20"/>
                <w:szCs w:val="20"/>
              </w:rPr>
              <w:t xml:space="preserve">Composant</w:t>
            </w:r>
          </w:p>
        </w:tc>
        <w:tc>
          <w:tcPr>
            <w:tcW w:type="dxa" w:w="5000"/>
            <w:shd w:fill="00874C" w:val="clear"/>
            <w:tcMar>
              <w:top w:type="dxa" w:w="80"/>
              <w:left w:type="dxa" w:w="100"/>
              <w:bottom w:type="dxa" w:w="80"/>
              <w:right w:type="dxa" w:w="100"/>
            </w:tcMar>
          </w:tcPr>
          <w:p>
            <w:pPr>
              <w:jc w:val="left"/>
            </w:pPr>
            <w:r>
              <w:rPr>
                <w:b/>
                <w:bCs/>
                <w:color w:val="FFFFFF"/>
                <w:sz w:val="20"/>
                <w:szCs w:val="20"/>
              </w:rPr>
              <w:t xml:space="preserve">Rôle</w:t>
            </w:r>
          </w:p>
        </w:tc>
      </w:tr>
      <w:tr>
        <w:tc>
          <w:tcPr>
            <w:tcW w:type="dxa" w:w="2200"/>
            <w:tcMar>
              <w:top w:type="dxa" w:w="80"/>
              <w:left w:type="dxa" w:w="100"/>
              <w:bottom w:type="dxa" w:w="80"/>
              <w:right w:type="dxa" w:w="100"/>
            </w:tcMar>
          </w:tcPr>
          <w:p>
            <w:pPr>
              <w:jc w:val="left"/>
            </w:pPr>
            <w:r>
              <w:rPr>
                <w:b w:val="false"/>
                <w:bCs w:val="false"/>
                <w:color w:val="000000"/>
                <w:sz w:val="20"/>
                <w:szCs w:val="20"/>
              </w:rPr>
              <w:t xml:space="preserve">/conditions</w:t>
            </w:r>
          </w:p>
        </w:tc>
        <w:tc>
          <w:tcPr>
            <w:tcW w:type="dxa" w:w="2800"/>
            <w:tcMar>
              <w:top w:type="dxa" w:w="80"/>
              <w:left w:type="dxa" w:w="100"/>
              <w:bottom w:type="dxa" w:w="80"/>
              <w:right w:type="dxa" w:w="100"/>
            </w:tcMar>
          </w:tcPr>
          <w:p>
            <w:pPr>
              <w:jc w:val="left"/>
            </w:pPr>
            <w:r>
              <w:rPr>
                <w:b w:val="false"/>
                <w:bCs w:val="false"/>
                <w:color w:val="000000"/>
                <w:sz w:val="20"/>
                <w:szCs w:val="20"/>
              </w:rPr>
              <w:t xml:space="preserve">ConditionsPage</w:t>
            </w:r>
          </w:p>
        </w:tc>
        <w:tc>
          <w:tcPr>
            <w:tcW w:type="dxa" w:w="5000"/>
            <w:tcMar>
              <w:top w:type="dxa" w:w="80"/>
              <w:left w:type="dxa" w:w="100"/>
              <w:bottom w:type="dxa" w:w="80"/>
              <w:right w:type="dxa" w:w="100"/>
            </w:tcMar>
          </w:tcPr>
          <w:p>
            <w:pPr>
              <w:jc w:val="left"/>
            </w:pPr>
            <w:r>
              <w:rPr>
                <w:b w:val="false"/>
                <w:bCs w:val="false"/>
                <w:color w:val="000000"/>
                <w:sz w:val="20"/>
                <w:szCs w:val="20"/>
              </w:rPr>
              <w:t xml:space="preserve">Dépôt et historique des fichiers de conditions commerciales</w:t>
            </w:r>
          </w:p>
        </w:tc>
      </w:tr>
      <w:tr>
        <w:tc>
          <w:tcPr>
            <w:tcW w:type="dxa" w:w="2200"/>
            <w:shd w:fill="F5F6F8" w:val="clear"/>
            <w:tcMar>
              <w:top w:type="dxa" w:w="80"/>
              <w:left w:type="dxa" w:w="100"/>
              <w:bottom w:type="dxa" w:w="80"/>
              <w:right w:type="dxa" w:w="100"/>
            </w:tcMar>
          </w:tcPr>
          <w:p>
            <w:pPr>
              <w:jc w:val="left"/>
            </w:pPr>
            <w:r>
              <w:rPr>
                <w:b w:val="false"/>
                <w:bCs w:val="false"/>
                <w:color w:val="000000"/>
                <w:sz w:val="20"/>
                <w:szCs w:val="20"/>
              </w:rPr>
              <w:t xml:space="preserve">/templates</w:t>
            </w:r>
          </w:p>
        </w:tc>
        <w:tc>
          <w:tcPr>
            <w:tcW w:type="dxa" w:w="2800"/>
            <w:shd w:fill="F5F6F8" w:val="clear"/>
            <w:tcMar>
              <w:top w:type="dxa" w:w="80"/>
              <w:left w:type="dxa" w:w="100"/>
              <w:bottom w:type="dxa" w:w="80"/>
              <w:right w:type="dxa" w:w="100"/>
            </w:tcMar>
          </w:tcPr>
          <w:p>
            <w:pPr>
              <w:jc w:val="left"/>
            </w:pPr>
            <w:r>
              <w:rPr>
                <w:b w:val="false"/>
                <w:bCs w:val="false"/>
                <w:color w:val="000000"/>
                <w:sz w:val="20"/>
                <w:szCs w:val="20"/>
              </w:rPr>
              <w:t xml:space="preserve">TemplatesPage</w:t>
            </w:r>
          </w:p>
        </w:tc>
        <w:tc>
          <w:tcPr>
            <w:tcW w:type="dxa" w:w="5000"/>
            <w:shd w:fill="F5F6F8" w:val="clear"/>
            <w:tcMar>
              <w:top w:type="dxa" w:w="80"/>
              <w:left w:type="dxa" w:w="100"/>
              <w:bottom w:type="dxa" w:w="80"/>
              <w:right w:type="dxa" w:w="100"/>
            </w:tcMar>
          </w:tcPr>
          <w:p>
            <w:pPr>
              <w:jc w:val="left"/>
            </w:pPr>
            <w:r>
              <w:rPr>
                <w:b w:val="false"/>
                <w:bCs w:val="false"/>
                <w:color w:val="000000"/>
                <w:sz w:val="20"/>
                <w:szCs w:val="20"/>
              </w:rPr>
              <w:t xml:space="preserve">Dépôt des templates et gestion du mapping</w:t>
            </w:r>
          </w:p>
        </w:tc>
      </w:tr>
      <w:tr>
        <w:tc>
          <w:tcPr>
            <w:tcW w:type="dxa" w:w="2200"/>
            <w:tcMar>
              <w:top w:type="dxa" w:w="80"/>
              <w:left w:type="dxa" w:w="100"/>
              <w:bottom w:type="dxa" w:w="80"/>
              <w:right w:type="dxa" w:w="100"/>
            </w:tcMar>
          </w:tcPr>
          <w:p>
            <w:pPr>
              <w:jc w:val="left"/>
            </w:pPr>
            <w:r>
              <w:rPr>
                <w:b w:val="false"/>
                <w:bCs w:val="false"/>
                <w:color w:val="000000"/>
                <w:sz w:val="20"/>
                <w:szCs w:val="20"/>
              </w:rPr>
              <w:t xml:space="preserve">/generer</w:t>
            </w:r>
          </w:p>
        </w:tc>
        <w:tc>
          <w:tcPr>
            <w:tcW w:type="dxa" w:w="2800"/>
            <w:tcMar>
              <w:top w:type="dxa" w:w="80"/>
              <w:left w:type="dxa" w:w="100"/>
              <w:bottom w:type="dxa" w:w="80"/>
              <w:right w:type="dxa" w:w="100"/>
            </w:tcMar>
          </w:tcPr>
          <w:p>
            <w:pPr>
              <w:jc w:val="left"/>
            </w:pPr>
            <w:r>
              <w:rPr>
                <w:b w:val="false"/>
                <w:bCs w:val="false"/>
                <w:color w:val="000000"/>
                <w:sz w:val="20"/>
                <w:szCs w:val="20"/>
              </w:rPr>
              <w:t xml:space="preserve">GeneratePage</w:t>
            </w:r>
          </w:p>
        </w:tc>
        <w:tc>
          <w:tcPr>
            <w:tcW w:type="dxa" w:w="5000"/>
            <w:tcMar>
              <w:top w:type="dxa" w:w="80"/>
              <w:left w:type="dxa" w:w="100"/>
              <w:bottom w:type="dxa" w:w="80"/>
              <w:right w:type="dxa" w:w="100"/>
            </w:tcMar>
          </w:tcPr>
          <w:p>
            <w:pPr>
              <w:jc w:val="left"/>
            </w:pPr>
            <w:r>
              <w:rPr>
                <w:b w:val="false"/>
                <w:bCs w:val="false"/>
                <w:color w:val="000000"/>
                <w:sz w:val="20"/>
                <w:szCs w:val="20"/>
              </w:rPr>
              <w:t xml:space="preserve">Recherche, relecture et génération du contrat</w:t>
            </w:r>
          </w:p>
        </w:tc>
      </w:tr>
    </w:tbl>
    <w:p>
      <w:pPr>
        <w:pStyle w:val="Heading2"/>
        <w:spacing w:after="160" w:before="360"/>
      </w:pPr>
      <w:r>
        <w:rPr>
          <w:b/>
          <w:bCs/>
          <w:color w:val="000000"/>
          <w:sz w:val="26"/>
          <w:szCs w:val="26"/>
        </w:rPr>
        <w:t xml:space="preserve">7.2. Charte graphique</w:t>
      </w:r>
    </w:p>
    <w:p>
      <w:pPr>
        <w:spacing w:after="160"/>
      </w:pPr>
      <w:r>
        <w:rPr>
          <w:color w:val="000000"/>
          <w:sz w:val="21"/>
          <w:szCs w:val="21"/>
        </w:rPr>
        <w:t xml:space="preserve">La feuille de style (client/src/styles.css) définit les couleurs sous forme de variables CSS, alignées sur la charte graphique Printemps (Pantone 7479C vert / blanc / or, noir, Cool Gray 9C) :</w:t>
      </w:r>
    </w:p>
    <w:tbl>
      <w:tblPr>
        <w:tblW w:type="dxa" w:w="10000"/>
        <w:tblBorders>
          <w:top w:val="single" w:color="DDE1E6" w:sz="4"/>
          <w:left w:val="single" w:color="DDE1E6" w:sz="4"/>
          <w:bottom w:val="single" w:color="DDE1E6" w:sz="4"/>
          <w:right w:val="single" w:color="DDE1E6" w:sz="4"/>
          <w:insideH w:val="single" w:color="DDE1E6" w:sz="4"/>
          <w:insideV w:val="single" w:color="DDE1E6" w:sz="4"/>
        </w:tblBorders>
      </w:tblPr>
      <w:tblGrid>
        <w:gridCol w:w="2400"/>
        <w:gridCol w:w="1800"/>
        <w:gridCol w:w="5800"/>
      </w:tblGrid>
      <w:tr>
        <w:trPr>
          <w:tblHeader/>
        </w:trPr>
        <w:tc>
          <w:tcPr>
            <w:tcW w:type="dxa" w:w="2400"/>
            <w:shd w:fill="00874C" w:val="clear"/>
            <w:tcMar>
              <w:top w:type="dxa" w:w="80"/>
              <w:left w:type="dxa" w:w="100"/>
              <w:bottom w:type="dxa" w:w="80"/>
              <w:right w:type="dxa" w:w="100"/>
            </w:tcMar>
          </w:tcPr>
          <w:p>
            <w:pPr>
              <w:jc w:val="left"/>
            </w:pPr>
            <w:r>
              <w:rPr>
                <w:b/>
                <w:bCs/>
                <w:color w:val="FFFFFF"/>
                <w:sz w:val="20"/>
                <w:szCs w:val="20"/>
              </w:rPr>
              <w:t xml:space="preserve">Variable CSS</w:t>
            </w:r>
          </w:p>
        </w:tc>
        <w:tc>
          <w:tcPr>
            <w:tcW w:type="dxa" w:w="1800"/>
            <w:shd w:fill="00874C" w:val="clear"/>
            <w:tcMar>
              <w:top w:type="dxa" w:w="80"/>
              <w:left w:type="dxa" w:w="100"/>
              <w:bottom w:type="dxa" w:w="80"/>
              <w:right w:type="dxa" w:w="100"/>
            </w:tcMar>
          </w:tcPr>
          <w:p>
            <w:pPr>
              <w:jc w:val="left"/>
            </w:pPr>
            <w:r>
              <w:rPr>
                <w:b/>
                <w:bCs/>
                <w:color w:val="FFFFFF"/>
                <w:sz w:val="20"/>
                <w:szCs w:val="20"/>
              </w:rPr>
              <w:t xml:space="preserve">Valeur</w:t>
            </w:r>
          </w:p>
        </w:tc>
        <w:tc>
          <w:tcPr>
            <w:tcW w:type="dxa" w:w="5800"/>
            <w:shd w:fill="00874C" w:val="clear"/>
            <w:tcMar>
              <w:top w:type="dxa" w:w="80"/>
              <w:left w:type="dxa" w:w="100"/>
              <w:bottom w:type="dxa" w:w="80"/>
              <w:right w:type="dxa" w:w="100"/>
            </w:tcMar>
          </w:tcPr>
          <w:p>
            <w:pPr>
              <w:jc w:val="left"/>
            </w:pPr>
            <w:r>
              <w:rPr>
                <w:b/>
                <w:bCs/>
                <w:color w:val="FFFFFF"/>
                <w:sz w:val="20"/>
                <w:szCs w:val="20"/>
              </w:rPr>
              <w:t xml:space="preserve">Usage</w:t>
            </w:r>
          </w:p>
        </w:tc>
      </w:tr>
      <w:tr>
        <w:tc>
          <w:tcPr>
            <w:tcW w:type="dxa" w:w="2400"/>
            <w:tcMar>
              <w:top w:type="dxa" w:w="80"/>
              <w:left w:type="dxa" w:w="100"/>
              <w:bottom w:type="dxa" w:w="80"/>
              <w:right w:type="dxa" w:w="100"/>
            </w:tcMar>
          </w:tcPr>
          <w:p>
            <w:pPr>
              <w:jc w:val="left"/>
            </w:pPr>
            <w:r>
              <w:rPr>
                <w:b w:val="false"/>
                <w:bCs w:val="false"/>
                <w:color w:val="000000"/>
                <w:sz w:val="20"/>
                <w:szCs w:val="20"/>
              </w:rPr>
              <w:t xml:space="preserve">--primary</w:t>
            </w:r>
          </w:p>
        </w:tc>
        <w:tc>
          <w:tcPr>
            <w:tcW w:type="dxa" w:w="1800"/>
            <w:tcMar>
              <w:top w:type="dxa" w:w="80"/>
              <w:left w:type="dxa" w:w="100"/>
              <w:bottom w:type="dxa" w:w="80"/>
              <w:right w:type="dxa" w:w="100"/>
            </w:tcMar>
          </w:tcPr>
          <w:p>
            <w:pPr>
              <w:jc w:val="left"/>
            </w:pPr>
            <w:r>
              <w:rPr>
                <w:b w:val="false"/>
                <w:bCs w:val="false"/>
                <w:color w:val="000000"/>
                <w:sz w:val="20"/>
                <w:szCs w:val="20"/>
              </w:rPr>
              <w:t xml:space="preserve">#00874C</w:t>
            </w:r>
          </w:p>
        </w:tc>
        <w:tc>
          <w:tcPr>
            <w:tcW w:type="dxa" w:w="5800"/>
            <w:tcMar>
              <w:top w:type="dxa" w:w="80"/>
              <w:left w:type="dxa" w:w="100"/>
              <w:bottom w:type="dxa" w:w="80"/>
              <w:right w:type="dxa" w:w="100"/>
            </w:tcMar>
          </w:tcPr>
          <w:p>
            <w:pPr>
              <w:jc w:val="left"/>
            </w:pPr>
            <w:r>
              <w:rPr>
                <w:b w:val="false"/>
                <w:bCs w:val="false"/>
                <w:color w:val="000000"/>
                <w:sz w:val="20"/>
                <w:szCs w:val="20"/>
              </w:rPr>
              <w:t xml:space="preserve">Boutons pleins, liens — nuance assombrie du vert de marque pour un contraste suffisant avec du texte blanc</w:t>
            </w:r>
          </w:p>
        </w:tc>
      </w:tr>
      <w:tr>
        <w:tc>
          <w:tcPr>
            <w:tcW w:type="dxa" w:w="2400"/>
            <w:shd w:fill="F5F6F8" w:val="clear"/>
            <w:tcMar>
              <w:top w:type="dxa" w:w="80"/>
              <w:left w:type="dxa" w:w="100"/>
              <w:bottom w:type="dxa" w:w="80"/>
              <w:right w:type="dxa" w:w="100"/>
            </w:tcMar>
          </w:tcPr>
          <w:p>
            <w:pPr>
              <w:jc w:val="left"/>
            </w:pPr>
            <w:r>
              <w:rPr>
                <w:b w:val="false"/>
                <w:bCs w:val="false"/>
                <w:color w:val="000000"/>
                <w:sz w:val="20"/>
                <w:szCs w:val="20"/>
              </w:rPr>
              <w:t xml:space="preserve">--brand-green</w:t>
            </w:r>
          </w:p>
        </w:tc>
        <w:tc>
          <w:tcPr>
            <w:tcW w:type="dxa" w:w="1800"/>
            <w:shd w:fill="F5F6F8" w:val="clear"/>
            <w:tcMar>
              <w:top w:type="dxa" w:w="80"/>
              <w:left w:type="dxa" w:w="100"/>
              <w:bottom w:type="dxa" w:w="80"/>
              <w:right w:type="dxa" w:w="100"/>
            </w:tcMar>
          </w:tcPr>
          <w:p>
            <w:pPr>
              <w:jc w:val="left"/>
            </w:pPr>
            <w:r>
              <w:rPr>
                <w:b w:val="false"/>
                <w:bCs w:val="false"/>
                <w:color w:val="000000"/>
                <w:sz w:val="20"/>
                <w:szCs w:val="20"/>
              </w:rPr>
              <w:t xml:space="preserve">#00CF77</w:t>
            </w:r>
          </w:p>
        </w:tc>
        <w:tc>
          <w:tcPr>
            <w:tcW w:type="dxa" w:w="5800"/>
            <w:shd w:fill="F5F6F8" w:val="clear"/>
            <w:tcMar>
              <w:top w:type="dxa" w:w="80"/>
              <w:left w:type="dxa" w:w="100"/>
              <w:bottom w:type="dxa" w:w="80"/>
              <w:right w:type="dxa" w:w="100"/>
            </w:tcMar>
          </w:tcPr>
          <w:p>
            <w:pPr>
              <w:jc w:val="left"/>
            </w:pPr>
            <w:r>
              <w:rPr>
                <w:b w:val="false"/>
                <w:bCs w:val="false"/>
                <w:color w:val="000000"/>
                <w:sz w:val="20"/>
                <w:szCs w:val="20"/>
              </w:rPr>
              <w:t xml:space="preserve">Teinte exacte de la charte (Pantone 7479C) — accents, badges, surlignage de la navigation</w:t>
            </w:r>
          </w:p>
        </w:tc>
      </w:tr>
      <w:tr>
        <w:tc>
          <w:tcPr>
            <w:tcW w:type="dxa" w:w="2400"/>
            <w:tcMar>
              <w:top w:type="dxa" w:w="80"/>
              <w:left w:type="dxa" w:w="100"/>
              <w:bottom w:type="dxa" w:w="80"/>
              <w:right w:type="dxa" w:w="100"/>
            </w:tcMar>
          </w:tcPr>
          <w:p>
            <w:pPr>
              <w:jc w:val="left"/>
            </w:pPr>
            <w:r>
              <w:rPr>
                <w:b w:val="false"/>
                <w:bCs w:val="false"/>
                <w:color w:val="000000"/>
                <w:sz w:val="20"/>
                <w:szCs w:val="20"/>
              </w:rPr>
              <w:t xml:space="preserve">--text</w:t>
            </w:r>
          </w:p>
        </w:tc>
        <w:tc>
          <w:tcPr>
            <w:tcW w:type="dxa" w:w="1800"/>
            <w:tcMar>
              <w:top w:type="dxa" w:w="80"/>
              <w:left w:type="dxa" w:w="100"/>
              <w:bottom w:type="dxa" w:w="80"/>
              <w:right w:type="dxa" w:w="100"/>
            </w:tcMar>
          </w:tcPr>
          <w:p>
            <w:pPr>
              <w:jc w:val="left"/>
            </w:pPr>
            <w:r>
              <w:rPr>
                <w:b w:val="false"/>
                <w:bCs w:val="false"/>
                <w:color w:val="000000"/>
                <w:sz w:val="20"/>
                <w:szCs w:val="20"/>
              </w:rPr>
              <w:t xml:space="preserve">#000000</w:t>
            </w:r>
          </w:p>
        </w:tc>
        <w:tc>
          <w:tcPr>
            <w:tcW w:type="dxa" w:w="5800"/>
            <w:tcMar>
              <w:top w:type="dxa" w:w="80"/>
              <w:left w:type="dxa" w:w="100"/>
              <w:bottom w:type="dxa" w:w="80"/>
              <w:right w:type="dxa" w:w="100"/>
            </w:tcMar>
          </w:tcPr>
          <w:p>
            <w:pPr>
              <w:jc w:val="left"/>
            </w:pPr>
            <w:r>
              <w:rPr>
                <w:b w:val="false"/>
                <w:bCs w:val="false"/>
                <w:color w:val="000000"/>
                <w:sz w:val="20"/>
                <w:szCs w:val="20"/>
              </w:rPr>
              <w:t xml:space="preserve">Texte courant (Noir Printemps)</w:t>
            </w:r>
          </w:p>
        </w:tc>
      </w:tr>
      <w:tr>
        <w:tc>
          <w:tcPr>
            <w:tcW w:type="dxa" w:w="2400"/>
            <w:shd w:fill="F5F6F8" w:val="clear"/>
            <w:tcMar>
              <w:top w:type="dxa" w:w="80"/>
              <w:left w:type="dxa" w:w="100"/>
              <w:bottom w:type="dxa" w:w="80"/>
              <w:right w:type="dxa" w:w="100"/>
            </w:tcMar>
          </w:tcPr>
          <w:p>
            <w:pPr>
              <w:jc w:val="left"/>
            </w:pPr>
            <w:r>
              <w:rPr>
                <w:b w:val="false"/>
                <w:bCs w:val="false"/>
                <w:color w:val="000000"/>
                <w:sz w:val="20"/>
                <w:szCs w:val="20"/>
              </w:rPr>
              <w:t xml:space="preserve">--muted</w:t>
            </w:r>
          </w:p>
        </w:tc>
        <w:tc>
          <w:tcPr>
            <w:tcW w:type="dxa" w:w="1800"/>
            <w:shd w:fill="F5F6F8" w:val="clear"/>
            <w:tcMar>
              <w:top w:type="dxa" w:w="80"/>
              <w:left w:type="dxa" w:w="100"/>
              <w:bottom w:type="dxa" w:w="80"/>
              <w:right w:type="dxa" w:w="100"/>
            </w:tcMar>
          </w:tcPr>
          <w:p>
            <w:pPr>
              <w:jc w:val="left"/>
            </w:pPr>
            <w:r>
              <w:rPr>
                <w:b w:val="false"/>
                <w:bCs w:val="false"/>
                <w:color w:val="000000"/>
                <w:sz w:val="20"/>
                <w:szCs w:val="20"/>
              </w:rPr>
              <w:t xml:space="preserve">#75787B</w:t>
            </w:r>
          </w:p>
        </w:tc>
        <w:tc>
          <w:tcPr>
            <w:tcW w:type="dxa" w:w="5800"/>
            <w:shd w:fill="F5F6F8" w:val="clear"/>
            <w:tcMar>
              <w:top w:type="dxa" w:w="80"/>
              <w:left w:type="dxa" w:w="100"/>
              <w:bottom w:type="dxa" w:w="80"/>
              <w:right w:type="dxa" w:w="100"/>
            </w:tcMar>
          </w:tcPr>
          <w:p>
            <w:pPr>
              <w:jc w:val="left"/>
            </w:pPr>
            <w:r>
              <w:rPr>
                <w:b w:val="false"/>
                <w:bCs w:val="false"/>
                <w:color w:val="000000"/>
                <w:sz w:val="20"/>
                <w:szCs w:val="20"/>
              </w:rPr>
              <w:t xml:space="preserve">Texte secondaire (Gris Printemps, Cool Gray 9C)</w:t>
            </w:r>
          </w:p>
        </w:tc>
      </w:tr>
      <w:tr>
        <w:tc>
          <w:tcPr>
            <w:tcW w:type="dxa" w:w="2400"/>
            <w:tcMar>
              <w:top w:type="dxa" w:w="80"/>
              <w:left w:type="dxa" w:w="100"/>
              <w:bottom w:type="dxa" w:w="80"/>
              <w:right w:type="dxa" w:w="100"/>
            </w:tcMar>
          </w:tcPr>
          <w:p>
            <w:pPr>
              <w:jc w:val="left"/>
            </w:pPr>
            <w:r>
              <w:rPr>
                <w:b w:val="false"/>
                <w:bCs w:val="false"/>
                <w:color w:val="000000"/>
                <w:sz w:val="20"/>
                <w:szCs w:val="20"/>
              </w:rPr>
              <w:t xml:space="preserve">--brand-gold</w:t>
            </w:r>
          </w:p>
        </w:tc>
        <w:tc>
          <w:tcPr>
            <w:tcW w:type="dxa" w:w="1800"/>
            <w:tcMar>
              <w:top w:type="dxa" w:w="80"/>
              <w:left w:type="dxa" w:w="100"/>
              <w:bottom w:type="dxa" w:w="80"/>
              <w:right w:type="dxa" w:w="100"/>
            </w:tcMar>
          </w:tcPr>
          <w:p>
            <w:pPr>
              <w:jc w:val="left"/>
            </w:pPr>
            <w:r>
              <w:rPr>
                <w:b w:val="false"/>
                <w:bCs w:val="false"/>
                <w:color w:val="000000"/>
                <w:sz w:val="20"/>
                <w:szCs w:val="20"/>
              </w:rPr>
              <w:t xml:space="preserve">#B8860B</w:t>
            </w:r>
          </w:p>
        </w:tc>
        <w:tc>
          <w:tcPr>
            <w:tcW w:type="dxa" w:w="5800"/>
            <w:tcMar>
              <w:top w:type="dxa" w:w="80"/>
              <w:left w:type="dxa" w:w="100"/>
              <w:bottom w:type="dxa" w:w="80"/>
              <w:right w:type="dxa" w:w="100"/>
            </w:tcMar>
          </w:tcPr>
          <w:p>
            <w:pPr>
              <w:jc w:val="left"/>
            </w:pPr>
            <w:r>
              <w:rPr>
                <w:b w:val="false"/>
                <w:bCs w:val="false"/>
                <w:color w:val="000000"/>
                <w:sz w:val="20"/>
                <w:szCs w:val="20"/>
              </w:rPr>
              <w:t xml:space="preserve">Touche discrète (Or Printemps), liseré sous le nom de l'application</w:t>
            </w:r>
          </w:p>
        </w:tc>
      </w:tr>
      <w:tr>
        <w:tc>
          <w:tcPr>
            <w:tcW w:type="dxa" w:w="2400"/>
            <w:shd w:fill="F5F6F8" w:val="clear"/>
            <w:tcMar>
              <w:top w:type="dxa" w:w="80"/>
              <w:left w:type="dxa" w:w="100"/>
              <w:bottom w:type="dxa" w:w="80"/>
              <w:right w:type="dxa" w:w="100"/>
            </w:tcMar>
          </w:tcPr>
          <w:p>
            <w:pPr>
              <w:jc w:val="left"/>
            </w:pPr>
            <w:r>
              <w:rPr>
                <w:b w:val="false"/>
                <w:bCs w:val="false"/>
                <w:color w:val="000000"/>
                <w:sz w:val="20"/>
                <w:szCs w:val="20"/>
              </w:rPr>
              <w:t xml:space="preserve">--danger / --warn</w:t>
            </w:r>
          </w:p>
        </w:tc>
        <w:tc>
          <w:tcPr>
            <w:tcW w:type="dxa" w:w="1800"/>
            <w:shd w:fill="F5F6F8" w:val="clear"/>
            <w:tcMar>
              <w:top w:type="dxa" w:w="80"/>
              <w:left w:type="dxa" w:w="100"/>
              <w:bottom w:type="dxa" w:w="80"/>
              <w:right w:type="dxa" w:w="100"/>
            </w:tcMar>
          </w:tcPr>
          <w:p>
            <w:pPr>
              <w:jc w:val="left"/>
            </w:pPr>
            <w:r>
              <w:rPr>
                <w:b w:val="false"/>
                <w:bCs w:val="false"/>
                <w:color w:val="000000"/>
                <w:sz w:val="20"/>
                <w:szCs w:val="20"/>
              </w:rPr>
              <w:t xml:space="preserve">#B3261E / #A35C00</w:t>
            </w:r>
          </w:p>
        </w:tc>
        <w:tc>
          <w:tcPr>
            <w:tcW w:type="dxa" w:w="5800"/>
            <w:shd w:fill="F5F6F8" w:val="clear"/>
            <w:tcMar>
              <w:top w:type="dxa" w:w="80"/>
              <w:left w:type="dxa" w:w="100"/>
              <w:bottom w:type="dxa" w:w="80"/>
              <w:right w:type="dxa" w:w="100"/>
            </w:tcMar>
          </w:tcPr>
          <w:p>
            <w:pPr>
              <w:jc w:val="left"/>
            </w:pPr>
            <w:r>
              <w:rPr>
                <w:b w:val="false"/>
                <w:bCs w:val="false"/>
                <w:color w:val="000000"/>
                <w:sz w:val="20"/>
                <w:szCs w:val="20"/>
              </w:rPr>
              <w:t xml:space="preserve">Couleurs fonctionnelles (erreur / avertissement), non définies par la charte — inchangées</w:t>
            </w:r>
          </w:p>
        </w:tc>
      </w:tr>
    </w:tbl>
    <w:p>
      <w:pPr>
        <w:pStyle w:val="Heading1"/>
        <w:pBdr>
          <w:bottom w:val="single" w:color="00874C" w:sz="8" w:space="4"/>
        </w:pBdr>
        <w:spacing w:after="240" w:before="480"/>
      </w:pPr>
      <w:r>
        <w:rPr>
          <w:b/>
          <w:bCs/>
          <w:color w:val="00874C"/>
          <w:sz w:val="32"/>
          <w:szCs w:val="32"/>
        </w:rPr>
        <w:t xml:space="preserve">8. Build et déploiement</w:t>
      </w:r>
    </w:p>
    <w:p>
      <w:pPr>
        <w:pStyle w:val="Heading3"/>
        <w:spacing w:after="120" w:before="240"/>
      </w:pPr>
      <w:r>
        <w:rPr>
          <w:b/>
          <w:bCs/>
          <w:color w:val="00874C"/>
          <w:sz w:val="23"/>
          <w:szCs w:val="23"/>
        </w:rPr>
        <w:t xml:space="preserve">8.1. Développement</w:t>
      </w:r>
    </w:p>
    <w:p>
      <w:pPr>
        <w:pStyle w:val="ListParagraph"/>
        <w:numPr>
          <w:ilvl w:val="0"/>
          <w:numId w:val="3"/>
        </w:numPr>
        <w:spacing w:after="80"/>
      </w:pPr>
      <w:r>
        <w:rPr>
          <w:rFonts w:ascii="Consolas" w:cs="Consolas" w:eastAsia="Consolas" w:hAnsi="Consolas"/>
          <w:color w:val="00874C"/>
          <w:sz w:val="20"/>
          <w:szCs w:val="20"/>
        </w:rPr>
        <w:t xml:space="preserve">cd server &amp;&amp; npm install &amp;&amp; npm run dev</w:t>
      </w:r>
      <w:r>
        <w:rPr>
          <w:sz w:val="21"/>
          <w:szCs w:val="21"/>
        </w:rPr>
        <w:t xml:space="preserve"> — API sur http://localhost:4000 (ts-node-dev, rechargement à chaud).</w:t>
      </w:r>
    </w:p>
    <w:p>
      <w:pPr>
        <w:pStyle w:val="ListParagraph"/>
        <w:numPr>
          <w:ilvl w:val="0"/>
          <w:numId w:val="3"/>
        </w:numPr>
        <w:spacing w:after="80"/>
      </w:pPr>
      <w:r>
        <w:rPr>
          <w:rFonts w:ascii="Consolas" w:cs="Consolas" w:eastAsia="Consolas" w:hAnsi="Consolas"/>
          <w:color w:val="00874C"/>
          <w:sz w:val="20"/>
          <w:szCs w:val="20"/>
        </w:rPr>
        <w:t xml:space="preserve">cd client &amp;&amp; npm install &amp;&amp; npm run dev</w:t>
      </w:r>
      <w:r>
        <w:rPr>
          <w:sz w:val="21"/>
          <w:szCs w:val="21"/>
        </w:rPr>
        <w:t xml:space="preserve"> — interface sur http://localhost:5173, proxy /api vers le serveur.</w:t>
      </w:r>
    </w:p>
    <w:p>
      <w:pPr>
        <w:pStyle w:val="Heading3"/>
        <w:spacing w:after="120" w:before="240"/>
      </w:pPr>
      <w:r>
        <w:rPr>
          <w:b/>
          <w:bCs/>
          <w:color w:val="00874C"/>
          <w:sz w:val="23"/>
          <w:szCs w:val="23"/>
        </w:rPr>
        <w:t xml:space="preserve">8.2. Production (exécutable Windows)</w:t>
      </w:r>
    </w:p>
    <w:p>
      <w:pPr>
        <w:pStyle w:val="ListParagraph"/>
        <w:numPr>
          <w:ilvl w:val="0"/>
          <w:numId w:val="2"/>
        </w:numPr>
        <w:spacing w:after="100"/>
      </w:pPr>
      <w:r>
        <w:rPr>
          <w:rFonts w:ascii="Consolas" w:cs="Consolas" w:eastAsia="Consolas" w:hAnsi="Consolas"/>
          <w:color w:val="00874C"/>
          <w:sz w:val="20"/>
          <w:szCs w:val="20"/>
        </w:rPr>
        <w:t xml:space="preserve">cd client &amp;&amp; npm install &amp;&amp; npm run build</w:t>
      </w:r>
      <w:r>
        <w:rPr>
          <w:sz w:val="21"/>
          <w:szCs w:val="21"/>
        </w:rPr>
        <w:t xml:space="preserve"> — produit client/dist.</w:t>
      </w:r>
    </w:p>
    <w:p>
      <w:pPr>
        <w:pStyle w:val="ListParagraph"/>
        <w:numPr>
          <w:ilvl w:val="0"/>
          <w:numId w:val="2"/>
        </w:numPr>
        <w:spacing w:after="100"/>
      </w:pPr>
      <w:r>
        <w:rPr>
          <w:rFonts w:ascii="Consolas" w:cs="Consolas" w:eastAsia="Consolas" w:hAnsi="Consolas"/>
          <w:color w:val="00874C"/>
          <w:sz w:val="20"/>
          <w:szCs w:val="20"/>
        </w:rPr>
        <w:t xml:space="preserve">cd server &amp;&amp; npm install &amp;&amp; npm run build:exe</w:t>
      </w:r>
      <w:r>
        <w:rPr>
          <w:sz w:val="21"/>
          <w:szCs w:val="21"/>
        </w:rPr>
        <w:t xml:space="preserve"> — compile le serveur en release/AchatsContrats.exe (Bun) et copie client/dist vers release/public.</w:t>
      </w:r>
    </w:p>
    <w:p>
      <w:pPr>
        <w:spacing w:after="160"/>
      </w:pPr>
      <w:r>
        <w:rPr>
          <w:color w:val="000000"/>
          <w:sz w:val="21"/>
          <w:szCs w:val="21"/>
        </w:rPr>
        <w:t xml:space="preserve">Bun doit être installé sur la machine qui compile (pas sur la machine cible) — la cross-compilation Linux/Mac → Windows est prise en charge nativement par bun build --compile.</w:t>
      </w:r>
    </w:p>
    <w:p>
      <w:pPr>
        <w:pStyle w:val="Heading3"/>
        <w:spacing w:after="120" w:before="240"/>
      </w:pPr>
      <w:r>
        <w:rPr>
          <w:b/>
          <w:bCs/>
          <w:color w:val="00874C"/>
          <w:sz w:val="23"/>
          <w:szCs w:val="23"/>
        </w:rPr>
        <w:t xml:space="preserve">8.3. Script de lancement simplifié</w:t>
      </w:r>
    </w:p>
    <w:p>
      <w:pPr>
        <w:spacing w:after="160"/>
      </w:pPr>
      <w:r>
        <w:rPr>
          <w:rFonts w:ascii="Consolas" w:cs="Consolas" w:eastAsia="Consolas" w:hAnsi="Consolas"/>
          <w:color w:val="00874C"/>
          <w:sz w:val="21"/>
          <w:szCs w:val="21"/>
        </w:rPr>
        <w:t xml:space="preserve">lancer-application.bat</w:t>
      </w:r>
      <w:r>
        <w:rPr>
          <w:sz w:val="21"/>
          <w:szCs w:val="21"/>
        </w:rPr>
        <w:t xml:space="preserve"> à la racine du dépôt : installe les dépendances si besoin, build le client, démarre le serveur en développement et ouvre le navigateur — pratique pour tester sans taper de commande, mais distinct de l'exécutable de production.</w:t>
      </w:r>
    </w:p>
    <w:p>
      <w:pPr>
        <w:pStyle w:val="Heading1"/>
        <w:pBdr>
          <w:bottom w:val="single" w:color="00874C" w:sz="8" w:space="4"/>
        </w:pBdr>
        <w:spacing w:after="240" w:before="480"/>
      </w:pPr>
      <w:r>
        <w:rPr>
          <w:b/>
          <w:bCs/>
          <w:color w:val="00874C"/>
          <w:sz w:val="32"/>
          <w:szCs w:val="32"/>
        </w:rPr>
        <w:t xml:space="preserve">9. Limites connues et points de vigilance</w:t>
      </w:r>
    </w:p>
    <w:p>
      <w:pPr>
        <w:pStyle w:val="ListParagraph"/>
        <w:numPr>
          <w:ilvl w:val="0"/>
          <w:numId w:val="3"/>
        </w:numPr>
        <w:spacing w:after="80"/>
      </w:pPr>
      <w:r>
        <w:rPr>
          <w:color w:val="000000"/>
          <w:sz w:val="21"/>
          <w:szCs w:val="21"/>
        </w:rPr>
        <w:t xml:space="preserve">Aucune authentification ni gestion des droits : à réserver à un usage interne sur un poste maîtrisé.</w:t>
      </w:r>
    </w:p>
    <w:p>
      <w:pPr>
        <w:pStyle w:val="ListParagraph"/>
        <w:numPr>
          <w:ilvl w:val="0"/>
          <w:numId w:val="3"/>
        </w:numPr>
        <w:spacing w:after="80"/>
      </w:pPr>
      <w:r>
        <w:rPr>
          <w:color w:val="000000"/>
          <w:sz w:val="21"/>
          <w:szCs w:val="21"/>
        </w:rPr>
        <w:t xml:space="preserve">Persistance par fichiers JSON réécrits en totalité à chaque mutation : adaptée aux volumes actuels, mais non conçue pour un accès concurrent multi-utilisateurs ou de grands volumes de lignes.</w:t>
      </w:r>
    </w:p>
    <w:p>
      <w:pPr>
        <w:pStyle w:val="ListParagraph"/>
        <w:numPr>
          <w:ilvl w:val="0"/>
          <w:numId w:val="3"/>
        </w:numPr>
        <w:spacing w:after="80"/>
      </w:pPr>
      <w:r>
        <w:rPr>
          <w:color w:val="000000"/>
          <w:sz w:val="21"/>
          <w:szCs w:val="21"/>
        </w:rPr>
        <w:t xml:space="preserve">Lecture des fichiers de conditions limitée à la première feuille du classeur, en-tête sur une seule ligne : un fichier avec des onglets annexes ou des en-têtes fusionnés sur plusieurs lignes nécessite une adaptation du parseur (server/src/utils/excel.ts).</w:t>
      </w:r>
    </w:p>
    <w:p>
      <w:pPr>
        <w:pStyle w:val="ListParagraph"/>
        <w:numPr>
          <w:ilvl w:val="0"/>
          <w:numId w:val="3"/>
        </w:numPr>
        <w:spacing w:after="80"/>
      </w:pPr>
      <w:r>
        <w:rPr>
          <w:color w:val="000000"/>
          <w:sz w:val="21"/>
          <w:szCs w:val="21"/>
        </w:rPr>
        <w:t xml:space="preserve">Extraction/remplacement des variables Word limité à word/document.xml : les en-têtes, pieds de page et notes ne sont pas couverts.</w:t>
      </w:r>
    </w:p>
    <w:p>
      <w:pPr>
        <w:pStyle w:val="ListParagraph"/>
        <w:numPr>
          <w:ilvl w:val="0"/>
          <w:numId w:val="3"/>
        </w:numPr>
        <w:spacing w:after="80"/>
      </w:pPr>
      <w:r>
        <w:rPr>
          <w:color w:val="000000"/>
          <w:sz w:val="21"/>
          <w:szCs w:val="21"/>
        </w:rPr>
        <w:t xml:space="preserve">Le mapping d'un template n'est pas reporté automatiquement d'une version à l'autre : chaque nouveau dépôt repart avec un mapping vide, à refaire (intégralement ou via import du fichier Excel de correspondance).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87B"/>
        <w:sz w:val="16"/>
        <w:szCs w:val="16"/>
      </w:rPr>
      <w:t xml:space="preserve">Générateur de contrats fournisseurs — page </w:t>
    </w:r>
    <w:r>
      <w:rPr>
        <w:color w:val="75787B"/>
        <w:sz w:val="16"/>
        <w:szCs w:val="16"/>
      </w:rPr>
      <w:fldChar w:fldCharType="begin"/>
      <w:instrText xml:space="preserve">PAGE</w:instrText>
      <w:fldChar w:fldCharType="separate"/>
      <w:fldChar w:fldCharType="end"/>
    </w:r>
    <w:r>
      <w:rPr>
        <w:color w:val="75787B"/>
        <w:sz w:val="16"/>
        <w:szCs w:val="16"/>
      </w:rPr>
      <w:t xml:space="preserve"> / </w:t>
    </w:r>
    <w:r>
      <w:rPr>
        <w:color w:val="75787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1E6" w:sz="4" w:space="4"/>
      </w:pBdr>
      <w:jc w:val="right"/>
    </w:pPr>
    <w:r>
      <w:rPr>
        <w:b/>
        <w:bCs/>
        <w:color w:val="75787B"/>
        <w:sz w:val="16"/>
        <w:szCs w:val="16"/>
      </w:rPr>
      <w:t xml:space="preserve">PRINTEMPS</w:t>
    </w:r>
    <w:r>
      <w:rPr>
        <w:color w:val="75787B"/>
        <w:sz w:val="16"/>
        <w:szCs w:val="16"/>
      </w:rPr>
      <w:t xml:space="preserve">  ·  Spécifications techniques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2026-08-12T13:06:49.457Z</dcterms:created>
  <dcterms:modified xsi:type="dcterms:W3CDTF">2026-08-12T13:06:49.457Z</dcterms:modified>
</cp:coreProperties>
</file>

<file path=docProps/custom.xml><?xml version="1.0" encoding="utf-8"?>
<Properties xmlns="http://schemas.openxmlformats.org/officeDocument/2006/custom-properties" xmlns:vt="http://schemas.openxmlformats.org/officeDocument/2006/docPropsVTypes"/>
</file>