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75787B"/>
          <w:sz w:val="24"/>
          <w:szCs w:val="24"/>
        </w:rPr>
        <w:t xml:space="preserve">PRINTEMPS</w:t>
      </w:r>
    </w:p>
    <w:p>
      <w:pPr>
        <w:spacing w:after="160"/>
      </w:pPr>
      <w:r>
        <w:rPr>
          <w:color w:val="000000"/>
          <w:sz w:val="21"/>
          <w:szCs w:val="21"/>
        </w:rPr>
        <w:t xml:space="preserve"/>
      </w:r>
    </w:p>
    <w:p>
      <w:pPr>
        <w:spacing w:after="100" w:before="100"/>
      </w:pPr>
      <w:r>
        <w:rPr>
          <w:b/>
          <w:bCs/>
          <w:color w:val="00874C"/>
          <w:sz w:val="44"/>
          <w:szCs w:val="44"/>
        </w:rPr>
        <w:t xml:space="preserve">Note pour l'équipe informatique</w:t>
      </w:r>
    </w:p>
    <w:p>
      <w:pPr>
        <w:spacing w:after="160"/>
      </w:pPr>
      <w:r>
        <w:rPr>
          <w:color w:val="000000"/>
          <w:sz w:val="24"/>
          <w:szCs w:val="24"/>
        </w:rPr>
        <w:t xml:space="preserve">Intégration de l'application « Achats — Contrats fournisseurs » dans le site SharePoint</w:t>
      </w:r>
    </w:p>
    <w:p>
      <w:pPr>
        <w:spacing w:after="160"/>
      </w:pPr>
      <w:r>
        <w:rPr>
          <w:color w:val="000000"/>
          <w:sz w:val="21"/>
          <w:szCs w:val="21"/>
        </w:rPr>
        <w:t xml:space="preserve"/>
      </w:r>
    </w:p>
    <w:p>
      <w:pPr>
        <w:pStyle w:val="Heading1"/>
        <w:pBdr>
          <w:bottom w:val="single" w:color="00874C" w:sz="8" w:space="4"/>
        </w:pBdr>
        <w:spacing w:after="240" w:before="480"/>
      </w:pPr>
      <w:r>
        <w:rPr>
          <w:b/>
          <w:bCs/>
          <w:color w:val="00874C"/>
          <w:sz w:val="32"/>
          <w:szCs w:val="32"/>
        </w:rPr>
        <w:t xml:space="preserve">1. Objectif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Afficher l'application « Achats — Contrats fournisseurs » (déjà développée et fonctionnelle, exécutable Windows autonome) dans une page du site SharePoint suivant, pour que toute l'équipe y accède depuis un seul endroit partagé plutôt que chacun sur son propre poste :</w:t>
      </w:r>
    </w:p>
    <w:p>
      <w:pPr>
        <w:spacing w:after="160"/>
      </w:pPr>
      <w:hyperlink w:history="1" r:id="rIdxalq_fzute_ouav_4a0iy">
        <w:r>
          <w:rPr>
            <w:rStyle w:val="Hyperlink"/>
            <w:color w:val="00874C"/>
            <w:u w:val="single"/>
          </w:rPr>
          <w:t xml:space="preserve">https://printempso365.sharepoint.com/sites/CONTRATHEQUE_GRP-PROJETCONTRATSIA2</w:t>
        </w:r>
      </w:hyperlink>
    </w:p>
    <w:p>
      <w:pPr>
        <w:pBdr>
          <w:left w:val="single" w:color="75787B" w:sz="12" w:space="8"/>
        </w:pBdr>
        <w:spacing w:after="200"/>
        <w:ind w:left="240"/>
      </w:pPr>
      <w:r>
        <w:rPr>
          <w:b/>
          <w:bCs/>
          <w:i/>
          <w:iCs/>
          <w:color w:val="75787B"/>
          <w:sz w:val="20"/>
          <w:szCs w:val="20"/>
        </w:rPr>
        <w:t xml:space="preserve">Note — </w:t>
      </w:r>
      <w:r>
        <w:rPr>
          <w:i/>
          <w:iCs/>
          <w:color w:val="000000"/>
          <w:sz w:val="20"/>
          <w:szCs w:val="20"/>
        </w:rPr>
        <w:t xml:space="preserve">Ce n'est pas une application SharePoint (SPFx) : c'est une application web classique, affichée dans une page SharePoint via un web part « Intégrer » (Embed), comme on afficherait n'importe quelle page web externe. Elle doit donc être joignable par une URL HTTPS depuis le réseau de l'entreprise.</w:t>
      </w:r>
    </w:p>
    <w:p>
      <w:pPr>
        <w:pStyle w:val="Heading1"/>
        <w:pBdr>
          <w:bottom w:val="single" w:color="00874C" w:sz="8" w:space="4"/>
        </w:pBdr>
        <w:spacing w:after="240" w:before="480"/>
      </w:pPr>
      <w:r>
        <w:rPr>
          <w:b/>
          <w:bCs/>
          <w:color w:val="00874C"/>
          <w:sz w:val="32"/>
          <w:szCs w:val="32"/>
        </w:rPr>
        <w:t xml:space="preserve">2. Ce qui est déjà prêt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L'exécutable Windows autonome de l'application (AchatsContrats.exe + dossier public/ associé), qui n'a besoin d'aucune installation (Node.js, base de données...) sur la machine qui l'exécute.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Le support HTTPS natif est déjà intégré au serveur : il suffit de lui fournir un certificat pour qu'il l'active.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Aucune authentification n'est requise par l'application elle-même (application interne) — la protection d'accès, si nécessaire, reposera sur les moyens réseau habituels (VPN, réseau interne non exposé sur Internet, restriction par pare-feu).</w:t>
      </w:r>
    </w:p>
    <w:p>
      <w:pPr>
        <w:pStyle w:val="Heading1"/>
        <w:pBdr>
          <w:bottom w:val="single" w:color="00874C" w:sz="8" w:space="4"/>
        </w:pBdr>
        <w:spacing w:after="240" w:before="480"/>
      </w:pPr>
      <w:r>
        <w:rPr>
          <w:b/>
          <w:bCs/>
          <w:color w:val="00874C"/>
          <w:sz w:val="32"/>
          <w:szCs w:val="32"/>
        </w:rPr>
        <w:t xml:space="preserve">3. Ce qu'il reste à provisionner</w:t>
      </w:r>
    </w:p>
    <w:p>
      <w:pPr>
        <w:pStyle w:val="Heading2"/>
        <w:spacing w:after="160" w:before="360"/>
      </w:pPr>
      <w:r>
        <w:rPr>
          <w:b/>
          <w:bCs/>
          <w:color w:val="000000"/>
          <w:sz w:val="26"/>
          <w:szCs w:val="26"/>
        </w:rPr>
        <w:t xml:space="preserve">3.1. Un poste ou serveur qui reste allumé en continu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Une machine Windows du réseau interne (serveur dédié, VM, ou simple poste de travail laissé allumé) pour faire tourner l'exécutable en permanence. Aucune exigence matérielle particulière : l'application est légère (un seul processus, stockage sur disque local de quelques fichiers).</w:t>
      </w:r>
    </w:p>
    <w:p>
      <w:pPr>
        <w:pStyle w:val="Heading2"/>
        <w:spacing w:after="160" w:before="360"/>
      </w:pPr>
      <w:r>
        <w:rPr>
          <w:b/>
          <w:bCs/>
          <w:color w:val="000000"/>
          <w:sz w:val="26"/>
          <w:szCs w:val="26"/>
        </w:rPr>
        <w:t xml:space="preserve">3.2. Un certificat HTTPS (format PEM) pour cette machine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SharePoint Online étant toujours servi en HTTPS, un navigateur bloque par défaut l'affichage d'un contenu http:// dans une page https:// (« contenu mixte ») — sauf pour http://localhost, ce qui ne convient pas à un hébergement partagé. Il faut donc un certificat SSL/TLS pour cette machine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Idéalement émis par l'autorité de certification interne de Printemps (PKI d'entreprise), pour un nom d'hôte interne (ex. contrats-achats.printemps.local ou équivalent).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À défaut, un certificat public si la machine est joignable via un nom de domaine public.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Un certificat auto-signé fonctionne techniquement mais affichera un avertissement de sécurité à chaque utilisateur — à éviter pour un usage définitif.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Format attendu par l'application : certificat et clé privée séparés, au format PEM (les formats .pfx/.crt peuvent être convertis en PEM avec OpenSSL si besoin).</w:t>
      </w:r>
    </w:p>
    <w:p>
      <w:pPr>
        <w:pStyle w:val="Heading2"/>
        <w:spacing w:after="160" w:before="360"/>
      </w:pPr>
      <w:r>
        <w:rPr>
          <w:b/>
          <w:bCs/>
          <w:color w:val="000000"/>
          <w:sz w:val="26"/>
          <w:szCs w:val="26"/>
        </w:rPr>
        <w:t xml:space="preserve">3.3. Accès réseau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Le port choisi (4000 par défaut, ou un autre) ouvert sur le pare-feu de la machine hôte pour les postes du réseau interne qui consulteront la page SharePoint.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Confirmation que les postes des utilisateurs peuvent joindre cette machine sur le réseau (même VLAN/segment, ou règle de routage/pare-feu adaptée).</w:t>
      </w:r>
    </w:p>
    <w:p>
      <w:pPr>
        <w:pStyle w:val="Heading1"/>
        <w:pBdr>
          <w:bottom w:val="single" w:color="00874C" w:sz="8" w:space="4"/>
        </w:pBdr>
        <w:spacing w:after="240" w:before="480"/>
      </w:pPr>
      <w:r>
        <w:rPr>
          <w:b/>
          <w:bCs/>
          <w:color w:val="00874C"/>
          <w:sz w:val="32"/>
          <w:szCs w:val="32"/>
        </w:rPr>
        <w:t xml:space="preserve">4. Démarrage de l'application une fois le certificat obtenu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Sur la machine hôte, lancer l'exécutable avec les variables d'environnement suivantes :</w:t>
      </w:r>
    </w:p>
    <w:p>
      <w:pPr>
        <w:spacing w:after="160"/>
      </w:pPr>
      <w:r>
        <w:rPr>
          <w:rFonts w:ascii="Consolas" w:cs="Consolas" w:eastAsia="Consolas" w:hAnsi="Consolas"/>
          <w:color w:val="00874C"/>
          <w:sz w:val="20"/>
          <w:szCs w:val="20"/>
        </w:rPr>
        <w:t xml:space="preserve">HOST=0.0.0.0 SSL_CERT_PATH=chemin\certificat.pem SSL_KEY_PATH=chemin\cle-privee.pem AchatsContrats.exe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L'application est alors joignable en HTTPS sur https://&lt;nom-ou-ip-de-la-machine&gt;:4000 depuis les autres postes du réseau. Sans HOST/SSL_CERT_PATH/SSL_KEY_PATH, l'application reste en HTTP et n'écoute que localement (comportement par défaut, adapté à un usage individuel sur un seul poste).</w:t>
      </w:r>
    </w:p>
    <w:p>
      <w:pPr>
        <w:pStyle w:val="Heading1"/>
        <w:pBdr>
          <w:bottom w:val="single" w:color="00874C" w:sz="8" w:space="4"/>
        </w:pBdr>
        <w:spacing w:after="240" w:before="480"/>
      </w:pPr>
      <w:r>
        <w:rPr>
          <w:b/>
          <w:bCs/>
          <w:color w:val="00874C"/>
          <w:sz w:val="32"/>
          <w:szCs w:val="32"/>
        </w:rPr>
        <w:t xml:space="preserve">5. Intégration finale dans SharePoint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1"/>
          <w:szCs w:val="21"/>
        </w:rPr>
        <w:t xml:space="preserve">Sur le site SharePoint indiqué en section 1, créer ou modifier une page moderne.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1"/>
          <w:szCs w:val="21"/>
        </w:rPr>
        <w:t xml:space="preserve">Ajouter le web part « Intégrer » (Embed) — ou « Lien » pour une simple tuile cliquable.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1"/>
          <w:szCs w:val="21"/>
        </w:rPr>
        <w:t xml:space="preserve">Coller l'URL HTTPS obtenue à l'étape 4.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1"/>
          <w:szCs w:val="21"/>
        </w:rPr>
        <w:t xml:space="preserve">Republier la page.</w:t>
      </w:r>
    </w:p>
    <w:p>
      <w:pPr>
        <w:pBdr>
          <w:left w:val="single" w:color="75787B" w:sz="12" w:space="8"/>
        </w:pBdr>
        <w:spacing w:after="200"/>
        <w:ind w:left="240"/>
      </w:pPr>
      <w:r>
        <w:rPr>
          <w:b/>
          <w:bCs/>
          <w:i/>
          <w:iCs/>
          <w:color w:val="75787B"/>
          <w:sz w:val="20"/>
          <w:szCs w:val="20"/>
        </w:rPr>
        <w:t xml:space="preserve">Note — </w:t>
      </w:r>
      <w:r>
        <w:rPr>
          <w:i/>
          <w:iCs/>
          <w:color w:val="000000"/>
          <w:sz w:val="20"/>
          <w:szCs w:val="20"/>
        </w:rPr>
        <w:t xml:space="preserve">Aucune configuration côté tenant SharePoint (App Catalog, permissions API, inscription d'application Azure AD) n'est nécessaire pour cette intégration : c'est un simple affichage de page web externe.</w:t>
      </w:r>
    </w:p>
    <w:p>
      <w:pPr>
        <w:pStyle w:val="Heading1"/>
        <w:pBdr>
          <w:bottom w:val="single" w:color="00874C" w:sz="8" w:space="4"/>
        </w:pBdr>
        <w:spacing w:after="240" w:before="480"/>
      </w:pPr>
      <w:r>
        <w:rPr>
          <w:b/>
          <w:bCs/>
          <w:color w:val="00874C"/>
          <w:sz w:val="32"/>
          <w:szCs w:val="32"/>
        </w:rPr>
        <w:t xml:space="preserve">6. Référence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Dépôt de code : </w:t>
      </w:r>
      <w:hyperlink w:history="1" r:id="rId2gvy5hqty14ijzf80wzbq">
        <w:r>
          <w:rPr>
            <w:rStyle w:val="Hyperlink"/>
            <w:color w:val="00874C"/>
            <w:u w:val="single"/>
          </w:rPr>
          <w:t xml:space="preserve">sampts/achats</w:t>
        </w:r>
      </w:hyperlink>
    </w:p>
    <w:p>
      <w:pPr>
        <w:spacing w:after="160"/>
      </w:pPr>
      <w:r>
        <w:rPr>
          <w:color w:val="000000"/>
          <w:sz w:val="21"/>
          <w:szCs w:val="21"/>
        </w:rPr>
        <w:t xml:space="preserve">Branche de développement : claude/conditions-templates-contrats-uzqry0</w:t>
      </w:r>
    </w:p>
    <w:p>
      <w:pPr>
        <w:spacing w:after="160"/>
      </w:pPr>
      <w:r>
        <w:rPr>
          <w:color w:val="000000"/>
          <w:sz w:val="21"/>
          <w:szCs w:val="21"/>
        </w:rPr>
        <w:t xml:space="preserve">Voir README.md (section « Hébergement partagé et intégration dans SharePoint Online ») et LISEZ-MOI-EXECUTABLE.txt pour le détail technique complet.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87B"/>
        <w:sz w:val="16"/>
        <w:szCs w:val="16"/>
      </w:rPr>
      <w:t xml:space="preserve">Générateur de contrats fournisseurs — page </w:t>
    </w:r>
    <w:r>
      <w:rPr>
        <w:color w:val="7578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5787B"/>
        <w:sz w:val="16"/>
        <w:szCs w:val="16"/>
      </w:rPr>
      <w:t xml:space="preserve"> / </w:t>
    </w:r>
    <w:r>
      <w:rPr>
        <w:color w:val="7578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E6" w:sz="4" w:space="4"/>
      </w:pBdr>
      <w:jc w:val="right"/>
    </w:pPr>
    <w:r>
      <w:rPr>
        <w:b/>
        <w:bCs/>
        <w:color w:val="75787B"/>
        <w:sz w:val="16"/>
        <w:szCs w:val="16"/>
      </w:rPr>
      <w:t xml:space="preserve">PRINTEMPS</w:t>
    </w:r>
    <w:r>
      <w:rPr>
        <w:color w:val="75787B"/>
        <w:sz w:val="16"/>
        <w:szCs w:val="16"/>
      </w:rPr>
      <w:t xml:space="preserve">  ·  Note pour l'équipe informatique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alq_fzute_ouav_4a0iy" Type="http://schemas.openxmlformats.org/officeDocument/2006/relationships/hyperlink" Target="https://printempso365.sharepoint.com/sites/CONTRATHEQUE_GRP-PROJETCONTRATSIA2" TargetMode="External"/><Relationship Id="rId2gvy5hqty14ijzf80wzbq" Type="http://schemas.openxmlformats.org/officeDocument/2006/relationships/hyperlink" Target="https://github.com/SamPTS/Achat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2026-08-17T08:49:06.039Z</dcterms:created>
  <dcterms:modified xsi:type="dcterms:W3CDTF">2026-08-17T08:49:06.039Z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