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b/>
          <w:bCs/>
          <w:color w:val="75787B"/>
          <w:spacing w:val="40"/>
          <w:sz w:val="28"/>
          <w:szCs w:val="28"/>
        </w:rPr>
        <w:t xml:space="preserve">PRINTEMPS</w:t>
      </w:r>
    </w:p>
    <w:p>
      <w:pPr>
        <w:pBdr>
          <w:bottom w:val="single" w:color="B8860B" w:sz="12" w:space="8"/>
        </w:pBdr>
        <w:spacing w:after="200" w:before="200"/>
      </w:pPr>
      <w:r>
        <w:rPr>
          <w:sz w:val="4"/>
          <w:szCs w:val="4"/>
        </w:rPr>
        <w:t xml:space="preserve"> </w:t>
      </w:r>
    </w:p>
    <w:p>
      <w:pPr>
        <w:spacing w:before="400"/>
      </w:pPr>
      <w:r>
        <w:rPr>
          <w:b/>
          <w:bCs/>
          <w:color w:val="00874C"/>
          <w:sz w:val="56"/>
          <w:szCs w:val="56"/>
        </w:rPr>
        <w:t xml:space="preserve">Générateur de contrats fournisseurs</w:t>
      </w:r>
    </w:p>
    <w:p>
      <w:pPr>
        <w:spacing w:after="800" w:before="200"/>
      </w:pPr>
      <w:r>
        <w:rPr>
          <w:color w:val="000000"/>
          <w:sz w:val="28"/>
          <w:szCs w:val="28"/>
        </w:rPr>
        <w:t xml:space="preserve">Spécifications techniques</w:t>
      </w:r>
    </w:p>
    <w:p>
      <w:pPr>
        <w:spacing w:after="80"/>
      </w:pPr>
      <w:r>
        <w:rPr>
          <w:b/>
          <w:bCs/>
          <w:color w:val="75787B"/>
          <w:sz w:val="22"/>
          <w:szCs w:val="22"/>
        </w:rPr>
        <w:t xml:space="preserve">Application : </w:t>
      </w:r>
      <w:r>
        <w:rPr>
          <w:color w:val="000000"/>
          <w:sz w:val="22"/>
          <w:szCs w:val="22"/>
        </w:rPr>
        <w:t xml:space="preserve">Achats — Contrats fournisseurs</w:t>
      </w:r>
    </w:p>
    <w:p>
      <w:pPr>
        <w:spacing w:after="80"/>
      </w:pPr>
      <w:r>
        <w:rPr>
          <w:b/>
          <w:bCs/>
          <w:color w:val="75787B"/>
          <w:sz w:val="22"/>
          <w:szCs w:val="22"/>
        </w:rPr>
        <w:t xml:space="preserve">Public : </w:t>
      </w:r>
      <w:r>
        <w:rPr>
          <w:color w:val="000000"/>
          <w:sz w:val="22"/>
          <w:szCs w:val="22"/>
        </w:rPr>
        <w:t xml:space="preserve">Équipe technique / mainteneurs</w:t>
      </w:r>
    </w:p>
    <w:p>
      <w:pPr>
        <w:spacing w:after="80"/>
      </w:pPr>
      <w:r>
        <w:rPr>
          <w:b/>
          <w:bCs/>
          <w:color w:val="75787B"/>
          <w:sz w:val="22"/>
          <w:szCs w:val="22"/>
        </w:rPr>
        <w:t xml:space="preserve">Version du document : </w:t>
      </w:r>
      <w:r>
        <w:rPr>
          <w:color w:val="000000"/>
          <w:sz w:val="22"/>
          <w:szCs w:val="22"/>
        </w:rPr>
        <w:t xml:space="preserve">2.0</w:t>
      </w:r>
    </w:p>
    <w:p>
      <w:pPr>
        <w:spacing w:after="80"/>
      </w:pPr>
      <w:r>
        <w:rPr>
          <w:b/>
          <w:bCs/>
          <w:color w:val="75787B"/>
          <w:sz w:val="22"/>
          <w:szCs w:val="22"/>
        </w:rPr>
        <w:t xml:space="preserve">Dépôt de code : </w:t>
      </w:r>
      <w:r>
        <w:rPr>
          <w:color w:val="000000"/>
          <w:sz w:val="22"/>
          <w:szCs w:val="22"/>
        </w:rPr>
        <w:t xml:space="preserve">sampts/achats</w:t>
      </w:r>
    </w:p>
    <w:p>
      <w:pPr>
        <w:spacing w:after="80"/>
      </w:pPr>
      <w:r>
        <w:rPr>
          <w:b/>
          <w:bCs/>
          <w:color w:val="75787B"/>
          <w:sz w:val="22"/>
          <w:szCs w:val="22"/>
        </w:rPr>
        <w:t xml:space="preserve">Portée : </w:t>
      </w:r>
      <w:r>
        <w:rPr>
          <w:color w:val="000000"/>
          <w:sz w:val="22"/>
          <w:szCs w:val="22"/>
        </w:rPr>
        <w:t xml:space="preserve">Application standalone (exécutable) + portage SharePoint Online (SPFx)</w:t>
      </w:r>
    </w:p>
    <w:p>
      <w:r>
        <w:br w:type="page"/>
      </w:r>
    </w:p>
    <w:p>
      <w:pPr>
        <w:pStyle w:val="Heading1"/>
        <w:pBdr>
          <w:bottom w:val="single" w:color="00874C" w:sz="8" w:space="4"/>
        </w:pBdr>
        <w:spacing w:after="240" w:before="480"/>
      </w:pPr>
      <w:r>
        <w:rPr>
          <w:b/>
          <w:bCs/>
          <w:color w:val="00874C"/>
          <w:sz w:val="32"/>
          <w:szCs w:val="32"/>
        </w:rPr>
        <w:t xml:space="preserve">1. Vue d'ensemble de l'architecture</w:t>
      </w:r>
    </w:p>
    <w:p>
      <w:pPr>
        <w:spacing w:after="160"/>
      </w:pPr>
      <w:r>
        <w:rPr>
          <w:color w:val="000000"/>
          <w:sz w:val="21"/>
          <w:szCs w:val="21"/>
        </w:rPr>
        <w:t xml:space="preserve">L'application existe sous deux formes, au fonctionnel identique, décrites séparément dans ce document : une architecture client-serveur classique packagée pour tourner en local (sections 2 à 8), et un portage en web part SharePoint Framework (SPFx) qui réimplémente la même logique métier entièrement côté client, sans serveur applicatif propre (section 9). Le code des deux versions est indépendant (aucun package partagé) mais porte volontairement la même organisation et les mêmes règles, pour rester synchronisable manuellement en cas d'évolution fonctionnelle.</w:t>
      </w:r>
    </w:p>
    <w:p>
      <w:pPr>
        <w:pStyle w:val="Heading2"/>
        <w:spacing w:after="160" w:before="360"/>
      </w:pPr>
      <w:r>
        <w:rPr>
          <w:b/>
          <w:bCs/>
          <w:color w:val="000000"/>
          <w:sz w:val="26"/>
          <w:szCs w:val="26"/>
        </w:rPr>
        <w:t xml:space="preserve">1.1. Version standalone (exécutable)</w:t>
      </w:r>
    </w:p>
    <w:p>
      <w:pPr>
        <w:spacing w:after="160"/>
      </w:pPr>
      <w:r>
        <w:rPr>
          <w:color w:val="000000"/>
          <w:sz w:val="21"/>
          <w:szCs w:val="21"/>
        </w:rPr>
        <w:t xml:space="preserve">Un client web monopage (SPA) et une API REST, tous deux servis par le même processus Node.js/Bun sur un seul port.</w:t>
      </w:r>
    </w:p>
    <w:tbl>
      <w:tblPr>
        <w:tblW w:type="dxa" w:w="10000"/>
        <w:tblBorders>
          <w:top w:val="single" w:color="DDE1E6" w:sz="4"/>
          <w:left w:val="single" w:color="DDE1E6" w:sz="4"/>
          <w:bottom w:val="single" w:color="DDE1E6" w:sz="4"/>
          <w:right w:val="single" w:color="DDE1E6" w:sz="4"/>
          <w:insideH w:val="single" w:color="DDE1E6" w:sz="4"/>
          <w:insideV w:val="single" w:color="DDE1E6" w:sz="4"/>
        </w:tblBorders>
      </w:tblPr>
      <w:tblGrid>
        <w:gridCol w:w="2200"/>
        <w:gridCol w:w="4200"/>
        <w:gridCol w:w="3600"/>
      </w:tblGrid>
      <w:tr>
        <w:trPr>
          <w:tblHeader/>
        </w:trPr>
        <w:tc>
          <w:tcPr>
            <w:tcW w:type="dxa" w:w="2200"/>
            <w:shd w:fill="00874C" w:val="clear"/>
            <w:tcMar>
              <w:top w:type="dxa" w:w="80"/>
              <w:left w:type="dxa" w:w="100"/>
              <w:bottom w:type="dxa" w:w="80"/>
              <w:right w:type="dxa" w:w="100"/>
            </w:tcMar>
          </w:tcPr>
          <w:p>
            <w:pPr>
              <w:jc w:val="left"/>
            </w:pPr>
            <w:r>
              <w:rPr>
                <w:b/>
                <w:bCs/>
                <w:color w:val="FFFFFF"/>
                <w:sz w:val="20"/>
                <w:szCs w:val="20"/>
              </w:rPr>
              <w:t xml:space="preserve">Composant</w:t>
            </w:r>
          </w:p>
        </w:tc>
        <w:tc>
          <w:tcPr>
            <w:tcW w:type="dxa" w:w="4200"/>
            <w:shd w:fill="00874C" w:val="clear"/>
            <w:tcMar>
              <w:top w:type="dxa" w:w="80"/>
              <w:left w:type="dxa" w:w="100"/>
              <w:bottom w:type="dxa" w:w="80"/>
              <w:right w:type="dxa" w:w="100"/>
            </w:tcMar>
          </w:tcPr>
          <w:p>
            <w:pPr>
              <w:jc w:val="left"/>
            </w:pPr>
            <w:r>
              <w:rPr>
                <w:b/>
                <w:bCs/>
                <w:color w:val="FFFFFF"/>
                <w:sz w:val="20"/>
                <w:szCs w:val="20"/>
              </w:rPr>
              <w:t xml:space="preserve">Rôle</w:t>
            </w:r>
          </w:p>
        </w:tc>
        <w:tc>
          <w:tcPr>
            <w:tcW w:type="dxa" w:w="3600"/>
            <w:shd w:fill="00874C" w:val="clear"/>
            <w:tcMar>
              <w:top w:type="dxa" w:w="80"/>
              <w:left w:type="dxa" w:w="100"/>
              <w:bottom w:type="dxa" w:w="80"/>
              <w:right w:type="dxa" w:w="100"/>
            </w:tcMar>
          </w:tcPr>
          <w:p>
            <w:pPr>
              <w:jc w:val="left"/>
            </w:pPr>
            <w:r>
              <w:rPr>
                <w:b/>
                <w:bCs/>
                <w:color w:val="FFFFFF"/>
                <w:sz w:val="20"/>
                <w:szCs w:val="20"/>
              </w:rPr>
              <w:t xml:space="preserve">Emplacement</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client/</w:t>
            </w:r>
          </w:p>
        </w:tc>
        <w:tc>
          <w:tcPr>
            <w:tcW w:type="dxa" w:w="4200"/>
            <w:tcMar>
              <w:top w:type="dxa" w:w="80"/>
              <w:left w:type="dxa" w:w="100"/>
              <w:bottom w:type="dxa" w:w="80"/>
              <w:right w:type="dxa" w:w="100"/>
            </w:tcMar>
          </w:tcPr>
          <w:p>
            <w:pPr>
              <w:jc w:val="left"/>
            </w:pPr>
            <w:r>
              <w:rPr>
                <w:b w:val="false"/>
                <w:bCs w:val="false"/>
                <w:color w:val="000000"/>
                <w:sz w:val="20"/>
                <w:szCs w:val="20"/>
              </w:rPr>
              <w:t xml:space="preserve">Interface utilisateur (SPA React)</w:t>
            </w:r>
          </w:p>
        </w:tc>
        <w:tc>
          <w:tcPr>
            <w:tcW w:type="dxa" w:w="3600"/>
            <w:tcMar>
              <w:top w:type="dxa" w:w="80"/>
              <w:left w:type="dxa" w:w="100"/>
              <w:bottom w:type="dxa" w:w="80"/>
              <w:right w:type="dxa" w:w="100"/>
            </w:tcMar>
          </w:tcPr>
          <w:p>
            <w:pPr>
              <w:jc w:val="left"/>
            </w:pPr>
            <w:r>
              <w:rPr>
                <w:b w:val="false"/>
                <w:bCs w:val="false"/>
                <w:color w:val="000000"/>
                <w:sz w:val="20"/>
                <w:szCs w:val="20"/>
              </w:rPr>
              <w:t xml:space="preserve">Buildé en fichiers statiques (client/dist), servis par le serveur Express</w:t>
            </w:r>
          </w:p>
        </w:tc>
      </w:tr>
      <w:tr>
        <w:tc>
          <w:tcPr>
            <w:tcW w:type="dxa" w:w="2200"/>
            <w:shd w:fill="F5F6F8" w:val="clear"/>
            <w:tcMar>
              <w:top w:type="dxa" w:w="80"/>
              <w:left w:type="dxa" w:w="100"/>
              <w:bottom w:type="dxa" w:w="80"/>
              <w:right w:type="dxa" w:w="100"/>
            </w:tcMar>
          </w:tcPr>
          <w:p>
            <w:pPr>
              <w:jc w:val="left"/>
            </w:pPr>
            <w:r>
              <w:rPr>
                <w:b w:val="false"/>
                <w:bCs w:val="false"/>
                <w:color w:val="000000"/>
                <w:sz w:val="20"/>
                <w:szCs w:val="20"/>
              </w:rPr>
              <w:t xml:space="preserve">server/</w:t>
            </w:r>
          </w:p>
        </w:tc>
        <w:tc>
          <w:tcPr>
            <w:tcW w:type="dxa" w:w="4200"/>
            <w:shd w:fill="F5F6F8" w:val="clear"/>
            <w:tcMar>
              <w:top w:type="dxa" w:w="80"/>
              <w:left w:type="dxa" w:w="100"/>
              <w:bottom w:type="dxa" w:w="80"/>
              <w:right w:type="dxa" w:w="100"/>
            </w:tcMar>
          </w:tcPr>
          <w:p>
            <w:pPr>
              <w:jc w:val="left"/>
            </w:pPr>
            <w:r>
              <w:rPr>
                <w:b w:val="false"/>
                <w:bCs w:val="false"/>
                <w:color w:val="000000"/>
                <w:sz w:val="20"/>
                <w:szCs w:val="20"/>
              </w:rPr>
              <w:t xml:space="preserve">API REST + génération des documents + persistance</w:t>
            </w:r>
          </w:p>
        </w:tc>
        <w:tc>
          <w:tcPr>
            <w:tcW w:type="dxa" w:w="3600"/>
            <w:shd w:fill="F5F6F8" w:val="clear"/>
            <w:tcMar>
              <w:top w:type="dxa" w:w="80"/>
              <w:left w:type="dxa" w:w="100"/>
              <w:bottom w:type="dxa" w:w="80"/>
              <w:right w:type="dxa" w:w="100"/>
            </w:tcMar>
          </w:tcPr>
          <w:p>
            <w:pPr>
              <w:jc w:val="left"/>
            </w:pPr>
            <w:r>
              <w:rPr>
                <w:b w:val="false"/>
                <w:bCs w:val="false"/>
                <w:color w:val="000000"/>
                <w:sz w:val="20"/>
                <w:szCs w:val="20"/>
              </w:rPr>
              <w:t xml:space="preserve">server/src, compilé/empaqueté en exécutable</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server/data/*.json</w:t>
            </w:r>
          </w:p>
        </w:tc>
        <w:tc>
          <w:tcPr>
            <w:tcW w:type="dxa" w:w="4200"/>
            <w:tcMar>
              <w:top w:type="dxa" w:w="80"/>
              <w:left w:type="dxa" w:w="100"/>
              <w:bottom w:type="dxa" w:w="80"/>
              <w:right w:type="dxa" w:w="100"/>
            </w:tcMar>
          </w:tcPr>
          <w:p>
            <w:pPr>
              <w:jc w:val="left"/>
            </w:pPr>
            <w:r>
              <w:rPr>
                <w:b w:val="false"/>
                <w:bCs w:val="false"/>
                <w:color w:val="000000"/>
                <w:sz w:val="20"/>
                <w:szCs w:val="20"/>
              </w:rPr>
              <w:t xml:space="preserve">Persistance des métadonnées (« base de données »)</w:t>
            </w:r>
          </w:p>
        </w:tc>
        <w:tc>
          <w:tcPr>
            <w:tcW w:type="dxa" w:w="3600"/>
            <w:tcMar>
              <w:top w:type="dxa" w:w="80"/>
              <w:left w:type="dxa" w:w="100"/>
              <w:bottom w:type="dxa" w:w="80"/>
              <w:right w:type="dxa" w:w="100"/>
            </w:tcMar>
          </w:tcPr>
          <w:p>
            <w:pPr>
              <w:jc w:val="left"/>
            </w:pPr>
            <w:r>
              <w:rPr>
                <w:b w:val="false"/>
                <w:bCs w:val="false"/>
                <w:color w:val="000000"/>
                <w:sz w:val="20"/>
                <w:szCs w:val="20"/>
              </w:rPr>
              <w:t xml:space="preserve">À côté de l'exécutable en production</w:t>
            </w:r>
          </w:p>
        </w:tc>
      </w:tr>
      <w:tr>
        <w:tc>
          <w:tcPr>
            <w:tcW w:type="dxa" w:w="2200"/>
            <w:shd w:fill="F5F6F8" w:val="clear"/>
            <w:tcMar>
              <w:top w:type="dxa" w:w="80"/>
              <w:left w:type="dxa" w:w="100"/>
              <w:bottom w:type="dxa" w:w="80"/>
              <w:right w:type="dxa" w:w="100"/>
            </w:tcMar>
          </w:tcPr>
          <w:p>
            <w:pPr>
              <w:jc w:val="left"/>
            </w:pPr>
            <w:r>
              <w:rPr>
                <w:b w:val="false"/>
                <w:bCs w:val="false"/>
                <w:color w:val="000000"/>
                <w:sz w:val="20"/>
                <w:szCs w:val="20"/>
              </w:rPr>
              <w:t xml:space="preserve">server/storage/*</w:t>
            </w:r>
          </w:p>
        </w:tc>
        <w:tc>
          <w:tcPr>
            <w:tcW w:type="dxa" w:w="4200"/>
            <w:shd w:fill="F5F6F8" w:val="clear"/>
            <w:tcMar>
              <w:top w:type="dxa" w:w="80"/>
              <w:left w:type="dxa" w:w="100"/>
              <w:bottom w:type="dxa" w:w="80"/>
              <w:right w:type="dxa" w:w="100"/>
            </w:tcMar>
          </w:tcPr>
          <w:p>
            <w:pPr>
              <w:jc w:val="left"/>
            </w:pPr>
            <w:r>
              <w:rPr>
                <w:b w:val="false"/>
                <w:bCs w:val="false"/>
                <w:color w:val="000000"/>
                <w:sz w:val="20"/>
                <w:szCs w:val="20"/>
              </w:rPr>
              <w:t xml:space="preserve">Fichiers déposés (Excel de conditions, templates Word)</w:t>
            </w:r>
          </w:p>
        </w:tc>
        <w:tc>
          <w:tcPr>
            <w:tcW w:type="dxa" w:w="3600"/>
            <w:shd w:fill="F5F6F8" w:val="clear"/>
            <w:tcMar>
              <w:top w:type="dxa" w:w="80"/>
              <w:left w:type="dxa" w:w="100"/>
              <w:bottom w:type="dxa" w:w="80"/>
              <w:right w:type="dxa" w:w="100"/>
            </w:tcMar>
          </w:tcPr>
          <w:p>
            <w:pPr>
              <w:jc w:val="left"/>
            </w:pPr>
            <w:r>
              <w:rPr>
                <w:b w:val="false"/>
                <w:bCs w:val="false"/>
                <w:color w:val="000000"/>
                <w:sz w:val="20"/>
                <w:szCs w:val="20"/>
              </w:rPr>
              <w:t xml:space="preserve">À côté de l'exécutable en production</w:t>
            </w:r>
          </w:p>
        </w:tc>
      </w:tr>
    </w:tbl>
    <w:p>
      <w:pPr>
        <w:pBdr>
          <w:left w:val="single" w:color="75787B" w:sz="12" w:space="8"/>
        </w:pBdr>
        <w:spacing w:after="200"/>
        <w:ind w:left="240"/>
      </w:pPr>
      <w:r>
        <w:rPr>
          <w:b/>
          <w:bCs/>
          <w:i/>
          <w:iCs/>
          <w:color w:val="75787B"/>
          <w:sz w:val="20"/>
          <w:szCs w:val="20"/>
        </w:rPr>
        <w:t xml:space="preserve">Note — </w:t>
      </w:r>
      <w:r>
        <w:rPr>
          <w:i/>
          <w:iCs/>
          <w:color w:val="000000"/>
          <w:sz w:val="20"/>
          <w:szCs w:val="20"/>
        </w:rPr>
        <w:t xml:space="preserve">Application interne mono-utilisateur, sans authentification : quiconque a accès au poste où l'exécutable tourne a accès à l'ensemble des données. Ce choix découle du contexte d'usage (poste interne dédié) et n'est pas adapté à une exposition sur un réseau non maîtrisé — voir 2.4 pour les mesures de restriction réseau mises en place.</w:t>
      </w:r>
    </w:p>
    <w:p>
      <w:pPr>
        <w:pStyle w:val="Heading2"/>
        <w:spacing w:after="160" w:before="360"/>
      </w:pPr>
      <w:r>
        <w:rPr>
          <w:b/>
          <w:bCs/>
          <w:color w:val="000000"/>
          <w:sz w:val="26"/>
          <w:szCs w:val="26"/>
        </w:rPr>
        <w:t xml:space="preserve">2.4. Sécurité réseau et HTTPS</w:t>
      </w:r>
    </w:p>
    <w:p>
      <w:pPr>
        <w:spacing w:after="160"/>
      </w:pPr>
      <w:r>
        <w:rPr>
          <w:color w:val="000000"/>
          <w:sz w:val="21"/>
          <w:szCs w:val="21"/>
        </w:rPr>
        <w:t xml:space="preserve">Le serveur n'écoute par défaut que sur l'interface locale de la machine (127.0.0.1, variable HOST) : aucune autre machine du réseau ne peut y accéder tant que HOST n'est pas explicitement changé. Le middleware CORS a été retiré (inutile : le client et l'API sont toujours servis depuis la même origine, en développement via le proxy Vite, en production car les deux sont servis par le même processus/port).</w:t>
      </w:r>
    </w:p>
    <w:p>
      <w:pPr>
        <w:spacing w:after="160"/>
      </w:pPr>
      <w:r>
        <w:rPr>
          <w:color w:val="000000"/>
          <w:sz w:val="21"/>
          <w:szCs w:val="21"/>
        </w:rPr>
        <w:t xml:space="preserve">Un support HTTPS natif est disponible (variables d'environnement SSL_CERT_PATH / SSL_KEY_PATH) : si les deux fichiers sont présents et lisibles au démarrage, le serveur bascule sur https.createServer(), sinon il reste en http.createServer(). Ce mode est utile pour intégrer l'application dans une page SharePoint Online via un composant « Intégrer »/« Lien » — les navigateurs bloquant le contenu mixte (une iframe http:// dans une page https://), sauf exception pour http://localhost. Un avertissement est loggué au démarrage si HOST diffère de 127.0.0.1 sans certificat configuré.</w:t>
      </w:r>
    </w:p>
    <w:p>
      <w:pPr>
        <w:pStyle w:val="Heading1"/>
        <w:pBdr>
          <w:bottom w:val="single" w:color="00874C" w:sz="8" w:space="4"/>
        </w:pBdr>
        <w:spacing w:after="240" w:before="480"/>
      </w:pPr>
      <w:r>
        <w:rPr>
          <w:b/>
          <w:bCs/>
          <w:color w:val="00874C"/>
          <w:sz w:val="32"/>
          <w:szCs w:val="32"/>
        </w:rPr>
        <w:t xml:space="preserve">2. Pile technique</w:t>
      </w:r>
    </w:p>
    <w:p>
      <w:pPr>
        <w:pStyle w:val="Heading2"/>
        <w:spacing w:after="160" w:before="360"/>
      </w:pPr>
      <w:r>
        <w:rPr>
          <w:b/>
          <w:bCs/>
          <w:color w:val="000000"/>
          <w:sz w:val="26"/>
          <w:szCs w:val="26"/>
        </w:rPr>
        <w:t xml:space="preserve">2.1. Client</w:t>
      </w:r>
    </w:p>
    <w:tbl>
      <w:tblPr>
        <w:tblW w:type="dxa" w:w="10000"/>
        <w:tblBorders>
          <w:top w:val="single" w:color="DDE1E6" w:sz="4"/>
          <w:left w:val="single" w:color="DDE1E6" w:sz="4"/>
          <w:bottom w:val="single" w:color="DDE1E6" w:sz="4"/>
          <w:right w:val="single" w:color="DDE1E6" w:sz="4"/>
          <w:insideH w:val="single" w:color="DDE1E6" w:sz="4"/>
          <w:insideV w:val="single" w:color="DDE1E6" w:sz="4"/>
        </w:tblBorders>
      </w:tblPr>
      <w:tblGrid>
        <w:gridCol w:w="3000"/>
        <w:gridCol w:w="7000"/>
      </w:tblGrid>
      <w:tr>
        <w:trPr>
          <w:tblHeader/>
        </w:trPr>
        <w:tc>
          <w:tcPr>
            <w:tcW w:type="dxa" w:w="3000"/>
            <w:shd w:fill="00874C" w:val="clear"/>
            <w:tcMar>
              <w:top w:type="dxa" w:w="80"/>
              <w:left w:type="dxa" w:w="100"/>
              <w:bottom w:type="dxa" w:w="80"/>
              <w:right w:type="dxa" w:w="100"/>
            </w:tcMar>
          </w:tcPr>
          <w:p>
            <w:pPr>
              <w:jc w:val="left"/>
            </w:pPr>
            <w:r>
              <w:rPr>
                <w:b/>
                <w:bCs/>
                <w:color w:val="FFFFFF"/>
                <w:sz w:val="20"/>
                <w:szCs w:val="20"/>
              </w:rPr>
              <w:t xml:space="preserve">Bibliothèque</w:t>
            </w:r>
          </w:p>
        </w:tc>
        <w:tc>
          <w:tcPr>
            <w:tcW w:type="dxa" w:w="7000"/>
            <w:shd w:fill="00874C" w:val="clear"/>
            <w:tcMar>
              <w:top w:type="dxa" w:w="80"/>
              <w:left w:type="dxa" w:w="100"/>
              <w:bottom w:type="dxa" w:w="80"/>
              <w:right w:type="dxa" w:w="100"/>
            </w:tcMar>
          </w:tcPr>
          <w:p>
            <w:pPr>
              <w:jc w:val="left"/>
            </w:pPr>
            <w:r>
              <w:rPr>
                <w:b/>
                <w:bCs/>
                <w:color w:val="FFFFFF"/>
                <w:sz w:val="20"/>
                <w:szCs w:val="20"/>
              </w:rPr>
              <w:t xml:space="preserve">Rôle</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React 18 + react-router-dom 6</w:t>
            </w:r>
          </w:p>
        </w:tc>
        <w:tc>
          <w:tcPr>
            <w:tcW w:type="dxa" w:w="7000"/>
            <w:tcMar>
              <w:top w:type="dxa" w:w="80"/>
              <w:left w:type="dxa" w:w="100"/>
              <w:bottom w:type="dxa" w:w="80"/>
              <w:right w:type="dxa" w:w="100"/>
            </w:tcMar>
          </w:tcPr>
          <w:p>
            <w:pPr>
              <w:jc w:val="left"/>
            </w:pPr>
            <w:r>
              <w:rPr>
                <w:b w:val="false"/>
                <w:bCs w:val="false"/>
                <w:color w:val="000000"/>
                <w:sz w:val="20"/>
                <w:szCs w:val="20"/>
              </w:rPr>
              <w:t xml:space="preserve">Interface utilisateur, routage (mode hash, #/...)</w:t>
            </w:r>
          </w:p>
        </w:tc>
      </w:tr>
      <w:tr>
        <w:tc>
          <w:tcPr>
            <w:tcW w:type="dxa" w:w="3000"/>
            <w:shd w:fill="F5F6F8" w:val="clear"/>
            <w:tcMar>
              <w:top w:type="dxa" w:w="80"/>
              <w:left w:type="dxa" w:w="100"/>
              <w:bottom w:type="dxa" w:w="80"/>
              <w:right w:type="dxa" w:w="100"/>
            </w:tcMar>
          </w:tcPr>
          <w:p>
            <w:pPr>
              <w:jc w:val="left"/>
            </w:pPr>
            <w:r>
              <w:rPr>
                <w:b w:val="false"/>
                <w:bCs w:val="false"/>
                <w:color w:val="000000"/>
                <w:sz w:val="20"/>
                <w:szCs w:val="20"/>
              </w:rPr>
              <w:t xml:space="preserve">Vite 5 + TypeScript</w:t>
            </w:r>
          </w:p>
        </w:tc>
        <w:tc>
          <w:tcPr>
            <w:tcW w:type="dxa" w:w="7000"/>
            <w:shd w:fill="F5F6F8" w:val="clear"/>
            <w:tcMar>
              <w:top w:type="dxa" w:w="80"/>
              <w:left w:type="dxa" w:w="100"/>
              <w:bottom w:type="dxa" w:w="80"/>
              <w:right w:type="dxa" w:w="100"/>
            </w:tcMar>
          </w:tcPr>
          <w:p>
            <w:pPr>
              <w:jc w:val="left"/>
            </w:pPr>
            <w:r>
              <w:rPr>
                <w:b w:val="false"/>
                <w:bCs w:val="false"/>
                <w:color w:val="000000"/>
                <w:sz w:val="20"/>
                <w:szCs w:val="20"/>
              </w:rPr>
              <w:t xml:space="preserve">Bundling / build de production (client/dist)</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CSS natif (styles.css)</w:t>
            </w:r>
          </w:p>
        </w:tc>
        <w:tc>
          <w:tcPr>
            <w:tcW w:type="dxa" w:w="7000"/>
            <w:tcMar>
              <w:top w:type="dxa" w:w="80"/>
              <w:left w:type="dxa" w:w="100"/>
              <w:bottom w:type="dxa" w:w="80"/>
              <w:right w:type="dxa" w:w="100"/>
            </w:tcMar>
          </w:tcPr>
          <w:p>
            <w:pPr>
              <w:jc w:val="left"/>
            </w:pPr>
            <w:r>
              <w:rPr>
                <w:b w:val="false"/>
                <w:bCs w:val="false"/>
                <w:color w:val="000000"/>
                <w:sz w:val="20"/>
                <w:szCs w:val="20"/>
              </w:rPr>
              <w:t xml:space="preserve">Feuille de style unique, variables CSS pour la charte graphique</w:t>
            </w:r>
          </w:p>
        </w:tc>
      </w:tr>
    </w:tbl>
    <w:p>
      <w:pPr>
        <w:pStyle w:val="Heading2"/>
        <w:spacing w:after="160" w:before="360"/>
      </w:pPr>
      <w:r>
        <w:rPr>
          <w:b/>
          <w:bCs/>
          <w:color w:val="000000"/>
          <w:sz w:val="26"/>
          <w:szCs w:val="26"/>
        </w:rPr>
        <w:t xml:space="preserve">2.2. Serveur</w:t>
      </w:r>
    </w:p>
    <w:tbl>
      <w:tblPr>
        <w:tblW w:type="dxa" w:w="10000"/>
        <w:tblBorders>
          <w:top w:val="single" w:color="DDE1E6" w:sz="4"/>
          <w:left w:val="single" w:color="DDE1E6" w:sz="4"/>
          <w:bottom w:val="single" w:color="DDE1E6" w:sz="4"/>
          <w:right w:val="single" w:color="DDE1E6" w:sz="4"/>
          <w:insideH w:val="single" w:color="DDE1E6" w:sz="4"/>
          <w:insideV w:val="single" w:color="DDE1E6" w:sz="4"/>
        </w:tblBorders>
      </w:tblPr>
      <w:tblGrid>
        <w:gridCol w:w="3000"/>
        <w:gridCol w:w="7000"/>
      </w:tblGrid>
      <w:tr>
        <w:trPr>
          <w:tblHeader/>
        </w:trPr>
        <w:tc>
          <w:tcPr>
            <w:tcW w:type="dxa" w:w="3000"/>
            <w:shd w:fill="00874C" w:val="clear"/>
            <w:tcMar>
              <w:top w:type="dxa" w:w="80"/>
              <w:left w:type="dxa" w:w="100"/>
              <w:bottom w:type="dxa" w:w="80"/>
              <w:right w:type="dxa" w:w="100"/>
            </w:tcMar>
          </w:tcPr>
          <w:p>
            <w:pPr>
              <w:jc w:val="left"/>
            </w:pPr>
            <w:r>
              <w:rPr>
                <w:b/>
                <w:bCs/>
                <w:color w:val="FFFFFF"/>
                <w:sz w:val="20"/>
                <w:szCs w:val="20"/>
              </w:rPr>
              <w:t xml:space="preserve">Bibliothèque</w:t>
            </w:r>
          </w:p>
        </w:tc>
        <w:tc>
          <w:tcPr>
            <w:tcW w:type="dxa" w:w="7000"/>
            <w:shd w:fill="00874C" w:val="clear"/>
            <w:tcMar>
              <w:top w:type="dxa" w:w="80"/>
              <w:left w:type="dxa" w:w="100"/>
              <w:bottom w:type="dxa" w:w="80"/>
              <w:right w:type="dxa" w:w="100"/>
            </w:tcMar>
          </w:tcPr>
          <w:p>
            <w:pPr>
              <w:jc w:val="left"/>
            </w:pPr>
            <w:r>
              <w:rPr>
                <w:b/>
                <w:bCs/>
                <w:color w:val="FFFFFF"/>
                <w:sz w:val="20"/>
                <w:szCs w:val="20"/>
              </w:rPr>
              <w:t xml:space="preserve">Rôle</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Express 4</w:t>
            </w:r>
          </w:p>
        </w:tc>
        <w:tc>
          <w:tcPr>
            <w:tcW w:type="dxa" w:w="7000"/>
            <w:tcMar>
              <w:top w:type="dxa" w:w="80"/>
              <w:left w:type="dxa" w:w="100"/>
              <w:bottom w:type="dxa" w:w="80"/>
              <w:right w:type="dxa" w:w="100"/>
            </w:tcMar>
          </w:tcPr>
          <w:p>
            <w:pPr>
              <w:jc w:val="left"/>
            </w:pPr>
            <w:r>
              <w:rPr>
                <w:b w:val="false"/>
                <w:bCs w:val="false"/>
                <w:color w:val="000000"/>
                <w:sz w:val="20"/>
                <w:szCs w:val="20"/>
              </w:rPr>
              <w:t xml:space="preserve">Serveur HTTP, routage de l'API REST</w:t>
            </w:r>
          </w:p>
        </w:tc>
      </w:tr>
      <w:tr>
        <w:tc>
          <w:tcPr>
            <w:tcW w:type="dxa" w:w="3000"/>
            <w:shd w:fill="F5F6F8" w:val="clear"/>
            <w:tcMar>
              <w:top w:type="dxa" w:w="80"/>
              <w:left w:type="dxa" w:w="100"/>
              <w:bottom w:type="dxa" w:w="80"/>
              <w:right w:type="dxa" w:w="100"/>
            </w:tcMar>
          </w:tcPr>
          <w:p>
            <w:pPr>
              <w:jc w:val="left"/>
            </w:pPr>
            <w:r>
              <w:rPr>
                <w:b w:val="false"/>
                <w:bCs w:val="false"/>
                <w:color w:val="000000"/>
                <w:sz w:val="20"/>
                <w:szCs w:val="20"/>
              </w:rPr>
              <w:t xml:space="preserve">Multer (memoryStorage)</w:t>
            </w:r>
          </w:p>
        </w:tc>
        <w:tc>
          <w:tcPr>
            <w:tcW w:type="dxa" w:w="7000"/>
            <w:shd w:fill="F5F6F8" w:val="clear"/>
            <w:tcMar>
              <w:top w:type="dxa" w:w="80"/>
              <w:left w:type="dxa" w:w="100"/>
              <w:bottom w:type="dxa" w:w="80"/>
              <w:right w:type="dxa" w:w="100"/>
            </w:tcMar>
          </w:tcPr>
          <w:p>
            <w:pPr>
              <w:jc w:val="left"/>
            </w:pPr>
            <w:r>
              <w:rPr>
                <w:b w:val="false"/>
                <w:bCs w:val="false"/>
                <w:color w:val="000000"/>
                <w:sz w:val="20"/>
                <w:szCs w:val="20"/>
              </w:rPr>
              <w:t xml:space="preserve">Réception des fichiers uploadés (multipart/form-data) en mémoire</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ExcelJS</w:t>
            </w:r>
          </w:p>
        </w:tc>
        <w:tc>
          <w:tcPr>
            <w:tcW w:type="dxa" w:w="7000"/>
            <w:tcMar>
              <w:top w:type="dxa" w:w="80"/>
              <w:left w:type="dxa" w:w="100"/>
              <w:bottom w:type="dxa" w:w="80"/>
              <w:right w:type="dxa" w:w="100"/>
            </w:tcMar>
          </w:tcPr>
          <w:p>
            <w:pPr>
              <w:jc w:val="left"/>
            </w:pPr>
            <w:r>
              <w:rPr>
                <w:b w:val="false"/>
                <w:bCs w:val="false"/>
                <w:color w:val="000000"/>
                <w:sz w:val="20"/>
                <w:szCs w:val="20"/>
              </w:rPr>
              <w:t xml:space="preserve">Lecture/écriture des fichiers .xlsx (conditions, fichiers de mapping)</w:t>
            </w:r>
          </w:p>
        </w:tc>
      </w:tr>
      <w:tr>
        <w:tc>
          <w:tcPr>
            <w:tcW w:type="dxa" w:w="3000"/>
            <w:shd w:fill="F5F6F8" w:val="clear"/>
            <w:tcMar>
              <w:top w:type="dxa" w:w="80"/>
              <w:left w:type="dxa" w:w="100"/>
              <w:bottom w:type="dxa" w:w="80"/>
              <w:right w:type="dxa" w:w="100"/>
            </w:tcMar>
          </w:tcPr>
          <w:p>
            <w:pPr>
              <w:jc w:val="left"/>
            </w:pPr>
            <w:r>
              <w:rPr>
                <w:b w:val="false"/>
                <w:bCs w:val="false"/>
                <w:color w:val="000000"/>
                <w:sz w:val="20"/>
                <w:szCs w:val="20"/>
              </w:rPr>
              <w:t xml:space="preserve">JSZip</w:t>
            </w:r>
          </w:p>
        </w:tc>
        <w:tc>
          <w:tcPr>
            <w:tcW w:type="dxa" w:w="7000"/>
            <w:shd w:fill="F5F6F8" w:val="clear"/>
            <w:tcMar>
              <w:top w:type="dxa" w:w="80"/>
              <w:left w:type="dxa" w:w="100"/>
              <w:bottom w:type="dxa" w:w="80"/>
              <w:right w:type="dxa" w:w="100"/>
            </w:tcMar>
          </w:tcPr>
          <w:p>
            <w:pPr>
              <w:jc w:val="left"/>
            </w:pPr>
            <w:r>
              <w:rPr>
                <w:b w:val="false"/>
                <w:bCs w:val="false"/>
                <w:color w:val="000000"/>
                <w:sz w:val="20"/>
                <w:szCs w:val="20"/>
              </w:rPr>
              <w:t xml:space="preserve">Lecture/écriture du XML interne des fichiers .docx (templates de contrat)</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uuid</w:t>
            </w:r>
          </w:p>
        </w:tc>
        <w:tc>
          <w:tcPr>
            <w:tcW w:type="dxa" w:w="7000"/>
            <w:tcMar>
              <w:top w:type="dxa" w:w="80"/>
              <w:left w:type="dxa" w:w="100"/>
              <w:bottom w:type="dxa" w:w="80"/>
              <w:right w:type="dxa" w:w="100"/>
            </w:tcMar>
          </w:tcPr>
          <w:p>
            <w:pPr>
              <w:jc w:val="left"/>
            </w:pPr>
            <w:r>
              <w:rPr>
                <w:b w:val="false"/>
                <w:bCs w:val="false"/>
                <w:color w:val="000000"/>
                <w:sz w:val="20"/>
                <w:szCs w:val="20"/>
              </w:rPr>
              <w:t xml:space="preserve">Génération des identifiants des enregistrements</w:t>
            </w:r>
          </w:p>
        </w:tc>
      </w:tr>
      <w:tr>
        <w:tc>
          <w:tcPr>
            <w:tcW w:type="dxa" w:w="3000"/>
            <w:shd w:fill="F5F6F8" w:val="clear"/>
            <w:tcMar>
              <w:top w:type="dxa" w:w="80"/>
              <w:left w:type="dxa" w:w="100"/>
              <w:bottom w:type="dxa" w:w="80"/>
              <w:right w:type="dxa" w:w="100"/>
            </w:tcMar>
          </w:tcPr>
          <w:p>
            <w:pPr>
              <w:jc w:val="left"/>
            </w:pPr>
            <w:r>
              <w:rPr>
                <w:b w:val="false"/>
                <w:bCs w:val="false"/>
                <w:color w:val="000000"/>
                <w:sz w:val="20"/>
                <w:szCs w:val="20"/>
              </w:rPr>
              <w:t xml:space="preserve">TypeScript</w:t>
            </w:r>
          </w:p>
        </w:tc>
        <w:tc>
          <w:tcPr>
            <w:tcW w:type="dxa" w:w="7000"/>
            <w:shd w:fill="F5F6F8" w:val="clear"/>
            <w:tcMar>
              <w:top w:type="dxa" w:w="80"/>
              <w:left w:type="dxa" w:w="100"/>
              <w:bottom w:type="dxa" w:w="80"/>
              <w:right w:type="dxa" w:w="100"/>
            </w:tcMar>
          </w:tcPr>
          <w:p>
            <w:pPr>
              <w:jc w:val="left"/>
            </w:pPr>
            <w:r>
              <w:rPr>
                <w:b w:val="false"/>
                <w:bCs w:val="false"/>
                <w:color w:val="000000"/>
                <w:sz w:val="20"/>
                <w:szCs w:val="20"/>
              </w:rPr>
              <w:t xml:space="preserve">Langage du serveur, compilé en développement via ts-node-dev</w:t>
            </w:r>
          </w:p>
        </w:tc>
      </w:tr>
    </w:tbl>
    <w:p>
      <w:pPr>
        <w:pStyle w:val="Heading2"/>
        <w:spacing w:after="160" w:before="360"/>
      </w:pPr>
      <w:r>
        <w:rPr>
          <w:b/>
          <w:bCs/>
          <w:color w:val="000000"/>
          <w:sz w:val="26"/>
          <w:szCs w:val="26"/>
        </w:rPr>
        <w:t xml:space="preserve">2.3. Empaquetage en exécutable</w:t>
      </w:r>
    </w:p>
    <w:p>
      <w:pPr>
        <w:spacing w:after="160"/>
      </w:pPr>
      <w:r>
        <w:rPr>
          <w:color w:val="000000"/>
          <w:sz w:val="21"/>
          <w:szCs w:val="21"/>
        </w:rPr>
        <w:t xml:space="preserve">L'exécutable Windows autonome est produit avec Bun (bun build --compile --target=bun-windows-x64), qui embarque son propre runtime dans un binaire natif. Contrairement à un empaquetage pkg classique, Bun n'embarque pas les fichiers statiques référencés dynamiquement dans le binaire : le frontend buildé doit donc être livré à côté de l'exécutable, dans un dossier public/.</w:t>
      </w:r>
    </w:p>
    <w:p>
      <w:pPr>
        <w:spacing w:after="160"/>
      </w:pPr>
      <w:r>
        <w:rPr>
          <w:color w:val="000000"/>
          <w:sz w:val="21"/>
          <w:szCs w:val="21"/>
        </w:rPr>
        <w:t xml:space="preserve">Un empaquetage alternatif avec pkg (Node.js — un seul fichier, embarque tout dans le binaire, ~65 Mo contre ~115 Mo pour Bun) reste disponible via le script build:exe:pkg-legacy, à titre de solution de repli.</w:t>
      </w:r>
    </w:p>
    <w:p>
      <w:pPr>
        <w:pStyle w:val="Heading1"/>
        <w:pBdr>
          <w:bottom w:val="single" w:color="00874C" w:sz="8" w:space="4"/>
        </w:pBdr>
        <w:spacing w:after="240" w:before="480"/>
      </w:pPr>
      <w:r>
        <w:rPr>
          <w:b/>
          <w:bCs/>
          <w:color w:val="00874C"/>
          <w:sz w:val="32"/>
          <w:szCs w:val="32"/>
        </w:rPr>
        <w:t xml:space="preserve">3. Modèle de données</w:t>
      </w:r>
    </w:p>
    <w:p>
      <w:pPr>
        <w:spacing w:after="160"/>
      </w:pPr>
      <w:r>
        <w:rPr>
          <w:color w:val="000000"/>
          <w:sz w:val="21"/>
          <w:szCs w:val="21"/>
        </w:rPr>
        <w:t xml:space="preserve">La persistance repose sur des tables JSON minimalistes (classe JsonTable, server/src/jsonStore.ts) plutôt que sur une base relationnelle : chaque table est un fichier .json chargé intégralement en mémoire au démarrage et réécrit en totalité à chaque mutation. Ce choix évite toute dépendance native incompatible avec l'empaquetage en exécutable autonome, pour des volumes de données qui restent modestes (usage interne).</w:t>
      </w:r>
    </w:p>
    <w:p>
      <w:pPr>
        <w:pStyle w:val="Heading2"/>
        <w:spacing w:after="160" w:before="360"/>
      </w:pPr>
      <w:r>
        <w:rPr>
          <w:b/>
          <w:bCs/>
          <w:color w:val="000000"/>
          <w:sz w:val="26"/>
          <w:szCs w:val="26"/>
        </w:rPr>
        <w:t xml:space="preserve">3.1. conditions_versions</w:t>
      </w:r>
    </w:p>
    <w:tbl>
      <w:tblPr>
        <w:tblW w:type="dxa" w:w="10000"/>
        <w:tblBorders>
          <w:top w:val="single" w:color="DDE1E6" w:sz="4"/>
          <w:left w:val="single" w:color="DDE1E6" w:sz="4"/>
          <w:bottom w:val="single" w:color="DDE1E6" w:sz="4"/>
          <w:right w:val="single" w:color="DDE1E6" w:sz="4"/>
          <w:insideH w:val="single" w:color="DDE1E6" w:sz="4"/>
          <w:insideV w:val="single" w:color="DDE1E6" w:sz="4"/>
        </w:tblBorders>
      </w:tblPr>
      <w:tblGrid>
        <w:gridCol w:w="2600"/>
        <w:gridCol w:w="2000"/>
        <w:gridCol w:w="5400"/>
      </w:tblGrid>
      <w:tr>
        <w:trPr>
          <w:tblHeader/>
        </w:trPr>
        <w:tc>
          <w:tcPr>
            <w:tcW w:type="dxa" w:w="2600"/>
            <w:shd w:fill="00874C" w:val="clear"/>
            <w:tcMar>
              <w:top w:type="dxa" w:w="80"/>
              <w:left w:type="dxa" w:w="100"/>
              <w:bottom w:type="dxa" w:w="80"/>
              <w:right w:type="dxa" w:w="100"/>
            </w:tcMar>
          </w:tcPr>
          <w:p>
            <w:pPr>
              <w:jc w:val="left"/>
            </w:pPr>
            <w:r>
              <w:rPr>
                <w:b/>
                <w:bCs/>
                <w:color w:val="FFFFFF"/>
                <w:sz w:val="20"/>
                <w:szCs w:val="20"/>
              </w:rPr>
              <w:t xml:space="preserve">Champ</w:t>
            </w:r>
          </w:p>
        </w:tc>
        <w:tc>
          <w:tcPr>
            <w:tcW w:type="dxa" w:w="2000"/>
            <w:shd w:fill="00874C" w:val="clear"/>
            <w:tcMar>
              <w:top w:type="dxa" w:w="80"/>
              <w:left w:type="dxa" w:w="100"/>
              <w:bottom w:type="dxa" w:w="80"/>
              <w:right w:type="dxa" w:w="100"/>
            </w:tcMar>
          </w:tcPr>
          <w:p>
            <w:pPr>
              <w:jc w:val="left"/>
            </w:pPr>
            <w:r>
              <w:rPr>
                <w:b/>
                <w:bCs/>
                <w:color w:val="FFFFFF"/>
                <w:sz w:val="20"/>
                <w:szCs w:val="20"/>
              </w:rPr>
              <w:t xml:space="preserve">Type</w:t>
            </w:r>
          </w:p>
        </w:tc>
        <w:tc>
          <w:tcPr>
            <w:tcW w:type="dxa" w:w="5400"/>
            <w:shd w:fill="00874C" w:val="clear"/>
            <w:tcMar>
              <w:top w:type="dxa" w:w="80"/>
              <w:left w:type="dxa" w:w="100"/>
              <w:bottom w:type="dxa" w:w="80"/>
              <w:right w:type="dxa" w:w="100"/>
            </w:tcMar>
          </w:tcPr>
          <w:p>
            <w:pPr>
              <w:jc w:val="left"/>
            </w:pPr>
            <w:r>
              <w:rPr>
                <w:b/>
                <w:bCs/>
                <w:color w:val="FFFFFF"/>
                <w:sz w:val="20"/>
                <w:szCs w:val="20"/>
              </w:rPr>
              <w:t xml:space="preserve">Description</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id</w:t>
            </w:r>
          </w:p>
        </w:tc>
        <w:tc>
          <w:tcPr>
            <w:tcW w:type="dxa" w:w="2000"/>
            <w:tcMar>
              <w:top w:type="dxa" w:w="80"/>
              <w:left w:type="dxa" w:w="100"/>
              <w:bottom w:type="dxa" w:w="80"/>
              <w:right w:type="dxa" w:w="100"/>
            </w:tcMar>
          </w:tcPr>
          <w:p>
            <w:pPr>
              <w:jc w:val="left"/>
            </w:pPr>
            <w:r>
              <w:rPr>
                <w:b w:val="false"/>
                <w:bCs w:val="false"/>
                <w:color w:val="000000"/>
                <w:sz w:val="20"/>
                <w:szCs w:val="20"/>
              </w:rPr>
              <w:t xml:space="preserve">string (uuid)</w:t>
            </w:r>
          </w:p>
        </w:tc>
        <w:tc>
          <w:tcPr>
            <w:tcW w:type="dxa" w:w="5400"/>
            <w:tcMar>
              <w:top w:type="dxa" w:w="80"/>
              <w:left w:type="dxa" w:w="100"/>
              <w:bottom w:type="dxa" w:w="80"/>
              <w:right w:type="dxa" w:w="100"/>
            </w:tcMar>
          </w:tcPr>
          <w:p>
            <w:pPr>
              <w:jc w:val="left"/>
            </w:pPr>
            <w:r>
              <w:rPr>
                <w:b w:val="false"/>
                <w:bCs w:val="false"/>
                <w:color w:val="000000"/>
                <w:sz w:val="20"/>
                <w:szCs w:val="20"/>
              </w:rPr>
              <w:t xml:space="preserve">Identifiant</w:t>
            </w:r>
          </w:p>
        </w:tc>
      </w:tr>
      <w:tr>
        <w:tc>
          <w:tcPr>
            <w:tcW w:type="dxa" w:w="2600"/>
            <w:shd w:fill="F5F6F8" w:val="clear"/>
            <w:tcMar>
              <w:top w:type="dxa" w:w="80"/>
              <w:left w:type="dxa" w:w="100"/>
              <w:bottom w:type="dxa" w:w="80"/>
              <w:right w:type="dxa" w:w="100"/>
            </w:tcMar>
          </w:tcPr>
          <w:p>
            <w:pPr>
              <w:jc w:val="left"/>
            </w:pPr>
            <w:r>
              <w:rPr>
                <w:b w:val="false"/>
                <w:bCs w:val="false"/>
                <w:color w:val="000000"/>
                <w:sz w:val="20"/>
                <w:szCs w:val="20"/>
              </w:rPr>
              <w:t xml:space="preserve">nomFichier</w:t>
            </w:r>
          </w:p>
        </w:tc>
        <w:tc>
          <w:tcPr>
            <w:tcW w:type="dxa" w:w="2000"/>
            <w:shd w:fill="F5F6F8" w:val="clear"/>
            <w:tcMar>
              <w:top w:type="dxa" w:w="80"/>
              <w:left w:type="dxa" w:w="100"/>
              <w:bottom w:type="dxa" w:w="80"/>
              <w:right w:type="dxa" w:w="100"/>
            </w:tcMar>
          </w:tcPr>
          <w:p>
            <w:pPr>
              <w:jc w:val="left"/>
            </w:pPr>
            <w:r>
              <w:rPr>
                <w:b w:val="false"/>
                <w:bCs w:val="false"/>
                <w:color w:val="000000"/>
                <w:sz w:val="20"/>
                <w:szCs w:val="20"/>
              </w:rPr>
              <w:t xml:space="preserve">string</w:t>
            </w:r>
          </w:p>
        </w:tc>
        <w:tc>
          <w:tcPr>
            <w:tcW w:type="dxa" w:w="5400"/>
            <w:shd w:fill="F5F6F8" w:val="clear"/>
            <w:tcMar>
              <w:top w:type="dxa" w:w="80"/>
              <w:left w:type="dxa" w:w="100"/>
              <w:bottom w:type="dxa" w:w="80"/>
              <w:right w:type="dxa" w:w="100"/>
            </w:tcMar>
          </w:tcPr>
          <w:p>
            <w:pPr>
              <w:jc w:val="left"/>
            </w:pPr>
            <w:r>
              <w:rPr>
                <w:b w:val="false"/>
                <w:bCs w:val="false"/>
                <w:color w:val="000000"/>
                <w:sz w:val="20"/>
                <w:szCs w:val="20"/>
              </w:rPr>
              <w:t xml:space="preserve">Nom du fichier Excel déposé</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dateDepot</w:t>
            </w:r>
          </w:p>
        </w:tc>
        <w:tc>
          <w:tcPr>
            <w:tcW w:type="dxa" w:w="2000"/>
            <w:tcMar>
              <w:top w:type="dxa" w:w="80"/>
              <w:left w:type="dxa" w:w="100"/>
              <w:bottom w:type="dxa" w:w="80"/>
              <w:right w:type="dxa" w:w="100"/>
            </w:tcMar>
          </w:tcPr>
          <w:p>
            <w:pPr>
              <w:jc w:val="left"/>
            </w:pPr>
            <w:r>
              <w:rPr>
                <w:b w:val="false"/>
                <w:bCs w:val="false"/>
                <w:color w:val="000000"/>
                <w:sz w:val="20"/>
                <w:szCs w:val="20"/>
              </w:rPr>
              <w:t xml:space="preserve">string (ISO 8601)</w:t>
            </w:r>
          </w:p>
        </w:tc>
        <w:tc>
          <w:tcPr>
            <w:tcW w:type="dxa" w:w="5400"/>
            <w:tcMar>
              <w:top w:type="dxa" w:w="80"/>
              <w:left w:type="dxa" w:w="100"/>
              <w:bottom w:type="dxa" w:w="80"/>
              <w:right w:type="dxa" w:w="100"/>
            </w:tcMar>
          </w:tcPr>
          <w:p>
            <w:pPr>
              <w:jc w:val="left"/>
            </w:pPr>
            <w:r>
              <w:rPr>
                <w:b w:val="false"/>
                <w:bCs w:val="false"/>
                <w:color w:val="000000"/>
                <w:sz w:val="20"/>
                <w:szCs w:val="20"/>
              </w:rPr>
              <w:t xml:space="preserve">Date/heure du dépôt</w:t>
            </w:r>
          </w:p>
        </w:tc>
      </w:tr>
      <w:tr>
        <w:tc>
          <w:tcPr>
            <w:tcW w:type="dxa" w:w="2600"/>
            <w:shd w:fill="F5F6F8" w:val="clear"/>
            <w:tcMar>
              <w:top w:type="dxa" w:w="80"/>
              <w:left w:type="dxa" w:w="100"/>
              <w:bottom w:type="dxa" w:w="80"/>
              <w:right w:type="dxa" w:w="100"/>
            </w:tcMar>
          </w:tcPr>
          <w:p>
            <w:pPr>
              <w:jc w:val="left"/>
            </w:pPr>
            <w:r>
              <w:rPr>
                <w:b w:val="false"/>
                <w:bCs w:val="false"/>
                <w:color w:val="000000"/>
                <w:sz w:val="20"/>
                <w:szCs w:val="20"/>
              </w:rPr>
              <w:t xml:space="preserve">cheminStockage</w:t>
            </w:r>
          </w:p>
        </w:tc>
        <w:tc>
          <w:tcPr>
            <w:tcW w:type="dxa" w:w="2000"/>
            <w:shd w:fill="F5F6F8" w:val="clear"/>
            <w:tcMar>
              <w:top w:type="dxa" w:w="80"/>
              <w:left w:type="dxa" w:w="100"/>
              <w:bottom w:type="dxa" w:w="80"/>
              <w:right w:type="dxa" w:w="100"/>
            </w:tcMar>
          </w:tcPr>
          <w:p>
            <w:pPr>
              <w:jc w:val="left"/>
            </w:pPr>
            <w:r>
              <w:rPr>
                <w:b w:val="false"/>
                <w:bCs w:val="false"/>
                <w:color w:val="000000"/>
                <w:sz w:val="20"/>
                <w:szCs w:val="20"/>
              </w:rPr>
              <w:t xml:space="preserve">string</w:t>
            </w:r>
          </w:p>
        </w:tc>
        <w:tc>
          <w:tcPr>
            <w:tcW w:type="dxa" w:w="5400"/>
            <w:shd w:fill="F5F6F8" w:val="clear"/>
            <w:tcMar>
              <w:top w:type="dxa" w:w="80"/>
              <w:left w:type="dxa" w:w="100"/>
              <w:bottom w:type="dxa" w:w="80"/>
              <w:right w:type="dxa" w:w="100"/>
            </w:tcMar>
          </w:tcPr>
          <w:p>
            <w:pPr>
              <w:jc w:val="left"/>
            </w:pPr>
            <w:r>
              <w:rPr>
                <w:b w:val="false"/>
                <w:bCs w:val="false"/>
                <w:color w:val="000000"/>
                <w:sz w:val="20"/>
                <w:szCs w:val="20"/>
              </w:rPr>
              <w:t xml:space="preserve">Nom du fichier sur disque (server/storage/conditions)</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colonnes</w:t>
            </w:r>
          </w:p>
        </w:tc>
        <w:tc>
          <w:tcPr>
            <w:tcW w:type="dxa" w:w="2000"/>
            <w:tcMar>
              <w:top w:type="dxa" w:w="80"/>
              <w:left w:type="dxa" w:w="100"/>
              <w:bottom w:type="dxa" w:w="80"/>
              <w:right w:type="dxa" w:w="100"/>
            </w:tcMar>
          </w:tcPr>
          <w:p>
            <w:pPr>
              <w:jc w:val="left"/>
            </w:pPr>
            <w:r>
              <w:rPr>
                <w:b w:val="false"/>
                <w:bCs w:val="false"/>
                <w:color w:val="000000"/>
                <w:sz w:val="20"/>
                <w:szCs w:val="20"/>
              </w:rPr>
              <w:t xml:space="preserve">string[]</w:t>
            </w:r>
          </w:p>
        </w:tc>
        <w:tc>
          <w:tcPr>
            <w:tcW w:type="dxa" w:w="5400"/>
            <w:tcMar>
              <w:top w:type="dxa" w:w="80"/>
              <w:left w:type="dxa" w:w="100"/>
              <w:bottom w:type="dxa" w:w="80"/>
              <w:right w:type="dxa" w:w="100"/>
            </w:tcMar>
          </w:tcPr>
          <w:p>
            <w:pPr>
              <w:jc w:val="left"/>
            </w:pPr>
            <w:r>
              <w:rPr>
                <w:b w:val="false"/>
                <w:bCs w:val="false"/>
                <w:color w:val="000000"/>
                <w:sz w:val="20"/>
                <w:szCs w:val="20"/>
              </w:rPr>
              <w:t xml:space="preserve">Libellés des colonnes détectées (ligne d'en-tête)</w:t>
            </w:r>
          </w:p>
        </w:tc>
      </w:tr>
      <w:tr>
        <w:tc>
          <w:tcPr>
            <w:tcW w:type="dxa" w:w="2600"/>
            <w:shd w:fill="F5F6F8" w:val="clear"/>
            <w:tcMar>
              <w:top w:type="dxa" w:w="80"/>
              <w:left w:type="dxa" w:w="100"/>
              <w:bottom w:type="dxa" w:w="80"/>
              <w:right w:type="dxa" w:w="100"/>
            </w:tcMar>
          </w:tcPr>
          <w:p>
            <w:pPr>
              <w:jc w:val="left"/>
            </w:pPr>
            <w:r>
              <w:rPr>
                <w:b w:val="false"/>
                <w:bCs w:val="false"/>
                <w:color w:val="000000"/>
                <w:sz w:val="20"/>
                <w:szCs w:val="20"/>
              </w:rPr>
              <w:t xml:space="preserve">colonneCodeSousSegment</w:t>
            </w:r>
          </w:p>
        </w:tc>
        <w:tc>
          <w:tcPr>
            <w:tcW w:type="dxa" w:w="2000"/>
            <w:shd w:fill="F5F6F8" w:val="clear"/>
            <w:tcMar>
              <w:top w:type="dxa" w:w="80"/>
              <w:left w:type="dxa" w:w="100"/>
              <w:bottom w:type="dxa" w:w="80"/>
              <w:right w:type="dxa" w:w="100"/>
            </w:tcMar>
          </w:tcPr>
          <w:p>
            <w:pPr>
              <w:jc w:val="left"/>
            </w:pPr>
            <w:r>
              <w:rPr>
                <w:b w:val="false"/>
                <w:bCs w:val="false"/>
                <w:color w:val="000000"/>
                <w:sz w:val="20"/>
                <w:szCs w:val="20"/>
              </w:rPr>
              <w:t xml:space="preserve">string | null</w:t>
            </w:r>
          </w:p>
        </w:tc>
        <w:tc>
          <w:tcPr>
            <w:tcW w:type="dxa" w:w="5400"/>
            <w:shd w:fill="F5F6F8" w:val="clear"/>
            <w:tcMar>
              <w:top w:type="dxa" w:w="80"/>
              <w:left w:type="dxa" w:w="100"/>
              <w:bottom w:type="dxa" w:w="80"/>
              <w:right w:type="dxa" w:w="100"/>
            </w:tcMar>
          </w:tcPr>
          <w:p>
            <w:pPr>
              <w:jc w:val="left"/>
            </w:pPr>
            <w:r>
              <w:rPr>
                <w:b w:val="false"/>
                <w:bCs w:val="false"/>
                <w:color w:val="000000"/>
                <w:sz w:val="20"/>
                <w:szCs w:val="20"/>
              </w:rPr>
              <w:t xml:space="preserve">Colonne utilisée pour la recherche par code sous-segment</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estActive</w:t>
            </w:r>
          </w:p>
        </w:tc>
        <w:tc>
          <w:tcPr>
            <w:tcW w:type="dxa" w:w="2000"/>
            <w:tcMar>
              <w:top w:type="dxa" w:w="80"/>
              <w:left w:type="dxa" w:w="100"/>
              <w:bottom w:type="dxa" w:w="80"/>
              <w:right w:type="dxa" w:w="100"/>
            </w:tcMar>
          </w:tcPr>
          <w:p>
            <w:pPr>
              <w:jc w:val="left"/>
            </w:pPr>
            <w:r>
              <w:rPr>
                <w:b w:val="false"/>
                <w:bCs w:val="false"/>
                <w:color w:val="000000"/>
                <w:sz w:val="20"/>
                <w:szCs w:val="20"/>
              </w:rPr>
              <w:t xml:space="preserve">boolean</w:t>
            </w:r>
          </w:p>
        </w:tc>
        <w:tc>
          <w:tcPr>
            <w:tcW w:type="dxa" w:w="5400"/>
            <w:tcMar>
              <w:top w:type="dxa" w:w="80"/>
              <w:left w:type="dxa" w:w="100"/>
              <w:bottom w:type="dxa" w:w="80"/>
              <w:right w:type="dxa" w:w="100"/>
            </w:tcMar>
          </w:tcPr>
          <w:p>
            <w:pPr>
              <w:jc w:val="left"/>
            </w:pPr>
            <w:r>
              <w:rPr>
                <w:b w:val="false"/>
                <w:bCs w:val="false"/>
                <w:color w:val="000000"/>
                <w:sz w:val="20"/>
                <w:szCs w:val="20"/>
              </w:rPr>
              <w:t xml:space="preserve">Version utilisée par défaut pour la génération (une seule à la fois)</w:t>
            </w:r>
          </w:p>
        </w:tc>
      </w:tr>
      <w:tr>
        <w:tc>
          <w:tcPr>
            <w:tcW w:type="dxa" w:w="2600"/>
            <w:shd w:fill="F5F6F8" w:val="clear"/>
            <w:tcMar>
              <w:top w:type="dxa" w:w="80"/>
              <w:left w:type="dxa" w:w="100"/>
              <w:bottom w:type="dxa" w:w="80"/>
              <w:right w:type="dxa" w:w="100"/>
            </w:tcMar>
          </w:tcPr>
          <w:p>
            <w:pPr>
              <w:jc w:val="left"/>
            </w:pPr>
            <w:r>
              <w:rPr>
                <w:b w:val="false"/>
                <w:bCs w:val="false"/>
                <w:color w:val="000000"/>
                <w:sz w:val="20"/>
                <w:szCs w:val="20"/>
              </w:rPr>
              <w:t xml:space="preserve">deposePar</w:t>
            </w:r>
          </w:p>
        </w:tc>
        <w:tc>
          <w:tcPr>
            <w:tcW w:type="dxa" w:w="2000"/>
            <w:shd w:fill="F5F6F8" w:val="clear"/>
            <w:tcMar>
              <w:top w:type="dxa" w:w="80"/>
              <w:left w:type="dxa" w:w="100"/>
              <w:bottom w:type="dxa" w:w="80"/>
              <w:right w:type="dxa" w:w="100"/>
            </w:tcMar>
          </w:tcPr>
          <w:p>
            <w:pPr>
              <w:jc w:val="left"/>
            </w:pPr>
            <w:r>
              <w:rPr>
                <w:b w:val="false"/>
                <w:bCs w:val="false"/>
                <w:color w:val="000000"/>
                <w:sz w:val="20"/>
                <w:szCs w:val="20"/>
              </w:rPr>
              <w:t xml:space="preserve">string | null</w:t>
            </w:r>
          </w:p>
        </w:tc>
        <w:tc>
          <w:tcPr>
            <w:tcW w:type="dxa" w:w="5400"/>
            <w:shd w:fill="F5F6F8" w:val="clear"/>
            <w:tcMar>
              <w:top w:type="dxa" w:w="80"/>
              <w:left w:type="dxa" w:w="100"/>
              <w:bottom w:type="dxa" w:w="80"/>
              <w:right w:type="dxa" w:w="100"/>
            </w:tcMar>
          </w:tcPr>
          <w:p>
            <w:pPr>
              <w:jc w:val="left"/>
            </w:pPr>
            <w:r>
              <w:rPr>
                <w:b w:val="false"/>
                <w:bCs w:val="false"/>
                <w:color w:val="000000"/>
                <w:sz w:val="20"/>
                <w:szCs w:val="20"/>
              </w:rPr>
              <w:t xml:space="preserve">Nom/initiales renseignés au dépôt</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nbLignes / nbLignesVides / nbColonnes</w:t>
            </w:r>
          </w:p>
        </w:tc>
        <w:tc>
          <w:tcPr>
            <w:tcW w:type="dxa" w:w="2000"/>
            <w:tcMar>
              <w:top w:type="dxa" w:w="80"/>
              <w:left w:type="dxa" w:w="100"/>
              <w:bottom w:type="dxa" w:w="80"/>
              <w:right w:type="dxa" w:w="100"/>
            </w:tcMar>
          </w:tcPr>
          <w:p>
            <w:pPr>
              <w:jc w:val="left"/>
            </w:pPr>
            <w:r>
              <w:rPr>
                <w:b w:val="false"/>
                <w:bCs w:val="false"/>
                <w:color w:val="000000"/>
                <w:sz w:val="20"/>
                <w:szCs w:val="20"/>
              </w:rPr>
              <w:t xml:space="preserve">number</w:t>
            </w:r>
          </w:p>
        </w:tc>
        <w:tc>
          <w:tcPr>
            <w:tcW w:type="dxa" w:w="5400"/>
            <w:tcMar>
              <w:top w:type="dxa" w:w="80"/>
              <w:left w:type="dxa" w:w="100"/>
              <w:bottom w:type="dxa" w:w="80"/>
              <w:right w:type="dxa" w:w="100"/>
            </w:tcMar>
          </w:tcPr>
          <w:p>
            <w:pPr>
              <w:jc w:val="left"/>
            </w:pPr>
            <w:r>
              <w:rPr>
                <w:b w:val="false"/>
                <w:bCs w:val="false"/>
                <w:color w:val="000000"/>
                <w:sz w:val="20"/>
                <w:szCs w:val="20"/>
              </w:rPr>
              <w:t xml:space="preserve">Statistiques de lecture du fichier</w:t>
            </w:r>
          </w:p>
        </w:tc>
      </w:tr>
      <w:tr>
        <w:tc>
          <w:tcPr>
            <w:tcW w:type="dxa" w:w="2600"/>
            <w:shd w:fill="F5F6F8" w:val="clear"/>
            <w:tcMar>
              <w:top w:type="dxa" w:w="80"/>
              <w:left w:type="dxa" w:w="100"/>
              <w:bottom w:type="dxa" w:w="80"/>
              <w:right w:type="dxa" w:w="100"/>
            </w:tcMar>
          </w:tcPr>
          <w:p>
            <w:pPr>
              <w:jc w:val="left"/>
            </w:pPr>
            <w:r>
              <w:rPr>
                <w:b w:val="false"/>
                <w:bCs w:val="false"/>
                <w:color w:val="000000"/>
                <w:sz w:val="20"/>
                <w:szCs w:val="20"/>
              </w:rPr>
              <w:t xml:space="preserve">doublonsDetectes</w:t>
            </w:r>
          </w:p>
        </w:tc>
        <w:tc>
          <w:tcPr>
            <w:tcW w:type="dxa" w:w="2000"/>
            <w:shd w:fill="F5F6F8" w:val="clear"/>
            <w:tcMar>
              <w:top w:type="dxa" w:w="80"/>
              <w:left w:type="dxa" w:w="100"/>
              <w:bottom w:type="dxa" w:w="80"/>
              <w:right w:type="dxa" w:w="100"/>
            </w:tcMar>
          </w:tcPr>
          <w:p>
            <w:pPr>
              <w:jc w:val="left"/>
            </w:pPr>
            <w:r>
              <w:rPr>
                <w:b w:val="false"/>
                <w:bCs w:val="false"/>
                <w:color w:val="000000"/>
                <w:sz w:val="20"/>
                <w:szCs w:val="20"/>
              </w:rPr>
              <w:t xml:space="preserve">number</w:t>
            </w:r>
          </w:p>
        </w:tc>
        <w:tc>
          <w:tcPr>
            <w:tcW w:type="dxa" w:w="5400"/>
            <w:shd w:fill="F5F6F8" w:val="clear"/>
            <w:tcMar>
              <w:top w:type="dxa" w:w="80"/>
              <w:left w:type="dxa" w:w="100"/>
              <w:bottom w:type="dxa" w:w="80"/>
              <w:right w:type="dxa" w:w="100"/>
            </w:tcMar>
          </w:tcPr>
          <w:p>
            <w:pPr>
              <w:jc w:val="left"/>
            </w:pPr>
            <w:r>
              <w:rPr>
                <w:b w:val="false"/>
                <w:bCs w:val="false"/>
                <w:color w:val="000000"/>
                <w:sz w:val="20"/>
                <w:szCs w:val="20"/>
              </w:rPr>
              <w:t xml:space="preserve">Nombre de codes sous-segment dupliqués détectés</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archive</w:t>
            </w:r>
          </w:p>
        </w:tc>
        <w:tc>
          <w:tcPr>
            <w:tcW w:type="dxa" w:w="2000"/>
            <w:tcMar>
              <w:top w:type="dxa" w:w="80"/>
              <w:left w:type="dxa" w:w="100"/>
              <w:bottom w:type="dxa" w:w="80"/>
              <w:right w:type="dxa" w:w="100"/>
            </w:tcMar>
          </w:tcPr>
          <w:p>
            <w:pPr>
              <w:jc w:val="left"/>
            </w:pPr>
            <w:r>
              <w:rPr>
                <w:b w:val="false"/>
                <w:bCs w:val="false"/>
                <w:color w:val="000000"/>
                <w:sz w:val="20"/>
                <w:szCs w:val="20"/>
              </w:rPr>
              <w:t xml:space="preserve">boolean</w:t>
            </w:r>
          </w:p>
        </w:tc>
        <w:tc>
          <w:tcPr>
            <w:tcW w:type="dxa" w:w="5400"/>
            <w:tcMar>
              <w:top w:type="dxa" w:w="80"/>
              <w:left w:type="dxa" w:w="100"/>
              <w:bottom w:type="dxa" w:w="80"/>
              <w:right w:type="dxa" w:w="100"/>
            </w:tcMar>
          </w:tcPr>
          <w:p>
            <w:pPr>
              <w:jc w:val="left"/>
            </w:pPr>
            <w:r>
              <w:rPr>
                <w:b w:val="false"/>
                <w:bCs w:val="false"/>
                <w:color w:val="000000"/>
                <w:sz w:val="20"/>
                <w:szCs w:val="20"/>
              </w:rPr>
              <w:t xml:space="preserve">Version masquée de la liste (mais non supprimée)</w:t>
            </w:r>
          </w:p>
        </w:tc>
      </w:tr>
    </w:tbl>
    <w:p>
      <w:pPr>
        <w:pStyle w:val="Heading2"/>
        <w:spacing w:after="160" w:before="360"/>
      </w:pPr>
      <w:r>
        <w:rPr>
          <w:b/>
          <w:bCs/>
          <w:color w:val="000000"/>
          <w:sz w:val="26"/>
          <w:szCs w:val="26"/>
        </w:rPr>
        <w:t xml:space="preserve">3.2. templates_contrats</w:t>
      </w:r>
    </w:p>
    <w:tbl>
      <w:tblPr>
        <w:tblW w:type="dxa" w:w="10000"/>
        <w:tblBorders>
          <w:top w:val="single" w:color="DDE1E6" w:sz="4"/>
          <w:left w:val="single" w:color="DDE1E6" w:sz="4"/>
          <w:bottom w:val="single" w:color="DDE1E6" w:sz="4"/>
          <w:right w:val="single" w:color="DDE1E6" w:sz="4"/>
          <w:insideH w:val="single" w:color="DDE1E6" w:sz="4"/>
          <w:insideV w:val="single" w:color="DDE1E6" w:sz="4"/>
        </w:tblBorders>
      </w:tblPr>
      <w:tblGrid>
        <w:gridCol w:w="2600"/>
        <w:gridCol w:w="2000"/>
        <w:gridCol w:w="5400"/>
      </w:tblGrid>
      <w:tr>
        <w:trPr>
          <w:tblHeader/>
        </w:trPr>
        <w:tc>
          <w:tcPr>
            <w:tcW w:type="dxa" w:w="2600"/>
            <w:shd w:fill="00874C" w:val="clear"/>
            <w:tcMar>
              <w:top w:type="dxa" w:w="80"/>
              <w:left w:type="dxa" w:w="100"/>
              <w:bottom w:type="dxa" w:w="80"/>
              <w:right w:type="dxa" w:w="100"/>
            </w:tcMar>
          </w:tcPr>
          <w:p>
            <w:pPr>
              <w:jc w:val="left"/>
            </w:pPr>
            <w:r>
              <w:rPr>
                <w:b/>
                <w:bCs/>
                <w:color w:val="FFFFFF"/>
                <w:sz w:val="20"/>
                <w:szCs w:val="20"/>
              </w:rPr>
              <w:t xml:space="preserve">Champ</w:t>
            </w:r>
          </w:p>
        </w:tc>
        <w:tc>
          <w:tcPr>
            <w:tcW w:type="dxa" w:w="2000"/>
            <w:shd w:fill="00874C" w:val="clear"/>
            <w:tcMar>
              <w:top w:type="dxa" w:w="80"/>
              <w:left w:type="dxa" w:w="100"/>
              <w:bottom w:type="dxa" w:w="80"/>
              <w:right w:type="dxa" w:w="100"/>
            </w:tcMar>
          </w:tcPr>
          <w:p>
            <w:pPr>
              <w:jc w:val="left"/>
            </w:pPr>
            <w:r>
              <w:rPr>
                <w:b/>
                <w:bCs/>
                <w:color w:val="FFFFFF"/>
                <w:sz w:val="20"/>
                <w:szCs w:val="20"/>
              </w:rPr>
              <w:t xml:space="preserve">Type</w:t>
            </w:r>
          </w:p>
        </w:tc>
        <w:tc>
          <w:tcPr>
            <w:tcW w:type="dxa" w:w="5400"/>
            <w:shd w:fill="00874C" w:val="clear"/>
            <w:tcMar>
              <w:top w:type="dxa" w:w="80"/>
              <w:left w:type="dxa" w:w="100"/>
              <w:bottom w:type="dxa" w:w="80"/>
              <w:right w:type="dxa" w:w="100"/>
            </w:tcMar>
          </w:tcPr>
          <w:p>
            <w:pPr>
              <w:jc w:val="left"/>
            </w:pPr>
            <w:r>
              <w:rPr>
                <w:b/>
                <w:bCs/>
                <w:color w:val="FFFFFF"/>
                <w:sz w:val="20"/>
                <w:szCs w:val="20"/>
              </w:rPr>
              <w:t xml:space="preserve">Description</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id</w:t>
            </w:r>
          </w:p>
        </w:tc>
        <w:tc>
          <w:tcPr>
            <w:tcW w:type="dxa" w:w="2000"/>
            <w:tcMar>
              <w:top w:type="dxa" w:w="80"/>
              <w:left w:type="dxa" w:w="100"/>
              <w:bottom w:type="dxa" w:w="80"/>
              <w:right w:type="dxa" w:w="100"/>
            </w:tcMar>
          </w:tcPr>
          <w:p>
            <w:pPr>
              <w:jc w:val="left"/>
            </w:pPr>
            <w:r>
              <w:rPr>
                <w:b w:val="false"/>
                <w:bCs w:val="false"/>
                <w:color w:val="000000"/>
                <w:sz w:val="20"/>
                <w:szCs w:val="20"/>
              </w:rPr>
              <w:t xml:space="preserve">string (uuid)</w:t>
            </w:r>
          </w:p>
        </w:tc>
        <w:tc>
          <w:tcPr>
            <w:tcW w:type="dxa" w:w="5400"/>
            <w:tcMar>
              <w:top w:type="dxa" w:w="80"/>
              <w:left w:type="dxa" w:w="100"/>
              <w:bottom w:type="dxa" w:w="80"/>
              <w:right w:type="dxa" w:w="100"/>
            </w:tcMar>
          </w:tcPr>
          <w:p>
            <w:pPr>
              <w:jc w:val="left"/>
            </w:pPr>
            <w:r>
              <w:rPr>
                <w:b w:val="false"/>
                <w:bCs w:val="false"/>
                <w:color w:val="000000"/>
                <w:sz w:val="20"/>
                <w:szCs w:val="20"/>
              </w:rPr>
              <w:t xml:space="preserve">Identifiant de cette version précise du template</w:t>
            </w:r>
          </w:p>
        </w:tc>
      </w:tr>
      <w:tr>
        <w:tc>
          <w:tcPr>
            <w:tcW w:type="dxa" w:w="2600"/>
            <w:shd w:fill="F5F6F8" w:val="clear"/>
            <w:tcMar>
              <w:top w:type="dxa" w:w="80"/>
              <w:left w:type="dxa" w:w="100"/>
              <w:bottom w:type="dxa" w:w="80"/>
              <w:right w:type="dxa" w:w="100"/>
            </w:tcMar>
          </w:tcPr>
          <w:p>
            <w:pPr>
              <w:jc w:val="left"/>
            </w:pPr>
            <w:r>
              <w:rPr>
                <w:b w:val="false"/>
                <w:bCs w:val="false"/>
                <w:color w:val="000000"/>
                <w:sz w:val="20"/>
                <w:szCs w:val="20"/>
              </w:rPr>
              <w:t xml:space="preserve">groupId</w:t>
            </w:r>
          </w:p>
        </w:tc>
        <w:tc>
          <w:tcPr>
            <w:tcW w:type="dxa" w:w="2000"/>
            <w:shd w:fill="F5F6F8" w:val="clear"/>
            <w:tcMar>
              <w:top w:type="dxa" w:w="80"/>
              <w:left w:type="dxa" w:w="100"/>
              <w:bottom w:type="dxa" w:w="80"/>
              <w:right w:type="dxa" w:w="100"/>
            </w:tcMar>
          </w:tcPr>
          <w:p>
            <w:pPr>
              <w:jc w:val="left"/>
            </w:pPr>
            <w:r>
              <w:rPr>
                <w:b w:val="false"/>
                <w:bCs w:val="false"/>
                <w:color w:val="000000"/>
                <w:sz w:val="20"/>
                <w:szCs w:val="20"/>
              </w:rPr>
              <w:t xml:space="preserve">string (uuid)</w:t>
            </w:r>
          </w:p>
        </w:tc>
        <w:tc>
          <w:tcPr>
            <w:tcW w:type="dxa" w:w="5400"/>
            <w:shd w:fill="F5F6F8" w:val="clear"/>
            <w:tcMar>
              <w:top w:type="dxa" w:w="80"/>
              <w:left w:type="dxa" w:w="100"/>
              <w:bottom w:type="dxa" w:w="80"/>
              <w:right w:type="dxa" w:w="100"/>
            </w:tcMar>
          </w:tcPr>
          <w:p>
            <w:pPr>
              <w:jc w:val="left"/>
            </w:pPr>
            <w:r>
              <w:rPr>
                <w:b w:val="false"/>
                <w:bCs w:val="false"/>
                <w:color w:val="000000"/>
                <w:sz w:val="20"/>
                <w:szCs w:val="20"/>
              </w:rPr>
              <w:t xml:space="preserve">Identifiant commun à toutes les versions successives d'un même template</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libelle / departement / deposePar</w:t>
            </w:r>
          </w:p>
        </w:tc>
        <w:tc>
          <w:tcPr>
            <w:tcW w:type="dxa" w:w="2000"/>
            <w:tcMar>
              <w:top w:type="dxa" w:w="80"/>
              <w:left w:type="dxa" w:w="100"/>
              <w:bottom w:type="dxa" w:w="80"/>
              <w:right w:type="dxa" w:w="100"/>
            </w:tcMar>
          </w:tcPr>
          <w:p>
            <w:pPr>
              <w:jc w:val="left"/>
            </w:pPr>
            <w:r>
              <w:rPr>
                <w:b w:val="false"/>
                <w:bCs w:val="false"/>
                <w:color w:val="000000"/>
                <w:sz w:val="20"/>
                <w:szCs w:val="20"/>
              </w:rPr>
              <w:t xml:space="preserve">string | null</w:t>
            </w:r>
          </w:p>
        </w:tc>
        <w:tc>
          <w:tcPr>
            <w:tcW w:type="dxa" w:w="5400"/>
            <w:tcMar>
              <w:top w:type="dxa" w:w="80"/>
              <w:left w:type="dxa" w:w="100"/>
              <w:bottom w:type="dxa" w:w="80"/>
              <w:right w:type="dxa" w:w="100"/>
            </w:tcMar>
          </w:tcPr>
          <w:p>
            <w:pPr>
              <w:jc w:val="left"/>
            </w:pPr>
            <w:r>
              <w:rPr>
                <w:b w:val="false"/>
                <w:bCs w:val="false"/>
                <w:color w:val="000000"/>
                <w:sz w:val="20"/>
                <w:szCs w:val="20"/>
              </w:rPr>
              <w:t xml:space="preserve">Métadonnées renseignées au dépôt</w:t>
            </w:r>
          </w:p>
        </w:tc>
      </w:tr>
      <w:tr>
        <w:tc>
          <w:tcPr>
            <w:tcW w:type="dxa" w:w="2600"/>
            <w:shd w:fill="F5F6F8" w:val="clear"/>
            <w:tcMar>
              <w:top w:type="dxa" w:w="80"/>
              <w:left w:type="dxa" w:w="100"/>
              <w:bottom w:type="dxa" w:w="80"/>
              <w:right w:type="dxa" w:w="100"/>
            </w:tcMar>
          </w:tcPr>
          <w:p>
            <w:pPr>
              <w:jc w:val="left"/>
            </w:pPr>
            <w:r>
              <w:rPr>
                <w:b w:val="false"/>
                <w:bCs w:val="false"/>
                <w:color w:val="000000"/>
                <w:sz w:val="20"/>
                <w:szCs w:val="20"/>
              </w:rPr>
              <w:t xml:space="preserve">version</w:t>
            </w:r>
          </w:p>
        </w:tc>
        <w:tc>
          <w:tcPr>
            <w:tcW w:type="dxa" w:w="2000"/>
            <w:shd w:fill="F5F6F8" w:val="clear"/>
            <w:tcMar>
              <w:top w:type="dxa" w:w="80"/>
              <w:left w:type="dxa" w:w="100"/>
              <w:bottom w:type="dxa" w:w="80"/>
              <w:right w:type="dxa" w:w="100"/>
            </w:tcMar>
          </w:tcPr>
          <w:p>
            <w:pPr>
              <w:jc w:val="left"/>
            </w:pPr>
            <w:r>
              <w:rPr>
                <w:b w:val="false"/>
                <w:bCs w:val="false"/>
                <w:color w:val="000000"/>
                <w:sz w:val="20"/>
                <w:szCs w:val="20"/>
              </w:rPr>
              <w:t xml:space="preserve">number</w:t>
            </w:r>
          </w:p>
        </w:tc>
        <w:tc>
          <w:tcPr>
            <w:tcW w:type="dxa" w:w="5400"/>
            <w:shd w:fill="F5F6F8" w:val="clear"/>
            <w:tcMar>
              <w:top w:type="dxa" w:w="80"/>
              <w:left w:type="dxa" w:w="100"/>
              <w:bottom w:type="dxa" w:w="80"/>
              <w:right w:type="dxa" w:w="100"/>
            </w:tcMar>
          </w:tcPr>
          <w:p>
            <w:pPr>
              <w:jc w:val="left"/>
            </w:pPr>
            <w:r>
              <w:rPr>
                <w:b w:val="false"/>
                <w:bCs w:val="false"/>
                <w:color w:val="000000"/>
                <w:sz w:val="20"/>
                <w:szCs w:val="20"/>
              </w:rPr>
              <w:t xml:space="preserve">Numéro de version au sein du groupe (incrémental)</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nomFichier / cheminStockage</w:t>
            </w:r>
          </w:p>
        </w:tc>
        <w:tc>
          <w:tcPr>
            <w:tcW w:type="dxa" w:w="2000"/>
            <w:tcMar>
              <w:top w:type="dxa" w:w="80"/>
              <w:left w:type="dxa" w:w="100"/>
              <w:bottom w:type="dxa" w:w="80"/>
              <w:right w:type="dxa" w:w="100"/>
            </w:tcMar>
          </w:tcPr>
          <w:p>
            <w:pPr>
              <w:jc w:val="left"/>
            </w:pPr>
            <w:r>
              <w:rPr>
                <w:b w:val="false"/>
                <w:bCs w:val="false"/>
                <w:color w:val="000000"/>
                <w:sz w:val="20"/>
                <w:szCs w:val="20"/>
              </w:rPr>
              <w:t xml:space="preserve">string</w:t>
            </w:r>
          </w:p>
        </w:tc>
        <w:tc>
          <w:tcPr>
            <w:tcW w:type="dxa" w:w="5400"/>
            <w:tcMar>
              <w:top w:type="dxa" w:w="80"/>
              <w:left w:type="dxa" w:w="100"/>
              <w:bottom w:type="dxa" w:w="80"/>
              <w:right w:type="dxa" w:w="100"/>
            </w:tcMar>
          </w:tcPr>
          <w:p>
            <w:pPr>
              <w:jc w:val="left"/>
            </w:pPr>
            <w:r>
              <w:rPr>
                <w:b w:val="false"/>
                <w:bCs w:val="false"/>
                <w:color w:val="000000"/>
                <w:sz w:val="20"/>
                <w:szCs w:val="20"/>
              </w:rPr>
              <w:t xml:space="preserve">Nom d'origine et nom sur disque du .docx (server/storage/templates)</w:t>
            </w:r>
          </w:p>
        </w:tc>
      </w:tr>
      <w:tr>
        <w:tc>
          <w:tcPr>
            <w:tcW w:type="dxa" w:w="2600"/>
            <w:shd w:fill="F5F6F8" w:val="clear"/>
            <w:tcMar>
              <w:top w:type="dxa" w:w="80"/>
              <w:left w:type="dxa" w:w="100"/>
              <w:bottom w:type="dxa" w:w="80"/>
              <w:right w:type="dxa" w:w="100"/>
            </w:tcMar>
          </w:tcPr>
          <w:p>
            <w:pPr>
              <w:jc w:val="left"/>
            </w:pPr>
            <w:r>
              <w:rPr>
                <w:b w:val="false"/>
                <w:bCs w:val="false"/>
                <w:color w:val="000000"/>
                <w:sz w:val="20"/>
                <w:szCs w:val="20"/>
              </w:rPr>
              <w:t xml:space="preserve">variables</w:t>
            </w:r>
          </w:p>
        </w:tc>
        <w:tc>
          <w:tcPr>
            <w:tcW w:type="dxa" w:w="2000"/>
            <w:shd w:fill="F5F6F8" w:val="clear"/>
            <w:tcMar>
              <w:top w:type="dxa" w:w="80"/>
              <w:left w:type="dxa" w:w="100"/>
              <w:bottom w:type="dxa" w:w="80"/>
              <w:right w:type="dxa" w:w="100"/>
            </w:tcMar>
          </w:tcPr>
          <w:p>
            <w:pPr>
              <w:jc w:val="left"/>
            </w:pPr>
            <w:r>
              <w:rPr>
                <w:b w:val="false"/>
                <w:bCs w:val="false"/>
                <w:color w:val="000000"/>
                <w:sz w:val="20"/>
                <w:szCs w:val="20"/>
              </w:rPr>
              <w:t xml:space="preserve">string[]</w:t>
            </w:r>
          </w:p>
        </w:tc>
        <w:tc>
          <w:tcPr>
            <w:tcW w:type="dxa" w:w="5400"/>
            <w:shd w:fill="F5F6F8" w:val="clear"/>
            <w:tcMar>
              <w:top w:type="dxa" w:w="80"/>
              <w:left w:type="dxa" w:w="100"/>
              <w:bottom w:type="dxa" w:w="80"/>
              <w:right w:type="dxa" w:w="100"/>
            </w:tcMar>
          </w:tcPr>
          <w:p>
            <w:pPr>
              <w:jc w:val="left"/>
            </w:pPr>
            <w:r>
              <w:rPr>
                <w:b w:val="false"/>
                <w:bCs w:val="false"/>
                <w:color w:val="000000"/>
                <w:sz w:val="20"/>
                <w:szCs w:val="20"/>
              </w:rPr>
              <w:t xml:space="preserve">Noms des variables {{...}} détectées dans le document</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archive</w:t>
            </w:r>
          </w:p>
        </w:tc>
        <w:tc>
          <w:tcPr>
            <w:tcW w:type="dxa" w:w="2000"/>
            <w:tcMar>
              <w:top w:type="dxa" w:w="80"/>
              <w:left w:type="dxa" w:w="100"/>
              <w:bottom w:type="dxa" w:w="80"/>
              <w:right w:type="dxa" w:w="100"/>
            </w:tcMar>
          </w:tcPr>
          <w:p>
            <w:pPr>
              <w:jc w:val="left"/>
            </w:pPr>
            <w:r>
              <w:rPr>
                <w:b w:val="false"/>
                <w:bCs w:val="false"/>
                <w:color w:val="000000"/>
                <w:sz w:val="20"/>
                <w:szCs w:val="20"/>
              </w:rPr>
              <w:t xml:space="preserve">boolean</w:t>
            </w:r>
          </w:p>
        </w:tc>
        <w:tc>
          <w:tcPr>
            <w:tcW w:type="dxa" w:w="5400"/>
            <w:tcMar>
              <w:top w:type="dxa" w:w="80"/>
              <w:left w:type="dxa" w:w="100"/>
              <w:bottom w:type="dxa" w:w="80"/>
              <w:right w:type="dxa" w:w="100"/>
            </w:tcMar>
          </w:tcPr>
          <w:p>
            <w:pPr>
              <w:jc w:val="left"/>
            </w:pPr>
            <w:r>
              <w:rPr>
                <w:b w:val="false"/>
                <w:bCs w:val="false"/>
                <w:color w:val="000000"/>
                <w:sz w:val="20"/>
                <w:szCs w:val="20"/>
              </w:rPr>
              <w:t xml:space="preserve">Masqué de la liste</w:t>
            </w:r>
          </w:p>
        </w:tc>
      </w:tr>
    </w:tbl>
    <w:p>
      <w:pPr>
        <w:pStyle w:val="Heading2"/>
        <w:spacing w:after="160" w:before="360"/>
      </w:pPr>
      <w:r>
        <w:rPr>
          <w:b/>
          <w:bCs/>
          <w:color w:val="000000"/>
          <w:sz w:val="26"/>
          <w:szCs w:val="26"/>
        </w:rPr>
        <w:t xml:space="preserve">3.3. mappings_template</w:t>
      </w:r>
    </w:p>
    <w:p>
      <w:pPr>
        <w:spacing w:after="160"/>
      </w:pPr>
      <w:r>
        <w:rPr>
          <w:color w:val="000000"/>
          <w:sz w:val="21"/>
          <w:szCs w:val="21"/>
        </w:rPr>
        <w:t xml:space="preserve">Une ligne par variable de template (relation 1-N avec templates_contrats via templateId), recréée à chaque nouveau dépôt de template — il n'y a pas de report automatique du mapping d'une version à l'autre.</w:t>
      </w:r>
    </w:p>
    <w:tbl>
      <w:tblPr>
        <w:tblW w:type="dxa" w:w="10000"/>
        <w:tblBorders>
          <w:top w:val="single" w:color="DDE1E6" w:sz="4"/>
          <w:left w:val="single" w:color="DDE1E6" w:sz="4"/>
          <w:bottom w:val="single" w:color="DDE1E6" w:sz="4"/>
          <w:right w:val="single" w:color="DDE1E6" w:sz="4"/>
          <w:insideH w:val="single" w:color="DDE1E6" w:sz="4"/>
          <w:insideV w:val="single" w:color="DDE1E6" w:sz="4"/>
        </w:tblBorders>
      </w:tblPr>
      <w:tblGrid>
        <w:gridCol w:w="2600"/>
        <w:gridCol w:w="2000"/>
        <w:gridCol w:w="5400"/>
      </w:tblGrid>
      <w:tr>
        <w:trPr>
          <w:tblHeader/>
        </w:trPr>
        <w:tc>
          <w:tcPr>
            <w:tcW w:type="dxa" w:w="2600"/>
            <w:shd w:fill="00874C" w:val="clear"/>
            <w:tcMar>
              <w:top w:type="dxa" w:w="80"/>
              <w:left w:type="dxa" w:w="100"/>
              <w:bottom w:type="dxa" w:w="80"/>
              <w:right w:type="dxa" w:w="100"/>
            </w:tcMar>
          </w:tcPr>
          <w:p>
            <w:pPr>
              <w:jc w:val="left"/>
            </w:pPr>
            <w:r>
              <w:rPr>
                <w:b/>
                <w:bCs/>
                <w:color w:val="FFFFFF"/>
                <w:sz w:val="20"/>
                <w:szCs w:val="20"/>
              </w:rPr>
              <w:t xml:space="preserve">Champ</w:t>
            </w:r>
          </w:p>
        </w:tc>
        <w:tc>
          <w:tcPr>
            <w:tcW w:type="dxa" w:w="2000"/>
            <w:shd w:fill="00874C" w:val="clear"/>
            <w:tcMar>
              <w:top w:type="dxa" w:w="80"/>
              <w:left w:type="dxa" w:w="100"/>
              <w:bottom w:type="dxa" w:w="80"/>
              <w:right w:type="dxa" w:w="100"/>
            </w:tcMar>
          </w:tcPr>
          <w:p>
            <w:pPr>
              <w:jc w:val="left"/>
            </w:pPr>
            <w:r>
              <w:rPr>
                <w:b/>
                <w:bCs/>
                <w:color w:val="FFFFFF"/>
                <w:sz w:val="20"/>
                <w:szCs w:val="20"/>
              </w:rPr>
              <w:t xml:space="preserve">Type</w:t>
            </w:r>
          </w:p>
        </w:tc>
        <w:tc>
          <w:tcPr>
            <w:tcW w:type="dxa" w:w="5400"/>
            <w:shd w:fill="00874C" w:val="clear"/>
            <w:tcMar>
              <w:top w:type="dxa" w:w="80"/>
              <w:left w:type="dxa" w:w="100"/>
              <w:bottom w:type="dxa" w:w="80"/>
              <w:right w:type="dxa" w:w="100"/>
            </w:tcMar>
          </w:tcPr>
          <w:p>
            <w:pPr>
              <w:jc w:val="left"/>
            </w:pPr>
            <w:r>
              <w:rPr>
                <w:b/>
                <w:bCs/>
                <w:color w:val="FFFFFF"/>
                <w:sz w:val="20"/>
                <w:szCs w:val="20"/>
              </w:rPr>
              <w:t xml:space="preserve">Description</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id</w:t>
            </w:r>
          </w:p>
        </w:tc>
        <w:tc>
          <w:tcPr>
            <w:tcW w:type="dxa" w:w="2000"/>
            <w:tcMar>
              <w:top w:type="dxa" w:w="80"/>
              <w:left w:type="dxa" w:w="100"/>
              <w:bottom w:type="dxa" w:w="80"/>
              <w:right w:type="dxa" w:w="100"/>
            </w:tcMar>
          </w:tcPr>
          <w:p>
            <w:pPr>
              <w:jc w:val="left"/>
            </w:pPr>
            <w:r>
              <w:rPr>
                <w:b w:val="false"/>
                <w:bCs w:val="false"/>
                <w:color w:val="000000"/>
                <w:sz w:val="20"/>
                <w:szCs w:val="20"/>
              </w:rPr>
              <w:t xml:space="preserve">string (uuid)</w:t>
            </w:r>
          </w:p>
        </w:tc>
        <w:tc>
          <w:tcPr>
            <w:tcW w:type="dxa" w:w="5400"/>
            <w:tcMar>
              <w:top w:type="dxa" w:w="80"/>
              <w:left w:type="dxa" w:w="100"/>
              <w:bottom w:type="dxa" w:w="80"/>
              <w:right w:type="dxa" w:w="100"/>
            </w:tcMar>
          </w:tcPr>
          <w:p>
            <w:pPr>
              <w:jc w:val="left"/>
            </w:pPr>
            <w:r>
              <w:rPr>
                <w:b w:val="false"/>
                <w:bCs w:val="false"/>
                <w:color w:val="000000"/>
                <w:sz w:val="20"/>
                <w:szCs w:val="20"/>
              </w:rPr>
              <w:t xml:space="preserve">Identifiant</w:t>
            </w:r>
          </w:p>
        </w:tc>
      </w:tr>
      <w:tr>
        <w:tc>
          <w:tcPr>
            <w:tcW w:type="dxa" w:w="2600"/>
            <w:shd w:fill="F5F6F8" w:val="clear"/>
            <w:tcMar>
              <w:top w:type="dxa" w:w="80"/>
              <w:left w:type="dxa" w:w="100"/>
              <w:bottom w:type="dxa" w:w="80"/>
              <w:right w:type="dxa" w:w="100"/>
            </w:tcMar>
          </w:tcPr>
          <w:p>
            <w:pPr>
              <w:jc w:val="left"/>
            </w:pPr>
            <w:r>
              <w:rPr>
                <w:b w:val="false"/>
                <w:bCs w:val="false"/>
                <w:color w:val="000000"/>
                <w:sz w:val="20"/>
                <w:szCs w:val="20"/>
              </w:rPr>
              <w:t xml:space="preserve">templateId</w:t>
            </w:r>
          </w:p>
        </w:tc>
        <w:tc>
          <w:tcPr>
            <w:tcW w:type="dxa" w:w="2000"/>
            <w:shd w:fill="F5F6F8" w:val="clear"/>
            <w:tcMar>
              <w:top w:type="dxa" w:w="80"/>
              <w:left w:type="dxa" w:w="100"/>
              <w:bottom w:type="dxa" w:w="80"/>
              <w:right w:type="dxa" w:w="100"/>
            </w:tcMar>
          </w:tcPr>
          <w:p>
            <w:pPr>
              <w:jc w:val="left"/>
            </w:pPr>
            <w:r>
              <w:rPr>
                <w:b w:val="false"/>
                <w:bCs w:val="false"/>
                <w:color w:val="000000"/>
                <w:sz w:val="20"/>
                <w:szCs w:val="20"/>
              </w:rPr>
              <w:t xml:space="preserve">string</w:t>
            </w:r>
          </w:p>
        </w:tc>
        <w:tc>
          <w:tcPr>
            <w:tcW w:type="dxa" w:w="5400"/>
            <w:shd w:fill="F5F6F8" w:val="clear"/>
            <w:tcMar>
              <w:top w:type="dxa" w:w="80"/>
              <w:left w:type="dxa" w:w="100"/>
              <w:bottom w:type="dxa" w:w="80"/>
              <w:right w:type="dxa" w:w="100"/>
            </w:tcMar>
          </w:tcPr>
          <w:p>
            <w:pPr>
              <w:jc w:val="left"/>
            </w:pPr>
            <w:r>
              <w:rPr>
                <w:b w:val="false"/>
                <w:bCs w:val="false"/>
                <w:color w:val="000000"/>
                <w:sz w:val="20"/>
                <w:szCs w:val="20"/>
              </w:rPr>
              <w:t xml:space="preserve">Référence vers templates_contrats.id</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variable</w:t>
            </w:r>
          </w:p>
        </w:tc>
        <w:tc>
          <w:tcPr>
            <w:tcW w:type="dxa" w:w="2000"/>
            <w:tcMar>
              <w:top w:type="dxa" w:w="80"/>
              <w:left w:type="dxa" w:w="100"/>
              <w:bottom w:type="dxa" w:w="80"/>
              <w:right w:type="dxa" w:w="100"/>
            </w:tcMar>
          </w:tcPr>
          <w:p>
            <w:pPr>
              <w:jc w:val="left"/>
            </w:pPr>
            <w:r>
              <w:rPr>
                <w:b w:val="false"/>
                <w:bCs w:val="false"/>
                <w:color w:val="000000"/>
                <w:sz w:val="20"/>
                <w:szCs w:val="20"/>
              </w:rPr>
              <w:t xml:space="preserve">string</w:t>
            </w:r>
          </w:p>
        </w:tc>
        <w:tc>
          <w:tcPr>
            <w:tcW w:type="dxa" w:w="5400"/>
            <w:tcMar>
              <w:top w:type="dxa" w:w="80"/>
              <w:left w:type="dxa" w:w="100"/>
              <w:bottom w:type="dxa" w:w="80"/>
              <w:right w:type="dxa" w:w="100"/>
            </w:tcMar>
          </w:tcPr>
          <w:p>
            <w:pPr>
              <w:jc w:val="left"/>
            </w:pPr>
            <w:r>
              <w:rPr>
                <w:b w:val="false"/>
                <w:bCs w:val="false"/>
                <w:color w:val="000000"/>
                <w:sz w:val="20"/>
                <w:szCs w:val="20"/>
              </w:rPr>
              <w:t xml:space="preserve">Nom de la variable concernée</w:t>
            </w:r>
          </w:p>
        </w:tc>
      </w:tr>
      <w:tr>
        <w:tc>
          <w:tcPr>
            <w:tcW w:type="dxa" w:w="2600"/>
            <w:shd w:fill="F5F6F8" w:val="clear"/>
            <w:tcMar>
              <w:top w:type="dxa" w:w="80"/>
              <w:left w:type="dxa" w:w="100"/>
              <w:bottom w:type="dxa" w:w="80"/>
              <w:right w:type="dxa" w:w="100"/>
            </w:tcMar>
          </w:tcPr>
          <w:p>
            <w:pPr>
              <w:jc w:val="left"/>
            </w:pPr>
            <w:r>
              <w:rPr>
                <w:b w:val="false"/>
                <w:bCs w:val="false"/>
                <w:color w:val="000000"/>
                <w:sz w:val="20"/>
                <w:szCs w:val="20"/>
              </w:rPr>
              <w:t xml:space="preserve">colonneCorrespondante</w:t>
            </w:r>
          </w:p>
        </w:tc>
        <w:tc>
          <w:tcPr>
            <w:tcW w:type="dxa" w:w="2000"/>
            <w:shd w:fill="F5F6F8" w:val="clear"/>
            <w:tcMar>
              <w:top w:type="dxa" w:w="80"/>
              <w:left w:type="dxa" w:w="100"/>
              <w:bottom w:type="dxa" w:w="80"/>
              <w:right w:type="dxa" w:w="100"/>
            </w:tcMar>
          </w:tcPr>
          <w:p>
            <w:pPr>
              <w:jc w:val="left"/>
            </w:pPr>
            <w:r>
              <w:rPr>
                <w:b w:val="false"/>
                <w:bCs w:val="false"/>
                <w:color w:val="000000"/>
                <w:sz w:val="20"/>
                <w:szCs w:val="20"/>
              </w:rPr>
              <w:t xml:space="preserve">string | null</w:t>
            </w:r>
          </w:p>
        </w:tc>
        <w:tc>
          <w:tcPr>
            <w:tcW w:type="dxa" w:w="5400"/>
            <w:shd w:fill="F5F6F8" w:val="clear"/>
            <w:tcMar>
              <w:top w:type="dxa" w:w="80"/>
              <w:left w:type="dxa" w:w="100"/>
              <w:bottom w:type="dxa" w:w="80"/>
              <w:right w:type="dxa" w:w="100"/>
            </w:tcMar>
          </w:tcPr>
          <w:p>
            <w:pPr>
              <w:jc w:val="left"/>
            </w:pPr>
            <w:r>
              <w:rPr>
                <w:b w:val="false"/>
                <w:bCs w:val="false"/>
                <w:color w:val="000000"/>
                <w:sz w:val="20"/>
                <w:szCs w:val="20"/>
              </w:rPr>
              <w:t xml:space="preserve">Colonne du fichier de conditions associée</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statut</w:t>
            </w:r>
          </w:p>
        </w:tc>
        <w:tc>
          <w:tcPr>
            <w:tcW w:type="dxa" w:w="2000"/>
            <w:tcMar>
              <w:top w:type="dxa" w:w="80"/>
              <w:left w:type="dxa" w:w="100"/>
              <w:bottom w:type="dxa" w:w="80"/>
              <w:right w:type="dxa" w:w="100"/>
            </w:tcMar>
          </w:tcPr>
          <w:p>
            <w:pPr>
              <w:jc w:val="left"/>
            </w:pPr>
            <w:r>
              <w:rPr>
                <w:b w:val="false"/>
                <w:bCs w:val="false"/>
                <w:color w:val="000000"/>
                <w:sz w:val="20"/>
                <w:szCs w:val="20"/>
              </w:rPr>
              <w:t xml:space="preserve">'mappee' | 'libre' | 'manquante'</w:t>
            </w:r>
          </w:p>
        </w:tc>
        <w:tc>
          <w:tcPr>
            <w:tcW w:type="dxa" w:w="5400"/>
            <w:tcMar>
              <w:top w:type="dxa" w:w="80"/>
              <w:left w:type="dxa" w:w="100"/>
              <w:bottom w:type="dxa" w:w="80"/>
              <w:right w:type="dxa" w:w="100"/>
            </w:tcMar>
          </w:tcPr>
          <w:p>
            <w:pPr>
              <w:jc w:val="left"/>
            </w:pPr>
            <w:r>
              <w:rPr>
                <w:b w:val="false"/>
                <w:bCs w:val="false"/>
                <w:color w:val="000000"/>
                <w:sz w:val="20"/>
                <w:szCs w:val="20"/>
              </w:rPr>
              <w:t xml:space="preserve">État de la correspondance pour cette variable</w:t>
            </w:r>
          </w:p>
        </w:tc>
      </w:tr>
    </w:tbl>
    <w:p>
      <w:pPr>
        <w:pStyle w:val="Heading2"/>
        <w:spacing w:after="160" w:before="360"/>
      </w:pPr>
      <w:r>
        <w:rPr>
          <w:b/>
          <w:bCs/>
          <w:color w:val="000000"/>
          <w:sz w:val="26"/>
          <w:szCs w:val="26"/>
        </w:rPr>
        <w:t xml:space="preserve">3.4. generations</w:t>
      </w:r>
    </w:p>
    <w:p>
      <w:pPr>
        <w:spacing w:after="160"/>
      </w:pPr>
      <w:r>
        <w:rPr>
          <w:color w:val="000000"/>
          <w:sz w:val="21"/>
          <w:szCs w:val="21"/>
        </w:rPr>
        <w:t xml:space="preserve">Journal d'audit, jamais modifié après écriture — trace de chaque contrat produit.</w:t>
      </w:r>
    </w:p>
    <w:tbl>
      <w:tblPr>
        <w:tblW w:type="dxa" w:w="10000"/>
        <w:tblBorders>
          <w:top w:val="single" w:color="DDE1E6" w:sz="4"/>
          <w:left w:val="single" w:color="DDE1E6" w:sz="4"/>
          <w:bottom w:val="single" w:color="DDE1E6" w:sz="4"/>
          <w:right w:val="single" w:color="DDE1E6" w:sz="4"/>
          <w:insideH w:val="single" w:color="DDE1E6" w:sz="4"/>
          <w:insideV w:val="single" w:color="DDE1E6" w:sz="4"/>
        </w:tblBorders>
      </w:tblPr>
      <w:tblGrid>
        <w:gridCol w:w="2600"/>
        <w:gridCol w:w="2000"/>
        <w:gridCol w:w="5400"/>
      </w:tblGrid>
      <w:tr>
        <w:trPr>
          <w:tblHeader/>
        </w:trPr>
        <w:tc>
          <w:tcPr>
            <w:tcW w:type="dxa" w:w="2600"/>
            <w:shd w:fill="00874C" w:val="clear"/>
            <w:tcMar>
              <w:top w:type="dxa" w:w="80"/>
              <w:left w:type="dxa" w:w="100"/>
              <w:bottom w:type="dxa" w:w="80"/>
              <w:right w:type="dxa" w:w="100"/>
            </w:tcMar>
          </w:tcPr>
          <w:p>
            <w:pPr>
              <w:jc w:val="left"/>
            </w:pPr>
            <w:r>
              <w:rPr>
                <w:b/>
                <w:bCs/>
                <w:color w:val="FFFFFF"/>
                <w:sz w:val="20"/>
                <w:szCs w:val="20"/>
              </w:rPr>
              <w:t xml:space="preserve">Champ</w:t>
            </w:r>
          </w:p>
        </w:tc>
        <w:tc>
          <w:tcPr>
            <w:tcW w:type="dxa" w:w="2000"/>
            <w:shd w:fill="00874C" w:val="clear"/>
            <w:tcMar>
              <w:top w:type="dxa" w:w="80"/>
              <w:left w:type="dxa" w:w="100"/>
              <w:bottom w:type="dxa" w:w="80"/>
              <w:right w:type="dxa" w:w="100"/>
            </w:tcMar>
          </w:tcPr>
          <w:p>
            <w:pPr>
              <w:jc w:val="left"/>
            </w:pPr>
            <w:r>
              <w:rPr>
                <w:b/>
                <w:bCs/>
                <w:color w:val="FFFFFF"/>
                <w:sz w:val="20"/>
                <w:szCs w:val="20"/>
              </w:rPr>
              <w:t xml:space="preserve">Type</w:t>
            </w:r>
          </w:p>
        </w:tc>
        <w:tc>
          <w:tcPr>
            <w:tcW w:type="dxa" w:w="5400"/>
            <w:shd w:fill="00874C" w:val="clear"/>
            <w:tcMar>
              <w:top w:type="dxa" w:w="80"/>
              <w:left w:type="dxa" w:w="100"/>
              <w:bottom w:type="dxa" w:w="80"/>
              <w:right w:type="dxa" w:w="100"/>
            </w:tcMar>
          </w:tcPr>
          <w:p>
            <w:pPr>
              <w:jc w:val="left"/>
            </w:pPr>
            <w:r>
              <w:rPr>
                <w:b/>
                <w:bCs/>
                <w:color w:val="FFFFFF"/>
                <w:sz w:val="20"/>
                <w:szCs w:val="20"/>
              </w:rPr>
              <w:t xml:space="preserve">Description</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id</w:t>
            </w:r>
          </w:p>
        </w:tc>
        <w:tc>
          <w:tcPr>
            <w:tcW w:type="dxa" w:w="2000"/>
            <w:tcMar>
              <w:top w:type="dxa" w:w="80"/>
              <w:left w:type="dxa" w:w="100"/>
              <w:bottom w:type="dxa" w:w="80"/>
              <w:right w:type="dxa" w:w="100"/>
            </w:tcMar>
          </w:tcPr>
          <w:p>
            <w:pPr>
              <w:jc w:val="left"/>
            </w:pPr>
            <w:r>
              <w:rPr>
                <w:b w:val="false"/>
                <w:bCs w:val="false"/>
                <w:color w:val="000000"/>
                <w:sz w:val="20"/>
                <w:szCs w:val="20"/>
              </w:rPr>
              <w:t xml:space="preserve">string (uuid)</w:t>
            </w:r>
          </w:p>
        </w:tc>
        <w:tc>
          <w:tcPr>
            <w:tcW w:type="dxa" w:w="5400"/>
            <w:tcMar>
              <w:top w:type="dxa" w:w="80"/>
              <w:left w:type="dxa" w:w="100"/>
              <w:bottom w:type="dxa" w:w="80"/>
              <w:right w:type="dxa" w:w="100"/>
            </w:tcMar>
          </w:tcPr>
          <w:p>
            <w:pPr>
              <w:jc w:val="left"/>
            </w:pPr>
            <w:r>
              <w:rPr>
                <w:b w:val="false"/>
                <w:bCs w:val="false"/>
                <w:color w:val="000000"/>
                <w:sz w:val="20"/>
                <w:szCs w:val="20"/>
              </w:rPr>
              <w:t xml:space="preserve">Identifiant</w:t>
            </w:r>
          </w:p>
        </w:tc>
      </w:tr>
      <w:tr>
        <w:tc>
          <w:tcPr>
            <w:tcW w:type="dxa" w:w="2600"/>
            <w:shd w:fill="F5F6F8" w:val="clear"/>
            <w:tcMar>
              <w:top w:type="dxa" w:w="80"/>
              <w:left w:type="dxa" w:w="100"/>
              <w:bottom w:type="dxa" w:w="80"/>
              <w:right w:type="dxa" w:w="100"/>
            </w:tcMar>
          </w:tcPr>
          <w:p>
            <w:pPr>
              <w:jc w:val="left"/>
            </w:pPr>
            <w:r>
              <w:rPr>
                <w:b w:val="false"/>
                <w:bCs w:val="false"/>
                <w:color w:val="000000"/>
                <w:sz w:val="20"/>
                <w:szCs w:val="20"/>
              </w:rPr>
              <w:t xml:space="preserve">templateId / conditionsVersionId</w:t>
            </w:r>
          </w:p>
        </w:tc>
        <w:tc>
          <w:tcPr>
            <w:tcW w:type="dxa" w:w="2000"/>
            <w:shd w:fill="F5F6F8" w:val="clear"/>
            <w:tcMar>
              <w:top w:type="dxa" w:w="80"/>
              <w:left w:type="dxa" w:w="100"/>
              <w:bottom w:type="dxa" w:w="80"/>
              <w:right w:type="dxa" w:w="100"/>
            </w:tcMar>
          </w:tcPr>
          <w:p>
            <w:pPr>
              <w:jc w:val="left"/>
            </w:pPr>
            <w:r>
              <w:rPr>
                <w:b w:val="false"/>
                <w:bCs w:val="false"/>
                <w:color w:val="000000"/>
                <w:sz w:val="20"/>
                <w:szCs w:val="20"/>
              </w:rPr>
              <w:t xml:space="preserve">string</w:t>
            </w:r>
          </w:p>
        </w:tc>
        <w:tc>
          <w:tcPr>
            <w:tcW w:type="dxa" w:w="5400"/>
            <w:shd w:fill="F5F6F8" w:val="clear"/>
            <w:tcMar>
              <w:top w:type="dxa" w:w="80"/>
              <w:left w:type="dxa" w:w="100"/>
              <w:bottom w:type="dxa" w:w="80"/>
              <w:right w:type="dxa" w:w="100"/>
            </w:tcMar>
          </w:tcPr>
          <w:p>
            <w:pPr>
              <w:jc w:val="left"/>
            </w:pPr>
            <w:r>
              <w:rPr>
                <w:b w:val="false"/>
                <w:bCs w:val="false"/>
                <w:color w:val="000000"/>
                <w:sz w:val="20"/>
                <w:szCs w:val="20"/>
              </w:rPr>
              <w:t xml:space="preserve">Références aux enregistrements utilisés</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codeSousSegment</w:t>
            </w:r>
          </w:p>
        </w:tc>
        <w:tc>
          <w:tcPr>
            <w:tcW w:type="dxa" w:w="2000"/>
            <w:tcMar>
              <w:top w:type="dxa" w:w="80"/>
              <w:left w:type="dxa" w:w="100"/>
              <w:bottom w:type="dxa" w:w="80"/>
              <w:right w:type="dxa" w:w="100"/>
            </w:tcMar>
          </w:tcPr>
          <w:p>
            <w:pPr>
              <w:jc w:val="left"/>
            </w:pPr>
            <w:r>
              <w:rPr>
                <w:b w:val="false"/>
                <w:bCs w:val="false"/>
                <w:color w:val="000000"/>
                <w:sz w:val="20"/>
                <w:szCs w:val="20"/>
              </w:rPr>
              <w:t xml:space="preserve">string</w:t>
            </w:r>
          </w:p>
        </w:tc>
        <w:tc>
          <w:tcPr>
            <w:tcW w:type="dxa" w:w="5400"/>
            <w:tcMar>
              <w:top w:type="dxa" w:w="80"/>
              <w:left w:type="dxa" w:w="100"/>
              <w:bottom w:type="dxa" w:w="80"/>
              <w:right w:type="dxa" w:w="100"/>
            </w:tcMar>
          </w:tcPr>
          <w:p>
            <w:pPr>
              <w:jc w:val="left"/>
            </w:pPr>
            <w:r>
              <w:rPr>
                <w:b w:val="false"/>
                <w:bCs w:val="false"/>
                <w:color w:val="000000"/>
                <w:sz w:val="20"/>
                <w:szCs w:val="20"/>
              </w:rPr>
              <w:t xml:space="preserve">Code recherché lors de cette génération</w:t>
            </w:r>
          </w:p>
        </w:tc>
      </w:tr>
      <w:tr>
        <w:tc>
          <w:tcPr>
            <w:tcW w:type="dxa" w:w="2600"/>
            <w:shd w:fill="F5F6F8" w:val="clear"/>
            <w:tcMar>
              <w:top w:type="dxa" w:w="80"/>
              <w:left w:type="dxa" w:w="100"/>
              <w:bottom w:type="dxa" w:w="80"/>
              <w:right w:type="dxa" w:w="100"/>
            </w:tcMar>
          </w:tcPr>
          <w:p>
            <w:pPr>
              <w:jc w:val="left"/>
            </w:pPr>
            <w:r>
              <w:rPr>
                <w:b w:val="false"/>
                <w:bCs w:val="false"/>
                <w:color w:val="000000"/>
                <w:sz w:val="20"/>
                <w:szCs w:val="20"/>
              </w:rPr>
              <w:t xml:space="preserve">dateGeneration</w:t>
            </w:r>
          </w:p>
        </w:tc>
        <w:tc>
          <w:tcPr>
            <w:tcW w:type="dxa" w:w="2000"/>
            <w:shd w:fill="F5F6F8" w:val="clear"/>
            <w:tcMar>
              <w:top w:type="dxa" w:w="80"/>
              <w:left w:type="dxa" w:w="100"/>
              <w:bottom w:type="dxa" w:w="80"/>
              <w:right w:type="dxa" w:w="100"/>
            </w:tcMar>
          </w:tcPr>
          <w:p>
            <w:pPr>
              <w:jc w:val="left"/>
            </w:pPr>
            <w:r>
              <w:rPr>
                <w:b w:val="false"/>
                <w:bCs w:val="false"/>
                <w:color w:val="000000"/>
                <w:sz w:val="20"/>
                <w:szCs w:val="20"/>
              </w:rPr>
              <w:t xml:space="preserve">string (ISO 8601)</w:t>
            </w:r>
          </w:p>
        </w:tc>
        <w:tc>
          <w:tcPr>
            <w:tcW w:type="dxa" w:w="5400"/>
            <w:shd w:fill="F5F6F8" w:val="clear"/>
            <w:tcMar>
              <w:top w:type="dxa" w:w="80"/>
              <w:left w:type="dxa" w:w="100"/>
              <w:bottom w:type="dxa" w:w="80"/>
              <w:right w:type="dxa" w:w="100"/>
            </w:tcMar>
          </w:tcPr>
          <w:p>
            <w:pPr>
              <w:jc w:val="left"/>
            </w:pPr>
            <w:r>
              <w:rPr>
                <w:b w:val="false"/>
                <w:bCs w:val="false"/>
                <w:color w:val="000000"/>
                <w:sz w:val="20"/>
                <w:szCs w:val="20"/>
              </w:rPr>
              <w:t xml:space="preserve">Horodatage</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traitePar</w:t>
            </w:r>
          </w:p>
        </w:tc>
        <w:tc>
          <w:tcPr>
            <w:tcW w:type="dxa" w:w="2000"/>
            <w:tcMar>
              <w:top w:type="dxa" w:w="80"/>
              <w:left w:type="dxa" w:w="100"/>
              <w:bottom w:type="dxa" w:w="80"/>
              <w:right w:type="dxa" w:w="100"/>
            </w:tcMar>
          </w:tcPr>
          <w:p>
            <w:pPr>
              <w:jc w:val="left"/>
            </w:pPr>
            <w:r>
              <w:rPr>
                <w:b w:val="false"/>
                <w:bCs w:val="false"/>
                <w:color w:val="000000"/>
                <w:sz w:val="20"/>
                <w:szCs w:val="20"/>
              </w:rPr>
              <w:t xml:space="preserve">string | null</w:t>
            </w:r>
          </w:p>
        </w:tc>
        <w:tc>
          <w:tcPr>
            <w:tcW w:type="dxa" w:w="5400"/>
            <w:tcMar>
              <w:top w:type="dxa" w:w="80"/>
              <w:left w:type="dxa" w:w="100"/>
              <w:bottom w:type="dxa" w:w="80"/>
              <w:right w:type="dxa" w:w="100"/>
            </w:tcMar>
          </w:tcPr>
          <w:p>
            <w:pPr>
              <w:jc w:val="left"/>
            </w:pPr>
            <w:r>
              <w:rPr>
                <w:b w:val="false"/>
                <w:bCs w:val="false"/>
                <w:color w:val="000000"/>
                <w:sz w:val="20"/>
                <w:szCs w:val="20"/>
              </w:rPr>
              <w:t xml:space="preserve">Nom/initiales renseignés au moment de la génération</w:t>
            </w:r>
          </w:p>
        </w:tc>
      </w:tr>
    </w:tbl>
    <w:p>
      <w:pPr>
        <w:pStyle w:val="Heading1"/>
        <w:pBdr>
          <w:bottom w:val="single" w:color="00874C" w:sz="8" w:space="4"/>
        </w:pBdr>
        <w:spacing w:after="240" w:before="480"/>
      </w:pPr>
      <w:r>
        <w:rPr>
          <w:b/>
          <w:bCs/>
          <w:color w:val="00874C"/>
          <w:sz w:val="32"/>
          <w:szCs w:val="32"/>
        </w:rPr>
        <w:t xml:space="preserve">4. API REST</w:t>
      </w:r>
    </w:p>
    <w:p>
      <w:pPr>
        <w:spacing w:after="160"/>
      </w:pPr>
      <w:r>
        <w:rPr>
          <w:color w:val="000000"/>
          <w:sz w:val="21"/>
          <w:szCs w:val="21"/>
        </w:rPr>
        <w:t xml:space="preserve">Toutes les routes sont préfixées par /api. Les échanges se font en JSON, sauf le dépôt de fichiers (multipart/form-data) et le téléchargement de fichiers (flux binaire).</w:t>
      </w:r>
    </w:p>
    <w:p>
      <w:pPr>
        <w:pStyle w:val="Heading2"/>
        <w:spacing w:after="160" w:before="360"/>
      </w:pPr>
      <w:r>
        <w:rPr>
          <w:b/>
          <w:bCs/>
          <w:color w:val="000000"/>
          <w:sz w:val="26"/>
          <w:szCs w:val="26"/>
        </w:rPr>
        <w:t xml:space="preserve">4.1. Conditions commerciales — /api/conditions</w:t>
      </w:r>
    </w:p>
    <w:tbl>
      <w:tblPr>
        <w:tblW w:type="dxa" w:w="10000"/>
        <w:tblBorders>
          <w:top w:val="single" w:color="DDE1E6" w:sz="4"/>
          <w:left w:val="single" w:color="DDE1E6" w:sz="4"/>
          <w:bottom w:val="single" w:color="DDE1E6" w:sz="4"/>
          <w:right w:val="single" w:color="DDE1E6" w:sz="4"/>
          <w:insideH w:val="single" w:color="DDE1E6" w:sz="4"/>
          <w:insideV w:val="single" w:color="DDE1E6" w:sz="4"/>
        </w:tblBorders>
      </w:tblPr>
      <w:tblGrid>
        <w:gridCol w:w="3400"/>
        <w:gridCol w:w="6600"/>
      </w:tblGrid>
      <w:tr>
        <w:trPr>
          <w:tblHeader/>
        </w:trPr>
        <w:tc>
          <w:tcPr>
            <w:tcW w:type="dxa" w:w="3400"/>
            <w:shd w:fill="00874C" w:val="clear"/>
            <w:tcMar>
              <w:top w:type="dxa" w:w="80"/>
              <w:left w:type="dxa" w:w="100"/>
              <w:bottom w:type="dxa" w:w="80"/>
              <w:right w:type="dxa" w:w="100"/>
            </w:tcMar>
          </w:tcPr>
          <w:p>
            <w:pPr>
              <w:jc w:val="left"/>
            </w:pPr>
            <w:r>
              <w:rPr>
                <w:b/>
                <w:bCs/>
                <w:color w:val="FFFFFF"/>
                <w:sz w:val="20"/>
                <w:szCs w:val="20"/>
              </w:rPr>
              <w:t xml:space="preserve">Méthode &amp; route</w:t>
            </w:r>
          </w:p>
        </w:tc>
        <w:tc>
          <w:tcPr>
            <w:tcW w:type="dxa" w:w="6600"/>
            <w:shd w:fill="00874C" w:val="clear"/>
            <w:tcMar>
              <w:top w:type="dxa" w:w="80"/>
              <w:left w:type="dxa" w:w="100"/>
              <w:bottom w:type="dxa" w:w="80"/>
              <w:right w:type="dxa" w:w="100"/>
            </w:tcMar>
          </w:tcPr>
          <w:p>
            <w:pPr>
              <w:jc w:val="left"/>
            </w:pPr>
            <w:r>
              <w:rPr>
                <w:b/>
                <w:bCs/>
                <w:color w:val="FFFFFF"/>
                <w:sz w:val="20"/>
                <w:szCs w:val="20"/>
              </w:rPr>
              <w:t xml:space="preserve">Description</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GET /</w:t>
            </w:r>
          </w:p>
        </w:tc>
        <w:tc>
          <w:tcPr>
            <w:tcW w:type="dxa" w:w="6600"/>
            <w:tcMar>
              <w:top w:type="dxa" w:w="80"/>
              <w:left w:type="dxa" w:w="100"/>
              <w:bottom w:type="dxa" w:w="80"/>
              <w:right w:type="dxa" w:w="100"/>
            </w:tcMar>
          </w:tcPr>
          <w:p>
            <w:pPr>
              <w:jc w:val="left"/>
            </w:pPr>
            <w:r>
              <w:rPr>
                <w:b w:val="false"/>
                <w:bCs w:val="false"/>
                <w:color w:val="000000"/>
                <w:sz w:val="20"/>
                <w:szCs w:val="20"/>
              </w:rPr>
              <w:t xml:space="preserve">Liste des versions non archivées, triées par date décroissante</w:t>
            </w:r>
          </w:p>
        </w:tc>
      </w:tr>
      <w:tr>
        <w:tc>
          <w:tcPr>
            <w:tcW w:type="dxa" w:w="3400"/>
            <w:shd w:fill="F5F6F8" w:val="clear"/>
            <w:tcMar>
              <w:top w:type="dxa" w:w="80"/>
              <w:left w:type="dxa" w:w="100"/>
              <w:bottom w:type="dxa" w:w="80"/>
              <w:right w:type="dxa" w:w="100"/>
            </w:tcMar>
          </w:tcPr>
          <w:p>
            <w:pPr>
              <w:jc w:val="left"/>
            </w:pPr>
            <w:r>
              <w:rPr>
                <w:b w:val="false"/>
                <w:bCs w:val="false"/>
                <w:color w:val="000000"/>
                <w:sz w:val="20"/>
                <w:szCs w:val="20"/>
              </w:rPr>
              <w:t xml:space="preserve">GET /:id</w:t>
            </w:r>
          </w:p>
        </w:tc>
        <w:tc>
          <w:tcPr>
            <w:tcW w:type="dxa" w:w="6600"/>
            <w:shd w:fill="F5F6F8" w:val="clear"/>
            <w:tcMar>
              <w:top w:type="dxa" w:w="80"/>
              <w:left w:type="dxa" w:w="100"/>
              <w:bottom w:type="dxa" w:w="80"/>
              <w:right w:type="dxa" w:w="100"/>
            </w:tcMar>
          </w:tcPr>
          <w:p>
            <w:pPr>
              <w:jc w:val="left"/>
            </w:pPr>
            <w:r>
              <w:rPr>
                <w:b w:val="false"/>
                <w:bCs w:val="false"/>
                <w:color w:val="000000"/>
                <w:sz w:val="20"/>
                <w:szCs w:val="20"/>
              </w:rPr>
              <w:t xml:space="preserve">Détail d'une version</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POST / (multipart)</w:t>
            </w:r>
          </w:p>
        </w:tc>
        <w:tc>
          <w:tcPr>
            <w:tcW w:type="dxa" w:w="6600"/>
            <w:tcMar>
              <w:top w:type="dxa" w:w="80"/>
              <w:left w:type="dxa" w:w="100"/>
              <w:bottom w:type="dxa" w:w="80"/>
              <w:right w:type="dxa" w:w="100"/>
            </w:tcMar>
          </w:tcPr>
          <w:p>
            <w:pPr>
              <w:jc w:val="left"/>
            </w:pPr>
            <w:r>
              <w:rPr>
                <w:b w:val="false"/>
                <w:bCs w:val="false"/>
                <w:color w:val="000000"/>
                <w:sz w:val="20"/>
                <w:szCs w:val="20"/>
              </w:rPr>
              <w:t xml:space="preserve">Dépôt d'un fichier .xlsx : parsing, détection de doublons, création d'une version</w:t>
            </w:r>
          </w:p>
        </w:tc>
      </w:tr>
      <w:tr>
        <w:tc>
          <w:tcPr>
            <w:tcW w:type="dxa" w:w="3400"/>
            <w:shd w:fill="F5F6F8" w:val="clear"/>
            <w:tcMar>
              <w:top w:type="dxa" w:w="80"/>
              <w:left w:type="dxa" w:w="100"/>
              <w:bottom w:type="dxa" w:w="80"/>
              <w:right w:type="dxa" w:w="100"/>
            </w:tcMar>
          </w:tcPr>
          <w:p>
            <w:pPr>
              <w:jc w:val="left"/>
            </w:pPr>
            <w:r>
              <w:rPr>
                <w:b w:val="false"/>
                <w:bCs w:val="false"/>
                <w:color w:val="000000"/>
                <w:sz w:val="20"/>
                <w:szCs w:val="20"/>
              </w:rPr>
              <w:t xml:space="preserve">PATCH /:id</w:t>
            </w:r>
          </w:p>
        </w:tc>
        <w:tc>
          <w:tcPr>
            <w:tcW w:type="dxa" w:w="6600"/>
            <w:shd w:fill="F5F6F8" w:val="clear"/>
            <w:tcMar>
              <w:top w:type="dxa" w:w="80"/>
              <w:left w:type="dxa" w:w="100"/>
              <w:bottom w:type="dxa" w:w="80"/>
              <w:right w:type="dxa" w:w="100"/>
            </w:tcMar>
          </w:tcPr>
          <w:p>
            <w:pPr>
              <w:jc w:val="left"/>
            </w:pPr>
            <w:r>
              <w:rPr>
                <w:b w:val="false"/>
                <w:bCs w:val="false"/>
                <w:color w:val="000000"/>
                <w:sz w:val="20"/>
                <w:szCs w:val="20"/>
              </w:rPr>
              <w:t xml:space="preserve">Désignation manuelle de la colonne « code sous-segment »</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POST /:id/activate</w:t>
            </w:r>
          </w:p>
        </w:tc>
        <w:tc>
          <w:tcPr>
            <w:tcW w:type="dxa" w:w="6600"/>
            <w:tcMar>
              <w:top w:type="dxa" w:w="80"/>
              <w:left w:type="dxa" w:w="100"/>
              <w:bottom w:type="dxa" w:w="80"/>
              <w:right w:type="dxa" w:w="100"/>
            </w:tcMar>
          </w:tcPr>
          <w:p>
            <w:pPr>
              <w:jc w:val="left"/>
            </w:pPr>
            <w:r>
              <w:rPr>
                <w:b w:val="false"/>
                <w:bCs w:val="false"/>
                <w:color w:val="000000"/>
                <w:sz w:val="20"/>
                <w:szCs w:val="20"/>
              </w:rPr>
              <w:t xml:space="preserve">Active cette version (désactive automatiquement l'ancienne active)</w:t>
            </w:r>
          </w:p>
        </w:tc>
      </w:tr>
      <w:tr>
        <w:tc>
          <w:tcPr>
            <w:tcW w:type="dxa" w:w="3400"/>
            <w:shd w:fill="F5F6F8" w:val="clear"/>
            <w:tcMar>
              <w:top w:type="dxa" w:w="80"/>
              <w:left w:type="dxa" w:w="100"/>
              <w:bottom w:type="dxa" w:w="80"/>
              <w:right w:type="dxa" w:w="100"/>
            </w:tcMar>
          </w:tcPr>
          <w:p>
            <w:pPr>
              <w:jc w:val="left"/>
            </w:pPr>
            <w:r>
              <w:rPr>
                <w:b w:val="false"/>
                <w:bCs w:val="false"/>
                <w:color w:val="000000"/>
                <w:sz w:val="20"/>
                <w:szCs w:val="20"/>
              </w:rPr>
              <w:t xml:space="preserve">POST /:id/archive</w:t>
            </w:r>
          </w:p>
        </w:tc>
        <w:tc>
          <w:tcPr>
            <w:tcW w:type="dxa" w:w="6600"/>
            <w:shd w:fill="F5F6F8" w:val="clear"/>
            <w:tcMar>
              <w:top w:type="dxa" w:w="80"/>
              <w:left w:type="dxa" w:w="100"/>
              <w:bottom w:type="dxa" w:w="80"/>
              <w:right w:type="dxa" w:w="100"/>
            </w:tcMar>
          </w:tcPr>
          <w:p>
            <w:pPr>
              <w:jc w:val="left"/>
            </w:pPr>
            <w:r>
              <w:rPr>
                <w:b w:val="false"/>
                <w:bCs w:val="false"/>
                <w:color w:val="000000"/>
                <w:sz w:val="20"/>
                <w:szCs w:val="20"/>
              </w:rPr>
              <w:t xml:space="preserve">Archive (masque) la version</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GET /:id/download</w:t>
            </w:r>
          </w:p>
        </w:tc>
        <w:tc>
          <w:tcPr>
            <w:tcW w:type="dxa" w:w="6600"/>
            <w:tcMar>
              <w:top w:type="dxa" w:w="80"/>
              <w:left w:type="dxa" w:w="100"/>
              <w:bottom w:type="dxa" w:w="80"/>
              <w:right w:type="dxa" w:w="100"/>
            </w:tcMar>
          </w:tcPr>
          <w:p>
            <w:pPr>
              <w:jc w:val="left"/>
            </w:pPr>
            <w:r>
              <w:rPr>
                <w:b w:val="false"/>
                <w:bCs w:val="false"/>
                <w:color w:val="000000"/>
                <w:sz w:val="20"/>
                <w:szCs w:val="20"/>
              </w:rPr>
              <w:t xml:space="preserve">Téléchargement du fichier original déposé</w:t>
            </w:r>
          </w:p>
        </w:tc>
      </w:tr>
    </w:tbl>
    <w:p>
      <w:pPr>
        <w:pStyle w:val="Heading2"/>
        <w:spacing w:after="160" w:before="360"/>
      </w:pPr>
      <w:r>
        <w:rPr>
          <w:b/>
          <w:bCs/>
          <w:color w:val="000000"/>
          <w:sz w:val="26"/>
          <w:szCs w:val="26"/>
        </w:rPr>
        <w:t xml:space="preserve">4.2. Templates de contrats — /api/templates</w:t>
      </w:r>
    </w:p>
    <w:tbl>
      <w:tblPr>
        <w:tblW w:type="dxa" w:w="10000"/>
        <w:tblBorders>
          <w:top w:val="single" w:color="DDE1E6" w:sz="4"/>
          <w:left w:val="single" w:color="DDE1E6" w:sz="4"/>
          <w:bottom w:val="single" w:color="DDE1E6" w:sz="4"/>
          <w:right w:val="single" w:color="DDE1E6" w:sz="4"/>
          <w:insideH w:val="single" w:color="DDE1E6" w:sz="4"/>
          <w:insideV w:val="single" w:color="DDE1E6" w:sz="4"/>
        </w:tblBorders>
      </w:tblPr>
      <w:tblGrid>
        <w:gridCol w:w="3400"/>
        <w:gridCol w:w="6600"/>
      </w:tblGrid>
      <w:tr>
        <w:trPr>
          <w:tblHeader/>
        </w:trPr>
        <w:tc>
          <w:tcPr>
            <w:tcW w:type="dxa" w:w="3400"/>
            <w:shd w:fill="00874C" w:val="clear"/>
            <w:tcMar>
              <w:top w:type="dxa" w:w="80"/>
              <w:left w:type="dxa" w:w="100"/>
              <w:bottom w:type="dxa" w:w="80"/>
              <w:right w:type="dxa" w:w="100"/>
            </w:tcMar>
          </w:tcPr>
          <w:p>
            <w:pPr>
              <w:jc w:val="left"/>
            </w:pPr>
            <w:r>
              <w:rPr>
                <w:b/>
                <w:bCs/>
                <w:color w:val="FFFFFF"/>
                <w:sz w:val="20"/>
                <w:szCs w:val="20"/>
              </w:rPr>
              <w:t xml:space="preserve">Méthode &amp; route</w:t>
            </w:r>
          </w:p>
        </w:tc>
        <w:tc>
          <w:tcPr>
            <w:tcW w:type="dxa" w:w="6600"/>
            <w:shd w:fill="00874C" w:val="clear"/>
            <w:tcMar>
              <w:top w:type="dxa" w:w="80"/>
              <w:left w:type="dxa" w:w="100"/>
              <w:bottom w:type="dxa" w:w="80"/>
              <w:right w:type="dxa" w:w="100"/>
            </w:tcMar>
          </w:tcPr>
          <w:p>
            <w:pPr>
              <w:jc w:val="left"/>
            </w:pPr>
            <w:r>
              <w:rPr>
                <w:b/>
                <w:bCs/>
                <w:color w:val="FFFFFF"/>
                <w:sz w:val="20"/>
                <w:szCs w:val="20"/>
              </w:rPr>
              <w:t xml:space="preserve">Description</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GET /</w:t>
            </w:r>
          </w:p>
        </w:tc>
        <w:tc>
          <w:tcPr>
            <w:tcW w:type="dxa" w:w="6600"/>
            <w:tcMar>
              <w:top w:type="dxa" w:w="80"/>
              <w:left w:type="dxa" w:w="100"/>
              <w:bottom w:type="dxa" w:w="80"/>
              <w:right w:type="dxa" w:w="100"/>
            </w:tcMar>
          </w:tcPr>
          <w:p>
            <w:pPr>
              <w:jc w:val="left"/>
            </w:pPr>
            <w:r>
              <w:rPr>
                <w:b w:val="false"/>
                <w:bCs w:val="false"/>
                <w:color w:val="000000"/>
                <w:sz w:val="20"/>
                <w:szCs w:val="20"/>
              </w:rPr>
              <w:t xml:space="preserve">Dernière version de chaque groupe de template, avec statut de mapping</w:t>
            </w:r>
          </w:p>
        </w:tc>
      </w:tr>
      <w:tr>
        <w:tc>
          <w:tcPr>
            <w:tcW w:type="dxa" w:w="3400"/>
            <w:shd w:fill="F5F6F8" w:val="clear"/>
            <w:tcMar>
              <w:top w:type="dxa" w:w="80"/>
              <w:left w:type="dxa" w:w="100"/>
              <w:bottom w:type="dxa" w:w="80"/>
              <w:right w:type="dxa" w:w="100"/>
            </w:tcMar>
          </w:tcPr>
          <w:p>
            <w:pPr>
              <w:jc w:val="left"/>
            </w:pPr>
            <w:r>
              <w:rPr>
                <w:b w:val="false"/>
                <w:bCs w:val="false"/>
                <w:color w:val="000000"/>
                <w:sz w:val="20"/>
                <w:szCs w:val="20"/>
              </w:rPr>
              <w:t xml:space="preserve">GET /:id</w:t>
            </w:r>
          </w:p>
        </w:tc>
        <w:tc>
          <w:tcPr>
            <w:tcW w:type="dxa" w:w="6600"/>
            <w:shd w:fill="F5F6F8" w:val="clear"/>
            <w:tcMar>
              <w:top w:type="dxa" w:w="80"/>
              <w:left w:type="dxa" w:w="100"/>
              <w:bottom w:type="dxa" w:w="80"/>
              <w:right w:type="dxa" w:w="100"/>
            </w:tcMar>
          </w:tcPr>
          <w:p>
            <w:pPr>
              <w:jc w:val="left"/>
            </w:pPr>
            <w:r>
              <w:rPr>
                <w:b w:val="false"/>
                <w:bCs w:val="false"/>
                <w:color w:val="000000"/>
                <w:sz w:val="20"/>
                <w:szCs w:val="20"/>
              </w:rPr>
              <w:t xml:space="preserve">Détail d'une version précise</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GET /group/:groupId/versions</w:t>
            </w:r>
          </w:p>
        </w:tc>
        <w:tc>
          <w:tcPr>
            <w:tcW w:type="dxa" w:w="6600"/>
            <w:tcMar>
              <w:top w:type="dxa" w:w="80"/>
              <w:left w:type="dxa" w:w="100"/>
              <w:bottom w:type="dxa" w:w="80"/>
              <w:right w:type="dxa" w:w="100"/>
            </w:tcMar>
          </w:tcPr>
          <w:p>
            <w:pPr>
              <w:jc w:val="left"/>
            </w:pPr>
            <w:r>
              <w:rPr>
                <w:b w:val="false"/>
                <w:bCs w:val="false"/>
                <w:color w:val="000000"/>
                <w:sz w:val="20"/>
                <w:szCs w:val="20"/>
              </w:rPr>
              <w:t xml:space="preserve">Historique des versions d'un même template</w:t>
            </w:r>
          </w:p>
        </w:tc>
      </w:tr>
      <w:tr>
        <w:tc>
          <w:tcPr>
            <w:tcW w:type="dxa" w:w="3400"/>
            <w:shd w:fill="F5F6F8" w:val="clear"/>
            <w:tcMar>
              <w:top w:type="dxa" w:w="80"/>
              <w:left w:type="dxa" w:w="100"/>
              <w:bottom w:type="dxa" w:w="80"/>
              <w:right w:type="dxa" w:w="100"/>
            </w:tcMar>
          </w:tcPr>
          <w:p>
            <w:pPr>
              <w:jc w:val="left"/>
            </w:pPr>
            <w:r>
              <w:rPr>
                <w:b w:val="false"/>
                <w:bCs w:val="false"/>
                <w:color w:val="000000"/>
                <w:sz w:val="20"/>
                <w:szCs w:val="20"/>
              </w:rPr>
              <w:t xml:space="preserve">POST / (multipart)</w:t>
            </w:r>
          </w:p>
        </w:tc>
        <w:tc>
          <w:tcPr>
            <w:tcW w:type="dxa" w:w="6600"/>
            <w:shd w:fill="F5F6F8" w:val="clear"/>
            <w:tcMar>
              <w:top w:type="dxa" w:w="80"/>
              <w:left w:type="dxa" w:w="100"/>
              <w:bottom w:type="dxa" w:w="80"/>
              <w:right w:type="dxa" w:w="100"/>
            </w:tcMar>
          </w:tcPr>
          <w:p>
            <w:pPr>
              <w:jc w:val="left"/>
            </w:pPr>
            <w:r>
              <w:rPr>
                <w:b w:val="false"/>
                <w:bCs w:val="false"/>
                <w:color w:val="000000"/>
                <w:sz w:val="20"/>
                <w:szCs w:val="20"/>
              </w:rPr>
              <w:t xml:space="preserve">Dépôt d'un .docx : extraction des variables {{...}}, création de la version et des lignes de mapping (statut manquante par défaut)</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GET /:id/download</w:t>
            </w:r>
          </w:p>
        </w:tc>
        <w:tc>
          <w:tcPr>
            <w:tcW w:type="dxa" w:w="6600"/>
            <w:tcMar>
              <w:top w:type="dxa" w:w="80"/>
              <w:left w:type="dxa" w:w="100"/>
              <w:bottom w:type="dxa" w:w="80"/>
              <w:right w:type="dxa" w:w="100"/>
            </w:tcMar>
          </w:tcPr>
          <w:p>
            <w:pPr>
              <w:jc w:val="left"/>
            </w:pPr>
            <w:r>
              <w:rPr>
                <w:b w:val="false"/>
                <w:bCs w:val="false"/>
                <w:color w:val="000000"/>
                <w:sz w:val="20"/>
                <w:szCs w:val="20"/>
              </w:rPr>
              <w:t xml:space="preserve">Téléchargement du fichier .docx original</w:t>
            </w:r>
          </w:p>
        </w:tc>
      </w:tr>
      <w:tr>
        <w:tc>
          <w:tcPr>
            <w:tcW w:type="dxa" w:w="3400"/>
            <w:shd w:fill="F5F6F8" w:val="clear"/>
            <w:tcMar>
              <w:top w:type="dxa" w:w="80"/>
              <w:left w:type="dxa" w:w="100"/>
              <w:bottom w:type="dxa" w:w="80"/>
              <w:right w:type="dxa" w:w="100"/>
            </w:tcMar>
          </w:tcPr>
          <w:p>
            <w:pPr>
              <w:jc w:val="left"/>
            </w:pPr>
            <w:r>
              <w:rPr>
                <w:b w:val="false"/>
                <w:bCs w:val="false"/>
                <w:color w:val="000000"/>
                <w:sz w:val="20"/>
                <w:szCs w:val="20"/>
              </w:rPr>
              <w:t xml:space="preserve">GET /:id/mapping/blank</w:t>
            </w:r>
          </w:p>
        </w:tc>
        <w:tc>
          <w:tcPr>
            <w:tcW w:type="dxa" w:w="6600"/>
            <w:shd w:fill="F5F6F8" w:val="clear"/>
            <w:tcMar>
              <w:top w:type="dxa" w:w="80"/>
              <w:left w:type="dxa" w:w="100"/>
              <w:bottom w:type="dxa" w:w="80"/>
              <w:right w:type="dxa" w:w="100"/>
            </w:tcMar>
          </w:tcPr>
          <w:p>
            <w:pPr>
              <w:jc w:val="left"/>
            </w:pPr>
            <w:r>
              <w:rPr>
                <w:b w:val="false"/>
                <w:bCs w:val="false"/>
                <w:color w:val="000000"/>
                <w:sz w:val="20"/>
                <w:szCs w:val="20"/>
              </w:rPr>
              <w:t xml:space="preserve">Génère le fichier Excel de mapping vierge (avec liste déroulante de validation)</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POST /:id/mapping (multipart)</w:t>
            </w:r>
          </w:p>
        </w:tc>
        <w:tc>
          <w:tcPr>
            <w:tcW w:type="dxa" w:w="6600"/>
            <w:tcMar>
              <w:top w:type="dxa" w:w="80"/>
              <w:left w:type="dxa" w:w="100"/>
              <w:bottom w:type="dxa" w:w="80"/>
              <w:right w:type="dxa" w:w="100"/>
            </w:tcMar>
          </w:tcPr>
          <w:p>
            <w:pPr>
              <w:jc w:val="left"/>
            </w:pPr>
            <w:r>
              <w:rPr>
                <w:b w:val="false"/>
                <w:bCs w:val="false"/>
                <w:color w:val="000000"/>
                <w:sz w:val="20"/>
                <w:szCs w:val="20"/>
              </w:rPr>
              <w:t xml:space="preserve">Importe un fichier de mapping rempli, avec validation des incohérences avant écriture</w:t>
            </w:r>
          </w:p>
        </w:tc>
      </w:tr>
      <w:tr>
        <w:tc>
          <w:tcPr>
            <w:tcW w:type="dxa" w:w="3400"/>
            <w:shd w:fill="F5F6F8" w:val="clear"/>
            <w:tcMar>
              <w:top w:type="dxa" w:w="80"/>
              <w:left w:type="dxa" w:w="100"/>
              <w:bottom w:type="dxa" w:w="80"/>
              <w:right w:type="dxa" w:w="100"/>
            </w:tcMar>
          </w:tcPr>
          <w:p>
            <w:pPr>
              <w:jc w:val="left"/>
            </w:pPr>
            <w:r>
              <w:rPr>
                <w:b w:val="false"/>
                <w:bCs w:val="false"/>
                <w:color w:val="000000"/>
                <w:sz w:val="20"/>
                <w:szCs w:val="20"/>
              </w:rPr>
              <w:t xml:space="preserve">PATCH /:id/mapping/:variable</w:t>
            </w:r>
          </w:p>
        </w:tc>
        <w:tc>
          <w:tcPr>
            <w:tcW w:type="dxa" w:w="6600"/>
            <w:shd w:fill="F5F6F8" w:val="clear"/>
            <w:tcMar>
              <w:top w:type="dxa" w:w="80"/>
              <w:left w:type="dxa" w:w="100"/>
              <w:bottom w:type="dxa" w:w="80"/>
              <w:right w:type="dxa" w:w="100"/>
            </w:tcMar>
          </w:tcPr>
          <w:p>
            <w:pPr>
              <w:jc w:val="left"/>
            </w:pPr>
            <w:r>
              <w:rPr>
                <w:b w:val="false"/>
                <w:bCs w:val="false"/>
                <w:color w:val="000000"/>
                <w:sz w:val="20"/>
                <w:szCs w:val="20"/>
              </w:rPr>
              <w:t xml:space="preserve">Modifie une ligne de mapping (associer une colonne, ou marquer « saisie libre »)</w:t>
            </w:r>
          </w:p>
        </w:tc>
      </w:tr>
    </w:tbl>
    <w:p>
      <w:pPr>
        <w:pStyle w:val="Heading2"/>
        <w:spacing w:after="160" w:before="360"/>
      </w:pPr>
      <w:r>
        <w:rPr>
          <w:b/>
          <w:bCs/>
          <w:color w:val="000000"/>
          <w:sz w:val="26"/>
          <w:szCs w:val="26"/>
        </w:rPr>
        <w:t xml:space="preserve">4.3. Génération — /api/generate</w:t>
      </w:r>
    </w:p>
    <w:tbl>
      <w:tblPr>
        <w:tblW w:type="dxa" w:w="10000"/>
        <w:tblBorders>
          <w:top w:val="single" w:color="DDE1E6" w:sz="4"/>
          <w:left w:val="single" w:color="DDE1E6" w:sz="4"/>
          <w:bottom w:val="single" w:color="DDE1E6" w:sz="4"/>
          <w:right w:val="single" w:color="DDE1E6" w:sz="4"/>
          <w:insideH w:val="single" w:color="DDE1E6" w:sz="4"/>
          <w:insideV w:val="single" w:color="DDE1E6" w:sz="4"/>
        </w:tblBorders>
      </w:tblPr>
      <w:tblGrid>
        <w:gridCol w:w="3400"/>
        <w:gridCol w:w="6600"/>
      </w:tblGrid>
      <w:tr>
        <w:trPr>
          <w:tblHeader/>
        </w:trPr>
        <w:tc>
          <w:tcPr>
            <w:tcW w:type="dxa" w:w="3400"/>
            <w:shd w:fill="00874C" w:val="clear"/>
            <w:tcMar>
              <w:top w:type="dxa" w:w="80"/>
              <w:left w:type="dxa" w:w="100"/>
              <w:bottom w:type="dxa" w:w="80"/>
              <w:right w:type="dxa" w:w="100"/>
            </w:tcMar>
          </w:tcPr>
          <w:p>
            <w:pPr>
              <w:jc w:val="left"/>
            </w:pPr>
            <w:r>
              <w:rPr>
                <w:b/>
                <w:bCs/>
                <w:color w:val="FFFFFF"/>
                <w:sz w:val="20"/>
                <w:szCs w:val="20"/>
              </w:rPr>
              <w:t xml:space="preserve">Méthode &amp; route</w:t>
            </w:r>
          </w:p>
        </w:tc>
        <w:tc>
          <w:tcPr>
            <w:tcW w:type="dxa" w:w="6600"/>
            <w:shd w:fill="00874C" w:val="clear"/>
            <w:tcMar>
              <w:top w:type="dxa" w:w="80"/>
              <w:left w:type="dxa" w:w="100"/>
              <w:bottom w:type="dxa" w:w="80"/>
              <w:right w:type="dxa" w:w="100"/>
            </w:tcMar>
          </w:tcPr>
          <w:p>
            <w:pPr>
              <w:jc w:val="left"/>
            </w:pPr>
            <w:r>
              <w:rPr>
                <w:b/>
                <w:bCs/>
                <w:color w:val="FFFFFF"/>
                <w:sz w:val="20"/>
                <w:szCs w:val="20"/>
              </w:rPr>
              <w:t xml:space="preserve">Description</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GET /templates</w:t>
            </w:r>
          </w:p>
        </w:tc>
        <w:tc>
          <w:tcPr>
            <w:tcW w:type="dxa" w:w="6600"/>
            <w:tcMar>
              <w:top w:type="dxa" w:w="80"/>
              <w:left w:type="dxa" w:w="100"/>
              <w:bottom w:type="dxa" w:w="80"/>
              <w:right w:type="dxa" w:w="100"/>
            </w:tcMar>
          </w:tcPr>
          <w:p>
            <w:pPr>
              <w:jc w:val="left"/>
            </w:pPr>
            <w:r>
              <w:rPr>
                <w:b w:val="false"/>
                <w:bCs w:val="false"/>
                <w:color w:val="000000"/>
                <w:sz w:val="20"/>
                <w:szCs w:val="20"/>
              </w:rPr>
              <w:t xml:space="preserve">Templates disponibles pour la génération, avec l'indicateur mappingComplet</w:t>
            </w:r>
          </w:p>
        </w:tc>
      </w:tr>
      <w:tr>
        <w:tc>
          <w:tcPr>
            <w:tcW w:type="dxa" w:w="3400"/>
            <w:shd w:fill="F5F6F8" w:val="clear"/>
            <w:tcMar>
              <w:top w:type="dxa" w:w="80"/>
              <w:left w:type="dxa" w:w="100"/>
              <w:bottom w:type="dxa" w:w="80"/>
              <w:right w:type="dxa" w:w="100"/>
            </w:tcMar>
          </w:tcPr>
          <w:p>
            <w:pPr>
              <w:jc w:val="left"/>
            </w:pPr>
            <w:r>
              <w:rPr>
                <w:b w:val="false"/>
                <w:bCs w:val="false"/>
                <w:color w:val="000000"/>
                <w:sz w:val="20"/>
                <w:szCs w:val="20"/>
              </w:rPr>
              <w:t xml:space="preserve">GET /search?conditionsVersionId&amp;code</w:t>
            </w:r>
          </w:p>
        </w:tc>
        <w:tc>
          <w:tcPr>
            <w:tcW w:type="dxa" w:w="6600"/>
            <w:shd w:fill="F5F6F8" w:val="clear"/>
            <w:tcMar>
              <w:top w:type="dxa" w:w="80"/>
              <w:left w:type="dxa" w:w="100"/>
              <w:bottom w:type="dxa" w:w="80"/>
              <w:right w:type="dxa" w:w="100"/>
            </w:tcMar>
          </w:tcPr>
          <w:p>
            <w:pPr>
              <w:jc w:val="left"/>
            </w:pPr>
            <w:r>
              <w:rPr>
                <w:b w:val="false"/>
                <w:bCs w:val="false"/>
                <w:color w:val="000000"/>
                <w:sz w:val="20"/>
                <w:szCs w:val="20"/>
              </w:rPr>
              <w:t xml:space="preserve">Recherche des lignes correspondant au code sous-segment dans le fichier choisi</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GET /mapped-values?conditionsVersionId&amp;templateId&amp;rowIndex</w:t>
            </w:r>
          </w:p>
        </w:tc>
        <w:tc>
          <w:tcPr>
            <w:tcW w:type="dxa" w:w="6600"/>
            <w:tcMar>
              <w:top w:type="dxa" w:w="80"/>
              <w:left w:type="dxa" w:w="100"/>
              <w:bottom w:type="dxa" w:w="80"/>
              <w:right w:type="dxa" w:w="100"/>
            </w:tcMar>
          </w:tcPr>
          <w:p>
            <w:pPr>
              <w:jc w:val="left"/>
            </w:pPr>
            <w:r>
              <w:rPr>
                <w:b w:val="false"/>
                <w:bCs w:val="false"/>
                <w:color w:val="000000"/>
                <w:sz w:val="20"/>
                <w:szCs w:val="20"/>
              </w:rPr>
              <w:t xml:space="preserve">Valeurs pré-remplies pour un template à partir d'une ligne résolue, et liste des variables dont la colonne mappée n'existe pas dans ce fichier</w:t>
            </w:r>
          </w:p>
        </w:tc>
      </w:tr>
      <w:tr>
        <w:tc>
          <w:tcPr>
            <w:tcW w:type="dxa" w:w="3400"/>
            <w:shd w:fill="F5F6F8" w:val="clear"/>
            <w:tcMar>
              <w:top w:type="dxa" w:w="80"/>
              <w:left w:type="dxa" w:w="100"/>
              <w:bottom w:type="dxa" w:w="80"/>
              <w:right w:type="dxa" w:w="100"/>
            </w:tcMar>
          </w:tcPr>
          <w:p>
            <w:pPr>
              <w:jc w:val="left"/>
            </w:pPr>
            <w:r>
              <w:rPr>
                <w:b w:val="false"/>
                <w:bCs w:val="false"/>
                <w:color w:val="000000"/>
                <w:sz w:val="20"/>
                <w:szCs w:val="20"/>
              </w:rPr>
              <w:t xml:space="preserve">POST /download</w:t>
            </w:r>
          </w:p>
        </w:tc>
        <w:tc>
          <w:tcPr>
            <w:tcW w:type="dxa" w:w="6600"/>
            <w:shd w:fill="F5F6F8" w:val="clear"/>
            <w:tcMar>
              <w:top w:type="dxa" w:w="80"/>
              <w:left w:type="dxa" w:w="100"/>
              <w:bottom w:type="dxa" w:w="80"/>
              <w:right w:type="dxa" w:w="100"/>
            </w:tcMar>
          </w:tcPr>
          <w:p>
            <w:pPr>
              <w:jc w:val="left"/>
            </w:pPr>
            <w:r>
              <w:rPr>
                <w:b w:val="false"/>
                <w:bCs w:val="false"/>
                <w:color w:val="000000"/>
                <w:sz w:val="20"/>
                <w:szCs w:val="20"/>
              </w:rPr>
              <w:t xml:space="preserve">Génère et retourne le .docx final, journalise la génération</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GET /log</w:t>
            </w:r>
          </w:p>
        </w:tc>
        <w:tc>
          <w:tcPr>
            <w:tcW w:type="dxa" w:w="6600"/>
            <w:tcMar>
              <w:top w:type="dxa" w:w="80"/>
              <w:left w:type="dxa" w:w="100"/>
              <w:bottom w:type="dxa" w:w="80"/>
              <w:right w:type="dxa" w:w="100"/>
            </w:tcMar>
          </w:tcPr>
          <w:p>
            <w:pPr>
              <w:jc w:val="left"/>
            </w:pPr>
            <w:r>
              <w:rPr>
                <w:b w:val="false"/>
                <w:bCs w:val="false"/>
                <w:color w:val="000000"/>
                <w:sz w:val="20"/>
                <w:szCs w:val="20"/>
              </w:rPr>
              <w:t xml:space="preserve">Journal des 200 dernières générations</w:t>
            </w:r>
          </w:p>
        </w:tc>
      </w:tr>
    </w:tbl>
    <w:p>
      <w:pPr>
        <w:pStyle w:val="Heading1"/>
        <w:pBdr>
          <w:bottom w:val="single" w:color="00874C" w:sz="8" w:space="4"/>
        </w:pBdr>
        <w:spacing w:after="240" w:before="480"/>
      </w:pPr>
      <w:r>
        <w:rPr>
          <w:b/>
          <w:bCs/>
          <w:color w:val="00874C"/>
          <w:sz w:val="32"/>
          <w:szCs w:val="32"/>
        </w:rPr>
        <w:t xml:space="preserve">5. Algorithmes clés</w:t>
      </w:r>
    </w:p>
    <w:p>
      <w:pPr>
        <w:pStyle w:val="Heading2"/>
        <w:spacing w:after="160" w:before="360"/>
      </w:pPr>
      <w:r>
        <w:rPr>
          <w:b/>
          <w:bCs/>
          <w:color w:val="000000"/>
          <w:sz w:val="26"/>
          <w:szCs w:val="26"/>
        </w:rPr>
        <w:t xml:space="preserve">5.1. Lecture d'un fichier de conditions (server/src/utils/excel.ts)</w:t>
      </w:r>
    </w:p>
    <w:p>
      <w:pPr>
        <w:spacing w:after="160"/>
      </w:pPr>
      <w:r>
        <w:rPr>
          <w:color w:val="000000"/>
          <w:sz w:val="21"/>
          <w:szCs w:val="21"/>
        </w:rPr>
        <w:t xml:space="preserve">Ces fichiers ont en pratique une mise en forme riche (plusieurs onglets annexes, en-têtes de colonnes étalés sur plusieurs lignes, cellules fusionnées, ligne d'instruction de saisie au-dessus des vrais libellés) : le classeur n'est donc pas lu ligne 1 / onglet 1 telle quelle.</w:t>
      </w:r>
    </w:p>
    <w:p>
      <w:pPr>
        <w:pStyle w:val="ListParagraph"/>
        <w:numPr>
          <w:ilvl w:val="0"/>
          <w:numId w:val="2"/>
        </w:numPr>
        <w:spacing w:after="100"/>
      </w:pPr>
      <w:r>
        <w:rPr>
          <w:b/>
          <w:bCs/>
          <w:sz w:val="21"/>
          <w:szCs w:val="21"/>
        </w:rPr>
        <w:t xml:space="preserve">Sélection de la feuille : </w:t>
      </w:r>
      <w:r>
        <w:rPr>
          <w:sz w:val="21"/>
          <w:szCs w:val="21"/>
        </w:rPr>
        <w:t xml:space="preserve">celle qui contient une cellule exacte « Actif »/« Inactif » (repère fiable du tableau de données réel, par opposition aux onglets annexes — mode opératoire, table de marques, listes déroulantes...) ; à défaut, la feuille la plus volumineuse.</w:t>
      </w:r>
    </w:p>
    <w:p>
      <w:pPr>
        <w:pStyle w:val="ListParagraph"/>
        <w:numPr>
          <w:ilvl w:val="0"/>
          <w:numId w:val="2"/>
        </w:numPr>
        <w:spacing w:after="100"/>
      </w:pPr>
      <w:r>
        <w:rPr>
          <w:b/>
          <w:bCs/>
          <w:sz w:val="21"/>
          <w:szCs w:val="21"/>
        </w:rPr>
        <w:t xml:space="preserve">Propagation des cellules fusionnées : </w:t>
      </w:r>
      <w:r>
        <w:rPr>
          <w:sz w:val="21"/>
          <w:szCs w:val="21"/>
        </w:rPr>
        <w:t xml:space="preserve">la valeur d'une cellule fusionnée est recopiée sur toute sa plage avant traitement (sinon seule la cellule en haut à gauche de la fusion porte une valeur).</w:t>
      </w:r>
    </w:p>
    <w:p>
      <w:pPr>
        <w:pStyle w:val="ListParagraph"/>
        <w:numPr>
          <w:ilvl w:val="0"/>
          <w:numId w:val="2"/>
        </w:numPr>
        <w:spacing w:after="100"/>
      </w:pPr>
      <w:r>
        <w:rPr>
          <w:b/>
          <w:bCs/>
          <w:sz w:val="21"/>
          <w:szCs w:val="21"/>
        </w:rPr>
        <w:t xml:space="preserve">Détection de la première ligne de données : </w:t>
      </w:r>
      <w:r>
        <w:rPr>
          <w:sz w:val="21"/>
          <w:szCs w:val="21"/>
        </w:rPr>
        <w:t xml:space="preserve">celle qui porte la valeur « Actif »/« Inactif » ; à défaut, repli sur la première ligne dense suivie d'une ligne de densité comparable.</w:t>
      </w:r>
    </w:p>
    <w:p>
      <w:pPr>
        <w:pStyle w:val="ListParagraph"/>
        <w:numPr>
          <w:ilvl w:val="0"/>
          <w:numId w:val="2"/>
        </w:numPr>
        <w:spacing w:after="100"/>
      </w:pPr>
      <w:r>
        <w:rPr>
          <w:b/>
          <w:bCs/>
          <w:sz w:val="21"/>
          <w:szCs w:val="21"/>
        </w:rPr>
        <w:t xml:space="preserve">Reconstruction des en-têtes : </w:t>
      </w:r>
      <w:r>
        <w:rPr>
          <w:sz w:val="21"/>
          <w:szCs w:val="21"/>
        </w:rPr>
        <w:t xml:space="preserve">les lignes non vides précédant le début des données (jusqu'à 8) sont concaténées colonne par colonne (séparateur « – »), en filtrant les libellés d'instruction génériques (« AUTO », « SAISIE », « MENU DEROULANT ») et les doublons de valeur au sein d'une même colonne.</w:t>
      </w:r>
    </w:p>
    <w:p>
      <w:pPr>
        <w:spacing w:after="160"/>
      </w:pPr>
      <w:r>
        <w:rPr>
          <w:color w:val="000000"/>
          <w:sz w:val="21"/>
          <w:szCs w:val="21"/>
        </w:rPr>
        <w:t xml:space="preserve">Une colonne vide de bout en bout (pas de libellé et aucune donnée) est ignorée ; une colonne sans libellé détecté mais avec des données reçoit un nom de repli (« Colonne A », « Colonne B », …). Toutes les valeurs sont normalisées en texte (formules résolues via leur valeur calculée, richText concaténé, dates formatées en AAAA-MM-JJ). Une ligne vide sur toute sa largeur est ignorée et comptée dans nbLignesVides.</w:t>
      </w:r>
    </w:p>
    <w:p>
      <w:pPr>
        <w:spacing w:after="160"/>
      </w:pPr>
      <w:r>
        <w:rPr>
          <w:b/>
          <w:bCs/>
          <w:sz w:val="21"/>
          <w:szCs w:val="21"/>
        </w:rPr>
        <w:t xml:space="preserve">Détection de la colonne code sous-segment : </w:t>
      </w:r>
      <w:r>
        <w:rPr>
          <w:sz w:val="21"/>
          <w:szCs w:val="21"/>
        </w:rPr>
        <w:t xml:space="preserve">comparaison insensible à la casse du libellé de chaque colonne à une liste de libellés attendus (« code sous segment », « code sous-segment », « sous segment », etc.) ; à défaut, l'utilisateur la désigne manuellement dans l'écran Conditions commerciales.</w:t>
      </w:r>
    </w:p>
    <w:p>
      <w:pPr>
        <w:spacing w:after="160"/>
      </w:pPr>
      <w:r>
        <w:rPr>
          <w:b/>
          <w:bCs/>
          <w:sz w:val="21"/>
          <w:szCs w:val="21"/>
        </w:rPr>
        <w:t xml:space="preserve">Détection des doublons : </w:t>
      </w:r>
      <w:r>
        <w:rPr>
          <w:sz w:val="21"/>
          <w:szCs w:val="21"/>
        </w:rPr>
        <w:t xml:space="preserve">comparaison des valeurs de la colonne code sous-segment normalisées (espaces retirés, casse ignorée) ; le nombre de valeurs apparaissant plus d'une fois est stocké sur la version.</w:t>
      </w:r>
    </w:p>
    <w:p>
      <w:pPr>
        <w:pStyle w:val="Heading2"/>
        <w:spacing w:after="160" w:before="360"/>
      </w:pPr>
      <w:r>
        <w:rPr>
          <w:b/>
          <w:bCs/>
          <w:color w:val="000000"/>
          <w:sz w:val="26"/>
          <w:szCs w:val="26"/>
        </w:rPr>
        <w:t xml:space="preserve">5.2. Extraction et fusion des variables Word (server/src/utils/docx.ts)</w:t>
      </w:r>
    </w:p>
    <w:p>
      <w:pPr>
        <w:spacing w:after="160"/>
      </w:pPr>
      <w:r>
        <w:rPr>
          <w:color w:val="000000"/>
          <w:sz w:val="21"/>
          <w:szCs w:val="21"/>
        </w:rPr>
        <w:t xml:space="preserve">Un fichier .docx est une archive ZIP ; la logique travaille directement sur le XML de word/document.xml (via JSZip), sans dépendance à un moteur de templating tiers, pour préserver rigoureusement la mise en forme d'origine.</w:t>
      </w:r>
    </w:p>
    <w:p>
      <w:pPr>
        <w:pStyle w:val="ListParagraph"/>
        <w:numPr>
          <w:ilvl w:val="0"/>
          <w:numId w:val="2"/>
        </w:numPr>
        <w:spacing w:after="100"/>
      </w:pPr>
      <w:r>
        <w:rPr>
          <w:sz w:val="21"/>
          <w:szCs w:val="21"/>
        </w:rPr>
        <w:t xml:space="preserve">Collecte de tous les nœuds </w:t>
      </w:r>
      <w:r>
        <w:rPr>
          <w:rFonts w:ascii="Consolas" w:cs="Consolas" w:eastAsia="Consolas" w:hAnsi="Consolas"/>
          <w:color w:val="00874C"/>
          <w:sz w:val="20"/>
          <w:szCs w:val="20"/>
        </w:rPr>
        <w:t xml:space="preserve">&lt;w:t&gt;</w:t>
      </w:r>
      <w:r>
        <w:rPr>
          <w:sz w:val="21"/>
          <w:szCs w:val="21"/>
        </w:rPr>
        <w:t xml:space="preserve"> du document et concaténation de leur texte décodé en un « texte logique » unique, en mémorisant pour chaque nœud sa position de départ/fin dans ce texte logique.</w:t>
      </w:r>
    </w:p>
    <w:p>
      <w:pPr>
        <w:pStyle w:val="ListParagraph"/>
        <w:numPr>
          <w:ilvl w:val="0"/>
          <w:numId w:val="2"/>
        </w:numPr>
        <w:spacing w:after="100"/>
      </w:pPr>
      <w:r>
        <w:rPr>
          <w:sz w:val="21"/>
          <w:szCs w:val="21"/>
        </w:rPr>
        <w:t xml:space="preserve">Recherche des motifs {{Variable}} dans ce texte logique — nécessaire car Word scinde fréquemment un même mot en plusieurs runs XML (vérification orthographique, révisions), si bien qu'une balise peut être physiquement répartie sur plusieurs nœuds </w:t>
      </w:r>
      <w:r>
        <w:rPr>
          <w:rFonts w:ascii="Consolas" w:cs="Consolas" w:eastAsia="Consolas" w:hAnsi="Consolas"/>
          <w:color w:val="00874C"/>
          <w:sz w:val="20"/>
          <w:szCs w:val="20"/>
        </w:rPr>
        <w:t xml:space="preserve">&lt;w:t&gt;</w:t>
      </w:r>
      <w:r>
        <w:rPr>
          <w:sz w:val="21"/>
          <w:szCs w:val="21"/>
        </w:rPr>
        <w:t xml:space="preserve"> consécutifs.</w:t>
      </w:r>
    </w:p>
    <w:p>
      <w:pPr>
        <w:pStyle w:val="ListParagraph"/>
        <w:numPr>
          <w:ilvl w:val="0"/>
          <w:numId w:val="2"/>
        </w:numPr>
        <w:spacing w:after="100"/>
      </w:pPr>
      <w:r>
        <w:rPr>
          <w:sz w:val="21"/>
          <w:szCs w:val="21"/>
        </w:rPr>
        <w:t xml:space="preserve">Pour chaque variable trouvée, calcul du chevauchement avec chaque nœud concerné et reconstruction du texte de chaque nœud affecté (le premier nœud touché reçoit la valeur de remplacement, les nœuds suivants de la même balise sont vidés), en conservant les attributs XML d'origine (ajout de xml:space="preserve" si nécessaire) pour ne pas altérer la mise en forme.</w:t>
      </w:r>
    </w:p>
    <w:p>
      <w:pPr>
        <w:spacing w:after="160"/>
      </w:pPr>
      <w:r>
        <w:rPr>
          <w:color w:val="000000"/>
          <w:sz w:val="21"/>
          <w:szCs w:val="21"/>
        </w:rPr>
        <w:t xml:space="preserve">L'extraction (extractVariablesFromDocx) et le remplacement (fillDocxTemplate) partagent cette même logique de reconstruction du texte logique, ce qui garantit que toute variable détectée à l'extraction sera bien retrouvée au remplacement.</w:t>
      </w:r>
    </w:p>
    <w:p>
      <w:pPr>
        <w:pBdr>
          <w:left w:val="single" w:color="75787B" w:sz="12" w:space="8"/>
        </w:pBdr>
        <w:spacing w:after="200"/>
        <w:ind w:left="240"/>
      </w:pPr>
      <w:r>
        <w:rPr>
          <w:b/>
          <w:bCs/>
          <w:i/>
          <w:iCs/>
          <w:color w:val="75787B"/>
          <w:sz w:val="20"/>
          <w:szCs w:val="20"/>
        </w:rPr>
        <w:t xml:space="preserve">Note — </w:t>
      </w:r>
      <w:r>
        <w:rPr>
          <w:i/>
          <w:iCs/>
          <w:color w:val="000000"/>
          <w:sz w:val="20"/>
          <w:szCs w:val="20"/>
        </w:rPr>
        <w:t xml:space="preserve">Limite connue : seul word/document.xml est traité — une variable présente uniquement dans un en-tête, un pied de page ou une note de bas de page ne serait ni détectée ni remplacée. Les templates actuels n'en font pas usage ; à surveiller si l'usage évolue.</w:t>
      </w:r>
    </w:p>
    <w:p>
      <w:pPr>
        <w:pStyle w:val="Heading2"/>
        <w:spacing w:after="160" w:before="360"/>
      </w:pPr>
      <w:r>
        <w:rPr>
          <w:b/>
          <w:bCs/>
          <w:color w:val="000000"/>
          <w:sz w:val="26"/>
          <w:szCs w:val="26"/>
        </w:rPr>
        <w:t xml:space="preserve">5.3. Statut de mapping et détection des mappings devenus invalides</w:t>
      </w:r>
    </w:p>
    <w:p>
      <w:pPr>
        <w:spacing w:after="160"/>
      </w:pPr>
      <w:r>
        <w:rPr>
          <w:color w:val="000000"/>
          <w:sz w:val="21"/>
          <w:szCs w:val="21"/>
        </w:rPr>
        <w:t xml:space="preserve">Le statut affiché (complet / incomplet / absent) et la disponibilité d'un template pour la génération (isMappingComplete, server/src/routes/generate.ts) sont recalculés à chaque appel, et non stockés : une ligne de mapping « mappee » ne compte comme valide que si sa colonneCorrespondante figure encore dans les colonnes du fichier de conditions actuellement actif. Cela évite qu'un mapping devienne silencieusement obsolète (colonne renommée ou supprimée dans une nouvelle version du fichier de conditions) sans que l'interface ne le signale.</w:t>
      </w:r>
    </w:p>
    <w:p>
      <w:pPr>
        <w:spacing w:after="160"/>
      </w:pPr>
      <w:r>
        <w:rPr>
          <w:color w:val="000000"/>
          <w:sz w:val="21"/>
          <w:szCs w:val="21"/>
        </w:rPr>
        <w:t xml:space="preserve">Lors de la génération elle-même (GET /mapped-values), la même vérification est refaite contre le fichier de conditions effectivement choisi pour cette génération (qui peut différer de la version active) : les variables concernées sont remontées dans colonnesManquantes et affichées comme un avertissement explicite dans le formulaire, plutôt que de laisser un champ vide sans explication.</w:t>
      </w:r>
    </w:p>
    <w:p>
      <w:pPr>
        <w:pStyle w:val="Heading1"/>
        <w:pBdr>
          <w:bottom w:val="single" w:color="00874C" w:sz="8" w:space="4"/>
        </w:pBdr>
        <w:spacing w:after="240" w:before="480"/>
      </w:pPr>
      <w:r>
        <w:rPr>
          <w:b/>
          <w:bCs/>
          <w:color w:val="00874C"/>
          <w:sz w:val="32"/>
          <w:szCs w:val="32"/>
        </w:rPr>
        <w:t xml:space="preserve">6. Persistance et stockage des fichiers</w:t>
      </w:r>
    </w:p>
    <w:p>
      <w:pPr>
        <w:spacing w:after="160"/>
      </w:pPr>
      <w:r>
        <w:rPr>
          <w:color w:val="000000"/>
          <w:sz w:val="21"/>
          <w:szCs w:val="21"/>
        </w:rPr>
        <w:t xml:space="preserve">Résolution du répertoire de base de l'application (server/src/runtimePaths.ts, getAppDir) : le dossier contenant l'exécutable lorsque le code tourne packagé (détection du runtime Bun via globalThis.Bun, ou de pkg via process.pkg), sinon le dossier server/ en développement. C'est à partir de ce répertoire que sont résolus :</w:t>
      </w:r>
    </w:p>
    <w:p>
      <w:pPr>
        <w:pStyle w:val="ListParagraph"/>
        <w:numPr>
          <w:ilvl w:val="0"/>
          <w:numId w:val="3"/>
        </w:numPr>
        <w:spacing w:after="80"/>
      </w:pPr>
      <w:r>
        <w:rPr>
          <w:rFonts w:ascii="Consolas" w:cs="Consolas" w:eastAsia="Consolas" w:hAnsi="Consolas"/>
          <w:color w:val="00874C"/>
          <w:sz w:val="20"/>
          <w:szCs w:val="20"/>
        </w:rPr>
        <w:t xml:space="preserve">data/</w:t>
      </w:r>
      <w:r>
        <w:rPr>
          <w:sz w:val="21"/>
          <w:szCs w:val="21"/>
        </w:rPr>
        <w:t xml:space="preserve"> — les quatre fichiers JSON (une table par entité).</w:t>
      </w:r>
    </w:p>
    <w:p>
      <w:pPr>
        <w:pStyle w:val="ListParagraph"/>
        <w:numPr>
          <w:ilvl w:val="0"/>
          <w:numId w:val="3"/>
        </w:numPr>
        <w:spacing w:after="80"/>
      </w:pPr>
      <w:r>
        <w:rPr>
          <w:rFonts w:ascii="Consolas" w:cs="Consolas" w:eastAsia="Consolas" w:hAnsi="Consolas"/>
          <w:color w:val="00874C"/>
          <w:sz w:val="20"/>
          <w:szCs w:val="20"/>
        </w:rPr>
        <w:t xml:space="preserve">storage/conditions/</w:t>
      </w:r>
      <w:r>
        <w:rPr>
          <w:sz w:val="21"/>
          <w:szCs w:val="21"/>
        </w:rPr>
        <w:t xml:space="preserve"> et </w:t>
      </w:r>
      <w:r>
        <w:rPr>
          <w:rFonts w:ascii="Consolas" w:cs="Consolas" w:eastAsia="Consolas" w:hAnsi="Consolas"/>
          <w:color w:val="00874C"/>
          <w:sz w:val="20"/>
          <w:szCs w:val="20"/>
        </w:rPr>
        <w:t xml:space="preserve">storage/templates/</w:t>
      </w:r>
      <w:r>
        <w:rPr>
          <w:sz w:val="21"/>
          <w:szCs w:val="21"/>
        </w:rPr>
        <w:t xml:space="preserve"> — les fichiers originaux déposés, jamais écrasés (nom horodaté).</w:t>
      </w:r>
    </w:p>
    <w:p>
      <w:pPr>
        <w:spacing w:after="160"/>
      </w:pPr>
      <w:r>
        <w:rPr>
          <w:color w:val="000000"/>
          <w:sz w:val="21"/>
          <w:szCs w:val="21"/>
        </w:rPr>
        <w:t xml:space="preserve">Le frontend statique est cherché soit dans public/ à côté de l'exécutable (mode Bun packagé, convention alignée sur celle des autres applications internes de ce type), soit dans client/dist relatif au code source (développement, ou empaquetage pkg qui embarque ces fichiers dans le binaire).</w:t>
      </w:r>
    </w:p>
    <w:p>
      <w:pPr>
        <w:pStyle w:val="Heading1"/>
        <w:pBdr>
          <w:bottom w:val="single" w:color="00874C" w:sz="8" w:space="4"/>
        </w:pBdr>
        <w:spacing w:after="240" w:before="480"/>
      </w:pPr>
      <w:r>
        <w:rPr>
          <w:b/>
          <w:bCs/>
          <w:color w:val="00874C"/>
          <w:sz w:val="32"/>
          <w:szCs w:val="32"/>
        </w:rPr>
        <w:t xml:space="preserve">7. Interface (client)</w:t>
      </w:r>
    </w:p>
    <w:p>
      <w:pPr>
        <w:pStyle w:val="Heading2"/>
        <w:spacing w:after="160" w:before="360"/>
      </w:pPr>
      <w:r>
        <w:rPr>
          <w:b/>
          <w:bCs/>
          <w:color w:val="000000"/>
          <w:sz w:val="26"/>
          <w:szCs w:val="26"/>
        </w:rPr>
        <w:t xml:space="preserve">7.1. Structure des écrans</w:t>
      </w:r>
    </w:p>
    <w:tbl>
      <w:tblPr>
        <w:tblW w:type="dxa" w:w="10000"/>
        <w:tblBorders>
          <w:top w:val="single" w:color="DDE1E6" w:sz="4"/>
          <w:left w:val="single" w:color="DDE1E6" w:sz="4"/>
          <w:bottom w:val="single" w:color="DDE1E6" w:sz="4"/>
          <w:right w:val="single" w:color="DDE1E6" w:sz="4"/>
          <w:insideH w:val="single" w:color="DDE1E6" w:sz="4"/>
          <w:insideV w:val="single" w:color="DDE1E6" w:sz="4"/>
        </w:tblBorders>
      </w:tblPr>
      <w:tblGrid>
        <w:gridCol w:w="2200"/>
        <w:gridCol w:w="2800"/>
        <w:gridCol w:w="5000"/>
      </w:tblGrid>
      <w:tr>
        <w:trPr>
          <w:tblHeader/>
        </w:trPr>
        <w:tc>
          <w:tcPr>
            <w:tcW w:type="dxa" w:w="2200"/>
            <w:shd w:fill="00874C" w:val="clear"/>
            <w:tcMar>
              <w:top w:type="dxa" w:w="80"/>
              <w:left w:type="dxa" w:w="100"/>
              <w:bottom w:type="dxa" w:w="80"/>
              <w:right w:type="dxa" w:w="100"/>
            </w:tcMar>
          </w:tcPr>
          <w:p>
            <w:pPr>
              <w:jc w:val="left"/>
            </w:pPr>
            <w:r>
              <w:rPr>
                <w:b/>
                <w:bCs/>
                <w:color w:val="FFFFFF"/>
                <w:sz w:val="20"/>
                <w:szCs w:val="20"/>
              </w:rPr>
              <w:t xml:space="preserve">Route</w:t>
            </w:r>
          </w:p>
        </w:tc>
        <w:tc>
          <w:tcPr>
            <w:tcW w:type="dxa" w:w="2800"/>
            <w:shd w:fill="00874C" w:val="clear"/>
            <w:tcMar>
              <w:top w:type="dxa" w:w="80"/>
              <w:left w:type="dxa" w:w="100"/>
              <w:bottom w:type="dxa" w:w="80"/>
              <w:right w:type="dxa" w:w="100"/>
            </w:tcMar>
          </w:tcPr>
          <w:p>
            <w:pPr>
              <w:jc w:val="left"/>
            </w:pPr>
            <w:r>
              <w:rPr>
                <w:b/>
                <w:bCs/>
                <w:color w:val="FFFFFF"/>
                <w:sz w:val="20"/>
                <w:szCs w:val="20"/>
              </w:rPr>
              <w:t xml:space="preserve">Composant</w:t>
            </w:r>
          </w:p>
        </w:tc>
        <w:tc>
          <w:tcPr>
            <w:tcW w:type="dxa" w:w="5000"/>
            <w:shd w:fill="00874C" w:val="clear"/>
            <w:tcMar>
              <w:top w:type="dxa" w:w="80"/>
              <w:left w:type="dxa" w:w="100"/>
              <w:bottom w:type="dxa" w:w="80"/>
              <w:right w:type="dxa" w:w="100"/>
            </w:tcMar>
          </w:tcPr>
          <w:p>
            <w:pPr>
              <w:jc w:val="left"/>
            </w:pPr>
            <w:r>
              <w:rPr>
                <w:b/>
                <w:bCs/>
                <w:color w:val="FFFFFF"/>
                <w:sz w:val="20"/>
                <w:szCs w:val="20"/>
              </w:rPr>
              <w:t xml:space="preserve">Rôle</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/conditions</w:t>
            </w:r>
          </w:p>
        </w:tc>
        <w:tc>
          <w:tcPr>
            <w:tcW w:type="dxa" w:w="2800"/>
            <w:tcMar>
              <w:top w:type="dxa" w:w="80"/>
              <w:left w:type="dxa" w:w="100"/>
              <w:bottom w:type="dxa" w:w="80"/>
              <w:right w:type="dxa" w:w="100"/>
            </w:tcMar>
          </w:tcPr>
          <w:p>
            <w:pPr>
              <w:jc w:val="left"/>
            </w:pPr>
            <w:r>
              <w:rPr>
                <w:b w:val="false"/>
                <w:bCs w:val="false"/>
                <w:color w:val="000000"/>
                <w:sz w:val="20"/>
                <w:szCs w:val="20"/>
              </w:rPr>
              <w:t xml:space="preserve">ConditionsPage</w:t>
            </w:r>
          </w:p>
        </w:tc>
        <w:tc>
          <w:tcPr>
            <w:tcW w:type="dxa" w:w="5000"/>
            <w:tcMar>
              <w:top w:type="dxa" w:w="80"/>
              <w:left w:type="dxa" w:w="100"/>
              <w:bottom w:type="dxa" w:w="80"/>
              <w:right w:type="dxa" w:w="100"/>
            </w:tcMar>
          </w:tcPr>
          <w:p>
            <w:pPr>
              <w:jc w:val="left"/>
            </w:pPr>
            <w:r>
              <w:rPr>
                <w:b w:val="false"/>
                <w:bCs w:val="false"/>
                <w:color w:val="000000"/>
                <w:sz w:val="20"/>
                <w:szCs w:val="20"/>
              </w:rPr>
              <w:t xml:space="preserve">Dépôt et historique des fichiers de conditions commerciales</w:t>
            </w:r>
          </w:p>
        </w:tc>
      </w:tr>
      <w:tr>
        <w:tc>
          <w:tcPr>
            <w:tcW w:type="dxa" w:w="2200"/>
            <w:shd w:fill="F5F6F8" w:val="clear"/>
            <w:tcMar>
              <w:top w:type="dxa" w:w="80"/>
              <w:left w:type="dxa" w:w="100"/>
              <w:bottom w:type="dxa" w:w="80"/>
              <w:right w:type="dxa" w:w="100"/>
            </w:tcMar>
          </w:tcPr>
          <w:p>
            <w:pPr>
              <w:jc w:val="left"/>
            </w:pPr>
            <w:r>
              <w:rPr>
                <w:b w:val="false"/>
                <w:bCs w:val="false"/>
                <w:color w:val="000000"/>
                <w:sz w:val="20"/>
                <w:szCs w:val="20"/>
              </w:rPr>
              <w:t xml:space="preserve">/templates</w:t>
            </w:r>
          </w:p>
        </w:tc>
        <w:tc>
          <w:tcPr>
            <w:tcW w:type="dxa" w:w="2800"/>
            <w:shd w:fill="F5F6F8" w:val="clear"/>
            <w:tcMar>
              <w:top w:type="dxa" w:w="80"/>
              <w:left w:type="dxa" w:w="100"/>
              <w:bottom w:type="dxa" w:w="80"/>
              <w:right w:type="dxa" w:w="100"/>
            </w:tcMar>
          </w:tcPr>
          <w:p>
            <w:pPr>
              <w:jc w:val="left"/>
            </w:pPr>
            <w:r>
              <w:rPr>
                <w:b w:val="false"/>
                <w:bCs w:val="false"/>
                <w:color w:val="000000"/>
                <w:sz w:val="20"/>
                <w:szCs w:val="20"/>
              </w:rPr>
              <w:t xml:space="preserve">TemplatesPage</w:t>
            </w:r>
          </w:p>
        </w:tc>
        <w:tc>
          <w:tcPr>
            <w:tcW w:type="dxa" w:w="5000"/>
            <w:shd w:fill="F5F6F8" w:val="clear"/>
            <w:tcMar>
              <w:top w:type="dxa" w:w="80"/>
              <w:left w:type="dxa" w:w="100"/>
              <w:bottom w:type="dxa" w:w="80"/>
              <w:right w:type="dxa" w:w="100"/>
            </w:tcMar>
          </w:tcPr>
          <w:p>
            <w:pPr>
              <w:jc w:val="left"/>
            </w:pPr>
            <w:r>
              <w:rPr>
                <w:b w:val="false"/>
                <w:bCs w:val="false"/>
                <w:color w:val="000000"/>
                <w:sz w:val="20"/>
                <w:szCs w:val="20"/>
              </w:rPr>
              <w:t xml:space="preserve">Dépôt des templates et gestion du mapping</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/generer</w:t>
            </w:r>
          </w:p>
        </w:tc>
        <w:tc>
          <w:tcPr>
            <w:tcW w:type="dxa" w:w="2800"/>
            <w:tcMar>
              <w:top w:type="dxa" w:w="80"/>
              <w:left w:type="dxa" w:w="100"/>
              <w:bottom w:type="dxa" w:w="80"/>
              <w:right w:type="dxa" w:w="100"/>
            </w:tcMar>
          </w:tcPr>
          <w:p>
            <w:pPr>
              <w:jc w:val="left"/>
            </w:pPr>
            <w:r>
              <w:rPr>
                <w:b w:val="false"/>
                <w:bCs w:val="false"/>
                <w:color w:val="000000"/>
                <w:sz w:val="20"/>
                <w:szCs w:val="20"/>
              </w:rPr>
              <w:t xml:space="preserve">GeneratePage</w:t>
            </w:r>
          </w:p>
        </w:tc>
        <w:tc>
          <w:tcPr>
            <w:tcW w:type="dxa" w:w="5000"/>
            <w:tcMar>
              <w:top w:type="dxa" w:w="80"/>
              <w:left w:type="dxa" w:w="100"/>
              <w:bottom w:type="dxa" w:w="80"/>
              <w:right w:type="dxa" w:w="100"/>
            </w:tcMar>
          </w:tcPr>
          <w:p>
            <w:pPr>
              <w:jc w:val="left"/>
            </w:pPr>
            <w:r>
              <w:rPr>
                <w:b w:val="false"/>
                <w:bCs w:val="false"/>
                <w:color w:val="000000"/>
                <w:sz w:val="20"/>
                <w:szCs w:val="20"/>
              </w:rPr>
              <w:t xml:space="preserve">Recherche, relecture et génération du contrat</w:t>
            </w:r>
          </w:p>
        </w:tc>
      </w:tr>
    </w:tbl>
    <w:p>
      <w:pPr>
        <w:pStyle w:val="Heading2"/>
        <w:spacing w:after="160" w:before="360"/>
      </w:pPr>
      <w:r>
        <w:rPr>
          <w:b/>
          <w:bCs/>
          <w:color w:val="000000"/>
          <w:sz w:val="26"/>
          <w:szCs w:val="26"/>
        </w:rPr>
        <w:t xml:space="preserve">7.2. Charte graphique</w:t>
      </w:r>
    </w:p>
    <w:p>
      <w:pPr>
        <w:spacing w:after="160"/>
      </w:pPr>
      <w:r>
        <w:rPr>
          <w:color w:val="000000"/>
          <w:sz w:val="21"/>
          <w:szCs w:val="21"/>
        </w:rPr>
        <w:t xml:space="preserve">La feuille de style (client/src/styles.css) définit les couleurs sous forme de variables CSS, alignées sur la charte graphique Printemps (Pantone 7479C vert / blanc / or, noir, Cool Gray 9C) :</w:t>
      </w:r>
    </w:p>
    <w:tbl>
      <w:tblPr>
        <w:tblW w:type="dxa" w:w="10000"/>
        <w:tblBorders>
          <w:top w:val="single" w:color="DDE1E6" w:sz="4"/>
          <w:left w:val="single" w:color="DDE1E6" w:sz="4"/>
          <w:bottom w:val="single" w:color="DDE1E6" w:sz="4"/>
          <w:right w:val="single" w:color="DDE1E6" w:sz="4"/>
          <w:insideH w:val="single" w:color="DDE1E6" w:sz="4"/>
          <w:insideV w:val="single" w:color="DDE1E6" w:sz="4"/>
        </w:tblBorders>
      </w:tblPr>
      <w:tblGrid>
        <w:gridCol w:w="2400"/>
        <w:gridCol w:w="1800"/>
        <w:gridCol w:w="5800"/>
      </w:tblGrid>
      <w:tr>
        <w:trPr>
          <w:tblHeader/>
        </w:trPr>
        <w:tc>
          <w:tcPr>
            <w:tcW w:type="dxa" w:w="2400"/>
            <w:shd w:fill="00874C" w:val="clear"/>
            <w:tcMar>
              <w:top w:type="dxa" w:w="80"/>
              <w:left w:type="dxa" w:w="100"/>
              <w:bottom w:type="dxa" w:w="80"/>
              <w:right w:type="dxa" w:w="100"/>
            </w:tcMar>
          </w:tcPr>
          <w:p>
            <w:pPr>
              <w:jc w:val="left"/>
            </w:pPr>
            <w:r>
              <w:rPr>
                <w:b/>
                <w:bCs/>
                <w:color w:val="FFFFFF"/>
                <w:sz w:val="20"/>
                <w:szCs w:val="20"/>
              </w:rPr>
              <w:t xml:space="preserve">Variable CSS</w:t>
            </w:r>
          </w:p>
        </w:tc>
        <w:tc>
          <w:tcPr>
            <w:tcW w:type="dxa" w:w="1800"/>
            <w:shd w:fill="00874C" w:val="clear"/>
            <w:tcMar>
              <w:top w:type="dxa" w:w="80"/>
              <w:left w:type="dxa" w:w="100"/>
              <w:bottom w:type="dxa" w:w="80"/>
              <w:right w:type="dxa" w:w="100"/>
            </w:tcMar>
          </w:tcPr>
          <w:p>
            <w:pPr>
              <w:jc w:val="left"/>
            </w:pPr>
            <w:r>
              <w:rPr>
                <w:b/>
                <w:bCs/>
                <w:color w:val="FFFFFF"/>
                <w:sz w:val="20"/>
                <w:szCs w:val="20"/>
              </w:rPr>
              <w:t xml:space="preserve">Valeur</w:t>
            </w:r>
          </w:p>
        </w:tc>
        <w:tc>
          <w:tcPr>
            <w:tcW w:type="dxa" w:w="5800"/>
            <w:shd w:fill="00874C" w:val="clear"/>
            <w:tcMar>
              <w:top w:type="dxa" w:w="80"/>
              <w:left w:type="dxa" w:w="100"/>
              <w:bottom w:type="dxa" w:w="80"/>
              <w:right w:type="dxa" w:w="100"/>
            </w:tcMar>
          </w:tcPr>
          <w:p>
            <w:pPr>
              <w:jc w:val="left"/>
            </w:pPr>
            <w:r>
              <w:rPr>
                <w:b/>
                <w:bCs/>
                <w:color w:val="FFFFFF"/>
                <w:sz w:val="20"/>
                <w:szCs w:val="20"/>
              </w:rPr>
              <w:t xml:space="preserve">Usage</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--primary</w:t>
            </w:r>
          </w:p>
        </w:tc>
        <w:tc>
          <w:tcPr>
            <w:tcW w:type="dxa" w:w="1800"/>
            <w:tcMar>
              <w:top w:type="dxa" w:w="80"/>
              <w:left w:type="dxa" w:w="100"/>
              <w:bottom w:type="dxa" w:w="80"/>
              <w:right w:type="dxa" w:w="100"/>
            </w:tcMar>
          </w:tcPr>
          <w:p>
            <w:pPr>
              <w:jc w:val="left"/>
            </w:pPr>
            <w:r>
              <w:rPr>
                <w:b w:val="false"/>
                <w:bCs w:val="false"/>
                <w:color w:val="000000"/>
                <w:sz w:val="20"/>
                <w:szCs w:val="20"/>
              </w:rPr>
              <w:t xml:space="preserve">#00874C</w:t>
            </w:r>
          </w:p>
        </w:tc>
        <w:tc>
          <w:tcPr>
            <w:tcW w:type="dxa" w:w="5800"/>
            <w:tcMar>
              <w:top w:type="dxa" w:w="80"/>
              <w:left w:type="dxa" w:w="100"/>
              <w:bottom w:type="dxa" w:w="80"/>
              <w:right w:type="dxa" w:w="100"/>
            </w:tcMar>
          </w:tcPr>
          <w:p>
            <w:pPr>
              <w:jc w:val="left"/>
            </w:pPr>
            <w:r>
              <w:rPr>
                <w:b w:val="false"/>
                <w:bCs w:val="false"/>
                <w:color w:val="000000"/>
                <w:sz w:val="20"/>
                <w:szCs w:val="20"/>
              </w:rPr>
              <w:t xml:space="preserve">Boutons pleins, liens — nuance assombrie du vert de marque pour un contraste suffisant avec du texte blanc</w:t>
            </w:r>
          </w:p>
        </w:tc>
      </w:tr>
      <w:tr>
        <w:tc>
          <w:tcPr>
            <w:tcW w:type="dxa" w:w="2400"/>
            <w:shd w:fill="F5F6F8" w:val="clear"/>
            <w:tcMar>
              <w:top w:type="dxa" w:w="80"/>
              <w:left w:type="dxa" w:w="100"/>
              <w:bottom w:type="dxa" w:w="80"/>
              <w:right w:type="dxa" w:w="100"/>
            </w:tcMar>
          </w:tcPr>
          <w:p>
            <w:pPr>
              <w:jc w:val="left"/>
            </w:pPr>
            <w:r>
              <w:rPr>
                <w:b w:val="false"/>
                <w:bCs w:val="false"/>
                <w:color w:val="000000"/>
                <w:sz w:val="20"/>
                <w:szCs w:val="20"/>
              </w:rPr>
              <w:t xml:space="preserve">--brand-green</w:t>
            </w:r>
          </w:p>
        </w:tc>
        <w:tc>
          <w:tcPr>
            <w:tcW w:type="dxa" w:w="1800"/>
            <w:shd w:fill="F5F6F8" w:val="clear"/>
            <w:tcMar>
              <w:top w:type="dxa" w:w="80"/>
              <w:left w:type="dxa" w:w="100"/>
              <w:bottom w:type="dxa" w:w="80"/>
              <w:right w:type="dxa" w:w="100"/>
            </w:tcMar>
          </w:tcPr>
          <w:p>
            <w:pPr>
              <w:jc w:val="left"/>
            </w:pPr>
            <w:r>
              <w:rPr>
                <w:b w:val="false"/>
                <w:bCs w:val="false"/>
                <w:color w:val="000000"/>
                <w:sz w:val="20"/>
                <w:szCs w:val="20"/>
              </w:rPr>
              <w:t xml:space="preserve">#00CF77</w:t>
            </w:r>
          </w:p>
        </w:tc>
        <w:tc>
          <w:tcPr>
            <w:tcW w:type="dxa" w:w="5800"/>
            <w:shd w:fill="F5F6F8" w:val="clear"/>
            <w:tcMar>
              <w:top w:type="dxa" w:w="80"/>
              <w:left w:type="dxa" w:w="100"/>
              <w:bottom w:type="dxa" w:w="80"/>
              <w:right w:type="dxa" w:w="100"/>
            </w:tcMar>
          </w:tcPr>
          <w:p>
            <w:pPr>
              <w:jc w:val="left"/>
            </w:pPr>
            <w:r>
              <w:rPr>
                <w:b w:val="false"/>
                <w:bCs w:val="false"/>
                <w:color w:val="000000"/>
                <w:sz w:val="20"/>
                <w:szCs w:val="20"/>
              </w:rPr>
              <w:t xml:space="preserve">Teinte exacte de la charte (Pantone 7479C) — accents, badges, surlignage de la navigation</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--text</w:t>
            </w:r>
          </w:p>
        </w:tc>
        <w:tc>
          <w:tcPr>
            <w:tcW w:type="dxa" w:w="1800"/>
            <w:tcMar>
              <w:top w:type="dxa" w:w="80"/>
              <w:left w:type="dxa" w:w="100"/>
              <w:bottom w:type="dxa" w:w="80"/>
              <w:right w:type="dxa" w:w="100"/>
            </w:tcMar>
          </w:tcPr>
          <w:p>
            <w:pPr>
              <w:jc w:val="left"/>
            </w:pPr>
            <w:r>
              <w:rPr>
                <w:b w:val="false"/>
                <w:bCs w:val="false"/>
                <w:color w:val="000000"/>
                <w:sz w:val="20"/>
                <w:szCs w:val="20"/>
              </w:rPr>
              <w:t xml:space="preserve">#000000</w:t>
            </w:r>
          </w:p>
        </w:tc>
        <w:tc>
          <w:tcPr>
            <w:tcW w:type="dxa" w:w="5800"/>
            <w:tcMar>
              <w:top w:type="dxa" w:w="80"/>
              <w:left w:type="dxa" w:w="100"/>
              <w:bottom w:type="dxa" w:w="80"/>
              <w:right w:type="dxa" w:w="100"/>
            </w:tcMar>
          </w:tcPr>
          <w:p>
            <w:pPr>
              <w:jc w:val="left"/>
            </w:pPr>
            <w:r>
              <w:rPr>
                <w:b w:val="false"/>
                <w:bCs w:val="false"/>
                <w:color w:val="000000"/>
                <w:sz w:val="20"/>
                <w:szCs w:val="20"/>
              </w:rPr>
              <w:t xml:space="preserve">Texte courant (Noir Printemps)</w:t>
            </w:r>
          </w:p>
        </w:tc>
      </w:tr>
      <w:tr>
        <w:tc>
          <w:tcPr>
            <w:tcW w:type="dxa" w:w="2400"/>
            <w:shd w:fill="F5F6F8" w:val="clear"/>
            <w:tcMar>
              <w:top w:type="dxa" w:w="80"/>
              <w:left w:type="dxa" w:w="100"/>
              <w:bottom w:type="dxa" w:w="80"/>
              <w:right w:type="dxa" w:w="100"/>
            </w:tcMar>
          </w:tcPr>
          <w:p>
            <w:pPr>
              <w:jc w:val="left"/>
            </w:pPr>
            <w:r>
              <w:rPr>
                <w:b w:val="false"/>
                <w:bCs w:val="false"/>
                <w:color w:val="000000"/>
                <w:sz w:val="20"/>
                <w:szCs w:val="20"/>
              </w:rPr>
              <w:t xml:space="preserve">--muted</w:t>
            </w:r>
          </w:p>
        </w:tc>
        <w:tc>
          <w:tcPr>
            <w:tcW w:type="dxa" w:w="1800"/>
            <w:shd w:fill="F5F6F8" w:val="clear"/>
            <w:tcMar>
              <w:top w:type="dxa" w:w="80"/>
              <w:left w:type="dxa" w:w="100"/>
              <w:bottom w:type="dxa" w:w="80"/>
              <w:right w:type="dxa" w:w="100"/>
            </w:tcMar>
          </w:tcPr>
          <w:p>
            <w:pPr>
              <w:jc w:val="left"/>
            </w:pPr>
            <w:r>
              <w:rPr>
                <w:b w:val="false"/>
                <w:bCs w:val="false"/>
                <w:color w:val="000000"/>
                <w:sz w:val="20"/>
                <w:szCs w:val="20"/>
              </w:rPr>
              <w:t xml:space="preserve">#75787B</w:t>
            </w:r>
          </w:p>
        </w:tc>
        <w:tc>
          <w:tcPr>
            <w:tcW w:type="dxa" w:w="5800"/>
            <w:shd w:fill="F5F6F8" w:val="clear"/>
            <w:tcMar>
              <w:top w:type="dxa" w:w="80"/>
              <w:left w:type="dxa" w:w="100"/>
              <w:bottom w:type="dxa" w:w="80"/>
              <w:right w:type="dxa" w:w="100"/>
            </w:tcMar>
          </w:tcPr>
          <w:p>
            <w:pPr>
              <w:jc w:val="left"/>
            </w:pPr>
            <w:r>
              <w:rPr>
                <w:b w:val="false"/>
                <w:bCs w:val="false"/>
                <w:color w:val="000000"/>
                <w:sz w:val="20"/>
                <w:szCs w:val="20"/>
              </w:rPr>
              <w:t xml:space="preserve">Texte secondaire (Gris Printemps, Cool Gray 9C)</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--brand-gold</w:t>
            </w:r>
          </w:p>
        </w:tc>
        <w:tc>
          <w:tcPr>
            <w:tcW w:type="dxa" w:w="1800"/>
            <w:tcMar>
              <w:top w:type="dxa" w:w="80"/>
              <w:left w:type="dxa" w:w="100"/>
              <w:bottom w:type="dxa" w:w="80"/>
              <w:right w:type="dxa" w:w="100"/>
            </w:tcMar>
          </w:tcPr>
          <w:p>
            <w:pPr>
              <w:jc w:val="left"/>
            </w:pPr>
            <w:r>
              <w:rPr>
                <w:b w:val="false"/>
                <w:bCs w:val="false"/>
                <w:color w:val="000000"/>
                <w:sz w:val="20"/>
                <w:szCs w:val="20"/>
              </w:rPr>
              <w:t xml:space="preserve">#B8860B</w:t>
            </w:r>
          </w:p>
        </w:tc>
        <w:tc>
          <w:tcPr>
            <w:tcW w:type="dxa" w:w="5800"/>
            <w:tcMar>
              <w:top w:type="dxa" w:w="80"/>
              <w:left w:type="dxa" w:w="100"/>
              <w:bottom w:type="dxa" w:w="80"/>
              <w:right w:type="dxa" w:w="100"/>
            </w:tcMar>
          </w:tcPr>
          <w:p>
            <w:pPr>
              <w:jc w:val="left"/>
            </w:pPr>
            <w:r>
              <w:rPr>
                <w:b w:val="false"/>
                <w:bCs w:val="false"/>
                <w:color w:val="000000"/>
                <w:sz w:val="20"/>
                <w:szCs w:val="20"/>
              </w:rPr>
              <w:t xml:space="preserve">Touche discrète (Or Printemps), liseré sous le nom de l'application</w:t>
            </w:r>
          </w:p>
        </w:tc>
      </w:tr>
      <w:tr>
        <w:tc>
          <w:tcPr>
            <w:tcW w:type="dxa" w:w="2400"/>
            <w:shd w:fill="F5F6F8" w:val="clear"/>
            <w:tcMar>
              <w:top w:type="dxa" w:w="80"/>
              <w:left w:type="dxa" w:w="100"/>
              <w:bottom w:type="dxa" w:w="80"/>
              <w:right w:type="dxa" w:w="100"/>
            </w:tcMar>
          </w:tcPr>
          <w:p>
            <w:pPr>
              <w:jc w:val="left"/>
            </w:pPr>
            <w:r>
              <w:rPr>
                <w:b w:val="false"/>
                <w:bCs w:val="false"/>
                <w:color w:val="000000"/>
                <w:sz w:val="20"/>
                <w:szCs w:val="20"/>
              </w:rPr>
              <w:t xml:space="preserve">--danger / --warn</w:t>
            </w:r>
          </w:p>
        </w:tc>
        <w:tc>
          <w:tcPr>
            <w:tcW w:type="dxa" w:w="1800"/>
            <w:shd w:fill="F5F6F8" w:val="clear"/>
            <w:tcMar>
              <w:top w:type="dxa" w:w="80"/>
              <w:left w:type="dxa" w:w="100"/>
              <w:bottom w:type="dxa" w:w="80"/>
              <w:right w:type="dxa" w:w="100"/>
            </w:tcMar>
          </w:tcPr>
          <w:p>
            <w:pPr>
              <w:jc w:val="left"/>
            </w:pPr>
            <w:r>
              <w:rPr>
                <w:b w:val="false"/>
                <w:bCs w:val="false"/>
                <w:color w:val="000000"/>
                <w:sz w:val="20"/>
                <w:szCs w:val="20"/>
              </w:rPr>
              <w:t xml:space="preserve">#B3261E / #A35C00</w:t>
            </w:r>
          </w:p>
        </w:tc>
        <w:tc>
          <w:tcPr>
            <w:tcW w:type="dxa" w:w="5800"/>
            <w:shd w:fill="F5F6F8" w:val="clear"/>
            <w:tcMar>
              <w:top w:type="dxa" w:w="80"/>
              <w:left w:type="dxa" w:w="100"/>
              <w:bottom w:type="dxa" w:w="80"/>
              <w:right w:type="dxa" w:w="100"/>
            </w:tcMar>
          </w:tcPr>
          <w:p>
            <w:pPr>
              <w:jc w:val="left"/>
            </w:pPr>
            <w:r>
              <w:rPr>
                <w:b w:val="false"/>
                <w:bCs w:val="false"/>
                <w:color w:val="000000"/>
                <w:sz w:val="20"/>
                <w:szCs w:val="20"/>
              </w:rPr>
              <w:t xml:space="preserve">Couleurs fonctionnelles (erreur / avertissement), non définies par la charte — inchangées</w:t>
            </w:r>
          </w:p>
        </w:tc>
      </w:tr>
    </w:tbl>
    <w:p>
      <w:pPr>
        <w:pStyle w:val="Heading1"/>
        <w:pBdr>
          <w:bottom w:val="single" w:color="00874C" w:sz="8" w:space="4"/>
        </w:pBdr>
        <w:spacing w:after="240" w:before="480"/>
      </w:pPr>
      <w:r>
        <w:rPr>
          <w:b/>
          <w:bCs/>
          <w:color w:val="00874C"/>
          <w:sz w:val="32"/>
          <w:szCs w:val="32"/>
        </w:rPr>
        <w:t xml:space="preserve">8. Build et déploiement</w:t>
      </w:r>
    </w:p>
    <w:p>
      <w:pPr>
        <w:pStyle w:val="Heading3"/>
        <w:spacing w:after="120" w:before="240"/>
      </w:pPr>
      <w:r>
        <w:rPr>
          <w:b/>
          <w:bCs/>
          <w:color w:val="00874C"/>
          <w:sz w:val="23"/>
          <w:szCs w:val="23"/>
        </w:rPr>
        <w:t xml:space="preserve">8.1. Développement</w:t>
      </w:r>
    </w:p>
    <w:p>
      <w:pPr>
        <w:pStyle w:val="ListParagraph"/>
        <w:numPr>
          <w:ilvl w:val="0"/>
          <w:numId w:val="3"/>
        </w:numPr>
        <w:spacing w:after="80"/>
      </w:pPr>
      <w:r>
        <w:rPr>
          <w:rFonts w:ascii="Consolas" w:cs="Consolas" w:eastAsia="Consolas" w:hAnsi="Consolas"/>
          <w:color w:val="00874C"/>
          <w:sz w:val="20"/>
          <w:szCs w:val="20"/>
        </w:rPr>
        <w:t xml:space="preserve">cd server &amp;&amp; npm install &amp;&amp; npm run dev</w:t>
      </w:r>
      <w:r>
        <w:rPr>
          <w:sz w:val="21"/>
          <w:szCs w:val="21"/>
        </w:rPr>
        <w:t xml:space="preserve"> — API sur http://localhost:4000 (ts-node-dev, rechargement à chaud).</w:t>
      </w:r>
    </w:p>
    <w:p>
      <w:pPr>
        <w:pStyle w:val="ListParagraph"/>
        <w:numPr>
          <w:ilvl w:val="0"/>
          <w:numId w:val="3"/>
        </w:numPr>
        <w:spacing w:after="80"/>
      </w:pPr>
      <w:r>
        <w:rPr>
          <w:rFonts w:ascii="Consolas" w:cs="Consolas" w:eastAsia="Consolas" w:hAnsi="Consolas"/>
          <w:color w:val="00874C"/>
          <w:sz w:val="20"/>
          <w:szCs w:val="20"/>
        </w:rPr>
        <w:t xml:space="preserve">cd client &amp;&amp; npm install &amp;&amp; npm run dev</w:t>
      </w:r>
      <w:r>
        <w:rPr>
          <w:sz w:val="21"/>
          <w:szCs w:val="21"/>
        </w:rPr>
        <w:t xml:space="preserve"> — interface sur http://localhost:5173, proxy /api vers le serveur.</w:t>
      </w:r>
    </w:p>
    <w:p>
      <w:pPr>
        <w:pStyle w:val="Heading3"/>
        <w:spacing w:after="120" w:before="240"/>
      </w:pPr>
      <w:r>
        <w:rPr>
          <w:b/>
          <w:bCs/>
          <w:color w:val="00874C"/>
          <w:sz w:val="23"/>
          <w:szCs w:val="23"/>
        </w:rPr>
        <w:t xml:space="preserve">8.2. Production (exécutable Windows)</w:t>
      </w:r>
    </w:p>
    <w:p>
      <w:pPr>
        <w:pStyle w:val="ListParagraph"/>
        <w:numPr>
          <w:ilvl w:val="0"/>
          <w:numId w:val="2"/>
        </w:numPr>
        <w:spacing w:after="100"/>
      </w:pPr>
      <w:r>
        <w:rPr>
          <w:rFonts w:ascii="Consolas" w:cs="Consolas" w:eastAsia="Consolas" w:hAnsi="Consolas"/>
          <w:color w:val="00874C"/>
          <w:sz w:val="20"/>
          <w:szCs w:val="20"/>
        </w:rPr>
        <w:t xml:space="preserve">cd client &amp;&amp; npm install &amp;&amp; npm run build</w:t>
      </w:r>
      <w:r>
        <w:rPr>
          <w:sz w:val="21"/>
          <w:szCs w:val="21"/>
        </w:rPr>
        <w:t xml:space="preserve"> — produit client/dist.</w:t>
      </w:r>
    </w:p>
    <w:p>
      <w:pPr>
        <w:pStyle w:val="ListParagraph"/>
        <w:numPr>
          <w:ilvl w:val="0"/>
          <w:numId w:val="2"/>
        </w:numPr>
        <w:spacing w:after="100"/>
      </w:pPr>
      <w:r>
        <w:rPr>
          <w:rFonts w:ascii="Consolas" w:cs="Consolas" w:eastAsia="Consolas" w:hAnsi="Consolas"/>
          <w:color w:val="00874C"/>
          <w:sz w:val="20"/>
          <w:szCs w:val="20"/>
        </w:rPr>
        <w:t xml:space="preserve">cd server &amp;&amp; npm install &amp;&amp; npm run build:exe</w:t>
      </w:r>
      <w:r>
        <w:rPr>
          <w:sz w:val="21"/>
          <w:szCs w:val="21"/>
        </w:rPr>
        <w:t xml:space="preserve"> — compile le serveur en release/AchatsContrats.exe (Bun) et copie client/dist vers release/public.</w:t>
      </w:r>
    </w:p>
    <w:p>
      <w:pPr>
        <w:spacing w:after="160"/>
      </w:pPr>
      <w:r>
        <w:rPr>
          <w:color w:val="000000"/>
          <w:sz w:val="21"/>
          <w:szCs w:val="21"/>
        </w:rPr>
        <w:t xml:space="preserve">Bun doit être installé sur la machine qui compile (pas sur la machine cible) — la cross-compilation Linux/Mac → Windows est prise en charge nativement par bun build --compile.</w:t>
      </w:r>
    </w:p>
    <w:p>
      <w:pPr>
        <w:pStyle w:val="Heading3"/>
        <w:spacing w:after="120" w:before="240"/>
      </w:pPr>
      <w:r>
        <w:rPr>
          <w:b/>
          <w:bCs/>
          <w:color w:val="00874C"/>
          <w:sz w:val="23"/>
          <w:szCs w:val="23"/>
        </w:rPr>
        <w:t xml:space="preserve">8.3. Script de lancement simplifié</w:t>
      </w:r>
    </w:p>
    <w:p>
      <w:pPr>
        <w:spacing w:after="160"/>
      </w:pPr>
      <w:r>
        <w:rPr>
          <w:rFonts w:ascii="Consolas" w:cs="Consolas" w:eastAsia="Consolas" w:hAnsi="Consolas"/>
          <w:color w:val="00874C"/>
          <w:sz w:val="21"/>
          <w:szCs w:val="21"/>
        </w:rPr>
        <w:t xml:space="preserve">lancer-application.bat</w:t>
      </w:r>
      <w:r>
        <w:rPr>
          <w:sz w:val="21"/>
          <w:szCs w:val="21"/>
        </w:rPr>
        <w:t xml:space="preserve"> à la racine du dépôt : installe les dépendances si besoin, build le client, démarre le serveur en développement et ouvre le navigateur — pratique pour tester sans taper de commande, mais distinct de l'exécutable de production.</w:t>
      </w:r>
    </w:p>
    <w:p>
      <w:pPr>
        <w:pStyle w:val="Heading1"/>
        <w:pBdr>
          <w:bottom w:val="single" w:color="00874C" w:sz="8" w:space="4"/>
        </w:pBdr>
        <w:spacing w:after="240" w:before="480"/>
      </w:pPr>
      <w:r>
        <w:rPr>
          <w:b/>
          <w:bCs/>
          <w:color w:val="00874C"/>
          <w:sz w:val="32"/>
          <w:szCs w:val="32"/>
        </w:rPr>
        <w:t xml:space="preserve">9. Limites connues et points de vigilance (version standalone)</w:t>
      </w:r>
    </w:p>
    <w:p>
      <w:pPr>
        <w:pStyle w:val="ListParagraph"/>
        <w:numPr>
          <w:ilvl w:val="0"/>
          <w:numId w:val="3"/>
        </w:numPr>
        <w:spacing w:after="80"/>
      </w:pPr>
      <w:r>
        <w:rPr>
          <w:color w:val="000000"/>
          <w:sz w:val="21"/>
          <w:szCs w:val="21"/>
        </w:rPr>
        <w:t xml:space="preserve">Aucune authentification ni gestion des droits : à réserver à un usage interne sur un poste maîtrisé.</w:t>
      </w:r>
    </w:p>
    <w:p>
      <w:pPr>
        <w:pStyle w:val="ListParagraph"/>
        <w:numPr>
          <w:ilvl w:val="0"/>
          <w:numId w:val="3"/>
        </w:numPr>
        <w:spacing w:after="80"/>
      </w:pPr>
      <w:r>
        <w:rPr>
          <w:color w:val="000000"/>
          <w:sz w:val="21"/>
          <w:szCs w:val="21"/>
        </w:rPr>
        <w:t xml:space="preserve">Persistance par fichiers JSON réécrits en totalité à chaque mutation : adaptée aux volumes actuels, mais non conçue pour un accès concurrent multi-utilisateurs ou de grands volumes de lignes.</w:t>
      </w:r>
    </w:p>
    <w:p>
      <w:pPr>
        <w:pStyle w:val="ListParagraph"/>
        <w:numPr>
          <w:ilvl w:val="0"/>
          <w:numId w:val="3"/>
        </w:numPr>
        <w:spacing w:after="80"/>
      </w:pPr>
      <w:r>
        <w:rPr>
          <w:color w:val="000000"/>
          <w:sz w:val="21"/>
          <w:szCs w:val="21"/>
        </w:rPr>
        <w:t xml:space="preserve">Extraction/remplacement des variables Word limité à word/document.xml : les en-têtes, pieds de page et notes ne sont pas couverts.</w:t>
      </w:r>
    </w:p>
    <w:p>
      <w:pPr>
        <w:pStyle w:val="ListParagraph"/>
        <w:numPr>
          <w:ilvl w:val="0"/>
          <w:numId w:val="3"/>
        </w:numPr>
        <w:spacing w:after="80"/>
      </w:pPr>
      <w:r>
        <w:rPr>
          <w:color w:val="000000"/>
          <w:sz w:val="21"/>
          <w:szCs w:val="21"/>
        </w:rPr>
        <w:t xml:space="preserve">Le mapping d'un template n'est pas reporté automatiquement d'une version à l'autre : chaque nouveau dépôt repart avec un mapping vide, à refaire (intégralement ou via import du fichier Excel de correspondance).</w:t>
      </w:r>
    </w:p>
    <w:p>
      <w:pPr>
        <w:pStyle w:val="Heading1"/>
        <w:pBdr>
          <w:bottom w:val="single" w:color="00874C" w:sz="8" w:space="4"/>
        </w:pBdr>
        <w:spacing w:after="240" w:before="480"/>
      </w:pPr>
      <w:r>
        <w:rPr>
          <w:b/>
          <w:bCs/>
          <w:color w:val="00874C"/>
          <w:sz w:val="32"/>
          <w:szCs w:val="32"/>
        </w:rPr>
        <w:t xml:space="preserve">10. Portage SharePoint Online (SPFx)</w:t>
      </w:r>
    </w:p>
    <w:p>
      <w:pPr>
        <w:spacing w:after="160"/>
      </w:pPr>
      <w:r>
        <w:rPr>
          <w:color w:val="000000"/>
          <w:sz w:val="21"/>
          <w:szCs w:val="21"/>
        </w:rPr>
        <w:t xml:space="preserve">Le dossier spfx/achats-contrats contient un web part SharePoint Framework (SPFx 1.23.2) qui réimplémente entièrement, côté client, la même logique métier que la version standalone — sans aucun serveur applicatif propre : SharePoint (listes, bibliothèques de documents) tient lieu à la fois de base de données et de stockage de fichiers, via l'API REST SharePoint (PnPjs).</w:t>
      </w:r>
    </w:p>
    <w:p>
      <w:pPr>
        <w:pStyle w:val="Heading2"/>
        <w:spacing w:after="160" w:before="360"/>
      </w:pPr>
      <w:r>
        <w:rPr>
          <w:b/>
          <w:bCs/>
          <w:color w:val="000000"/>
          <w:sz w:val="26"/>
          <w:szCs w:val="26"/>
        </w:rPr>
        <w:t xml:space="preserve">10.1. Différences d'architecture</w:t>
      </w:r>
    </w:p>
    <w:tbl>
      <w:tblPr>
        <w:tblW w:type="dxa" w:w="10000"/>
        <w:tblBorders>
          <w:top w:val="single" w:color="DDE1E6" w:sz="4"/>
          <w:left w:val="single" w:color="DDE1E6" w:sz="4"/>
          <w:bottom w:val="single" w:color="DDE1E6" w:sz="4"/>
          <w:right w:val="single" w:color="DDE1E6" w:sz="4"/>
          <w:insideH w:val="single" w:color="DDE1E6" w:sz="4"/>
          <w:insideV w:val="single" w:color="DDE1E6" w:sz="4"/>
        </w:tblBorders>
      </w:tblPr>
      <w:tblGrid>
        <w:gridCol w:w="2600"/>
        <w:gridCol w:w="3700"/>
        <w:gridCol w:w="3700"/>
      </w:tblGrid>
      <w:tr>
        <w:trPr>
          <w:tblHeader/>
        </w:trPr>
        <w:tc>
          <w:tcPr>
            <w:tcW w:type="dxa" w:w="2600"/>
            <w:shd w:fill="00874C" w:val="clear"/>
            <w:tcMar>
              <w:top w:type="dxa" w:w="80"/>
              <w:left w:type="dxa" w:w="100"/>
              <w:bottom w:type="dxa" w:w="80"/>
              <w:right w:type="dxa" w:w="100"/>
            </w:tcMar>
          </w:tcPr>
          <w:p>
            <w:pPr>
              <w:jc w:val="left"/>
            </w:pPr>
            <w:r>
              <w:rPr>
                <w:b/>
                <w:bCs/>
                <w:color w:val="FFFFFF"/>
                <w:sz w:val="20"/>
                <w:szCs w:val="20"/>
              </w:rPr>
              <w:t xml:space="preserve">Aspect</w:t>
            </w:r>
          </w:p>
        </w:tc>
        <w:tc>
          <w:tcPr>
            <w:tcW w:type="dxa" w:w="3700"/>
            <w:shd w:fill="00874C" w:val="clear"/>
            <w:tcMar>
              <w:top w:type="dxa" w:w="80"/>
              <w:left w:type="dxa" w:w="100"/>
              <w:bottom w:type="dxa" w:w="80"/>
              <w:right w:type="dxa" w:w="100"/>
            </w:tcMar>
          </w:tcPr>
          <w:p>
            <w:pPr>
              <w:jc w:val="left"/>
            </w:pPr>
            <w:r>
              <w:rPr>
                <w:b/>
                <w:bCs/>
                <w:color w:val="FFFFFF"/>
                <w:sz w:val="20"/>
                <w:szCs w:val="20"/>
              </w:rPr>
              <w:t xml:space="preserve">Version standalone</w:t>
            </w:r>
          </w:p>
        </w:tc>
        <w:tc>
          <w:tcPr>
            <w:tcW w:type="dxa" w:w="3700"/>
            <w:shd w:fill="00874C" w:val="clear"/>
            <w:tcMar>
              <w:top w:type="dxa" w:w="80"/>
              <w:left w:type="dxa" w:w="100"/>
              <w:bottom w:type="dxa" w:w="80"/>
              <w:right w:type="dxa" w:w="100"/>
            </w:tcMar>
          </w:tcPr>
          <w:p>
            <w:pPr>
              <w:jc w:val="left"/>
            </w:pPr>
            <w:r>
              <w:rPr>
                <w:b/>
                <w:bCs/>
                <w:color w:val="FFFFFF"/>
                <w:sz w:val="20"/>
                <w:szCs w:val="20"/>
              </w:rPr>
              <w:t xml:space="preserve">Version SPFx</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Persistance des métadonnées</w:t>
            </w:r>
          </w:p>
        </w:tc>
        <w:tc>
          <w:tcPr>
            <w:tcW w:type="dxa" w:w="3700"/>
            <w:tcMar>
              <w:top w:type="dxa" w:w="80"/>
              <w:left w:type="dxa" w:w="100"/>
              <w:bottom w:type="dxa" w:w="80"/>
              <w:right w:type="dxa" w:w="100"/>
            </w:tcMar>
          </w:tcPr>
          <w:p>
            <w:pPr>
              <w:jc w:val="left"/>
            </w:pPr>
            <w:r>
              <w:rPr>
                <w:b w:val="false"/>
                <w:bCs w:val="false"/>
                <w:color w:val="000000"/>
                <w:sz w:val="20"/>
                <w:szCs w:val="20"/>
              </w:rPr>
              <w:t xml:space="preserve">4 fichiers JSON (server/data)</w:t>
            </w:r>
          </w:p>
        </w:tc>
        <w:tc>
          <w:tcPr>
            <w:tcW w:type="dxa" w:w="3700"/>
            <w:tcMar>
              <w:top w:type="dxa" w:w="80"/>
              <w:left w:type="dxa" w:w="100"/>
              <w:bottom w:type="dxa" w:w="80"/>
              <w:right w:type="dxa" w:w="100"/>
            </w:tcMar>
          </w:tcPr>
          <w:p>
            <w:pPr>
              <w:jc w:val="left"/>
            </w:pPr>
            <w:r>
              <w:rPr>
                <w:b w:val="false"/>
                <w:bCs w:val="false"/>
                <w:color w:val="000000"/>
                <w:sz w:val="20"/>
                <w:szCs w:val="20"/>
              </w:rPr>
              <w:t xml:space="preserve">4 listes SharePoint (ConditionsVersions, TemplatesContrats, MappingsTemplate, Generations)</w:t>
            </w:r>
          </w:p>
        </w:tc>
      </w:tr>
      <w:tr>
        <w:tc>
          <w:tcPr>
            <w:tcW w:type="dxa" w:w="2600"/>
            <w:shd w:fill="F5F6F8" w:val="clear"/>
            <w:tcMar>
              <w:top w:type="dxa" w:w="80"/>
              <w:left w:type="dxa" w:w="100"/>
              <w:bottom w:type="dxa" w:w="80"/>
              <w:right w:type="dxa" w:w="100"/>
            </w:tcMar>
          </w:tcPr>
          <w:p>
            <w:pPr>
              <w:jc w:val="left"/>
            </w:pPr>
            <w:r>
              <w:rPr>
                <w:b w:val="false"/>
                <w:bCs w:val="false"/>
                <w:color w:val="000000"/>
                <w:sz w:val="20"/>
                <w:szCs w:val="20"/>
              </w:rPr>
              <w:t xml:space="preserve">Stockage des fichiers</w:t>
            </w:r>
          </w:p>
        </w:tc>
        <w:tc>
          <w:tcPr>
            <w:tcW w:type="dxa" w:w="3700"/>
            <w:shd w:fill="F5F6F8" w:val="clear"/>
            <w:tcMar>
              <w:top w:type="dxa" w:w="80"/>
              <w:left w:type="dxa" w:w="100"/>
              <w:bottom w:type="dxa" w:w="80"/>
              <w:right w:type="dxa" w:w="100"/>
            </w:tcMar>
          </w:tcPr>
          <w:p>
            <w:pPr>
              <w:jc w:val="left"/>
            </w:pPr>
            <w:r>
              <w:rPr>
                <w:b w:val="false"/>
                <w:bCs w:val="false"/>
                <w:color w:val="000000"/>
                <w:sz w:val="20"/>
                <w:szCs w:val="20"/>
              </w:rPr>
              <w:t xml:space="preserve">server/storage (disque local)</w:t>
            </w:r>
          </w:p>
        </w:tc>
        <w:tc>
          <w:tcPr>
            <w:tcW w:type="dxa" w:w="3700"/>
            <w:shd w:fill="F5F6F8" w:val="clear"/>
            <w:tcMar>
              <w:top w:type="dxa" w:w="80"/>
              <w:left w:type="dxa" w:w="100"/>
              <w:bottom w:type="dxa" w:w="80"/>
              <w:right w:type="dxa" w:w="100"/>
            </w:tcMar>
          </w:tcPr>
          <w:p>
            <w:pPr>
              <w:jc w:val="left"/>
            </w:pPr>
            <w:r>
              <w:rPr>
                <w:b w:val="false"/>
                <w:bCs w:val="false"/>
                <w:color w:val="000000"/>
                <w:sz w:val="20"/>
                <w:szCs w:val="20"/>
              </w:rPr>
              <w:t xml:space="preserve">2 bibliothèques de documents SharePoint (ConditionsFichiers, TemplatesFichiers)</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Lecture/écriture Excel</w:t>
            </w:r>
          </w:p>
        </w:tc>
        <w:tc>
          <w:tcPr>
            <w:tcW w:type="dxa" w:w="3700"/>
            <w:tcMar>
              <w:top w:type="dxa" w:w="80"/>
              <w:left w:type="dxa" w:w="100"/>
              <w:bottom w:type="dxa" w:w="80"/>
              <w:right w:type="dxa" w:w="100"/>
            </w:tcMar>
          </w:tcPr>
          <w:p>
            <w:pPr>
              <w:jc w:val="left"/>
            </w:pPr>
            <w:r>
              <w:rPr>
                <w:b w:val="false"/>
                <w:bCs w:val="false"/>
                <w:color w:val="000000"/>
                <w:sz w:val="20"/>
                <w:szCs w:val="20"/>
              </w:rPr>
              <w:t xml:space="preserve">ExcelJS sur Buffer Node.js</w:t>
            </w:r>
          </w:p>
        </w:tc>
        <w:tc>
          <w:tcPr>
            <w:tcW w:type="dxa" w:w="3700"/>
            <w:tcMar>
              <w:top w:type="dxa" w:w="80"/>
              <w:left w:type="dxa" w:w="100"/>
              <w:bottom w:type="dxa" w:w="80"/>
              <w:right w:type="dxa" w:w="100"/>
            </w:tcMar>
          </w:tcPr>
          <w:p>
            <w:pPr>
              <w:jc w:val="left"/>
            </w:pPr>
            <w:r>
              <w:rPr>
                <w:b w:val="false"/>
                <w:bCs w:val="false"/>
                <w:color w:val="000000"/>
                <w:sz w:val="20"/>
                <w:szCs w:val="20"/>
              </w:rPr>
              <w:t xml:space="preserve">ExcelJS sur ArrayBuffer navigateur — logique de parsing identique, portée telle quelle</w:t>
            </w:r>
          </w:p>
        </w:tc>
      </w:tr>
      <w:tr>
        <w:tc>
          <w:tcPr>
            <w:tcW w:type="dxa" w:w="2600"/>
            <w:shd w:fill="F5F6F8" w:val="clear"/>
            <w:tcMar>
              <w:top w:type="dxa" w:w="80"/>
              <w:left w:type="dxa" w:w="100"/>
              <w:bottom w:type="dxa" w:w="80"/>
              <w:right w:type="dxa" w:w="100"/>
            </w:tcMar>
          </w:tcPr>
          <w:p>
            <w:pPr>
              <w:jc w:val="left"/>
            </w:pPr>
            <w:r>
              <w:rPr>
                <w:b w:val="false"/>
                <w:bCs w:val="false"/>
                <w:color w:val="000000"/>
                <w:sz w:val="20"/>
                <w:szCs w:val="20"/>
              </w:rPr>
              <w:t xml:space="preserve">Lecture/écriture Word</w:t>
            </w:r>
          </w:p>
        </w:tc>
        <w:tc>
          <w:tcPr>
            <w:tcW w:type="dxa" w:w="3700"/>
            <w:shd w:fill="F5F6F8" w:val="clear"/>
            <w:tcMar>
              <w:top w:type="dxa" w:w="80"/>
              <w:left w:type="dxa" w:w="100"/>
              <w:bottom w:type="dxa" w:w="80"/>
              <w:right w:type="dxa" w:w="100"/>
            </w:tcMar>
          </w:tcPr>
          <w:p>
            <w:pPr>
              <w:jc w:val="left"/>
            </w:pPr>
            <w:r>
              <w:rPr>
                <w:b w:val="false"/>
                <w:bCs w:val="false"/>
                <w:color w:val="000000"/>
                <w:sz w:val="20"/>
                <w:szCs w:val="20"/>
              </w:rPr>
              <w:t xml:space="preserve">JSZip sur Buffer Node.js</w:t>
            </w:r>
          </w:p>
        </w:tc>
        <w:tc>
          <w:tcPr>
            <w:tcW w:type="dxa" w:w="3700"/>
            <w:shd w:fill="F5F6F8" w:val="clear"/>
            <w:tcMar>
              <w:top w:type="dxa" w:w="80"/>
              <w:left w:type="dxa" w:w="100"/>
              <w:bottom w:type="dxa" w:w="80"/>
              <w:right w:type="dxa" w:w="100"/>
            </w:tcMar>
          </w:tcPr>
          <w:p>
            <w:pPr>
              <w:jc w:val="left"/>
            </w:pPr>
            <w:r>
              <w:rPr>
                <w:b w:val="false"/>
                <w:bCs w:val="false"/>
                <w:color w:val="000000"/>
                <w:sz w:val="20"/>
                <w:szCs w:val="20"/>
              </w:rPr>
              <w:t xml:space="preserve">JSZip sur ArrayBuffer navigateur — logique identique, portée telle quelle</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Authentification</w:t>
            </w:r>
          </w:p>
        </w:tc>
        <w:tc>
          <w:tcPr>
            <w:tcW w:type="dxa" w:w="3700"/>
            <w:tcMar>
              <w:top w:type="dxa" w:w="80"/>
              <w:left w:type="dxa" w:w="100"/>
              <w:bottom w:type="dxa" w:w="80"/>
              <w:right w:type="dxa" w:w="100"/>
            </w:tcMar>
          </w:tcPr>
          <w:p>
            <w:pPr>
              <w:jc w:val="left"/>
            </w:pPr>
            <w:r>
              <w:rPr>
                <w:b w:val="false"/>
                <w:bCs w:val="false"/>
                <w:color w:val="000000"/>
                <w:sz w:val="20"/>
                <w:szCs w:val="20"/>
              </w:rPr>
              <w:t xml:space="preserve">Aucune</w:t>
            </w:r>
          </w:p>
        </w:tc>
        <w:tc>
          <w:tcPr>
            <w:tcW w:type="dxa" w:w="3700"/>
            <w:tcMar>
              <w:top w:type="dxa" w:w="80"/>
              <w:left w:type="dxa" w:w="100"/>
              <w:bottom w:type="dxa" w:w="80"/>
              <w:right w:type="dxa" w:w="100"/>
            </w:tcMar>
          </w:tcPr>
          <w:p>
            <w:pPr>
              <w:jc w:val="left"/>
            </w:pPr>
            <w:r>
              <w:rPr>
                <w:b w:val="false"/>
                <w:bCs w:val="false"/>
                <w:color w:val="000000"/>
                <w:sz w:val="20"/>
                <w:szCs w:val="20"/>
              </w:rPr>
              <w:t xml:space="preserve">Héritée de la session SharePoint de l'utilisateur (spfi().using(SPFx(context)))</w:t>
            </w:r>
          </w:p>
        </w:tc>
      </w:tr>
      <w:tr>
        <w:tc>
          <w:tcPr>
            <w:tcW w:type="dxa" w:w="2600"/>
            <w:shd w:fill="F5F6F8" w:val="clear"/>
            <w:tcMar>
              <w:top w:type="dxa" w:w="80"/>
              <w:left w:type="dxa" w:w="100"/>
              <w:bottom w:type="dxa" w:w="80"/>
              <w:right w:type="dxa" w:w="100"/>
            </w:tcMar>
          </w:tcPr>
          <w:p>
            <w:pPr>
              <w:jc w:val="left"/>
            </w:pPr>
            <w:r>
              <w:rPr>
                <w:b w:val="false"/>
                <w:bCs w:val="false"/>
                <w:color w:val="000000"/>
                <w:sz w:val="20"/>
                <w:szCs w:val="20"/>
              </w:rPr>
              <w:t xml:space="preserve">Compilation</w:t>
            </w:r>
          </w:p>
        </w:tc>
        <w:tc>
          <w:tcPr>
            <w:tcW w:type="dxa" w:w="3700"/>
            <w:shd w:fill="F5F6F8" w:val="clear"/>
            <w:tcMar>
              <w:top w:type="dxa" w:w="80"/>
              <w:left w:type="dxa" w:w="100"/>
              <w:bottom w:type="dxa" w:w="80"/>
              <w:right w:type="dxa" w:w="100"/>
            </w:tcMar>
          </w:tcPr>
          <w:p>
            <w:pPr>
              <w:jc w:val="left"/>
            </w:pPr>
            <w:r>
              <w:rPr>
                <w:b w:val="false"/>
                <w:bCs w:val="false"/>
                <w:color w:val="000000"/>
                <w:sz w:val="20"/>
                <w:szCs w:val="20"/>
              </w:rPr>
              <w:t xml:space="preserve">TypeScript ciblant Node/Bun</w:t>
            </w:r>
          </w:p>
        </w:tc>
        <w:tc>
          <w:tcPr>
            <w:tcW w:type="dxa" w:w="3700"/>
            <w:shd w:fill="F5F6F8" w:val="clear"/>
            <w:tcMar>
              <w:top w:type="dxa" w:w="80"/>
              <w:left w:type="dxa" w:w="100"/>
              <w:bottom w:type="dxa" w:w="80"/>
              <w:right w:type="dxa" w:w="100"/>
            </w:tcMar>
          </w:tcPr>
          <w:p>
            <w:pPr>
              <w:jc w:val="left"/>
            </w:pPr>
            <w:r>
              <w:rPr>
                <w:b w:val="false"/>
                <w:bCs w:val="false"/>
                <w:color w:val="000000"/>
                <w:sz w:val="20"/>
                <w:szCs w:val="20"/>
              </w:rPr>
              <w:t xml:space="preserve">TypeScript ciblant ES5 (imposé par SPFx) — voir 10.3</w:t>
            </w:r>
          </w:p>
        </w:tc>
      </w:tr>
    </w:tbl>
    <w:p>
      <w:pPr>
        <w:pStyle w:val="Heading2"/>
        <w:spacing w:after="160" w:before="360"/>
      </w:pPr>
      <w:r>
        <w:rPr>
          <w:b/>
          <w:bCs/>
          <w:color w:val="000000"/>
          <w:sz w:val="26"/>
          <w:szCs w:val="26"/>
        </w:rPr>
        <w:t xml:space="preserve">10.2. Auto-provisionnement</w:t>
      </w:r>
    </w:p>
    <w:p>
      <w:pPr>
        <w:spacing w:after="160"/>
      </w:pPr>
      <w:r>
        <w:rPr>
          <w:color w:val="000000"/>
          <w:sz w:val="21"/>
          <w:szCs w:val="21"/>
        </w:rPr>
        <w:t xml:space="preserve">Aucune étape d'installation manuelle des listes/bibliothèques n'est requise : au premier chargement du web part sur un site donné, ensureProvisioned() (services/provisioning.ts) crée ce qui manque (sp.web.lists.ensure, idempotent) puis mémorise que ce site est prêt dans le localStorage du navigateur, pour ne pas rejouer cette routine — coûteuse en aller-retours réseau — à chaque chargement de page suivant.</w:t>
      </w:r>
    </w:p>
    <w:p>
      <w:pPr>
        <w:pBdr>
          <w:left w:val="single" w:color="75787B" w:sz="12" w:space="8"/>
        </w:pBdr>
        <w:spacing w:after="200"/>
        <w:ind w:left="240"/>
      </w:pPr>
      <w:r>
        <w:rPr>
          <w:b/>
          <w:bCs/>
          <w:i/>
          <w:iCs/>
          <w:color w:val="75787B"/>
          <w:sz w:val="20"/>
          <w:szCs w:val="20"/>
        </w:rPr>
        <w:t xml:space="preserve">Note — </w:t>
      </w:r>
      <w:r>
        <w:rPr>
          <w:i/>
          <w:iCs/>
          <w:color w:val="000000"/>
          <w:sz w:val="20"/>
          <w:szCs w:val="20"/>
        </w:rPr>
        <w:t xml:space="preserve">Observé en conditions réelles sur un tenant : juste après cette création automatique, une lecture immédiate de la liste peut échouer une fois avec une erreur générique PnPjs, le temps que SharePoint propage les métadonnées des champs fraîchement créés. Un court délai après un provisionnement à froid, plus un retry automatique sur les premières lectures (retryOnce, provisioning.ts), absorbe ce cas sans masquer un échec réellement persistant.</w:t>
      </w:r>
    </w:p>
    <w:p>
      <w:pPr>
        <w:pStyle w:val="Heading2"/>
        <w:spacing w:after="160" w:before="360"/>
      </w:pPr>
      <w:r>
        <w:rPr>
          <w:b/>
          <w:bCs/>
          <w:color w:val="000000"/>
          <w:sz w:val="26"/>
          <w:szCs w:val="26"/>
        </w:rPr>
        <w:t xml:space="preserve">10.3. Contraintes de la cible de compilation (ES5)</w:t>
      </w:r>
    </w:p>
    <w:p>
      <w:pPr>
        <w:pStyle w:val="ListParagraph"/>
        <w:numPr>
          <w:ilvl w:val="0"/>
          <w:numId w:val="3"/>
        </w:numPr>
        <w:spacing w:after="80"/>
      </w:pPr>
      <w:r>
        <w:rPr>
          <w:color w:val="000000"/>
          <w:sz w:val="21"/>
          <w:szCs w:val="21"/>
        </w:rPr>
        <w:t xml:space="preserve">Pas d'échappement Unicode \p{...} dans les regex (nécessite le flag /u, ES2018+) : le nettoyage des noms de fichiers utilise la plage explicite des marques diacritiques combinantes (\u0300-\u036f) plutôt que \p{L}\p{N}.</w:t>
      </w:r>
    </w:p>
    <w:p>
      <w:pPr>
        <w:pStyle w:val="ListParagraph"/>
        <w:numPr>
          <w:ilvl w:val="0"/>
          <w:numId w:val="3"/>
        </w:numPr>
        <w:spacing w:after="80"/>
      </w:pPr>
      <w:r>
        <w:rPr>
          <w:color w:val="000000"/>
          <w:sz w:val="21"/>
          <w:szCs w:val="21"/>
        </w:rPr>
        <w:t xml:space="preserve">Pas d'itération directe sur un itérateur (for...of sur les valeurs d'une Map) sans --downlevelIteration : utilisation d'Array.from(map.values()) à la place.</w:t>
      </w:r>
    </w:p>
    <w:p>
      <w:pPr>
        <w:pStyle w:val="Heading2"/>
        <w:spacing w:after="160" w:before="360"/>
      </w:pPr>
      <w:r>
        <w:rPr>
          <w:b/>
          <w:bCs/>
          <w:color w:val="000000"/>
          <w:sz w:val="26"/>
          <w:szCs w:val="26"/>
        </w:rPr>
        <w:t xml:space="preserve">10.4. Sécurité spécifique au portage SPFx</w:t>
      </w:r>
    </w:p>
    <w:p>
      <w:pPr>
        <w:pStyle w:val="ListParagraph"/>
        <w:numPr>
          <w:ilvl w:val="0"/>
          <w:numId w:val="3"/>
        </w:numPr>
        <w:spacing w:after="80"/>
      </w:pPr>
      <w:r>
        <w:rPr>
          <w:color w:val="000000"/>
          <w:sz w:val="21"/>
          <w:szCs w:val="21"/>
        </w:rPr>
        <w:t xml:space="preserve">Les filtres OData construits par interpolation de chaîne (recherche par identifiant de template/groupe) échappent les guillemets simples (odataEscape) : ce code s'exécute entièrement dans le navigateur, sans frontière serveur, donc sans cet échappement un identifiant malveillant pourrait élargir la portée d'une requête au-delà de ce qu'elle est censée filtrer.</w:t>
      </w:r>
    </w:p>
    <w:p>
      <w:pPr>
        <w:pStyle w:val="ListParagraph"/>
        <w:numPr>
          <w:ilvl w:val="0"/>
          <w:numId w:val="3"/>
        </w:numPr>
        <w:spacing w:after="80"/>
      </w:pPr>
      <w:r>
        <w:rPr>
          <w:color w:val="000000"/>
          <w:sz w:val="21"/>
          <w:szCs w:val="21"/>
        </w:rPr>
        <w:t xml:space="preserve">La liste des templates est récupérée en un nombre fixe d'appels réseau (chargement de tous les templates et de tous les mappings en une fois, puis regroupement en mémoire), plutôt qu'un appel par template affiché — évite un coût qui croîtrait linéairement avec le nombre de templates.</w:t>
      </w:r>
    </w:p>
    <w:p>
      <w:pPr>
        <w:pStyle w:val="Heading2"/>
        <w:spacing w:after="160" w:before="360"/>
      </w:pPr>
      <w:r>
        <w:rPr>
          <w:b/>
          <w:bCs/>
          <w:color w:val="000000"/>
          <w:sz w:val="26"/>
          <w:szCs w:val="26"/>
        </w:rPr>
        <w:t xml:space="preserve">10.5. Limites connues (spécifiques à la version SPFx)</w:t>
      </w:r>
    </w:p>
    <w:p>
      <w:pPr>
        <w:pStyle w:val="ListParagraph"/>
        <w:numPr>
          <w:ilvl w:val="0"/>
          <w:numId w:val="3"/>
        </w:numPr>
        <w:spacing w:after="80"/>
      </w:pPr>
      <w:r>
        <w:rPr>
          <w:color w:val="000000"/>
          <w:sz w:val="21"/>
          <w:szCs w:val="21"/>
        </w:rPr>
        <w:t xml:space="preserve">Jamais testé contre un vrai tenant SharePoint pendant le développement initial (build/compilation validés en local uniquement) ; les corrections ultérieures ont, elles, été vérifiées en conditions réelles.</w:t>
      </w:r>
    </w:p>
    <w:p>
      <w:pPr>
        <w:pStyle w:val="ListParagraph"/>
        <w:numPr>
          <w:ilvl w:val="0"/>
          <w:numId w:val="3"/>
        </w:numPr>
        <w:spacing w:after="80"/>
      </w:pPr>
      <w:r>
        <w:rPr>
          <w:color w:val="000000"/>
          <w:sz w:val="21"/>
          <w:szCs w:val="21"/>
        </w:rPr>
        <w:t xml:space="preserve">Publication comme onglet Microsoft Teams non mise en œuvre (voir cahier des charges, hors périmètre) bien que le manifeste déclare la compatibilité technique.</w:t>
      </w:r>
    </w:p>
    <w:p>
      <w:pPr>
        <w:pStyle w:val="ListParagraph"/>
        <w:numPr>
          <w:ilvl w:val="0"/>
          <w:numId w:val="3"/>
        </w:numPr>
        <w:spacing w:after="80"/>
      </w:pPr>
      <w:r>
        <w:rPr>
          <w:color w:val="000000"/>
          <w:sz w:val="21"/>
          <w:szCs w:val="21"/>
        </w:rPr>
        <w:t xml:space="preserve">Aucune synchronisation avec les données de la version standalone : ce sont deux jeux de données indépendants.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5787B"/>
        <w:sz w:val="16"/>
        <w:szCs w:val="16"/>
      </w:rPr>
      <w:t xml:space="preserve">Générateur de contrats fournisseurs — page </w:t>
    </w:r>
    <w:r>
      <w:rPr>
        <w:color w:val="75787B"/>
        <w:sz w:val="16"/>
        <w:szCs w:val="16"/>
      </w:rPr>
      <w:fldChar w:fldCharType="begin"/>
      <w:instrText xml:space="preserve">PAGE</w:instrText>
      <w:fldChar w:fldCharType="separate"/>
      <w:fldChar w:fldCharType="end"/>
    </w:r>
    <w:r>
      <w:rPr>
        <w:color w:val="75787B"/>
        <w:sz w:val="16"/>
        <w:szCs w:val="16"/>
      </w:rPr>
      <w:t xml:space="preserve"> / </w:t>
    </w:r>
    <w:r>
      <w:rPr>
        <w:color w:val="75787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1E6" w:sz="4" w:space="4"/>
      </w:pBdr>
      <w:jc w:val="right"/>
    </w:pPr>
    <w:r>
      <w:rPr>
        <w:b/>
        <w:bCs/>
        <w:color w:val="75787B"/>
        <w:sz w:val="16"/>
        <w:szCs w:val="16"/>
      </w:rPr>
      <w:t xml:space="preserve">PRINTEMPS</w:t>
    </w:r>
    <w:r>
      <w:rPr>
        <w:color w:val="75787B"/>
        <w:sz w:val="16"/>
        <w:szCs w:val="16"/>
      </w:rPr>
      <w:t xml:space="preserve">  ·  Spécifications techniques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2026-08-19T08:12:30.746Z</dcterms:created>
  <dcterms:modified xsi:type="dcterms:W3CDTF">2026-08-19T08:12:30.747Z</dcterms:modified>
</cp:coreProperties>
</file>

<file path=docProps/custom.xml><?xml version="1.0" encoding="utf-8"?>
<Properties xmlns="http://schemas.openxmlformats.org/officeDocument/2006/custom-properties" xmlns:vt="http://schemas.openxmlformats.org/officeDocument/2006/docPropsVTypes"/>
</file>