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SUBRAMANIYAM VENKATA POONI</w:t>
      </w:r>
    </w:p>
    <w:p>
      <w:pPr>
        <w:pStyle w:val="Title"/>
      </w:pPr>
      <w:r>
        <w:t xml:space="preserve">Chief Architect, Agentic Intelligence</w:t>
      </w:r>
    </w:p>
    <w:p>
      <w:pPr>
        <w:spacing w:after="80"/>
        <w:jc w:val="center"/>
      </w:pPr>
      <w:r>
        <w:rPr>
          <w:color w:val="333333"/>
          <w:sz w:val="20"/>
          <w:szCs w:val="20"/>
        </w:rPr>
        <w:t xml:space="preserve">Building Agentic LLM Systems with LangChain, Multi-Agent RAG, and Agent-Based Reasoning</w:t>
      </w:r>
    </w:p>
    <w:p>
      <w:pPr>
        <w:spacing w:after="120"/>
        <w:jc w:val="center"/>
      </w:pPr>
      <w:r>
        <w:rPr>
          <w:color w:val="666666"/>
          <w:sz w:val="18"/>
          <w:szCs w:val="18"/>
        </w:rPr>
        <w:t xml:space="preserve">AP2 | SLIM | X-A2A | LLMOps | Scalable AI Inference | Compilers &amp; Runtimes: MLIR, LLVM, WASM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📧 svpooni70@yahoo.com  |  📍 San Jose, CA 95135  |  🔗 linkedin.com/in/manip70  |  🇺🇸 US Citizen</w:t>
      </w:r>
    </w:p>
    <w:p>
      <w:pPr>
        <w:pStyle w:val="SectionHeader"/>
      </w:pPr>
      <w:r>
        <w:t xml:space="preserve">EXECUTIVE SUMMARY</w:t>
      </w:r>
    </w:p>
    <w:p>
      <w:pPr>
        <w:spacing w:after="100"/>
      </w:pPr>
      <w:r>
        <w:rPr>
          <w:sz w:val="20"/>
          <w:szCs w:val="20"/>
        </w:rPr>
        <w:t xml:space="preserve">Visionary technology leader with 31+ years spanning AI/ML, distributed systems, cloud infrastructure, and enterprise architecture. Pioneer in Agentic AI, LLMOps, and HPC optimization. Track record: 6 US patents, 2 exits (Dell, IBM), $50M+ deals. Expert in building AI platforms for Fortune 500 and leading 500+ engineer teams.</w:t>
      </w:r>
    </w:p>
    <w:p>
      <w:pPr>
        <w:pStyle w:val="SectionHeader"/>
      </w:pPr>
      <w:r>
        <w:t xml:space="preserve">KEY METRICS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31+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Years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Patents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$50M+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Deals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Exits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12+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Trade Secrets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Awards</w:t>
            </w:r>
          </w:p>
        </w:tc>
      </w:tr>
    </w:tbl>
    <w:p>
      <w:pPr>
        <w:pStyle w:val="SectionHeader"/>
      </w:pPr>
      <w:r>
        <w:t xml:space="preserve">PROFESSIONAL EXPERIENCE</w:t>
      </w:r>
    </w:p>
    <w:p>
      <w:pPr>
        <w:pStyle w:val="CompanyName"/>
      </w:pPr>
      <w:r>
        <w:t xml:space="preserve">CSSQUAREDB Technologies Inc.</w:t>
      </w:r>
    </w:p>
    <w:p>
      <w:pPr>
        <w:pStyle w:val="RoleTitle"/>
      </w:pPr>
      <w:r>
        <w:t xml:space="preserve">Chief Architect &amp; Founding Engineer, Agentic Intelligence</w:t>
      </w:r>
    </w:p>
    <w:p>
      <w:pPr>
        <w:pStyle w:val="DateLocation"/>
      </w:pPr>
      <w:r>
        <w:t xml:space="preserve">Sep 2025 – Present | San Jose,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Multi-Stack GenAI on DGX/HGX B200, MI-350x, Nemotron, DeepSeek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 Systems: LangChain, LangGraph, ReAct, Google ADK, Anthropic MCP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Agentic RAG with A2A, AP2, SLIM protocols for enterprise LLM hosting</w:t>
      </w:r>
    </w:p>
    <w:p>
      <w:pPr>
        <w:pStyle w:val="CompanyName"/>
      </w:pPr>
      <w:r>
        <w:t xml:space="preserve">Broadcom (VMware)</w:t>
      </w:r>
    </w:p>
    <w:p>
      <w:pPr>
        <w:pStyle w:val="RoleTitle"/>
      </w:pPr>
      <w:r>
        <w:t xml:space="preserve">Principal Architect – GenAI | HPC | SDDC</w:t>
      </w:r>
    </w:p>
    <w:p>
      <w:pPr>
        <w:pStyle w:val="DateLocation"/>
      </w:pPr>
      <w:r>
        <w:t xml:space="preserve">Dec 2021 – Aug 2025 | Palo Alto,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PAIF-N AIaaS for CSPs: GPU-as-a-Service, AI PaaS, Model-as-a-Service (~40% margins)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RAG Stack CI/CD, LLM Agent Programming (95%+ success, &lt;2s latency, 10K+ calls/week)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3× MLPerf throughput, 40% latency reduction, 2× faster LoRA fine-tuning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VMware Aria Automation 8.x driving $50M+ SOWs, 100% 5G Open RAN success</w:t>
      </w:r>
    </w:p>
    <w:p>
      <w:pPr>
        <w:pStyle w:val="CompanyName"/>
      </w:pPr>
      <w:r>
        <w:t xml:space="preserve">CSSQUAREDB Technologies</w:t>
      </w:r>
    </w:p>
    <w:p>
      <w:pPr>
        <w:pStyle w:val="RoleTitle"/>
      </w:pPr>
      <w:r>
        <w:t xml:space="preserve">Founder CTO – Telco Cloud / 5G Open RAN</w:t>
      </w:r>
    </w:p>
    <w:p>
      <w:pPr>
        <w:pStyle w:val="DateLocation"/>
      </w:pPr>
      <w:r>
        <w:t xml:space="preserve">Dec 2020 – Dec 2021 | San Jose,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DISH 5G Open RAN: 7.8K+ sites, Zero Touch Provisioning, 70% US coverage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GitLab-Airflow Pipeline: 135+ TKG clusters, 1350 CNF in &lt;6 hours</w:t>
      </w:r>
    </w:p>
    <w:p>
      <w:pPr>
        <w:pStyle w:val="CompanyName"/>
      </w:pPr>
      <w:r>
        <w:t xml:space="preserve">Personal Goal Pursuit (Career Break)</w:t>
      </w:r>
    </w:p>
    <w:p>
      <w:pPr>
        <w:pStyle w:val="RoleTitle"/>
      </w:pPr>
      <w:r>
        <w:t xml:space="preserve">Key Projects &amp; R&amp;D</w:t>
      </w:r>
    </w:p>
    <w:p>
      <w:pPr>
        <w:pStyle w:val="DateLocation"/>
      </w:pPr>
      <w:r>
        <w:t xml:space="preserve">Sep 2019 – Dec 2020 | San Jose,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Distributed ML Parameter Server (Python, Raft, Asyncio) – 40%+ throughput improvement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MLIR-Based Compiler for WebAssembly AI Edge Inference (LLVM, MLIR)</w:t>
      </w:r>
    </w:p>
    <w:p>
      <w:pPr>
        <w:pStyle w:val="CompanyName"/>
      </w:pPr>
      <w:r>
        <w:t xml:space="preserve">Futurewei Technologies</w:t>
      </w:r>
    </w:p>
    <w:p>
      <w:pPr>
        <w:pStyle w:val="RoleTitle"/>
      </w:pPr>
      <w:r>
        <w:t xml:space="preserve">Principal Lead – Software Competence Centre for Wireless, CTO Office</w:t>
      </w:r>
    </w:p>
    <w:p>
      <w:pPr>
        <w:pStyle w:val="DateLocation"/>
      </w:pPr>
      <w:r>
        <w:t xml:space="preserve">Feb 2016 – Sep 2019 | Santa Clara,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SONiCS 1.0→4.0: Microservices, FaaS (1M+/day), MLaaS, Federated Learning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Berkeley AI Research (BAIR) &amp; Georgia Tech collaborations; 12+ trade secrets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🏆 Top Innovation Award | 🎖️ Future Star Medal | ⭐ WOW Team Award</w:t>
      </w:r>
    </w:p>
    <w:p>
      <w:r>
        <w:br w:type="page"/>
      </w:r>
    </w:p>
    <w:p>
      <w:pPr>
        <w:pStyle w:val="CompanyName"/>
      </w:pPr>
      <w:r>
        <w:t xml:space="preserve">A10 Networks, Inc.</w:t>
      </w:r>
    </w:p>
    <w:p>
      <w:pPr>
        <w:pStyle w:val="RoleTitle"/>
      </w:pPr>
      <w:r>
        <w:t xml:space="preserve">Director of Research &amp; Development, CTO Office</w:t>
      </w:r>
    </w:p>
    <w:p>
      <w:pPr>
        <w:pStyle w:val="DateLocation"/>
      </w:pPr>
      <w:r>
        <w:t xml:space="preserve">Dec 2011 – Jan 2016 | San Jose, 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500+ engineers → DevOps with CI/CD &amp; IaC, 3× faster releases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SDN/NFV: Cisco ACI, VMware NSX, OpenStack ($10M+ savings)</w:t>
      </w:r>
    </w:p>
    <w:p>
      <w:pPr>
        <w:pStyle w:val="CompanyName"/>
      </w:pPr>
      <w:r>
        <w:t xml:space="preserve">Virtustream → Dell Acquisition</w:t>
      </w:r>
    </w:p>
    <w:p>
      <w:pPr>
        <w:pStyle w:val="RoleTitle"/>
      </w:pPr>
      <w:r>
        <w:t xml:space="preserve">Principal SDN Architect</w:t>
      </w:r>
    </w:p>
    <w:p>
      <w:pPr>
        <w:pStyle w:val="DateLocation"/>
      </w:pPr>
      <w:r>
        <w:t xml:space="preserve">Aug 2010 – Dec 2011 | SF Bay Area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xStream Platform: Storage/Networking for Data Centers; SDN/SDS orchestration lead</w:t>
      </w:r>
    </w:p>
    <w:p>
      <w:pPr>
        <w:pStyle w:val="CompanyName"/>
      </w:pPr>
      <w:r>
        <w:t xml:space="preserve">Hewlett Packard</w:t>
      </w:r>
    </w:p>
    <w:p>
      <w:pPr>
        <w:pStyle w:val="RoleTitle"/>
      </w:pPr>
      <w:r>
        <w:t xml:space="preserve">Software Architect, Networking &amp; Storage</w:t>
      </w:r>
    </w:p>
    <w:p>
      <w:pPr>
        <w:pStyle w:val="DateLocation"/>
      </w:pPr>
      <w:r>
        <w:t xml:space="preserve">Jul 1997 – Dec 2007 | Roseville, CA (10 yrs 6 mos)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D2D Backup, OpenView Storage Area Manager (OVSAM); SNIA T10/T11 standards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6 US Patents in storage networking technology</w:t>
      </w:r>
    </w:p>
    <w:p>
      <w:pPr>
        <w:pStyle w:val="CompanyName"/>
      </w:pPr>
      <w:r>
        <w:t xml:space="preserve">IBM (Sequent Computers)</w:t>
      </w:r>
    </w:p>
    <w:p>
      <w:pPr>
        <w:pStyle w:val="RoleTitle"/>
      </w:pPr>
      <w:r>
        <w:t xml:space="preserve">Software Engineer, Base Operating Systems</w:t>
      </w:r>
    </w:p>
    <w:p>
      <w:pPr>
        <w:pStyle w:val="DateLocation"/>
      </w:pPr>
      <w:r>
        <w:t xml:space="preserve">Mar 1994 – Jul 1997 | Beaverton, 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DYNIX/PTX OS kernel: thread scheduling, memory management, I/O for SMP/NUMA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AI/ML &amp; Agentic: </w:t>
      </w:r>
      <w:r>
        <w:rPr>
          <w:sz w:val="20"/>
          <w:szCs w:val="20"/>
        </w:rPr>
        <w:t xml:space="preserve">LangChain, LangGraph, CrewAI, AutoGPT, OpenAI/Claude/Gemini API, HuggingFace, Pinecone, Weaviate, Chroma, FAISS, pgvector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NVIDIA/HPC: </w:t>
      </w:r>
      <w:r>
        <w:rPr>
          <w:sz w:val="20"/>
          <w:szCs w:val="20"/>
        </w:rPr>
        <w:t xml:space="preserve">H100, A100, DGX B200, GH200, CUDA, TensorRT, Triton Server, NeMo, vLLM, RAPIDS, InfiniBand, BlueField DPU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DevOps/Cloud: </w:t>
      </w:r>
      <w:r>
        <w:rPr>
          <w:sz w:val="20"/>
          <w:szCs w:val="20"/>
        </w:rPr>
        <w:t xml:space="preserve">Kubernetes, Docker, Terraform, Ansible, ArgoCD, GitLab CI, GitHub Actions, AWS, Azure, GCP, VMware VCF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Languages/Compilers: </w:t>
      </w:r>
      <w:r>
        <w:rPr>
          <w:sz w:val="20"/>
          <w:szCs w:val="20"/>
        </w:rPr>
        <w:t xml:space="preserve">Python, Rust, Go, C/C++, Java, Scala | LLVM, MLIR, TVM, ONNX, WebAssembly, TensorRT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VMware Stack: </w:t>
      </w:r>
      <w:r>
        <w:rPr>
          <w:sz w:val="20"/>
          <w:szCs w:val="20"/>
        </w:rPr>
        <w:t xml:space="preserve">VCF 5.2, Aria Automation 8.17, Aria Operations, NSX 4.x, vSAN 8, TKG, Cloud Director 10.6</w:t>
      </w:r>
    </w:p>
    <w:p>
      <w:pPr>
        <w:pStyle w:val="SectionHeader"/>
      </w:pPr>
      <w:r>
        <w:t xml:space="preserve">US PATENTS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8,375,396 – Backup with Load Balancing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7,610,295 – Persistent Path Identifiers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7,181,553 – Multiple Paths to SCSI Device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7,069,351 – SCSI Logical Unit 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6,934,710 – Managing Fabric Device Access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9"/>
                <w:szCs w:val="19"/>
              </w:rPr>
              <w:t xml:space="preserve">US 10/260,419 – SCSI Devices on Linux</w:t>
            </w:r>
          </w:p>
        </w:tc>
      </w:tr>
    </w:tbl>
    <w:p>
      <w:pPr>
        <w:pStyle w:val="SectionHeader"/>
      </w:pPr>
      <w:r>
        <w:t xml:space="preserve">EDUCATION &amp; CERTIFICATIONS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IIT Madras</w:t>
      </w:r>
      <w:r>
        <w:rPr>
          <w:sz w:val="20"/>
          <w:szCs w:val="20"/>
        </w:rPr>
        <w:t xml:space="preserve"> – Research Assistant, Computer Speech Lab (Premier Research Institution)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Master's – MIS</w:t>
      </w:r>
      <w:r>
        <w:rPr>
          <w:sz w:val="20"/>
          <w:szCs w:val="20"/>
        </w:rPr>
        <w:t xml:space="preserve">, Mangalore University (First Class with Distinction) | </w:t>
      </w:r>
      <w:r>
        <w:rPr>
          <w:b/>
          <w:bCs/>
          <w:sz w:val="20"/>
          <w:szCs w:val="20"/>
        </w:rPr>
        <w:t xml:space="preserve">B.E. – CS&amp;E</w:t>
      </w:r>
      <w:r>
        <w:rPr>
          <w:sz w:val="20"/>
          <w:szCs w:val="20"/>
        </w:rPr>
        <w:t xml:space="preserve">, SVCE (1987-1991)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AI Agent Engineering (Maven 2025), VMware ACE/AAC 2025, VCF Livefire (NSX Federation, Aria Automation, Networking Design)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Functional Programming in Scala, Art of Functional Design (John De Goes) | Write a Compiler, Raft Consensus, Advanced Python (David Beazley)</w:t>
      </w:r>
    </w:p>
    <w:p>
      <w:pPr>
        <w:pStyle w:val="SectionHeader"/>
      </w:pPr>
      <w:r>
        <w:t xml:space="preserve">AWARDS</w:t>
      </w:r>
    </w:p>
    <w:p>
      <w:r>
        <w:rPr>
          <w:sz w:val="20"/>
          <w:szCs w:val="20"/>
        </w:rPr>
        <w:t xml:space="preserve">🏆 Futurewei Top Innovation Award (GANs for Wireless, 2019) | 🎖️ Future Star Medal (Huawei, 2017) | ⭐ WOW Team Award (2018) | 🏅 Outstanding Contributions (2018)</w:t>
      </w:r>
    </w:p>
    <w:p>
      <w:pPr>
        <w:pStyle w:val="SectionHeader"/>
      </w:pPr>
      <w:r>
        <w:t xml:space="preserve">KEY PROJECTS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VMware Aria Automation | Multi-Cloud IaC – $50M+ SOWs, 100% 5G success, 50+ CI/CD flows, 90%+ SLA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LLMOps Frameworks | RAG Observability – Mistral-7B, Phi-2, Gemma finetuning, 30% consistency, 4× CI/CD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Performance Engineering – 3× MLPerf on NVIDIA (B200, H100) &amp; AMD (MI350X), 40% latency reduction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Distributed ML Parameter Server (Python, Raft) | MLIR Compiler for WASM Edge | Lox Interpreter (Rust)</w:t>
      </w:r>
    </w:p>
    <w:sectPr>
      <w:footerReference w:type="default" r:id="rId6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Subramaniyam Venkata Pooni |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pPr>
      <w:spacing w:after="60"/>
      <w:jc w:val="center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Title">
    <w:name w:val="Title"/>
    <w:pPr>
      <w:spacing w:after="100"/>
      <w:jc w:val="center"/>
    </w:pPr>
    <w:rPr>
      <w:rFonts w:ascii="Arial" w:cs="Arial" w:eastAsia="Arial" w:hAnsi="Arial"/>
      <w:color w:val="0066cc"/>
      <w:sz w:val="24"/>
      <w:szCs w:val="24"/>
    </w:rPr>
  </w:style>
  <w:style w:type="paragraph" w:styleId="SectionHeader">
    <w:name w:val="Section Header"/>
    <w:pPr>
      <w:pBdr>
        <w:bottom w:val="single" w:color="0066cc" w:sz="6"/>
      </w:pBdr>
      <w:spacing w:before="240" w:after="100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CompanyName">
    <w:name w:val="Company Name"/>
    <w:pPr>
      <w:spacing w:before="160" w:after="20"/>
    </w:pPr>
    <w:rPr>
      <w:rFonts w:ascii="Arial" w:cs="Arial" w:eastAsia="Arial" w:hAnsi="Arial"/>
      <w:b/>
      <w:bCs/>
      <w:color w:val="1a1a2e"/>
      <w:sz w:val="22"/>
      <w:szCs w:val="22"/>
    </w:rPr>
  </w:style>
  <w:style w:type="paragraph" w:styleId="RoleTitle">
    <w:name w:val="Role Title"/>
    <w:pPr>
      <w:spacing w:after="20"/>
    </w:pPr>
    <w:rPr>
      <w:rFonts w:ascii="Arial" w:cs="Arial" w:eastAsia="Arial" w:hAnsi="Arial"/>
      <w:i/>
      <w:iCs/>
      <w:color w:val="0066cc"/>
      <w:sz w:val="20"/>
      <w:szCs w:val="20"/>
    </w:rPr>
  </w:style>
  <w:style w:type="paragraph" w:styleId="DateLocation">
    <w:name w:val="Date Location"/>
    <w:pPr>
      <w:spacing w:after="60"/>
    </w:pPr>
    <w:rPr>
      <w:rFonts w:ascii="Arial" w:cs="Arial" w:eastAsia="Arial" w:hAnsi="Arial"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2026-01-10T05:26:38.526Z</dcterms:created>
  <dcterms:modified xsi:type="dcterms:W3CDTF">2026-01-10T05:26:38.526Z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