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EDA3D2" w14:textId="024AC303" w:rsidR="0038659C" w:rsidRDefault="0038659C" w:rsidP="00F746B6">
      <w:pPr>
        <w:jc w:val="center"/>
        <w:rPr>
          <w:rFonts w:ascii="Times New Roman" w:hAnsi="Times New Roman" w:cs="Times New Roman"/>
          <w:b/>
          <w:sz w:val="28"/>
          <w:szCs w:val="28"/>
          <w:u w:val="single"/>
        </w:rPr>
      </w:pPr>
      <w:r>
        <w:rPr>
          <w:rFonts w:ascii="Times New Roman" w:hAnsi="Times New Roman" w:cs="Times New Roman"/>
          <w:b/>
          <w:sz w:val="28"/>
          <w:szCs w:val="28"/>
          <w:u w:val="single"/>
        </w:rPr>
        <w:t>INFORME DE COTIZACIÓN</w:t>
      </w:r>
      <w:r w:rsidR="00CD0219">
        <w:rPr>
          <w:rFonts w:ascii="Times New Roman" w:hAnsi="Times New Roman" w:cs="Times New Roman"/>
          <w:b/>
          <w:sz w:val="28"/>
          <w:szCs w:val="28"/>
          <w:u w:val="single"/>
        </w:rPr>
        <w:t xml:space="preserve"> Y EVALUACIÓN</w:t>
      </w:r>
    </w:p>
    <w:p w14:paraId="2D1147A0" w14:textId="019AD7B4" w:rsidR="00F746B6" w:rsidRDefault="00F746B6" w:rsidP="00F746B6">
      <w:pPr>
        <w:tabs>
          <w:tab w:val="left" w:pos="1276"/>
        </w:tabs>
        <w:spacing w:after="0"/>
        <w:rPr>
          <w:rFonts w:ascii="Times New Roman" w:hAnsi="Times New Roman" w:cs="Times New Roman"/>
          <w:bCs/>
        </w:rPr>
      </w:pPr>
      <w:r w:rsidRPr="00F746B6">
        <w:rPr>
          <w:rFonts w:ascii="Times New Roman" w:hAnsi="Times New Roman" w:cs="Times New Roman"/>
          <w:b/>
        </w:rPr>
        <w:t>A:</w:t>
        <w:tab/>
        <w:t>Gerson Elvis Vargas Conde</w:t>
      </w:r>
      <w:r>
        <w:rPr>
          <w:rFonts w:ascii="Times New Roman" w:hAnsi="Times New Roman" w:cs="Times New Roman"/>
          <w:b/>
        </w:rPr>
      </w:r>
      <w:r>
        <w:rPr>
          <w:rFonts w:ascii="Times New Roman" w:hAnsi="Times New Roman" w:cs="Times New Roman"/>
          <w:b/>
        </w:rPr>
      </w:r>
      <w:r w:rsidR="006765BF">
        <w:rPr>
          <w:rFonts w:ascii="Times New Roman" w:hAnsi="Times New Roman" w:cs="Times New Roman"/>
          <w:bCs/>
        </w:rPr>
      </w:r>
    </w:p>
    <w:p w14:paraId="57B89BBB" w14:textId="54B112F4" w:rsidR="00F746B6" w:rsidRDefault="00F746B6" w:rsidP="00C271DD">
      <w:pPr>
        <w:tabs>
          <w:tab w:val="left" w:pos="1276"/>
        </w:tabs>
        <w:spacing w:after="0"/>
        <w:ind w:left="1276"/>
        <w:rPr>
          <w:rFonts w:ascii="Times New Roman" w:hAnsi="Times New Roman" w:cs="Times New Roman"/>
          <w:b/>
        </w:rPr>
      </w:pPr>
      <w:r>
        <w:rPr>
          <w:rFonts w:ascii="Times New Roman" w:hAnsi="Times New Roman" w:cs="Times New Roman"/>
          <w:b/>
        </w:rPr>
        <w:t xml:space="preserve">RESP. DE PROCESOS DE CONTRATACIÓN </w:t>
      </w:r>
      <w:r w:rsidR="00C271DD">
        <w:rPr>
          <w:rFonts w:ascii="Times New Roman" w:hAnsi="Times New Roman" w:cs="Times New Roman"/>
          <w:b/>
        </w:rPr>
        <w:t>(</w:t>
      </w:r>
      <w:r>
        <w:rPr>
          <w:rFonts w:ascii="Times New Roman" w:hAnsi="Times New Roman" w:cs="Times New Roman"/>
          <w:b/>
        </w:rPr>
        <w:t>RPA</w:t>
      </w:r>
      <w:r w:rsidR="00C271DD">
        <w:rPr>
          <w:rFonts w:ascii="Times New Roman" w:hAnsi="Times New Roman" w:cs="Times New Roman"/>
          <w:b/>
        </w:rPr>
        <w:t>/RPC)</w:t>
      </w:r>
      <w:r>
        <w:rPr>
          <w:rFonts w:ascii="Times New Roman" w:hAnsi="Times New Roman" w:cs="Times New Roman"/>
          <w:b/>
        </w:rPr>
        <w:t xml:space="preserve"> G.A.M- CHARAÑA</w:t>
      </w:r>
    </w:p>
    <w:p w14:paraId="052AEAE7" w14:textId="77777777" w:rsidR="00F746B6" w:rsidRDefault="00F746B6" w:rsidP="00F746B6">
      <w:pPr>
        <w:tabs>
          <w:tab w:val="left" w:pos="1276"/>
        </w:tabs>
        <w:spacing w:after="0"/>
        <w:rPr>
          <w:rFonts w:ascii="Times New Roman" w:hAnsi="Times New Roman" w:cs="Times New Roman"/>
          <w:b/>
        </w:rPr>
      </w:pPr>
    </w:p>
    <w:p w14:paraId="71358CCC" w14:textId="07474638" w:rsidR="00F746B6" w:rsidRPr="00FA5953" w:rsidRDefault="00F746B6" w:rsidP="00F746B6">
      <w:pPr>
        <w:tabs>
          <w:tab w:val="left" w:pos="1276"/>
        </w:tabs>
        <w:spacing w:after="0"/>
        <w:rPr>
          <w:rFonts w:ascii="Times New Roman" w:hAnsi="Times New Roman" w:cs="Times New Roman"/>
          <w:bCs/>
        </w:rPr>
      </w:pPr>
      <w:r>
        <w:rPr>
          <w:rFonts w:ascii="Times New Roman" w:hAnsi="Times New Roman" w:cs="Times New Roman"/>
          <w:b/>
        </w:rPr>
        <w:t>DE:</w:t>
        <w:tab/>
        <w:t>Rosa Aduviri Vichini</w:t>
      </w:r>
      <w:r>
        <w:rPr>
          <w:rFonts w:ascii="Times New Roman" w:hAnsi="Times New Roman" w:cs="Times New Roman"/>
          <w:b/>
        </w:rPr>
      </w:r>
      <w:r w:rsidR="000B0FE7">
        <w:rPr>
          <w:rFonts w:ascii="Times New Roman" w:hAnsi="Times New Roman" w:cs="Times New Roman"/>
          <w:bCs/>
        </w:rPr>
      </w:r>
    </w:p>
    <w:p w14:paraId="366904D1" w14:textId="1FA6773D" w:rsidR="00F746B6" w:rsidRDefault="00F746B6" w:rsidP="00F746B6">
      <w:pPr>
        <w:tabs>
          <w:tab w:val="left" w:pos="1276"/>
        </w:tabs>
        <w:spacing w:after="0"/>
        <w:rPr>
          <w:rFonts w:ascii="Times New Roman" w:hAnsi="Times New Roman" w:cs="Times New Roman"/>
          <w:b/>
        </w:rPr>
      </w:pPr>
      <w:r>
        <w:rPr>
          <w:rFonts w:ascii="Times New Roman" w:hAnsi="Times New Roman" w:cs="Times New Roman"/>
          <w:b/>
        </w:rPr>
        <w:tab/>
      </w:r>
      <w:r w:rsidR="00C271DD">
        <w:rPr>
          <w:rFonts w:ascii="Times New Roman" w:hAnsi="Times New Roman" w:cs="Times New Roman"/>
          <w:b/>
        </w:rPr>
        <w:t>RESPONSABLE DE EVALUACIÓN</w:t>
      </w:r>
    </w:p>
    <w:p w14:paraId="554D3549" w14:textId="77777777" w:rsidR="00F746B6" w:rsidRDefault="00F746B6" w:rsidP="00F746B6">
      <w:pPr>
        <w:tabs>
          <w:tab w:val="left" w:pos="1276"/>
        </w:tabs>
        <w:spacing w:after="0"/>
        <w:rPr>
          <w:rFonts w:ascii="Times New Roman" w:hAnsi="Times New Roman" w:cs="Times New Roman"/>
          <w:b/>
        </w:rPr>
      </w:pPr>
    </w:p>
    <w:p w14:paraId="6F1198C2" w14:textId="1532D3B4" w:rsidR="00F746B6" w:rsidRDefault="00F746B6" w:rsidP="000B2847">
      <w:pPr>
        <w:tabs>
          <w:tab w:val="left" w:pos="1276"/>
        </w:tabs>
        <w:spacing w:after="0"/>
        <w:ind w:left="1275" w:hanging="1275"/>
        <w:rPr>
          <w:rFonts w:ascii="Times New Roman" w:hAnsi="Times New Roman" w:cs="Times New Roman"/>
          <w:b/>
        </w:rPr>
      </w:pPr>
      <w:r>
        <w:rPr>
          <w:rFonts w:ascii="Times New Roman" w:hAnsi="Times New Roman" w:cs="Times New Roman"/>
          <w:b/>
        </w:rPr>
        <w:t>REF:</w:t>
        <w:tab/>
        <w:t xml:space="preserve">ADQUISICIÓN DE ANTICONGELANTE PARA EL PARQUE AUTOMOTOR (AMBULANCIAS Y VEHÍCULOS OFICIALES) Y MAQUINARIA PESADA DEL GOBIERNO AUTÓNOMO MUNICIPAL DE CHARAÑA </w:t>
      </w:r>
      <w:r>
        <w:rPr>
          <w:rFonts w:ascii="Times New Roman" w:hAnsi="Times New Roman" w:cs="Times New Roman"/>
          <w:b/>
        </w:rPr>
      </w:r>
      <w:r w:rsidR="000B2847">
        <w:rPr>
          <w:rFonts w:ascii="Times New Roman" w:hAnsi="Times New Roman" w:cs="Times New Roman"/>
          <w:b/>
        </w:rPr>
      </w:r>
    </w:p>
    <w:p w14:paraId="7F217E19" w14:textId="77777777" w:rsidR="00F746B6" w:rsidRDefault="00F746B6" w:rsidP="00F746B6">
      <w:pPr>
        <w:tabs>
          <w:tab w:val="left" w:pos="1276"/>
        </w:tabs>
        <w:spacing w:after="0"/>
        <w:rPr>
          <w:rFonts w:ascii="Times New Roman" w:hAnsi="Times New Roman" w:cs="Times New Roman"/>
          <w:b/>
        </w:rPr>
      </w:pPr>
    </w:p>
    <w:p w14:paraId="60C55BAA" w14:textId="25BECD0D" w:rsidR="00F746B6" w:rsidRPr="00F746B6" w:rsidRDefault="00F746B6" w:rsidP="00F746B6">
      <w:pPr>
        <w:tabs>
          <w:tab w:val="left" w:pos="1276"/>
        </w:tabs>
        <w:spacing w:after="0"/>
        <w:rPr>
          <w:rFonts w:ascii="Times New Roman" w:hAnsi="Times New Roman" w:cs="Times New Roman"/>
          <w:b/>
        </w:rPr>
      </w:pPr>
      <w:r>
        <w:rPr>
          <w:rFonts w:ascii="Times New Roman" w:hAnsi="Times New Roman" w:cs="Times New Roman"/>
          <w:b/>
        </w:rPr>
        <w:t>FECHA:</w:t>
        <w:tab/>
        <w:t>07 de Julio de 2026</w:t>
      </w:r>
      <w:r>
        <w:rPr>
          <w:rFonts w:ascii="Times New Roman" w:hAnsi="Times New Roman" w:cs="Times New Roman"/>
          <w:b/>
        </w:rPr>
      </w:r>
      <w:r w:rsidRPr="00F746B6">
        <w:rPr>
          <w:rFonts w:ascii="Times New Roman" w:hAnsi="Times New Roman" w:cs="Times New Roman"/>
          <w:bCs/>
        </w:rPr>
      </w:r>
    </w:p>
    <w:p w14:paraId="177B5E1A" w14:textId="0BBFF83A" w:rsidR="0038659C" w:rsidRPr="00CD0219" w:rsidRDefault="00CD0219" w:rsidP="00CD0219">
      <w:pPr>
        <w:tabs>
          <w:tab w:val="left" w:pos="5277"/>
        </w:tabs>
        <w:spacing w:after="0"/>
        <w:jc w:val="both"/>
        <w:rPr>
          <w:rFonts w:ascii="Arial Black" w:hAnsi="Arial Black" w:cs="Times New Roman"/>
          <w:b/>
          <w:bCs/>
          <w:sz w:val="24"/>
          <w:szCs w:val="24"/>
        </w:rPr>
      </w:pPr>
      <w:r w:rsidRPr="00CD0219">
        <w:rPr>
          <w:rFonts w:ascii="Arial Black" w:hAnsi="Arial Black" w:cs="Times New Roman"/>
          <w:b/>
          <w:bCs/>
          <w:sz w:val="24"/>
          <w:szCs w:val="24"/>
        </w:rPr>
        <w:t>----------------------------------------------------------------------------------------------------------</w:t>
      </w:r>
    </w:p>
    <w:p w14:paraId="380B6EB5" w14:textId="4E6D4E55" w:rsidR="00C271DD" w:rsidRDefault="00513199" w:rsidP="00CD0219">
      <w:pPr>
        <w:tabs>
          <w:tab w:val="left" w:pos="5277"/>
        </w:tabs>
        <w:spacing w:after="0"/>
        <w:jc w:val="both"/>
        <w:rPr>
          <w:rFonts w:ascii="Times New Roman" w:hAnsi="Times New Roman" w:cs="Times New Roman"/>
          <w:sz w:val="24"/>
          <w:szCs w:val="24"/>
        </w:rPr>
      </w:pPr>
      <w:r>
        <w:rPr>
          <w:rFonts w:ascii="Times New Roman" w:hAnsi="Times New Roman" w:cs="Times New Roman"/>
          <w:sz w:val="24"/>
          <w:szCs w:val="24"/>
        </w:rPr>
        <w:t>Señor Gerson Elvis Vargas Conde, Responsable de Procesos de Contratación, en cumplimiento al artículo 38, parágrafo III, inciso e) del Decreto Supremo N° 0181 de las “Normas Básicas del Sistema de Administración de Bienes y Servicios (NB-SABS), en calidad de responsable de evaluación, designado mediante Memorándum GAMCH/RPA-RPC/MEM/N°016/2026 de fecha 01 de abril de 2026; remito para su consideración el Informe de Evaluación y Recomendación correspondiente al proceso de contratación Menor ADQUISICIÓN DE ANTICONGELANTE PARA EL PARQUE AUTOMOTOR (AMBULANCIAS Y VEHÍCULOS OFICIALES) Y MAQUINARIA PESADA DEL GOBIERNO AUTÓNOMO MUNICIPAL DE CHARAÑA</w:t>
      </w:r>
      <w:r w:rsidR="00C271DD">
        <w:rPr>
          <w:rFonts w:ascii="Times New Roman" w:hAnsi="Times New Roman" w:cs="Times New Roman"/>
          <w:sz w:val="24"/>
          <w:szCs w:val="24"/>
        </w:rPr>
      </w:r>
      <w:proofErr w:type="spellStart"/>
      <w:r w:rsidR="00C271DD">
        <w:rPr>
          <w:rFonts w:ascii="Times New Roman" w:hAnsi="Times New Roman" w:cs="Times New Roman"/>
          <w:sz w:val="24"/>
          <w:szCs w:val="24"/>
        </w:rPr>
      </w:r>
      <w:proofErr w:type="spellEnd"/>
      <w:r w:rsidR="00C271DD">
        <w:rPr>
          <w:rFonts w:ascii="Times New Roman" w:hAnsi="Times New Roman" w:cs="Times New Roman"/>
          <w:sz w:val="24"/>
          <w:szCs w:val="24"/>
        </w:rPr>
      </w:r>
    </w:p>
    <w:p w14:paraId="6AA394E9" w14:textId="77777777" w:rsidR="00CD0219" w:rsidRDefault="00CD0219" w:rsidP="00CD0219">
      <w:pPr>
        <w:tabs>
          <w:tab w:val="left" w:pos="5277"/>
        </w:tabs>
        <w:spacing w:after="0"/>
        <w:jc w:val="both"/>
        <w:rPr>
          <w:rFonts w:ascii="Times New Roman" w:hAnsi="Times New Roman" w:cs="Times New Roman"/>
          <w:sz w:val="24"/>
          <w:szCs w:val="24"/>
        </w:rPr>
      </w:pPr>
    </w:p>
    <w:p w14:paraId="73022CD5" w14:textId="7BF8E5BA" w:rsidR="00A514CE" w:rsidRPr="00A514CE" w:rsidRDefault="00C271DD" w:rsidP="00C271DD">
      <w:pPr>
        <w:pStyle w:val="Prrafodelista"/>
        <w:numPr>
          <w:ilvl w:val="0"/>
          <w:numId w:val="3"/>
        </w:numPr>
        <w:tabs>
          <w:tab w:val="left" w:pos="270"/>
        </w:tabs>
        <w:ind w:left="270" w:hanging="270"/>
        <w:jc w:val="both"/>
        <w:rPr>
          <w:rFonts w:ascii="Times New Roman" w:hAnsi="Times New Roman" w:cs="Times New Roman"/>
          <w:b/>
          <w:bCs/>
          <w:sz w:val="24"/>
          <w:szCs w:val="24"/>
          <w:u w:val="single"/>
        </w:rPr>
      </w:pPr>
      <w:r>
        <w:rPr>
          <w:rFonts w:ascii="Times New Roman" w:hAnsi="Times New Roman" w:cs="Times New Roman"/>
          <w:b/>
          <w:bCs/>
          <w:sz w:val="24"/>
          <w:szCs w:val="24"/>
          <w:u w:val="single"/>
        </w:rPr>
        <w:t>ANTECEDENTES</w:t>
      </w:r>
      <w:r w:rsidR="00CD0219" w:rsidRPr="00A514CE">
        <w:rPr>
          <w:rFonts w:ascii="Times New Roman" w:hAnsi="Times New Roman" w:cs="Times New Roman"/>
          <w:b/>
          <w:bCs/>
          <w:sz w:val="24"/>
          <w:szCs w:val="24"/>
          <w:u w:val="single"/>
        </w:rPr>
        <w:t>:</w:t>
      </w:r>
    </w:p>
    <w:p w14:paraId="657CA97F" w14:textId="26959604" w:rsidR="00E73158" w:rsidRDefault="00CD0219" w:rsidP="007216AE">
      <w:pPr>
        <w:tabs>
          <w:tab w:val="left" w:pos="5277"/>
        </w:tabs>
        <w:spacing w:after="0"/>
        <w:jc w:val="both"/>
        <w:rPr>
          <w:rFonts w:ascii="Times New Roman" w:hAnsi="Times New Roman" w:cs="Times New Roman"/>
          <w:sz w:val="24"/>
          <w:szCs w:val="24"/>
        </w:rPr>
      </w:pPr>
      <w:r>
        <w:rPr>
          <w:rFonts w:ascii="Times New Roman" w:hAnsi="Times New Roman" w:cs="Times New Roman"/>
          <w:sz w:val="24"/>
          <w:szCs w:val="24"/>
        </w:rPr>
        <w:t>En fecha 06 de Julio de 2026 se autoriza el proceso de contratación para la “ADQUISICIÓN DE ANTICONGELANTE PARA EL PARQUE AUTOMOTOR (AMBULANCIAS Y VEHÍCULOS OFICIALES) Y MAQUINARIA PESADA DEL GOBIERNO AUTÓNOMO MUNICIPAL DE CHARAÑA”, solicitado por Encargado de Activos, Recaudación e Intendencia con la finalidad de Es importante destacar que la adquisición de estos bienes es indispensable para el buen funcionamiento del parque automotor del municipio de Charaña como también la maquinaria pesada y el correcto desarrollo de sus funciones.</w:t>
      </w:r>
      <w:r w:rsidR="00513199">
        <w:rPr>
          <w:rFonts w:ascii="Times New Roman" w:hAnsi="Times New Roman" w:cs="Times New Roman"/>
          <w:sz w:val="24"/>
          <w:szCs w:val="24"/>
        </w:rPr>
      </w:r>
      <w:r w:rsidR="00E73158">
        <w:rPr>
          <w:rFonts w:ascii="Times New Roman" w:hAnsi="Times New Roman" w:cs="Times New Roman"/>
          <w:sz w:val="24"/>
          <w:szCs w:val="24"/>
        </w:rPr>
      </w:r>
      <w:r w:rsidR="00851094">
        <w:rPr>
          <w:rFonts w:ascii="Times New Roman" w:hAnsi="Times New Roman" w:cs="Times New Roman"/>
          <w:sz w:val="24"/>
          <w:szCs w:val="24"/>
        </w:rPr>
      </w:r>
      <w:r w:rsidR="00E73158">
        <w:rPr>
          <w:rFonts w:ascii="Times New Roman" w:hAnsi="Times New Roman" w:cs="Times New Roman"/>
          <w:sz w:val="24"/>
          <w:szCs w:val="24"/>
        </w:rPr>
      </w:r>
      <w:r w:rsidR="00A514CE">
        <w:rPr>
          <w:rFonts w:ascii="Times New Roman" w:hAnsi="Times New Roman" w:cs="Times New Roman"/>
          <w:sz w:val="24"/>
          <w:szCs w:val="24"/>
        </w:rPr>
      </w:r>
      <w:r w:rsidR="00C06E2D">
        <w:rPr>
          <w:rFonts w:ascii="Times New Roman" w:hAnsi="Times New Roman" w:cs="Times New Roman"/>
          <w:sz w:val="24"/>
          <w:szCs w:val="24"/>
        </w:rPr>
      </w:r>
      <w:r w:rsidR="00A514CE">
        <w:rPr>
          <w:rFonts w:ascii="Times New Roman" w:hAnsi="Times New Roman" w:cs="Times New Roman"/>
          <w:sz w:val="24"/>
          <w:szCs w:val="24"/>
        </w:rPr>
      </w:r>
      <w:r w:rsidR="00E73158">
        <w:rPr>
          <w:rFonts w:ascii="Times New Roman" w:hAnsi="Times New Roman" w:cs="Times New Roman"/>
          <w:sz w:val="24"/>
          <w:szCs w:val="24"/>
        </w:rPr>
      </w:r>
      <w:r w:rsidR="00513199">
        <w:rPr>
          <w:rFonts w:ascii="Times New Roman" w:hAnsi="Times New Roman" w:cs="Times New Roman"/>
          <w:sz w:val="24"/>
          <w:szCs w:val="24"/>
        </w:rPr>
      </w:r>
      <w:r w:rsidR="00C271DD">
        <w:rPr>
          <w:rFonts w:ascii="Times New Roman" w:hAnsi="Times New Roman" w:cs="Times New Roman"/>
          <w:sz w:val="24"/>
          <w:szCs w:val="24"/>
        </w:rPr>
      </w:r>
      <w:r w:rsidR="00513199">
        <w:rPr>
          <w:rFonts w:ascii="Times New Roman" w:hAnsi="Times New Roman" w:cs="Times New Roman"/>
          <w:sz w:val="24"/>
          <w:szCs w:val="24"/>
        </w:rPr>
      </w:r>
      <w:r w:rsidR="00E73158">
        <w:rPr>
          <w:rFonts w:ascii="Times New Roman" w:hAnsi="Times New Roman" w:cs="Times New Roman"/>
          <w:sz w:val="24"/>
          <w:szCs w:val="24"/>
        </w:rPr>
      </w:r>
      <w:r w:rsidR="00C271DD">
        <w:rPr>
          <w:rFonts w:ascii="Times New Roman" w:hAnsi="Times New Roman" w:cs="Times New Roman"/>
          <w:sz w:val="24"/>
          <w:szCs w:val="24"/>
        </w:rPr>
      </w:r>
      <w:r w:rsidR="00513199">
        <w:rPr>
          <w:rFonts w:ascii="Times New Roman" w:hAnsi="Times New Roman" w:cs="Times New Roman"/>
          <w:sz w:val="24"/>
          <w:szCs w:val="24"/>
        </w:rPr>
      </w:r>
      <w:r w:rsidR="00E73158">
        <w:rPr>
          <w:rFonts w:ascii="Times New Roman" w:hAnsi="Times New Roman" w:cs="Times New Roman"/>
          <w:sz w:val="24"/>
          <w:szCs w:val="24"/>
        </w:rPr>
      </w:r>
    </w:p>
    <w:p w14:paraId="71293170" w14:textId="77777777" w:rsidR="00C271DD" w:rsidRDefault="00C271DD" w:rsidP="007216AE">
      <w:pPr>
        <w:tabs>
          <w:tab w:val="left" w:pos="5277"/>
        </w:tabs>
        <w:spacing w:after="0"/>
        <w:jc w:val="both"/>
        <w:rPr>
          <w:rFonts w:ascii="Times New Roman" w:hAnsi="Times New Roman" w:cs="Times New Roman"/>
          <w:sz w:val="24"/>
          <w:szCs w:val="24"/>
        </w:rPr>
      </w:pPr>
    </w:p>
    <w:p w14:paraId="4694E6EC" w14:textId="2CC94FC4" w:rsidR="00496956" w:rsidRPr="00A514CE" w:rsidRDefault="00C06E2D" w:rsidP="00C271DD">
      <w:pPr>
        <w:pStyle w:val="Prrafodelista"/>
        <w:numPr>
          <w:ilvl w:val="0"/>
          <w:numId w:val="3"/>
        </w:numPr>
        <w:tabs>
          <w:tab w:val="left" w:pos="5277"/>
        </w:tabs>
        <w:ind w:left="360"/>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PRESENTACIÓN DE (PROPUESTA, PROFORMA Y/O COTIZACIÓN)</w:t>
      </w:r>
      <w:r w:rsidR="00E73158" w:rsidRPr="00A514CE">
        <w:rPr>
          <w:rFonts w:ascii="Times New Roman" w:hAnsi="Times New Roman" w:cs="Times New Roman"/>
          <w:b/>
          <w:bCs/>
          <w:sz w:val="24"/>
          <w:szCs w:val="24"/>
          <w:u w:val="single"/>
        </w:rPr>
        <w:t xml:space="preserve">: </w:t>
      </w:r>
    </w:p>
    <w:p w14:paraId="21B35047" w14:textId="2B9F18B9" w:rsidR="0038659C" w:rsidRPr="00496956" w:rsidRDefault="00496956" w:rsidP="00496956">
      <w:pPr>
        <w:tabs>
          <w:tab w:val="left" w:pos="5277"/>
        </w:tabs>
        <w:jc w:val="both"/>
        <w:rPr>
          <w:rFonts w:ascii="Times New Roman" w:hAnsi="Times New Roman" w:cs="Times New Roman"/>
          <w:sz w:val="24"/>
          <w:szCs w:val="24"/>
        </w:rPr>
      </w:pPr>
      <w:r w:rsidRPr="003D4A2B">
        <w:rPr>
          <w:rFonts w:ascii="Times New Roman" w:hAnsi="Times New Roman" w:cs="Times New Roman"/>
          <w:sz w:val="24"/>
          <w:szCs w:val="24"/>
        </w:rPr>
        <w:t>En fecha 07 de Julio de 2026 se procedió a la recepción de proformas de los proponentes interesados, obteniéndose los siguientes resultados:</w:t>
      </w:r>
      <w:r w:rsidR="00217CEE">
        <w:rPr>
          <w:rFonts w:ascii="Times New Roman" w:hAnsi="Times New Roman" w:cs="Times New Roman"/>
          <w:sz w:val="24"/>
          <w:szCs w:val="24"/>
        </w:rPr>
      </w:r>
      <w:r w:rsidR="00C271DD">
        <w:rPr>
          <w:rFonts w:ascii="Times New Roman" w:hAnsi="Times New Roman" w:cs="Times New Roman"/>
          <w:sz w:val="24"/>
          <w:szCs w:val="24"/>
        </w:rPr>
      </w:r>
      <w:r w:rsidR="00A95A79">
        <w:rPr>
          <w:rFonts w:ascii="Times New Roman" w:hAnsi="Times New Roman" w:cs="Times New Roman"/>
          <w:sz w:val="24"/>
          <w:szCs w:val="24"/>
        </w:rPr>
      </w:r>
      <w:r>
        <w:rPr>
          <w:rFonts w:ascii="Times New Roman" w:hAnsi="Times New Roman" w:cs="Times New Roman"/>
          <w:sz w:val="24"/>
          <w:szCs w:val="24"/>
        </w:rPr>
      </w:r>
    </w:p>
    <w:p w14:paraId="6094E9FC" w14:textId="11842E20" w:rsidR="00C271DD" w:rsidRDefault="00C271DD" w:rsidP="00A95A79">
      <w:pPr>
        <w:tabs>
          <w:tab w:val="left" w:pos="5277"/>
        </w:tabs>
        <w:spacing w:before="240"/>
        <w:jc w:val="both"/>
        <w:rPr>
          <w:rFonts w:ascii="Times New Roman" w:hAnsi="Times New Roman" w:cs="Times New Roman"/>
          <w:sz w:val="24"/>
          <w:szCs w:val="24"/>
        </w:rPr>
      </w:pPr>
      <w:r w:rsidRPr="00C271DD">
        <w:rPr>
          <w:rFonts w:ascii="Times New Roman" w:hAnsi="Times New Roman" w:cs="Times New Roman"/>
          <w:b/>
          <w:bCs/>
          <w:sz w:val="24"/>
          <w:szCs w:val="24"/>
        </w:rPr>
        <w:t>PROPONENTES</w:t>
      </w:r>
    </w:p>
    <w:tbl>
      <w:tblPr>
        <w:tblStyle w:val="Tablaconcuadrcula"/>
        <w:tblW w:w="5000" w:type="pct"/>
        <w:jc w:val="center"/>
        <w:tblInd w:w="0" w:type="dxa"/>
        <w:tblLook w:val="04A0" w:firstRow="1" w:lastRow="0" w:firstColumn="1" w:lastColumn="0" w:noHBand="0" w:noVBand="1"/>
      </w:tblPr>
      <w:tblGrid>
        <w:gridCol w:w="805"/>
        <w:gridCol w:w="3192"/>
        <w:gridCol w:w="3185"/>
        <w:gridCol w:w="1646"/>
      </w:tblGrid>
      <w:tr w:rsidR="00C271DD" w14:paraId="0B289513" w14:textId="77777777" w:rsidTr="00F325D9">
        <w:trPr>
          <w:trHeight w:val="328"/>
          <w:jc w:val="center"/>
        </w:trPr>
        <w:tc>
          <w:tcPr>
            <w:tcW w:w="456" w:type="pct"/>
            <w:tcBorders>
              <w:top w:val="single" w:sz="4" w:space="0" w:color="auto"/>
              <w:left w:val="single" w:sz="4" w:space="0" w:color="auto"/>
              <w:bottom w:val="single" w:sz="4" w:space="0" w:color="auto"/>
              <w:right w:val="single" w:sz="4" w:space="0" w:color="auto"/>
            </w:tcBorders>
            <w:vAlign w:val="center"/>
          </w:tcPr>
          <w:p w14:paraId="4BE160F5" w14:textId="77777777" w:rsidR="00C271DD" w:rsidRDefault="00C271DD" w:rsidP="00A95A79">
            <w:pPr>
              <w:jc w:val="center"/>
              <w:rPr>
                <w:rFonts w:ascii="Times New Roman" w:hAnsi="Times New Roman" w:cs="Times New Roman"/>
                <w:b/>
              </w:rPr>
            </w:pPr>
            <w:proofErr w:type="spellStart"/>
            <w:r>
              <w:rPr>
                <w:rFonts w:ascii="Times New Roman" w:hAnsi="Times New Roman" w:cs="Times New Roman"/>
                <w:b/>
              </w:rPr>
              <w:t>N°</w:t>
            </w:r>
            <w:proofErr w:type="spellEnd"/>
          </w:p>
        </w:tc>
        <w:tc>
          <w:tcPr>
            <w:tcW w:w="1808" w:type="pct"/>
            <w:tcBorders>
              <w:top w:val="single" w:sz="4" w:space="0" w:color="auto"/>
              <w:left w:val="single" w:sz="4" w:space="0" w:color="auto"/>
              <w:bottom w:val="single" w:sz="4" w:space="0" w:color="auto"/>
              <w:right w:val="single" w:sz="4" w:space="0" w:color="auto"/>
            </w:tcBorders>
            <w:vAlign w:val="center"/>
          </w:tcPr>
          <w:p w14:paraId="20516CE0" w14:textId="77777777" w:rsidR="00C271DD" w:rsidRDefault="00C271DD" w:rsidP="00A95A79">
            <w:pPr>
              <w:jc w:val="center"/>
              <w:rPr>
                <w:rFonts w:ascii="Times New Roman" w:hAnsi="Times New Roman" w:cs="Times New Roman"/>
                <w:b/>
              </w:rPr>
            </w:pPr>
            <w:r>
              <w:rPr>
                <w:rFonts w:ascii="Times New Roman" w:hAnsi="Times New Roman" w:cs="Times New Roman"/>
                <w:b/>
              </w:rPr>
              <w:t>PROVEEDOR</w:t>
            </w:r>
          </w:p>
        </w:tc>
        <w:tc>
          <w:tcPr>
            <w:tcW w:w="1804" w:type="pct"/>
            <w:tcBorders>
              <w:top w:val="single" w:sz="4" w:space="0" w:color="auto"/>
              <w:left w:val="single" w:sz="4" w:space="0" w:color="auto"/>
              <w:bottom w:val="single" w:sz="4" w:space="0" w:color="auto"/>
              <w:right w:val="single" w:sz="4" w:space="0" w:color="auto"/>
            </w:tcBorders>
            <w:vAlign w:val="center"/>
          </w:tcPr>
          <w:p w14:paraId="6ECA86FE" w14:textId="77777777" w:rsidR="00C271DD" w:rsidRDefault="00C271DD" w:rsidP="00A95A79">
            <w:pPr>
              <w:jc w:val="center"/>
              <w:rPr>
                <w:rFonts w:ascii="Times New Roman" w:hAnsi="Times New Roman" w:cs="Times New Roman"/>
                <w:b/>
              </w:rPr>
            </w:pPr>
            <w:r>
              <w:rPr>
                <w:rFonts w:ascii="Times New Roman" w:hAnsi="Times New Roman" w:cs="Times New Roman"/>
                <w:b/>
              </w:rPr>
              <w:t>DESCRIPCIÓN</w:t>
            </w:r>
          </w:p>
        </w:tc>
        <w:tc>
          <w:tcPr>
            <w:tcW w:w="932" w:type="pct"/>
            <w:tcBorders>
              <w:top w:val="single" w:sz="4" w:space="0" w:color="auto"/>
              <w:left w:val="single" w:sz="4" w:space="0" w:color="auto"/>
              <w:bottom w:val="single" w:sz="4" w:space="0" w:color="auto"/>
              <w:right w:val="single" w:sz="4" w:space="0" w:color="auto"/>
            </w:tcBorders>
            <w:vAlign w:val="center"/>
            <w:hideMark/>
          </w:tcPr>
          <w:p w14:paraId="6AA9B243" w14:textId="77777777" w:rsidR="00C271DD" w:rsidRDefault="00C271DD" w:rsidP="00A95A79">
            <w:pPr>
              <w:jc w:val="center"/>
              <w:rPr>
                <w:rFonts w:ascii="Times New Roman" w:hAnsi="Times New Roman" w:cs="Times New Roman"/>
                <w:b/>
              </w:rPr>
            </w:pPr>
            <w:r>
              <w:rPr>
                <w:rFonts w:ascii="Times New Roman" w:hAnsi="Times New Roman" w:cs="Times New Roman"/>
                <w:b/>
              </w:rPr>
              <w:t>PRECIO TOTAL</w:t>
            </w:r>
          </w:p>
        </w:tc>
      </w:tr>
      <w:tr w:rsidR="00C271DD" w:rsidRPr="0065449A" w14:paraId="505568FC" w14:textId="77777777" w:rsidTr="00F325D9">
        <w:trPr>
          <w:trHeight w:val="491"/>
          <w:jc w:val="center"/>
        </w:trPr>
        <w:tc>
          <w:tcPr>
            <w:tcW w:w="456" w:type="pct"/>
            <w:tcBorders>
              <w:top w:val="single" w:sz="4" w:space="0" w:color="auto"/>
              <w:left w:val="single" w:sz="4" w:space="0" w:color="auto"/>
              <w:bottom w:val="single" w:sz="4" w:space="0" w:color="auto"/>
              <w:right w:val="single" w:sz="4" w:space="0" w:color="auto"/>
            </w:tcBorders>
            <w:vAlign w:val="center"/>
          </w:tcPr>
          <w:p>
            <w:pPr>
              <w:spacing w:after="0" w:before="0"/>
            </w:pPr>
            <w:r>
              <w:t>1</w:t>
            </w:r>
          </w:p>
        </w:tc>
        <w:tc>
          <w:tcPr>
            <w:tcW w:w="1808" w:type="pct"/>
            <w:tcBorders>
              <w:top w:val="single" w:sz="4" w:space="0" w:color="auto"/>
              <w:left w:val="single" w:sz="4" w:space="0" w:color="auto"/>
              <w:bottom w:val="single" w:sz="4" w:space="0" w:color="auto"/>
              <w:right w:val="single" w:sz="4" w:space="0" w:color="auto"/>
            </w:tcBorders>
            <w:vAlign w:val="center"/>
          </w:tcPr>
          <w:p>
            <w:pPr>
              <w:spacing w:after="0" w:before="0"/>
            </w:pPr>
            <w:r>
              <w:t>PROMISA S.A.</w:t>
            </w:r>
          </w:p>
        </w:tc>
        <w:tc>
          <w:tcPr>
            <w:tcW w:w="1804" w:type="pct"/>
            <w:tcBorders>
              <w:top w:val="single" w:sz="4" w:space="0" w:color="auto"/>
              <w:left w:val="single" w:sz="4" w:space="0" w:color="auto"/>
              <w:bottom w:val="single" w:sz="4" w:space="0" w:color="auto"/>
              <w:right w:val="single" w:sz="4" w:space="0" w:color="auto"/>
            </w:tcBorders>
            <w:vAlign w:val="center"/>
          </w:tcPr>
          <w:p>
            <w:pPr>
              <w:spacing w:after="0" w:before="0"/>
            </w:pPr>
            <w:r>
              <w:t>Anticongelante de 200 litros</w:t>
            </w:r>
          </w:p>
        </w:tc>
        <w:tc>
          <w:tcPr>
            <w:tcW w:w="932" w:type="pct"/>
            <w:tcBorders>
              <w:top w:val="single" w:sz="4" w:space="0" w:color="auto"/>
              <w:left w:val="single" w:sz="4" w:space="0" w:color="auto"/>
              <w:bottom w:val="single" w:sz="4" w:space="0" w:color="auto"/>
              <w:right w:val="single" w:sz="4" w:space="0" w:color="auto"/>
            </w:tcBorders>
            <w:vAlign w:val="center"/>
          </w:tcPr>
          <w:p>
            <w:pPr>
              <w:spacing w:after="0" w:before="0"/>
            </w:pPr>
            <w:r>
              <w:t>13,500.00</w:t>
            </w:r>
          </w:p>
        </w:tc>
      </w:tr>
      <w:tr w:rsidR="00C271DD" w:rsidRPr="0065449A" w14:paraId="505568FC" w14:textId="77777777" w:rsidTr="00F325D9">
        <w:trPr>
          <w:trHeight w:val="491"/>
          <w:jc w:val="center"/>
        </w:trPr>
        <w:tc>
          <w:tcPr>
            <w:tcW w:w="456" w:type="pct"/>
            <w:tcBorders>
              <w:top w:val="single" w:sz="4" w:space="0" w:color="auto"/>
              <w:left w:val="single" w:sz="4" w:space="0" w:color="auto"/>
              <w:bottom w:val="single" w:sz="4" w:space="0" w:color="auto"/>
              <w:right w:val="single" w:sz="4" w:space="0" w:color="auto"/>
            </w:tcBorders>
            <w:vAlign w:val="center"/>
          </w:tcPr>
          <w:p>
            <w:pPr>
              <w:spacing w:after="0" w:before="0"/>
            </w:pPr>
            <w:r>
              <w:t>2</w:t>
            </w:r>
          </w:p>
        </w:tc>
        <w:tc>
          <w:tcPr>
            <w:tcW w:w="1808" w:type="pct"/>
            <w:tcBorders>
              <w:top w:val="single" w:sz="4" w:space="0" w:color="auto"/>
              <w:left w:val="single" w:sz="4" w:space="0" w:color="auto"/>
              <w:bottom w:val="single" w:sz="4" w:space="0" w:color="auto"/>
              <w:right w:val="single" w:sz="4" w:space="0" w:color="auto"/>
            </w:tcBorders>
            <w:vAlign w:val="center"/>
          </w:tcPr>
          <w:p>
            <w:pPr>
              <w:spacing w:after="0" w:before="0"/>
            </w:pPr>
            <w:r>
              <w:t>NIBOL LTDA.</w:t>
            </w:r>
          </w:p>
        </w:tc>
        <w:tc>
          <w:tcPr>
            <w:tcW w:w="1804" w:type="pct"/>
            <w:tcBorders>
              <w:top w:val="single" w:sz="4" w:space="0" w:color="auto"/>
              <w:left w:val="single" w:sz="4" w:space="0" w:color="auto"/>
              <w:bottom w:val="single" w:sz="4" w:space="0" w:color="auto"/>
              <w:right w:val="single" w:sz="4" w:space="0" w:color="auto"/>
            </w:tcBorders>
            <w:vAlign w:val="center"/>
          </w:tcPr>
          <w:p>
            <w:pPr>
              <w:spacing w:after="0" w:before="0"/>
            </w:pPr>
            <w:r>
              <w:t>Anticongelante de 200 litros</w:t>
            </w:r>
          </w:p>
        </w:tc>
        <w:tc>
          <w:tcPr>
            <w:tcW w:w="932" w:type="pct"/>
            <w:tcBorders>
              <w:top w:val="single" w:sz="4" w:space="0" w:color="auto"/>
              <w:left w:val="single" w:sz="4" w:space="0" w:color="auto"/>
              <w:bottom w:val="single" w:sz="4" w:space="0" w:color="auto"/>
              <w:right w:val="single" w:sz="4" w:space="0" w:color="auto"/>
            </w:tcBorders>
            <w:vAlign w:val="center"/>
          </w:tcPr>
          <w:p>
            <w:pPr>
              <w:spacing w:after="0" w:before="0"/>
            </w:pPr>
            <w:r>
              <w:t>13,850.00</w:t>
            </w:r>
          </w:p>
        </w:tc>
      </w:tr>
    </w:tbl>
    <w:p w14:paraId="3DBABC19" w14:textId="6BC489C5" w:rsidR="007216AE" w:rsidRDefault="007216AE" w:rsidP="0038659C">
      <w:pPr>
        <w:spacing w:after="0"/>
        <w:jc w:val="both"/>
        <w:rPr>
          <w:rFonts w:ascii="Times New Roman" w:hAnsi="Times New Roman" w:cs="Times New Roman"/>
          <w:sz w:val="24"/>
          <w:szCs w:val="24"/>
        </w:rPr>
      </w:pPr>
    </w:p>
    <w:p w14:paraId="6DE62C0C" w14:textId="6C00A165" w:rsidR="007216AE" w:rsidRDefault="007216AE">
      <w:pPr>
        <w:spacing w:after="160" w:line="259" w:lineRule="auto"/>
        <w:rPr>
          <w:rFonts w:ascii="Times New Roman" w:hAnsi="Times New Roman" w:cs="Times New Roman"/>
          <w:sz w:val="24"/>
          <w:szCs w:val="24"/>
        </w:rPr>
      </w:pPr>
    </w:p>
    <w:p w14:paraId="31482810" w14:textId="5E619BF1" w:rsidR="00CF65CC" w:rsidRDefault="00A95A79" w:rsidP="00A95A79">
      <w:pPr>
        <w:pStyle w:val="Prrafodelista"/>
        <w:numPr>
          <w:ilvl w:val="0"/>
          <w:numId w:val="3"/>
        </w:numPr>
        <w:ind w:left="360"/>
        <w:jc w:val="both"/>
        <w:rPr>
          <w:rFonts w:ascii="Times New Roman" w:hAnsi="Times New Roman" w:cs="Times New Roman"/>
          <w:b/>
          <w:bCs/>
          <w:sz w:val="24"/>
          <w:szCs w:val="24"/>
          <w:u w:val="single"/>
        </w:rPr>
      </w:pPr>
      <w:r>
        <w:rPr>
          <w:rFonts w:ascii="Times New Roman" w:hAnsi="Times New Roman" w:cs="Times New Roman"/>
          <w:b/>
          <w:bCs/>
          <w:sz w:val="24"/>
          <w:szCs w:val="24"/>
          <w:u w:val="single"/>
        </w:rPr>
        <w:t>EVALUACIÓN TÉCNICA Y ECONÓMICA</w:t>
      </w:r>
      <w:r w:rsidR="00CF65CC" w:rsidRPr="00CF65CC">
        <w:rPr>
          <w:rFonts w:ascii="Times New Roman" w:hAnsi="Times New Roman" w:cs="Times New Roman"/>
          <w:b/>
          <w:bCs/>
          <w:sz w:val="24"/>
          <w:szCs w:val="24"/>
          <w:u w:val="single"/>
        </w:rPr>
        <w:t xml:space="preserve">: </w:t>
      </w:r>
    </w:p>
    <w:p w14:paraId="7F488BB6" w14:textId="77777777" w:rsidR="00A95A79" w:rsidRDefault="00A95A79" w:rsidP="00A95A79">
      <w:pPr>
        <w:spacing w:after="0"/>
        <w:jc w:val="both"/>
        <w:rPr>
          <w:rFonts w:ascii="Times New Roman" w:hAnsi="Times New Roman" w:cs="Times New Roman"/>
          <w:sz w:val="24"/>
          <w:szCs w:val="24"/>
        </w:rPr>
      </w:pPr>
      <w:r>
        <w:rPr>
          <w:rFonts w:ascii="Times New Roman" w:hAnsi="Times New Roman" w:cs="Times New Roman"/>
          <w:sz w:val="24"/>
          <w:szCs w:val="24"/>
        </w:rPr>
        <w:lastRenderedPageBreak/>
        <w:t>De acuerdo con las especificaciones técnicas establecidas y la verificación de las proformas presentadas, se determina que el/los proponentes cumplen con los requisitos solicitados.</w:t>
      </w:r>
    </w:p>
    <w:p w14:paraId="1D24BBBB" w14:textId="77777777" w:rsidR="00A95A79" w:rsidRDefault="00A95A79" w:rsidP="00A95A79">
      <w:pPr>
        <w:spacing w:after="0"/>
        <w:jc w:val="both"/>
        <w:rPr>
          <w:rFonts w:ascii="Times New Roman" w:hAnsi="Times New Roman" w:cs="Times New Roman"/>
          <w:sz w:val="24"/>
          <w:szCs w:val="24"/>
        </w:rPr>
      </w:pPr>
    </w:p>
    <w:p w14:paraId="2542BD17" w14:textId="77777777" w:rsidR="00A95A79" w:rsidRDefault="00A95A79" w:rsidP="00A95A79">
      <w:pPr>
        <w:spacing w:after="0"/>
        <w:jc w:val="both"/>
        <w:rPr>
          <w:rFonts w:ascii="Times New Roman" w:hAnsi="Times New Roman" w:cs="Times New Roman"/>
          <w:sz w:val="24"/>
          <w:szCs w:val="24"/>
        </w:rPr>
      </w:pPr>
      <w:r>
        <w:rPr>
          <w:rFonts w:ascii="Times New Roman" w:hAnsi="Times New Roman" w:cs="Times New Roman"/>
          <w:sz w:val="24"/>
          <w:szCs w:val="24"/>
        </w:rPr>
        <w:t>No obstante, en el análisis económico se evidencia que la proforma presentada por la empresa PROMISA S.A., constituye el Precio Evaluado Más Bajo, toda vez que cumple con las especificaciones técnicas requeridas y presenta la oferta económica más conveniente para la entidad</w:t>
      </w:r>
    </w:p>
    <w:p w14:paraId="7A538AB3" w14:textId="77777777" w:rsidR="00A95A79" w:rsidRPr="00A95A79" w:rsidRDefault="00A95A79" w:rsidP="00A95A79">
      <w:pPr>
        <w:pStyle w:val="Prrafodelista"/>
        <w:ind w:left="360"/>
        <w:jc w:val="both"/>
        <w:rPr>
          <w:rFonts w:ascii="Times New Roman" w:hAnsi="Times New Roman" w:cs="Times New Roman"/>
          <w:b/>
          <w:bCs/>
          <w:sz w:val="24"/>
          <w:szCs w:val="24"/>
          <w:u w:val="single"/>
          <w:lang w:val="es-BO"/>
        </w:rPr>
      </w:pPr>
    </w:p>
    <w:p w14:paraId="22D565F2" w14:textId="7DF236FA" w:rsidR="00A95A79" w:rsidRPr="00A514CE" w:rsidRDefault="00A95A79" w:rsidP="00A95A79">
      <w:pPr>
        <w:pStyle w:val="Prrafodelista"/>
        <w:numPr>
          <w:ilvl w:val="0"/>
          <w:numId w:val="3"/>
        </w:numPr>
        <w:ind w:left="360"/>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CONCLUSIÓN Y RECOMENDACIÓN</w:t>
      </w:r>
    </w:p>
    <w:p w14:paraId="0A1F44F5" w14:textId="026C7DDE" w:rsidR="00CF65CC" w:rsidRDefault="00A95A79" w:rsidP="00CF65CC">
      <w:pPr>
        <w:spacing w:after="0"/>
        <w:jc w:val="both"/>
        <w:rPr>
          <w:rFonts w:ascii="Times New Roman" w:hAnsi="Times New Roman" w:cs="Times New Roman"/>
          <w:sz w:val="24"/>
          <w:szCs w:val="24"/>
        </w:rPr>
      </w:pPr>
      <w:r>
        <w:rPr>
          <w:rFonts w:ascii="Times New Roman" w:hAnsi="Times New Roman" w:cs="Times New Roman"/>
          <w:sz w:val="24"/>
          <w:szCs w:val="24"/>
        </w:rPr>
        <w:t>Tras la revisión y evaluación pertinente, priorizando adquirir el precio menor, para economizar los recursos del Municipio y tratando siempre de cumplir con los requerimientos solicitados por la unidad solicitante, se RECOMIENDA la adjudicación a la empresa PROMISA S.A. por cumplir con los requisitos técnicos exigidos y presentar la propuesta económica más favorable. Se adjuntan las proformas evaluadas para fines consiguientes.</w:t>
      </w:r>
      <w:r w:rsidRPr="00A95A79">
        <w:rPr>
          <w:rFonts w:ascii="Times New Roman" w:hAnsi="Times New Roman" w:cs="Times New Roman"/>
          <w:b/>
          <w:bCs/>
          <w:sz w:val="24"/>
          <w:szCs w:val="24"/>
        </w:rPr>
      </w:r>
      <w:r>
        <w:rPr>
          <w:rFonts w:ascii="Times New Roman" w:hAnsi="Times New Roman" w:cs="Times New Roman"/>
          <w:sz w:val="24"/>
          <w:szCs w:val="24"/>
        </w:rPr>
      </w:r>
      <w:r w:rsidR="00CF65CC">
        <w:rPr>
          <w:rFonts w:ascii="Times New Roman" w:hAnsi="Times New Roman" w:cs="Times New Roman"/>
          <w:sz w:val="24"/>
          <w:szCs w:val="24"/>
        </w:rPr>
      </w:r>
      <w:r>
        <w:rPr>
          <w:rFonts w:ascii="Times New Roman" w:hAnsi="Times New Roman" w:cs="Times New Roman"/>
          <w:sz w:val="24"/>
          <w:szCs w:val="24"/>
        </w:rPr>
      </w:r>
      <w:r w:rsidR="00CF65CC">
        <w:rPr>
          <w:rFonts w:ascii="Times New Roman" w:hAnsi="Times New Roman" w:cs="Times New Roman"/>
          <w:sz w:val="24"/>
          <w:szCs w:val="24"/>
        </w:rPr>
      </w:r>
      <w:r>
        <w:rPr>
          <w:rFonts w:ascii="Times New Roman" w:hAnsi="Times New Roman" w:cs="Times New Roman"/>
          <w:sz w:val="24"/>
          <w:szCs w:val="24"/>
        </w:rPr>
      </w:r>
      <w:r w:rsidR="00CF65CC">
        <w:rPr>
          <w:rFonts w:ascii="Times New Roman" w:hAnsi="Times New Roman" w:cs="Times New Roman"/>
          <w:sz w:val="24"/>
          <w:szCs w:val="24"/>
        </w:rPr>
      </w:r>
    </w:p>
    <w:p w14:paraId="6CA5169C" w14:textId="77777777" w:rsidR="00CF65CC" w:rsidRPr="003D4A2B" w:rsidRDefault="00CF65CC" w:rsidP="00CF65CC">
      <w:pPr>
        <w:spacing w:after="0"/>
        <w:jc w:val="both"/>
        <w:rPr>
          <w:rFonts w:ascii="Times New Roman" w:hAnsi="Times New Roman" w:cs="Times New Roman"/>
          <w:sz w:val="24"/>
          <w:szCs w:val="24"/>
        </w:rPr>
      </w:pPr>
    </w:p>
    <w:p w14:paraId="006A60C7" w14:textId="146153F0" w:rsidR="0038659C" w:rsidRDefault="00CF65CC" w:rsidP="00CF65CC">
      <w:pPr>
        <w:spacing w:after="0"/>
        <w:jc w:val="both"/>
        <w:rPr>
          <w:rFonts w:ascii="Times New Roman" w:hAnsi="Times New Roman" w:cs="Times New Roman"/>
          <w:sz w:val="24"/>
          <w:szCs w:val="24"/>
        </w:rPr>
      </w:pPr>
      <w:r w:rsidRPr="003D4A2B">
        <w:rPr>
          <w:rFonts w:ascii="Times New Roman" w:hAnsi="Times New Roman" w:cs="Times New Roman"/>
          <w:sz w:val="24"/>
          <w:szCs w:val="24"/>
        </w:rPr>
        <w:t>Es cuanto informo a su autoridad, para fines consiguientes</w:t>
      </w:r>
    </w:p>
    <w:p w14:paraId="46278395" w14:textId="77777777" w:rsidR="0038659C" w:rsidRDefault="0038659C" w:rsidP="0038659C">
      <w:pPr>
        <w:spacing w:after="0"/>
        <w:jc w:val="both"/>
        <w:rPr>
          <w:rFonts w:ascii="Times New Roman" w:hAnsi="Times New Roman" w:cs="Times New Roman"/>
          <w:sz w:val="24"/>
          <w:szCs w:val="24"/>
        </w:rPr>
      </w:pPr>
    </w:p>
    <w:p w14:paraId="74EFD51D" w14:textId="77777777" w:rsidR="0038659C" w:rsidRDefault="0038659C" w:rsidP="0038659C">
      <w:pPr>
        <w:jc w:val="both"/>
        <w:rPr>
          <w:rFonts w:ascii="Times New Roman" w:hAnsi="Times New Roman" w:cs="Times New Roman"/>
          <w:sz w:val="24"/>
          <w:szCs w:val="24"/>
        </w:rPr>
      </w:pPr>
      <w:r>
        <w:rPr>
          <w:rFonts w:ascii="Times New Roman" w:hAnsi="Times New Roman" w:cs="Times New Roman"/>
          <w:sz w:val="24"/>
          <w:szCs w:val="24"/>
        </w:rPr>
        <w:t>Atentamente. –</w:t>
      </w:r>
    </w:p>
    <w:p w14:paraId="550D7AF0" w14:textId="77777777" w:rsidR="00F057CD" w:rsidRDefault="00F057CD"/>
    <w:sectPr w:rsidR="00F057CD" w:rsidSect="004A7D50">
      <w:headerReference w:type="default" r:id="rId7"/>
      <w:footerReference w:type="default" r:id="rId8"/>
      <w:pgSz w:w="12240" w:h="15840" w:code="1"/>
      <w:pgMar w:top="1417" w:right="1701" w:bottom="1417" w:left="1701" w:header="284" w:footer="4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C95E97" w14:textId="77777777" w:rsidR="000E105B" w:rsidRDefault="000E105B" w:rsidP="00F746B6">
      <w:pPr>
        <w:spacing w:after="0" w:line="240" w:lineRule="auto"/>
      </w:pPr>
      <w:r>
        <w:separator/>
      </w:r>
    </w:p>
  </w:endnote>
  <w:endnote w:type="continuationSeparator" w:id="0">
    <w:p w14:paraId="18E9BB5D" w14:textId="77777777" w:rsidR="000E105B" w:rsidRDefault="000E105B" w:rsidP="00F74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676B5" w14:textId="2CF2B60D" w:rsidR="00F746B6" w:rsidRPr="00F746B6" w:rsidRDefault="00F746B6" w:rsidP="00F746B6">
    <w:pPr>
      <w:pStyle w:val="Piedepgina"/>
      <w:tabs>
        <w:tab w:val="clear" w:pos="4252"/>
        <w:tab w:val="clear" w:pos="8504"/>
      </w:tabs>
      <w:jc w:val="center"/>
      <w:rPr>
        <w:rFonts w:ascii="Adobe Garamond Pro" w:hAnsi="Adobe Garamond Pro"/>
        <w:i/>
        <w:color w:val="1F3864" w:themeColor="accent1" w:themeShade="80"/>
      </w:rPr>
    </w:pPr>
    <w:r w:rsidRPr="00083100">
      <w:rPr>
        <w:rFonts w:ascii="Adobe Garamond Pro" w:hAnsi="Adobe Garamond Pro"/>
        <w:i/>
        <w:color w:val="1F3864" w:themeColor="accent1" w:themeShade="80"/>
      </w:rPr>
      <w:t xml:space="preserve">Oficina: Plaza 6 de agosto </w:t>
    </w:r>
    <w:r>
      <w:rPr>
        <w:rFonts w:ascii="Adobe Garamond Pro" w:hAnsi="Adobe Garamond Pro"/>
        <w:i/>
        <w:color w:val="1F3864" w:themeColor="accent1" w:themeShade="80"/>
      </w:rPr>
      <w:t xml:space="preserve">s/n      </w:t>
    </w:r>
    <w:r w:rsidRPr="00083100">
      <w:rPr>
        <w:rFonts w:ascii="Adobe Garamond Pro" w:hAnsi="Adobe Garamond Pro"/>
        <w:i/>
        <w:color w:val="1F3864" w:themeColor="accent1" w:themeShade="80"/>
      </w:rPr>
      <w:t>Teléfono: 76743718</w:t>
    </w:r>
    <w:r>
      <w:rPr>
        <w:rFonts w:ascii="Adobe Garamond Pro" w:hAnsi="Adobe Garamond Pro"/>
        <w:i/>
        <w:color w:val="1F3864" w:themeColor="accent1" w:themeShade="80"/>
      </w:rPr>
      <w:t xml:space="preserve">      gamcharana21.26@gmail.com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8487A0" w14:textId="77777777" w:rsidR="000E105B" w:rsidRDefault="000E105B" w:rsidP="00F746B6">
      <w:pPr>
        <w:spacing w:after="0" w:line="240" w:lineRule="auto"/>
      </w:pPr>
      <w:r>
        <w:separator/>
      </w:r>
    </w:p>
  </w:footnote>
  <w:footnote w:type="continuationSeparator" w:id="0">
    <w:p w14:paraId="04DA2FB6" w14:textId="77777777" w:rsidR="000E105B" w:rsidRDefault="000E105B" w:rsidP="00F74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1AF5C" w14:textId="65A548AC" w:rsidR="00F746B6" w:rsidRPr="00083100" w:rsidRDefault="00F746B6" w:rsidP="00F746B6">
    <w:pPr>
      <w:pStyle w:val="Sinespaciado"/>
      <w:tabs>
        <w:tab w:val="left" w:pos="4111"/>
      </w:tabs>
      <w:jc w:val="center"/>
      <w:rPr>
        <w:rFonts w:ascii="Adobe Garamond Pro" w:hAnsi="Adobe Garamond Pro"/>
        <w:b/>
        <w:color w:val="1F3864" w:themeColor="accent1" w:themeShade="80"/>
        <w:sz w:val="28"/>
      </w:rPr>
    </w:pPr>
    <w:r>
      <w:rPr>
        <w:rFonts w:ascii="Adobe Garamond Pro" w:hAnsi="Adobe Garamond Pro"/>
        <w:b/>
        <w:noProof/>
        <w:color w:val="1F3864" w:themeColor="accent1" w:themeShade="80"/>
        <w:sz w:val="28"/>
      </w:rPr>
      <w:drawing>
        <wp:anchor distT="0" distB="0" distL="114300" distR="114300" simplePos="0" relativeHeight="251656704" behindDoc="0" locked="0" layoutInCell="1" allowOverlap="1" wp14:anchorId="289689CE" wp14:editId="097982F8">
          <wp:simplePos x="0" y="0"/>
          <wp:positionH relativeFrom="page">
            <wp:posOffset>6105525</wp:posOffset>
          </wp:positionH>
          <wp:positionV relativeFrom="paragraph">
            <wp:posOffset>-154305</wp:posOffset>
          </wp:positionV>
          <wp:extent cx="1329690" cy="1209675"/>
          <wp:effectExtent l="76200" t="57150" r="80010" b="6667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1329690" cy="1209675"/>
                  </a:xfrm>
                  <a:prstGeom prst="rect">
                    <a:avLst/>
                  </a:prstGeom>
                  <a:no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V relativeFrom="margin">
            <wp14:pctHeight>0</wp14:pctHeight>
          </wp14:sizeRelV>
        </wp:anchor>
      </w:drawing>
    </w:r>
    <w:r>
      <w:rPr>
        <w:rFonts w:ascii="Adobe Garamond Pro" w:hAnsi="Adobe Garamond Pro"/>
        <w:noProof/>
        <w:color w:val="1F3864" w:themeColor="accent1" w:themeShade="80"/>
        <w:lang w:val="es-ES" w:eastAsia="es-ES"/>
      </w:rPr>
      <w:drawing>
        <wp:anchor distT="0" distB="0" distL="114300" distR="114300" simplePos="0" relativeHeight="251657728" behindDoc="0" locked="0" layoutInCell="1" allowOverlap="1" wp14:anchorId="79FB212D" wp14:editId="7BACE956">
          <wp:simplePos x="0" y="0"/>
          <wp:positionH relativeFrom="page">
            <wp:posOffset>76200</wp:posOffset>
          </wp:positionH>
          <wp:positionV relativeFrom="paragraph">
            <wp:posOffset>1270</wp:posOffset>
          </wp:positionV>
          <wp:extent cx="1264920" cy="1054100"/>
          <wp:effectExtent l="76200" t="114300" r="106680" b="12700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4920" cy="1054100"/>
                  </a:xfrm>
                  <a:prstGeom prst="rect">
                    <a:avLst/>
                  </a:prstGeom>
                  <a:no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margin">
            <wp14:pctWidth>0</wp14:pctWidth>
          </wp14:sizeRelH>
          <wp14:sizeRelV relativeFrom="margin">
            <wp14:pctHeight>0</wp14:pctHeight>
          </wp14:sizeRelV>
        </wp:anchor>
      </w:drawing>
    </w:r>
    <w:r w:rsidR="00000000">
      <w:rPr>
        <w:rFonts w:ascii="Adobe Garamond Pro" w:hAnsi="Adobe Garamond Pro"/>
        <w:noProof/>
        <w:color w:val="1F3864" w:themeColor="accent1" w:themeShade="80"/>
        <w:lang w:val="es-ES" w:eastAsia="es-ES"/>
      </w:rPr>
      <w:pict w14:anchorId="5D3BBD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7955595" o:spid="_x0000_s1025" type="#_x0000_t75" style="position:absolute;left:0;text-align:left;margin-left:-93.85pt;margin-top:-133.65pt;width:633pt;height:800.6pt;z-index:-251657728;mso-position-horizontal-relative:margin;mso-position-vertical-relative:margin" o:allowincell="f">
          <v:imagedata r:id="rId3" o:title="charaña logo12123122111" gain="19661f" blacklevel="22938f"/>
          <w10:wrap anchorx="margin" anchory="margin"/>
        </v:shape>
      </w:pict>
    </w:r>
    <w:r w:rsidRPr="00083100">
      <w:rPr>
        <w:rFonts w:ascii="Adobe Garamond Pro" w:hAnsi="Adobe Garamond Pro"/>
        <w:b/>
        <w:color w:val="1F3864" w:themeColor="accent1" w:themeShade="80"/>
        <w:sz w:val="28"/>
      </w:rPr>
      <w:t>GOBIERNO AUTÓNOMO MUNICIPAL DE CHARAÑA</w:t>
    </w:r>
  </w:p>
  <w:p w14:paraId="2241495F" w14:textId="77777777" w:rsidR="00F746B6" w:rsidRPr="00083100" w:rsidRDefault="00F746B6" w:rsidP="00F746B6">
    <w:pPr>
      <w:pStyle w:val="Sinespaciado"/>
      <w:ind w:right="-1"/>
      <w:jc w:val="center"/>
      <w:rPr>
        <w:rFonts w:ascii="Adobe Garamond Pro" w:hAnsi="Adobe Garamond Pro"/>
        <w:color w:val="1F3864" w:themeColor="accent1" w:themeShade="80"/>
        <w:sz w:val="18"/>
      </w:rPr>
    </w:pPr>
    <w:r w:rsidRPr="00083100">
      <w:rPr>
        <w:rFonts w:ascii="Adobe Garamond Pro" w:hAnsi="Adobe Garamond Pro"/>
        <w:color w:val="1F3864" w:themeColor="accent1" w:themeShade="80"/>
        <w:sz w:val="18"/>
      </w:rPr>
      <w:t>Creado bajo Ley</w:t>
    </w:r>
    <w:r>
      <w:rPr>
        <w:rFonts w:ascii="Adobe Garamond Pro" w:hAnsi="Adobe Garamond Pro"/>
        <w:color w:val="1F3864" w:themeColor="accent1" w:themeShade="80"/>
        <w:sz w:val="18"/>
      </w:rPr>
      <w:t xml:space="preserve"> 822</w:t>
    </w:r>
    <w:r w:rsidRPr="00083100">
      <w:rPr>
        <w:rFonts w:ascii="Adobe Garamond Pro" w:hAnsi="Adobe Garamond Pro"/>
        <w:color w:val="1F3864" w:themeColor="accent1" w:themeShade="80"/>
        <w:sz w:val="18"/>
      </w:rPr>
      <w:t xml:space="preserve"> – 3 de abril de 1986</w:t>
    </w:r>
  </w:p>
  <w:p w14:paraId="3DA87909" w14:textId="77777777" w:rsidR="00F746B6" w:rsidRPr="00083100" w:rsidRDefault="00F746B6" w:rsidP="00F746B6">
    <w:pPr>
      <w:pStyle w:val="Sinespaciado"/>
      <w:ind w:right="-1"/>
      <w:jc w:val="center"/>
      <w:rPr>
        <w:rFonts w:ascii="Adobe Garamond Pro" w:hAnsi="Adobe Garamond Pro"/>
        <w:color w:val="1F3864" w:themeColor="accent1" w:themeShade="80"/>
        <w:sz w:val="28"/>
      </w:rPr>
    </w:pPr>
    <w:r w:rsidRPr="00083100">
      <w:rPr>
        <w:rFonts w:ascii="Adobe Garamond Pro" w:hAnsi="Adobe Garamond Pro"/>
        <w:color w:val="1F3864" w:themeColor="accent1" w:themeShade="80"/>
        <w:sz w:val="28"/>
      </w:rPr>
      <w:t xml:space="preserve">Provincia </w:t>
    </w:r>
    <w:proofErr w:type="spellStart"/>
    <w:r w:rsidRPr="00083100">
      <w:rPr>
        <w:rFonts w:ascii="Adobe Garamond Pro" w:hAnsi="Adobe Garamond Pro"/>
        <w:color w:val="1F3864" w:themeColor="accent1" w:themeShade="80"/>
        <w:sz w:val="28"/>
      </w:rPr>
      <w:t>Pacajes</w:t>
    </w:r>
    <w:proofErr w:type="spellEnd"/>
  </w:p>
  <w:p w14:paraId="0338189A" w14:textId="77777777" w:rsidR="00F746B6" w:rsidRPr="00083100" w:rsidRDefault="00F746B6" w:rsidP="00F746B6">
    <w:pPr>
      <w:pStyle w:val="Sinespaciado"/>
      <w:ind w:right="-1"/>
      <w:jc w:val="center"/>
      <w:rPr>
        <w:rFonts w:ascii="Adobe Garamond Pro" w:hAnsi="Adobe Garamond Pro"/>
        <w:color w:val="1F3864" w:themeColor="accent1" w:themeShade="80"/>
      </w:rPr>
    </w:pPr>
    <w:r w:rsidRPr="00083100">
      <w:rPr>
        <w:rFonts w:ascii="Adobe Garamond Pro" w:hAnsi="Adobe Garamond Pro"/>
        <w:color w:val="1F3864" w:themeColor="accent1" w:themeShade="80"/>
      </w:rPr>
      <w:t>La Paz – Bolivia</w:t>
    </w:r>
  </w:p>
  <w:p w14:paraId="49EF4C55" w14:textId="323EE38A" w:rsidR="00F746B6" w:rsidRDefault="00F746B6" w:rsidP="00F746B6">
    <w:pPr>
      <w:pStyle w:val="Sinespaciado"/>
      <w:ind w:right="-1"/>
      <w:jc w:val="center"/>
      <w:rPr>
        <w:rFonts w:ascii="Adobe Garamond Pro" w:hAnsi="Adobe Garamond Pro"/>
        <w:color w:val="1F3864" w:themeColor="accent1" w:themeShade="80"/>
        <w:sz w:val="24"/>
      </w:rPr>
    </w:pPr>
    <w:r w:rsidRPr="00083100">
      <w:rPr>
        <w:rFonts w:ascii="Adobe Garamond Pro" w:hAnsi="Adobe Garamond Pro"/>
        <w:color w:val="1F3864" w:themeColor="accent1" w:themeShade="80"/>
        <w:sz w:val="24"/>
      </w:rPr>
      <w:t>“POTENCIAL EN CAMÉLIDOS SUDAMERICANOS”</w:t>
    </w:r>
  </w:p>
  <w:p w14:paraId="31ABEF9D" w14:textId="77777777" w:rsidR="00F746B6" w:rsidRPr="00F746B6" w:rsidRDefault="00F746B6" w:rsidP="00F746B6">
    <w:pPr>
      <w:pStyle w:val="Sinespaciado"/>
      <w:ind w:right="-1"/>
      <w:jc w:val="center"/>
      <w:rPr>
        <w:rFonts w:ascii="Adobe Garamond Pro" w:hAnsi="Adobe Garamond Pro"/>
        <w:color w:val="1F3864"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1E2F83"/>
    <w:multiLevelType w:val="hybridMultilevel"/>
    <w:tmpl w:val="FA90F0A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1" w15:restartNumberingAfterBreak="0">
    <w:nsid w:val="24C13CE0"/>
    <w:multiLevelType w:val="hybridMultilevel"/>
    <w:tmpl w:val="AF0872D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7161672E"/>
    <w:multiLevelType w:val="hybridMultilevel"/>
    <w:tmpl w:val="6F8CCA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38650820">
    <w:abstractNumId w:val="0"/>
  </w:num>
  <w:num w:numId="2" w16cid:durableId="2062358737">
    <w:abstractNumId w:val="2"/>
  </w:num>
  <w:num w:numId="3" w16cid:durableId="1510367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59C"/>
    <w:rsid w:val="00090311"/>
    <w:rsid w:val="000B0FE7"/>
    <w:rsid w:val="000B2847"/>
    <w:rsid w:val="000E105B"/>
    <w:rsid w:val="001548C8"/>
    <w:rsid w:val="00217CEE"/>
    <w:rsid w:val="00290468"/>
    <w:rsid w:val="002B3CEA"/>
    <w:rsid w:val="002E2E62"/>
    <w:rsid w:val="0038659C"/>
    <w:rsid w:val="00496956"/>
    <w:rsid w:val="004A7D50"/>
    <w:rsid w:val="00513199"/>
    <w:rsid w:val="0065449A"/>
    <w:rsid w:val="006663E2"/>
    <w:rsid w:val="006765BF"/>
    <w:rsid w:val="007216AE"/>
    <w:rsid w:val="007B1582"/>
    <w:rsid w:val="007C4AC2"/>
    <w:rsid w:val="0083214E"/>
    <w:rsid w:val="00851094"/>
    <w:rsid w:val="008A45B3"/>
    <w:rsid w:val="008C037C"/>
    <w:rsid w:val="008E0930"/>
    <w:rsid w:val="009975A4"/>
    <w:rsid w:val="00A514CE"/>
    <w:rsid w:val="00A95A79"/>
    <w:rsid w:val="00B8533D"/>
    <w:rsid w:val="00C06E2D"/>
    <w:rsid w:val="00C271DD"/>
    <w:rsid w:val="00CD0219"/>
    <w:rsid w:val="00CF4502"/>
    <w:rsid w:val="00CF65CC"/>
    <w:rsid w:val="00D63981"/>
    <w:rsid w:val="00E73158"/>
    <w:rsid w:val="00F057CD"/>
    <w:rsid w:val="00F746B6"/>
    <w:rsid w:val="00FA5953"/>
    <w:rsid w:val="00FB68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918FA"/>
  <w15:chartTrackingRefBased/>
  <w15:docId w15:val="{259FFC25-7B22-4B57-AB4D-32A66E4C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59C"/>
    <w:pPr>
      <w:spacing w:after="200" w:line="276" w:lineRule="auto"/>
    </w:pPr>
    <w:rPr>
      <w:kern w:val="0"/>
      <w:lang w:val="es-B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aliases w:val="titulo 5 Car,GRÁFICOS Car"/>
    <w:link w:val="Prrafodelista"/>
    <w:uiPriority w:val="34"/>
    <w:locked/>
    <w:rsid w:val="0038659C"/>
  </w:style>
  <w:style w:type="paragraph" w:styleId="Prrafodelista">
    <w:name w:val="List Paragraph"/>
    <w:aliases w:val="titulo 5,GRÁFICOS"/>
    <w:basedOn w:val="Normal"/>
    <w:link w:val="PrrafodelistaCar"/>
    <w:uiPriority w:val="34"/>
    <w:qFormat/>
    <w:rsid w:val="0038659C"/>
    <w:pPr>
      <w:ind w:left="720"/>
      <w:contextualSpacing/>
    </w:pPr>
    <w:rPr>
      <w:kern w:val="2"/>
      <w:lang w:val="es-ES"/>
      <w14:ligatures w14:val="standardContextual"/>
    </w:rPr>
  </w:style>
  <w:style w:type="table" w:styleId="Tablaconcuadrcula">
    <w:name w:val="Table Grid"/>
    <w:basedOn w:val="Tablanormal"/>
    <w:uiPriority w:val="39"/>
    <w:rsid w:val="0038659C"/>
    <w:pPr>
      <w:spacing w:after="0" w:line="240" w:lineRule="auto"/>
    </w:pPr>
    <w:rPr>
      <w:kern w:val="0"/>
      <w:lang w:val="es-BO"/>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746B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46B6"/>
    <w:rPr>
      <w:kern w:val="0"/>
      <w:lang w:val="es-BO"/>
      <w14:ligatures w14:val="none"/>
    </w:rPr>
  </w:style>
  <w:style w:type="paragraph" w:styleId="Piedepgina">
    <w:name w:val="footer"/>
    <w:basedOn w:val="Normal"/>
    <w:link w:val="PiedepginaCar"/>
    <w:uiPriority w:val="99"/>
    <w:unhideWhenUsed/>
    <w:rsid w:val="00F746B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46B6"/>
    <w:rPr>
      <w:kern w:val="0"/>
      <w:lang w:val="es-BO"/>
      <w14:ligatures w14:val="none"/>
    </w:rPr>
  </w:style>
  <w:style w:type="paragraph" w:styleId="Sinespaciado">
    <w:name w:val="No Spacing"/>
    <w:link w:val="SinespaciadoCar"/>
    <w:uiPriority w:val="1"/>
    <w:qFormat/>
    <w:rsid w:val="00F746B6"/>
    <w:pPr>
      <w:spacing w:after="0" w:line="240" w:lineRule="auto"/>
    </w:pPr>
    <w:rPr>
      <w:kern w:val="0"/>
      <w:lang w:val="es-BO"/>
      <w14:ligatures w14:val="none"/>
    </w:rPr>
  </w:style>
  <w:style w:type="character" w:customStyle="1" w:styleId="SinespaciadoCar">
    <w:name w:val="Sin espaciado Car"/>
    <w:basedOn w:val="Fuentedeprrafopredeter"/>
    <w:link w:val="Sinespaciado"/>
    <w:uiPriority w:val="1"/>
    <w:locked/>
    <w:rsid w:val="00F746B6"/>
    <w:rPr>
      <w:kern w:val="0"/>
      <w:lang w:val="es-B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15728">
      <w:bodyDiv w:val="1"/>
      <w:marLeft w:val="0"/>
      <w:marRight w:val="0"/>
      <w:marTop w:val="0"/>
      <w:marBottom w:val="0"/>
      <w:divBdr>
        <w:top w:val="none" w:sz="0" w:space="0" w:color="auto"/>
        <w:left w:val="none" w:sz="0" w:space="0" w:color="auto"/>
        <w:bottom w:val="none" w:sz="0" w:space="0" w:color="auto"/>
        <w:right w:val="none" w:sz="0" w:space="0" w:color="auto"/>
      </w:divBdr>
    </w:div>
    <w:div w:id="112882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2</Pages>
  <Words>343</Words>
  <Characters>1889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Samuel Quisbert</cp:lastModifiedBy>
  <cp:revision>19</cp:revision>
  <dcterms:created xsi:type="dcterms:W3CDTF">2024-04-03T22:21:00Z</dcterms:created>
  <dcterms:modified xsi:type="dcterms:W3CDTF">2026-07-13T20:54:00Z</dcterms:modified>
</cp:coreProperties>
</file>