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8"/>
        </w:rPr>
        <w:t>NOVA scorer architectures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432"/>
        <w:gridCol w:w="5256"/>
      </w:tblGrid>
      <w:tr>
        <w:tc>
          <w:tcPr>
            <w:tcW w:type="dxa" w:w="3648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A1  Flexible</w:t>
              <w:br/>
              <w:t>Higher API cost</w:t>
            </w:r>
          </w:p>
        </w:tc>
        <w:tc>
          <w:tcPr>
            <w:tcW w:type="dxa" w:w="3648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/>
        </w:tc>
        <w:tc>
          <w:tcPr>
            <w:tcW w:type="dxa" w:w="3648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A2  Customized</w:t>
              <w:br/>
              <w:t>Higher setup effort, lower API cost</w:t>
            </w:r>
          </w:p>
        </w:tc>
      </w:tr>
      <w:tr>
        <w:trPr>
          <w:cantSplit/>
          <w:cantSplit/>
        </w:trPr>
        <w:tc>
          <w:tcPr>
            <w:tcW w:type="dxa" w:w="525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Offer data and exercise files</w:t>
            </w:r>
          </w:p>
          <w:p>
            <w:pPr>
              <w:spacing w:after="20"/>
            </w:pPr>
            <w:r>
              <w:t>• Offer text and negotiator role (JSON)</w:t>
            </w:r>
          </w:p>
          <w:p>
            <w:pPr>
              <w:spacing w:after="20"/>
            </w:pPr>
            <w:r>
              <w:t>• Optional prior-offer context</w:t>
            </w:r>
          </w:p>
          <w:p>
            <w:pPr>
              <w:spacing w:after="20"/>
            </w:pPr>
            <w:r>
              <w:t>• Role materials and full table definitions</w:t>
            </w:r>
          </w:p>
          <w:p>
            <w:pPr>
              <w:spacing w:after="20"/>
            </w:pPr>
            <w:r>
              <w:t>• General prompt and response format</w:t>
            </w:r>
          </w:p>
        </w:tc>
        <w:tc>
          <w:tcPr>
            <w:tcW w:type="dxa" w:w="432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/>
        </w:tc>
        <w:tc>
          <w:tcPr>
            <w:tcW w:type="dxa" w:w="525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Offer data and exercise files</w:t>
            </w:r>
          </w:p>
          <w:p>
            <w:pPr>
              <w:spacing w:after="20"/>
            </w:pPr>
            <w:r>
              <w:t>• Offer text and negotiator role (JSON)</w:t>
            </w:r>
          </w:p>
          <w:p>
            <w:pPr>
              <w:spacing w:after="20"/>
            </w:pPr>
            <w:r>
              <w:t>• Optional prior-offer context</w:t>
            </w:r>
          </w:p>
          <w:p>
            <w:pPr>
              <w:spacing w:after="20"/>
            </w:pPr>
            <w:r>
              <w:t>• Role materials and fitted reading rules</w:t>
            </w:r>
          </w:p>
          <w:p>
            <w:pPr>
              <w:spacing w:after="20"/>
            </w:pPr>
            <w:r>
              <w:t>• Scoring table, vocabulary and format</w:t>
            </w:r>
          </w:p>
        </w:tc>
      </w:tr>
      <w:tr>
        <w:tc>
          <w:tcPr>
            <w:tcW w:type="dxa" w:w="5256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sz w:val="32"/>
              </w:rPr>
              <w:t>↓</w:t>
            </w:r>
          </w:p>
        </w:tc>
        <w:tc>
          <w:tcPr>
            <w:tcW w:type="dxa" w:w="432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/>
        </w:tc>
        <w:tc>
          <w:tcPr>
            <w:tcW w:type="dxa" w:w="5256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sz w:val="32"/>
              </w:rPr>
              <w:t>↓</w:t>
            </w:r>
          </w:p>
        </w:tc>
      </w:tr>
      <w:tr>
        <w:trPr>
          <w:cantSplit/>
          <w:cantSplit/>
        </w:trPr>
        <w:tc>
          <w:tcPr>
            <w:tcW w:type="dxa" w:w="525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Python script A1-1</w:t>
            </w:r>
          </w:p>
          <w:p>
            <w:pPr>
              <w:spacing w:after="20"/>
            </w:pPr>
            <w:r>
              <w:t>• Builds one model request (JSON)</w:t>
            </w:r>
          </w:p>
          <w:p>
            <w:pPr>
              <w:spacing w:after="20"/>
            </w:pPr>
            <w:r>
              <w:t>• Includes every active issue and option</w:t>
            </w:r>
          </w:p>
          <w:p>
            <w:pPr>
              <w:spacing w:after="20"/>
            </w:pPr>
            <w:r>
              <w:t>• Keeps score calculation in Python</w:t>
            </w:r>
          </w:p>
        </w:tc>
        <w:tc>
          <w:tcPr>
            <w:tcW w:type="dxa" w:w="432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/>
        </w:tc>
        <w:tc>
          <w:tcPr>
            <w:tcW w:type="dxa" w:w="525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Python script A2-1</w:t>
            </w:r>
          </w:p>
          <w:p>
            <w:pPr>
              <w:spacing w:after="20"/>
            </w:pPr>
            <w:r>
              <w:t>• Retrieves likely relevant table entries</w:t>
            </w:r>
          </w:p>
          <w:p>
            <w:pPr>
              <w:spacing w:after="20"/>
            </w:pPr>
            <w:r>
              <w:t>• Builds a request with their options</w:t>
            </w:r>
          </w:p>
          <w:p>
            <w:pPr>
              <w:spacing w:after="20"/>
            </w:pPr>
            <w:r>
              <w:t>• Includes exercise-specific reading notes</w:t>
            </w:r>
          </w:p>
        </w:tc>
      </w:tr>
      <w:tr>
        <w:tc>
          <w:tcPr>
            <w:tcW w:type="dxa" w:w="5256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sz w:val="32"/>
              </w:rPr>
              <w:t>↓</w:t>
            </w:r>
          </w:p>
        </w:tc>
        <w:tc>
          <w:tcPr>
            <w:tcW w:type="dxa" w:w="432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/>
        </w:tc>
        <w:tc>
          <w:tcPr>
            <w:tcW w:type="dxa" w:w="5256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sz w:val="32"/>
              </w:rPr>
              <w:t>↓</w:t>
            </w:r>
          </w:p>
        </w:tc>
      </w:tr>
      <w:tr>
        <w:trPr>
          <w:cantSplit/>
          <w:cantSplit/>
        </w:trPr>
        <w:tc>
          <w:tcPr>
            <w:tcW w:type="dxa" w:w="525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Advanced LLM</w:t>
            </w:r>
          </w:p>
          <w:p>
            <w:pPr>
              <w:spacing w:after="20"/>
            </w:pPr>
            <w:r>
              <w:t>• e.g., OpenAI GPT-6.1 Sol</w:t>
            </w:r>
          </w:p>
          <w:p>
            <w:pPr>
              <w:spacing w:after="20"/>
            </w:pPr>
            <w:r>
              <w:t>• Selects issues and options from the offer</w:t>
            </w:r>
          </w:p>
          <w:p>
            <w:pPr>
              <w:spacing w:after="20"/>
            </w:pPr>
            <w:r>
              <w:t>• Returns supporting words and questions</w:t>
            </w:r>
          </w:p>
        </w:tc>
        <w:tc>
          <w:tcPr>
            <w:tcW w:type="dxa" w:w="432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/>
        </w:tc>
        <w:tc>
          <w:tcPr>
            <w:tcW w:type="dxa" w:w="525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Economical LLM</w:t>
            </w:r>
          </w:p>
          <w:p>
            <w:pPr>
              <w:spacing w:after="20"/>
            </w:pPr>
            <w:r>
              <w:t>• e.g., OpenAI GPT-5.6 Luna</w:t>
            </w:r>
          </w:p>
          <w:p>
            <w:pPr>
              <w:spacing w:after="20"/>
            </w:pPr>
            <w:r>
              <w:t>• Selects supported issues and options</w:t>
            </w:r>
          </w:p>
          <w:p>
            <w:pPr>
              <w:spacing w:after="20"/>
            </w:pPr>
            <w:r>
              <w:t>• Returns supporting words and questions</w:t>
            </w:r>
          </w:p>
        </w:tc>
      </w:tr>
      <w:tr>
        <w:tc>
          <w:tcPr>
            <w:tcW w:type="dxa" w:w="5256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sz w:val="32"/>
              </w:rPr>
              <w:t>↓</w:t>
            </w:r>
          </w:p>
        </w:tc>
        <w:tc>
          <w:tcPr>
            <w:tcW w:type="dxa" w:w="432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/>
        </w:tc>
        <w:tc>
          <w:tcPr>
            <w:tcW w:type="dxa" w:w="5256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sz w:val="32"/>
              </w:rPr>
              <w:t>↓</w:t>
            </w:r>
          </w:p>
        </w:tc>
      </w:tr>
      <w:tr>
        <w:trPr>
          <w:cantSplit/>
          <w:cantSplit/>
        </w:trPr>
        <w:tc>
          <w:tcPr>
            <w:tcW w:type="dxa" w:w="525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Interpretation (JSON)</w:t>
            </w:r>
          </w:p>
          <w:p>
            <w:pPr>
              <w:spacing w:after="20"/>
            </w:pPr>
            <w:r>
              <w:t>• Issues, options and quoted evidence</w:t>
            </w:r>
          </w:p>
          <w:p>
            <w:pPr>
              <w:spacing w:after="20"/>
            </w:pPr>
            <w:r>
              <w:t>• Clarification questions</w:t>
            </w:r>
          </w:p>
          <w:p>
            <w:pPr>
              <w:spacing w:after="20"/>
            </w:pPr>
            <w:r>
              <w:t>• Ideas retained without points</w:t>
            </w:r>
          </w:p>
        </w:tc>
        <w:tc>
          <w:tcPr>
            <w:tcW w:type="dxa" w:w="432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/>
        </w:tc>
        <w:tc>
          <w:tcPr>
            <w:tcW w:type="dxa" w:w="525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Interpretation (JSON)</w:t>
            </w:r>
          </w:p>
          <w:p>
            <w:pPr>
              <w:spacing w:after="20"/>
            </w:pPr>
            <w:r>
              <w:t>• Issues, options and quoted evidence</w:t>
            </w:r>
          </w:p>
          <w:p>
            <w:pPr>
              <w:spacing w:after="20"/>
            </w:pPr>
            <w:r>
              <w:t>• Clarification questions</w:t>
            </w:r>
          </w:p>
          <w:p>
            <w:pPr>
              <w:spacing w:after="20"/>
            </w:pPr>
            <w:r>
              <w:t>• Ideas retained without points</w:t>
            </w:r>
          </w:p>
        </w:tc>
      </w:tr>
      <w:tr>
        <w:tc>
          <w:tcPr>
            <w:tcW w:type="dxa" w:w="5256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sz w:val="32"/>
              </w:rPr>
              <w:t>↓</w:t>
            </w:r>
          </w:p>
        </w:tc>
        <w:tc>
          <w:tcPr>
            <w:tcW w:type="dxa" w:w="432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/>
        </w:tc>
        <w:tc>
          <w:tcPr>
            <w:tcW w:type="dxa" w:w="5256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sz w:val="32"/>
              </w:rPr>
              <w:t>↓</w:t>
            </w:r>
          </w:p>
        </w:tc>
      </w:tr>
      <w:tr>
        <w:trPr>
          <w:cantSplit/>
          <w:cantSplit/>
        </w:trPr>
        <w:tc>
          <w:tcPr>
            <w:tcW w:type="dxa" w:w="525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Python script A1-2</w:t>
            </w:r>
          </w:p>
          <w:p>
            <w:pPr>
              <w:spacing w:after="20"/>
            </w:pPr>
            <w:r>
              <w:t>• Checks evidence, options and values</w:t>
            </w:r>
          </w:p>
          <w:p>
            <w:pPr>
              <w:spacing w:after="20"/>
            </w:pPr>
            <w:r>
              <w:t>• Looks up researcher-defined scores</w:t>
            </w:r>
          </w:p>
          <w:p>
            <w:pPr>
              <w:spacing w:after="20"/>
            </w:pPr>
            <w:r>
              <w:t>• Prepares totals and follow-up messages</w:t>
            </w:r>
          </w:p>
        </w:tc>
        <w:tc>
          <w:tcPr>
            <w:tcW w:type="dxa" w:w="432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/>
        </w:tc>
        <w:tc>
          <w:tcPr>
            <w:tcW w:type="dxa" w:w="525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Python script A2-2</w:t>
            </w:r>
          </w:p>
          <w:p>
            <w:pPr>
              <w:spacing w:after="20"/>
            </w:pPr>
            <w:r>
              <w:t>• Applies fitted exercise-specific rules</w:t>
            </w:r>
          </w:p>
          <w:p>
            <w:pPr>
              <w:spacing w:after="20"/>
            </w:pPr>
            <w:r>
              <w:t>• Checks the result and retrieves scores</w:t>
            </w:r>
          </w:p>
          <w:p>
            <w:pPr>
              <w:spacing w:after="20"/>
            </w:pPr>
            <w:r>
              <w:t>• Records which custom rules were used</w:t>
            </w:r>
          </w:p>
        </w:tc>
      </w:tr>
      <w:tr>
        <w:tc>
          <w:tcPr>
            <w:tcW w:type="dxa" w:w="5256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sz w:val="32"/>
              </w:rPr>
              <w:t>↓</w:t>
            </w:r>
          </w:p>
        </w:tc>
        <w:tc>
          <w:tcPr>
            <w:tcW w:type="dxa" w:w="432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/>
        </w:tc>
        <w:tc>
          <w:tcPr>
            <w:tcW w:type="dxa" w:w="5256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sz w:val="32"/>
              </w:rPr>
              <w:t>↓</w:t>
            </w:r>
          </w:p>
        </w:tc>
      </w:tr>
      <w:tr>
        <w:trPr>
          <w:cantSplit/>
          <w:cantSplit/>
        </w:trPr>
        <w:tc>
          <w:tcPr>
            <w:tcW w:type="dxa" w:w="525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Scored offer (JSON)</w:t>
            </w:r>
          </w:p>
          <w:p>
            <w:pPr>
              <w:spacing w:after="20"/>
            </w:pPr>
            <w:r>
              <w:t>• Scores by issue and option</w:t>
            </w:r>
          </w:p>
          <w:p>
            <w:pPr>
              <w:spacing w:after="20"/>
            </w:pPr>
            <w:r>
              <w:t>• Role-specific totals when complete</w:t>
            </w:r>
          </w:p>
          <w:p>
            <w:pPr>
              <w:spacing w:after="20"/>
            </w:pPr>
            <w:r>
              <w:t>• Clarifications and unpriced ideas</w:t>
            </w:r>
          </w:p>
        </w:tc>
        <w:tc>
          <w:tcPr>
            <w:tcW w:type="dxa" w:w="432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/>
        </w:tc>
        <w:tc>
          <w:tcPr>
            <w:tcW w:type="dxa" w:w="525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Scored offer (JSON)</w:t>
            </w:r>
          </w:p>
          <w:p>
            <w:pPr>
              <w:spacing w:after="20"/>
            </w:pPr>
            <w:r>
              <w:t>• Scores by issue and option</w:t>
            </w:r>
          </w:p>
          <w:p>
            <w:pPr>
              <w:spacing w:after="20"/>
            </w:pPr>
            <w:r>
              <w:t>• Role-specific totals when complete</w:t>
            </w:r>
          </w:p>
          <w:p>
            <w:pPr>
              <w:spacing w:after="20"/>
            </w:pPr>
            <w:r>
              <w:t>• Clarifications and unpriced ideas</w:t>
            </w:r>
          </w:p>
        </w:tc>
      </w:tr>
    </w:tbl>
    <w:p>
      <w:pPr>
        <w:spacing w:before="100"/>
      </w:pPr>
      <w:r>
        <w:rPr>
          <w:sz w:val="18"/>
        </w:rPr>
        <w:t>Script numbers identify processing stages, not separate source files. The optional second tutorial reading is shown in its separate diagram.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 scorer architectures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