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39994" w14:textId="7B34616E" w:rsidR="00DF3565" w:rsidRPr="00D97A02" w:rsidRDefault="00DF3565" w:rsidP="00DF4BCC">
      <w:pPr>
        <w:jc w:val="center"/>
        <w:rPr>
          <w:rFonts w:asciiTheme="majorHAnsi" w:hAnsiTheme="majorHAnsi" w:cstheme="majorHAnsi"/>
          <w:b/>
          <w:bCs/>
          <w:sz w:val="36"/>
          <w:szCs w:val="36"/>
        </w:rPr>
      </w:pPr>
      <w:r w:rsidRPr="00D97A02">
        <w:rPr>
          <w:rFonts w:asciiTheme="majorHAnsi" w:hAnsiTheme="majorHAnsi" w:cstheme="majorHAnsi"/>
          <w:b/>
          <w:bCs/>
          <w:sz w:val="36"/>
          <w:szCs w:val="36"/>
        </w:rPr>
        <w:t xml:space="preserve">Supplementary information: </w:t>
      </w:r>
      <w:r w:rsidR="00DF4BCC" w:rsidRPr="00DF4BCC">
        <w:rPr>
          <w:rFonts w:asciiTheme="majorHAnsi" w:hAnsiTheme="majorHAnsi" w:cstheme="majorHAnsi"/>
          <w:b/>
          <w:bCs/>
          <w:sz w:val="36"/>
          <w:szCs w:val="36"/>
        </w:rPr>
        <w:t>Spatial divergence in ecological responses to typhoons across a subtropical island</w:t>
      </w:r>
    </w:p>
    <w:p w14:paraId="1F38221B" w14:textId="77777777" w:rsidR="00DF3565" w:rsidRPr="00D97A02" w:rsidRDefault="00DF3565" w:rsidP="003A330C">
      <w:pPr>
        <w:jc w:val="center"/>
        <w:rPr>
          <w:rFonts w:asciiTheme="majorHAnsi" w:hAnsiTheme="majorHAnsi" w:cstheme="majorHAnsi"/>
          <w:b/>
          <w:bCs/>
          <w:sz w:val="36"/>
          <w:szCs w:val="36"/>
        </w:rPr>
      </w:pPr>
    </w:p>
    <w:p w14:paraId="15E796EA" w14:textId="6EB3457F" w:rsidR="00DF3565" w:rsidRPr="00D97A02" w:rsidRDefault="00DF3565" w:rsidP="003A330C">
      <w:pPr>
        <w:jc w:val="center"/>
        <w:rPr>
          <w:rFonts w:asciiTheme="majorHAnsi" w:hAnsiTheme="majorHAnsi" w:cstheme="majorHAnsi"/>
        </w:rPr>
      </w:pPr>
      <w:r w:rsidRPr="00D97A02">
        <w:rPr>
          <w:rFonts w:asciiTheme="majorHAnsi" w:hAnsiTheme="majorHAnsi" w:cstheme="majorHAnsi"/>
        </w:rPr>
        <w:t xml:space="preserve">Samuel R.P-J. Ross, Nicholas R. Friedman, David W. Armitage, </w:t>
      </w:r>
      <w:r w:rsidR="00494551" w:rsidRPr="00D97A02">
        <w:rPr>
          <w:rFonts w:asciiTheme="majorHAnsi" w:hAnsiTheme="majorHAnsi" w:cstheme="majorHAnsi"/>
        </w:rPr>
        <w:t xml:space="preserve">Kenneth L. Dudley, </w:t>
      </w:r>
      <w:r w:rsidR="00494551" w:rsidRPr="00E706AE">
        <w:rPr>
          <w:rFonts w:asciiTheme="majorHAnsi" w:hAnsiTheme="majorHAnsi" w:cstheme="majorHAnsi"/>
        </w:rPr>
        <w:t xml:space="preserve">Marina </w:t>
      </w:r>
      <w:proofErr w:type="spellStart"/>
      <w:r w:rsidR="00494551" w:rsidRPr="00E706AE">
        <w:rPr>
          <w:rFonts w:asciiTheme="majorHAnsi" w:hAnsiTheme="majorHAnsi" w:cstheme="majorHAnsi"/>
        </w:rPr>
        <w:t>Lašić</w:t>
      </w:r>
      <w:proofErr w:type="spellEnd"/>
      <w:r w:rsidR="00494551" w:rsidRPr="007F287D">
        <w:rPr>
          <w:rFonts w:asciiTheme="majorHAnsi" w:hAnsiTheme="majorHAnsi" w:cstheme="majorHAnsi"/>
        </w:rPr>
        <w:t xml:space="preserve">, </w:t>
      </w:r>
      <w:r w:rsidR="00494551" w:rsidRPr="00D97A02">
        <w:rPr>
          <w:rFonts w:asciiTheme="majorHAnsi" w:hAnsiTheme="majorHAnsi" w:cstheme="majorHAnsi"/>
        </w:rPr>
        <w:t xml:space="preserve">Robert </w:t>
      </w:r>
      <w:proofErr w:type="spellStart"/>
      <w:r w:rsidR="00494551" w:rsidRPr="00D97A02">
        <w:rPr>
          <w:rFonts w:asciiTheme="majorHAnsi" w:hAnsiTheme="majorHAnsi" w:cstheme="majorHAnsi"/>
        </w:rPr>
        <w:t>McHenry,</w:t>
      </w:r>
      <w:r w:rsidR="00494551">
        <w:rPr>
          <w:rFonts w:asciiTheme="majorHAnsi" w:hAnsiTheme="majorHAnsi" w:cstheme="majorHAnsi"/>
        </w:rPr>
        <w:t xml:space="preserve"> </w:t>
      </w:r>
      <w:proofErr w:type="spellEnd"/>
      <w:r w:rsidRPr="00D97A02">
        <w:rPr>
          <w:rFonts w:asciiTheme="majorHAnsi" w:hAnsiTheme="majorHAnsi" w:cstheme="majorHAnsi"/>
        </w:rPr>
        <w:t xml:space="preserve">Takuma Yoshida, </w:t>
      </w:r>
      <w:r w:rsidR="00494551" w:rsidRPr="00D97A02">
        <w:rPr>
          <w:rFonts w:asciiTheme="majorHAnsi" w:hAnsiTheme="majorHAnsi" w:cstheme="majorHAnsi"/>
        </w:rPr>
        <w:t>Masashi Yoshimura,</w:t>
      </w:r>
      <w:r w:rsidRPr="00D97A02">
        <w:rPr>
          <w:rFonts w:asciiTheme="majorHAnsi" w:hAnsiTheme="majorHAnsi" w:cstheme="majorHAnsi"/>
        </w:rPr>
        <w:t xml:space="preserve"> Evan P. Economo</w:t>
      </w:r>
      <w:r w:rsidR="007F287D">
        <w:rPr>
          <w:rFonts w:asciiTheme="majorHAnsi" w:hAnsiTheme="majorHAnsi" w:cstheme="majorHAnsi"/>
        </w:rPr>
        <w:t xml:space="preserve">, </w:t>
      </w:r>
      <w:r w:rsidR="007F287D" w:rsidRPr="00D97A02">
        <w:rPr>
          <w:rFonts w:asciiTheme="majorHAnsi" w:hAnsiTheme="majorHAnsi" w:cstheme="majorHAnsi"/>
        </w:rPr>
        <w:t>Ian Donohue</w:t>
      </w:r>
    </w:p>
    <w:p w14:paraId="611A4C5D" w14:textId="31801574" w:rsidR="00816B93" w:rsidRPr="00D97A02" w:rsidRDefault="00816B93" w:rsidP="003A330C">
      <w:pPr>
        <w:rPr>
          <w:rFonts w:asciiTheme="majorHAnsi" w:hAnsiTheme="majorHAnsi" w:cstheme="majorHAnsi"/>
        </w:rPr>
      </w:pPr>
    </w:p>
    <w:p w14:paraId="4EB149E6" w14:textId="77777777" w:rsidR="007F287D" w:rsidRDefault="007F287D" w:rsidP="003A330C">
      <w:pPr>
        <w:rPr>
          <w:rFonts w:asciiTheme="majorHAnsi" w:hAnsiTheme="majorHAnsi" w:cstheme="majorHAnsi"/>
        </w:rPr>
      </w:pPr>
    </w:p>
    <w:p w14:paraId="68174818" w14:textId="5D5909DB" w:rsidR="00FE44E0" w:rsidRPr="00F57BB4" w:rsidRDefault="007F287D" w:rsidP="00DD3660">
      <w:pPr>
        <w:jc w:val="both"/>
        <w:rPr>
          <w:rFonts w:asciiTheme="majorHAnsi" w:hAnsiTheme="majorHAnsi" w:cstheme="majorHAnsi"/>
          <w:color w:val="FF0000"/>
          <w:sz w:val="21"/>
          <w:szCs w:val="21"/>
        </w:rPr>
      </w:pPr>
      <w:r w:rsidRPr="00F57BB4">
        <w:rPr>
          <w:rFonts w:asciiTheme="majorHAnsi" w:hAnsiTheme="majorHAnsi" w:cstheme="majorHAnsi"/>
          <w:color w:val="FF0000"/>
          <w:sz w:val="21"/>
          <w:szCs w:val="21"/>
          <w:highlight w:val="yellow"/>
        </w:rPr>
        <w:t>Table S1</w:t>
      </w:r>
      <w:r w:rsidRPr="00F57BB4">
        <w:rPr>
          <w:rFonts w:asciiTheme="majorHAnsi" w:hAnsiTheme="majorHAnsi" w:cstheme="majorHAnsi"/>
          <w:color w:val="FF0000"/>
          <w:sz w:val="21"/>
          <w:szCs w:val="21"/>
        </w:rPr>
        <w:t xml:space="preserve">. </w:t>
      </w:r>
      <w:r w:rsidR="00996C23" w:rsidRPr="00F57BB4">
        <w:rPr>
          <w:rFonts w:asciiTheme="majorHAnsi" w:hAnsiTheme="majorHAnsi" w:cstheme="majorHAnsi"/>
          <w:color w:val="FF0000"/>
          <w:sz w:val="21"/>
          <w:szCs w:val="21"/>
        </w:rPr>
        <w:t>Justification behind</w:t>
      </w:r>
      <w:r w:rsidRPr="00F57BB4">
        <w:rPr>
          <w:rFonts w:asciiTheme="majorHAnsi" w:hAnsiTheme="majorHAnsi" w:cstheme="majorHAnsi"/>
          <w:color w:val="FF0000"/>
          <w:sz w:val="21"/>
          <w:szCs w:val="21"/>
        </w:rPr>
        <w:t xml:space="preserve"> multi-stability hypotheses</w:t>
      </w:r>
      <w:r w:rsidR="00996C23" w:rsidRPr="00F57BB4">
        <w:rPr>
          <w:rFonts w:asciiTheme="majorHAnsi" w:hAnsiTheme="majorHAnsi" w:cstheme="majorHAnsi"/>
          <w:color w:val="FF0000"/>
          <w:sz w:val="21"/>
          <w:szCs w:val="21"/>
        </w:rPr>
        <w:t xml:space="preserve"> tested in this study</w:t>
      </w:r>
      <w:r w:rsidRPr="00F57BB4">
        <w:rPr>
          <w:rFonts w:asciiTheme="majorHAnsi" w:hAnsiTheme="majorHAnsi" w:cstheme="majorHAnsi"/>
          <w:color w:val="FF0000"/>
          <w:sz w:val="21"/>
          <w:szCs w:val="21"/>
        </w:rPr>
        <w:t>.</w:t>
      </w:r>
      <w:r w:rsidR="00996EAB" w:rsidRPr="00F57BB4">
        <w:rPr>
          <w:rFonts w:asciiTheme="majorHAnsi" w:hAnsiTheme="majorHAnsi" w:cstheme="majorHAnsi"/>
          <w:color w:val="FF0000"/>
          <w:sz w:val="21"/>
          <w:szCs w:val="21"/>
        </w:rPr>
        <w:t xml:space="preserve"> Explanation of </w:t>
      </w:r>
      <w:r w:rsidR="00996EAB" w:rsidRPr="00F57BB4">
        <w:rPr>
          <w:rFonts w:asciiTheme="majorHAnsi" w:hAnsiTheme="majorHAnsi" w:cstheme="majorHAnsi"/>
          <w:i/>
          <w:iCs/>
          <w:color w:val="FF0000"/>
          <w:sz w:val="21"/>
          <w:szCs w:val="21"/>
        </w:rPr>
        <w:t>a priori</w:t>
      </w:r>
      <w:r w:rsidR="00996EAB" w:rsidRPr="00F57BB4">
        <w:rPr>
          <w:rFonts w:asciiTheme="majorHAnsi" w:hAnsiTheme="majorHAnsi" w:cstheme="majorHAnsi"/>
          <w:color w:val="FF0000"/>
          <w:sz w:val="21"/>
          <w:szCs w:val="21"/>
        </w:rPr>
        <w:t xml:space="preserve"> hypotheses for each tested stability component, in both natural forest sites and developed (urban/agricultural) sites</w:t>
      </w:r>
      <w:r w:rsidR="00C56FA4" w:rsidRPr="00F57BB4">
        <w:rPr>
          <w:rFonts w:asciiTheme="majorHAnsi" w:hAnsiTheme="majorHAnsi" w:cstheme="majorHAnsi"/>
          <w:color w:val="FF0000"/>
          <w:sz w:val="21"/>
          <w:szCs w:val="21"/>
        </w:rPr>
        <w:t xml:space="preserve">, for our focal acoustic indices (NDSI, </w:t>
      </w:r>
      <w:proofErr w:type="spellStart"/>
      <w:r w:rsidR="00C56FA4" w:rsidRPr="00F57BB4">
        <w:rPr>
          <w:rFonts w:asciiTheme="majorHAnsi" w:hAnsiTheme="majorHAnsi" w:cstheme="majorHAnsi"/>
          <w:color w:val="FF0000"/>
          <w:sz w:val="21"/>
          <w:szCs w:val="21"/>
        </w:rPr>
        <w:t>NDSI</w:t>
      </w:r>
      <w:r w:rsidR="00C56FA4" w:rsidRPr="00F57BB4">
        <w:rPr>
          <w:rFonts w:asciiTheme="majorHAnsi" w:hAnsiTheme="majorHAnsi" w:cstheme="majorHAnsi"/>
          <w:color w:val="FF0000"/>
          <w:sz w:val="21"/>
          <w:szCs w:val="21"/>
          <w:vertAlign w:val="subscript"/>
        </w:rPr>
        <w:t>Bio</w:t>
      </w:r>
      <w:proofErr w:type="spellEnd"/>
      <w:r w:rsidR="00C56FA4" w:rsidRPr="00F57BB4">
        <w:rPr>
          <w:rFonts w:asciiTheme="majorHAnsi" w:hAnsiTheme="majorHAnsi" w:cstheme="majorHAnsi"/>
          <w:color w:val="FF0000"/>
          <w:sz w:val="21"/>
          <w:szCs w:val="21"/>
        </w:rPr>
        <w:t>, NDSI</w:t>
      </w:r>
      <w:r w:rsidR="00C56FA4" w:rsidRPr="00F57BB4">
        <w:rPr>
          <w:rFonts w:asciiTheme="majorHAnsi" w:hAnsiTheme="majorHAnsi" w:cstheme="majorHAnsi"/>
          <w:color w:val="FF0000"/>
          <w:sz w:val="21"/>
          <w:szCs w:val="21"/>
          <w:vertAlign w:val="subscript"/>
        </w:rPr>
        <w:t>Anthro</w:t>
      </w:r>
      <w:r w:rsidR="00C56FA4" w:rsidRPr="00F57BB4">
        <w:rPr>
          <w:rFonts w:asciiTheme="majorHAnsi" w:hAnsiTheme="majorHAnsi" w:cstheme="majorHAnsi"/>
          <w:color w:val="FF0000"/>
          <w:sz w:val="21"/>
          <w:szCs w:val="21"/>
        </w:rPr>
        <w:t>; see Methods) and bird species detections (</w:t>
      </w:r>
      <w:r w:rsidR="00C56FA4" w:rsidRPr="00F57BB4">
        <w:rPr>
          <w:rFonts w:asciiTheme="majorHAnsi" w:hAnsiTheme="majorHAnsi" w:cstheme="majorHAnsi"/>
          <w:i/>
          <w:iCs/>
          <w:color w:val="FF0000"/>
          <w:sz w:val="21"/>
          <w:szCs w:val="21"/>
        </w:rPr>
        <w:t>Corvus macrorhynchos</w:t>
      </w:r>
      <w:r w:rsidR="00C56FA4" w:rsidRPr="00F57BB4">
        <w:rPr>
          <w:rFonts w:asciiTheme="majorHAnsi" w:hAnsiTheme="majorHAnsi" w:cstheme="majorHAnsi"/>
          <w:color w:val="FF0000"/>
          <w:sz w:val="21"/>
          <w:szCs w:val="21"/>
        </w:rPr>
        <w:t xml:space="preserve">, </w:t>
      </w:r>
      <w:r w:rsidR="00C56FA4" w:rsidRPr="00F57BB4">
        <w:rPr>
          <w:rFonts w:asciiTheme="majorHAnsi" w:hAnsiTheme="majorHAnsi" w:cstheme="majorHAnsi"/>
          <w:i/>
          <w:iCs/>
          <w:color w:val="FF0000"/>
          <w:sz w:val="21"/>
          <w:szCs w:val="21"/>
        </w:rPr>
        <w:t>Horornis diphone</w:t>
      </w:r>
      <w:r w:rsidR="00C56FA4" w:rsidRPr="00F57BB4">
        <w:rPr>
          <w:rFonts w:asciiTheme="majorHAnsi" w:hAnsiTheme="majorHAnsi" w:cstheme="majorHAnsi"/>
          <w:color w:val="FF0000"/>
          <w:sz w:val="21"/>
          <w:szCs w:val="21"/>
        </w:rPr>
        <w:t xml:space="preserve">, </w:t>
      </w:r>
      <w:r w:rsidR="00C56FA4" w:rsidRPr="00F57BB4">
        <w:rPr>
          <w:rFonts w:asciiTheme="majorHAnsi" w:hAnsiTheme="majorHAnsi" w:cstheme="majorHAnsi"/>
          <w:i/>
          <w:iCs/>
          <w:color w:val="FF0000"/>
          <w:sz w:val="21"/>
          <w:szCs w:val="21"/>
        </w:rPr>
        <w:t>Otus elegans</w:t>
      </w:r>
      <w:r w:rsidR="00C56FA4" w:rsidRPr="00F57BB4">
        <w:rPr>
          <w:rFonts w:asciiTheme="majorHAnsi" w:hAnsiTheme="majorHAnsi" w:cstheme="majorHAnsi"/>
          <w:color w:val="FF0000"/>
          <w:sz w:val="21"/>
          <w:szCs w:val="21"/>
        </w:rPr>
        <w:t>)</w:t>
      </w:r>
      <w:r w:rsidR="00996EAB" w:rsidRPr="00F57BB4">
        <w:rPr>
          <w:rFonts w:asciiTheme="majorHAnsi" w:hAnsiTheme="majorHAnsi" w:cstheme="majorHAnsi"/>
          <w:color w:val="FF0000"/>
          <w:sz w:val="21"/>
          <w:szCs w:val="21"/>
        </w:rPr>
        <w:t xml:space="preserve">. For descriptions of components and their calculation, see </w:t>
      </w:r>
      <w:r w:rsidR="00996EAB" w:rsidRPr="00F57BB4">
        <w:rPr>
          <w:rFonts w:asciiTheme="majorHAnsi" w:hAnsiTheme="majorHAnsi" w:cstheme="majorHAnsi"/>
          <w:color w:val="FF0000"/>
          <w:sz w:val="21"/>
          <w:szCs w:val="21"/>
          <w:highlight w:val="yellow"/>
        </w:rPr>
        <w:t>Table S3</w:t>
      </w:r>
      <w:r w:rsidR="00996EAB" w:rsidRPr="00F57BB4">
        <w:rPr>
          <w:rFonts w:asciiTheme="majorHAnsi" w:hAnsiTheme="majorHAnsi" w:cstheme="majorHAnsi"/>
          <w:color w:val="FF0000"/>
          <w:sz w:val="21"/>
          <w:szCs w:val="21"/>
        </w:rPr>
        <w:t xml:space="preserve">. </w:t>
      </w:r>
    </w:p>
    <w:p w14:paraId="3BDBFFFC" w14:textId="77777777" w:rsidR="008800FE" w:rsidRPr="00F57BB4" w:rsidRDefault="008800FE" w:rsidP="003A330C">
      <w:pPr>
        <w:rPr>
          <w:rFonts w:asciiTheme="majorHAnsi" w:hAnsiTheme="majorHAnsi" w:cstheme="majorHAnsi"/>
          <w:color w:val="FF0000"/>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260"/>
        <w:gridCol w:w="3340"/>
      </w:tblGrid>
      <w:tr w:rsidR="00F57BB4" w:rsidRPr="00F57BB4" w14:paraId="3EB41EDD" w14:textId="77777777" w:rsidTr="00662BF8">
        <w:tc>
          <w:tcPr>
            <w:tcW w:w="2410" w:type="dxa"/>
            <w:tcBorders>
              <w:top w:val="single" w:sz="4" w:space="0" w:color="auto"/>
              <w:bottom w:val="single" w:sz="4" w:space="0" w:color="auto"/>
            </w:tcBorders>
          </w:tcPr>
          <w:p w14:paraId="6761A0D6" w14:textId="419AEE1C" w:rsidR="00662BF8" w:rsidRPr="00F57BB4" w:rsidRDefault="00996EAB"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Stability component</w:t>
            </w:r>
          </w:p>
        </w:tc>
        <w:tc>
          <w:tcPr>
            <w:tcW w:w="3260" w:type="dxa"/>
            <w:tcBorders>
              <w:top w:val="single" w:sz="4" w:space="0" w:color="auto"/>
              <w:bottom w:val="single" w:sz="4" w:space="0" w:color="auto"/>
            </w:tcBorders>
          </w:tcPr>
          <w:p w14:paraId="27641061" w14:textId="67D21F80"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Expectation in forest sites</w:t>
            </w:r>
          </w:p>
        </w:tc>
        <w:tc>
          <w:tcPr>
            <w:tcW w:w="3340" w:type="dxa"/>
            <w:tcBorders>
              <w:top w:val="single" w:sz="4" w:space="0" w:color="auto"/>
              <w:bottom w:val="single" w:sz="4" w:space="0" w:color="auto"/>
            </w:tcBorders>
          </w:tcPr>
          <w:p w14:paraId="44D51C86" w14:textId="1069B9B8"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Expectation in Developed sites</w:t>
            </w:r>
          </w:p>
        </w:tc>
      </w:tr>
      <w:tr w:rsidR="00F57BB4" w:rsidRPr="00F57BB4" w14:paraId="539A43AE" w14:textId="77777777" w:rsidTr="001D37B2">
        <w:tc>
          <w:tcPr>
            <w:tcW w:w="9010" w:type="dxa"/>
            <w:gridSpan w:val="3"/>
            <w:tcBorders>
              <w:top w:val="single" w:sz="4" w:space="0" w:color="auto"/>
            </w:tcBorders>
          </w:tcPr>
          <w:p w14:paraId="1B52D3F6" w14:textId="565C3AB6"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i/>
                <w:iCs/>
                <w:color w:val="FF0000"/>
                <w:sz w:val="20"/>
                <w:szCs w:val="20"/>
              </w:rPr>
              <w:t>Acoustic Indices</w:t>
            </w:r>
          </w:p>
        </w:tc>
      </w:tr>
      <w:tr w:rsidR="00F57BB4" w:rsidRPr="00F57BB4" w14:paraId="2BF8BA58" w14:textId="77777777" w:rsidTr="00662BF8">
        <w:tc>
          <w:tcPr>
            <w:tcW w:w="2410" w:type="dxa"/>
          </w:tcPr>
          <w:p w14:paraId="13F9E0AA"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Pre-typhoon soundscape</w:t>
            </w:r>
          </w:p>
          <w:p w14:paraId="602356B5" w14:textId="23A1DF22" w:rsidR="00662BF8" w:rsidRPr="00F57BB4" w:rsidRDefault="00662BF8" w:rsidP="00662BF8">
            <w:pPr>
              <w:rPr>
                <w:rFonts w:asciiTheme="majorHAnsi" w:hAnsiTheme="majorHAnsi" w:cstheme="majorHAnsi"/>
                <w:b/>
                <w:bCs/>
                <w:color w:val="FF0000"/>
                <w:sz w:val="20"/>
                <w:szCs w:val="20"/>
              </w:rPr>
            </w:pPr>
          </w:p>
        </w:tc>
        <w:tc>
          <w:tcPr>
            <w:tcW w:w="3260" w:type="dxa"/>
          </w:tcPr>
          <w:p w14:paraId="1F75978F" w14:textId="75BBCCC1" w:rsidR="00662BF8" w:rsidRPr="00F57BB4" w:rsidRDefault="005A1B46"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Forests should support more biodiversity </w:t>
            </w:r>
            <w:r w:rsidRPr="00F57BB4">
              <w:rPr>
                <w:rFonts w:ascii="Calibri Light" w:hAnsiTheme="majorHAnsi" w:cs="Calibri Light"/>
                <w:color w:val="FF0000"/>
                <w:sz w:val="20"/>
                <w:lang w:val="en-US"/>
              </w:rPr>
              <w:t>(</w:t>
            </w:r>
            <w:proofErr w:type="spellStart"/>
            <w:r w:rsidRPr="00F57BB4">
              <w:rPr>
                <w:rFonts w:ascii="Calibri Light" w:hAnsiTheme="majorHAnsi" w:cs="Calibri Light"/>
                <w:color w:val="FF0000"/>
                <w:sz w:val="20"/>
                <w:lang w:val="en-US"/>
              </w:rPr>
              <w:t>Itô</w:t>
            </w:r>
            <w:proofErr w:type="spellEnd"/>
            <w:r w:rsidRPr="00F57BB4">
              <w:rPr>
                <w:rFonts w:ascii="Calibri Light" w:hAnsiTheme="majorHAnsi" w:cs="Calibri Light"/>
                <w:color w:val="FF0000"/>
                <w:sz w:val="20"/>
                <w:lang w:val="en-US"/>
              </w:rPr>
              <w:t xml:space="preserve"> et al., 2000)</w:t>
            </w:r>
            <w:r w:rsidRPr="00F57BB4">
              <w:rPr>
                <w:rFonts w:asciiTheme="majorHAnsi" w:hAnsiTheme="majorHAnsi" w:cstheme="majorHAnsi"/>
                <w:color w:val="FF0000"/>
                <w:sz w:val="20"/>
                <w:szCs w:val="20"/>
              </w:rPr>
              <w:t xml:space="preserve">, and thus should have richer biotic soundscapes (NDSI, </w:t>
            </w:r>
            <w:proofErr w:type="spellStart"/>
            <w:r w:rsidRPr="00F57BB4">
              <w:rPr>
                <w:rFonts w:asciiTheme="majorHAnsi" w:hAnsiTheme="majorHAnsi" w:cstheme="majorHAnsi"/>
                <w:color w:val="FF0000"/>
                <w:sz w:val="20"/>
                <w:szCs w:val="20"/>
              </w:rPr>
              <w:t>NDSI</w:t>
            </w:r>
            <w:r w:rsidRPr="00F57BB4">
              <w:rPr>
                <w:rFonts w:asciiTheme="majorHAnsi" w:hAnsiTheme="majorHAnsi" w:cstheme="majorHAnsi"/>
                <w:color w:val="FF0000"/>
                <w:sz w:val="20"/>
                <w:szCs w:val="20"/>
                <w:vertAlign w:val="subscript"/>
              </w:rPr>
              <w:t>Bio</w:t>
            </w:r>
            <w:proofErr w:type="spellEnd"/>
            <w:r w:rsidRPr="00F57BB4">
              <w:rPr>
                <w:rFonts w:asciiTheme="majorHAnsi" w:hAnsiTheme="majorHAnsi" w:cstheme="majorHAnsi"/>
                <w:color w:val="FF0000"/>
                <w:sz w:val="20"/>
                <w:szCs w:val="20"/>
              </w:rPr>
              <w:t xml:space="preserve">; </w:t>
            </w:r>
            <w:r w:rsidRPr="00F57BB4">
              <w:rPr>
                <w:rFonts w:asciiTheme="majorHAnsi" w:hAnsiTheme="majorHAnsi" w:cstheme="majorHAnsi"/>
                <w:noProof/>
                <w:color w:val="FF0000"/>
                <w:sz w:val="20"/>
                <w:szCs w:val="20"/>
              </w:rPr>
              <w:t>Kasten et al., 2012)</w:t>
            </w:r>
            <w:r w:rsidRPr="00F57BB4">
              <w:rPr>
                <w:rFonts w:asciiTheme="majorHAnsi" w:hAnsiTheme="majorHAnsi" w:cstheme="majorHAnsi"/>
                <w:color w:val="FF0000"/>
                <w:sz w:val="20"/>
                <w:szCs w:val="20"/>
              </w:rPr>
              <w:t>.</w:t>
            </w:r>
          </w:p>
          <w:p w14:paraId="46C23831" w14:textId="14DDE3B7" w:rsidR="009616BD" w:rsidRPr="00F57BB4" w:rsidRDefault="009616BD" w:rsidP="00043ED7">
            <w:pPr>
              <w:rPr>
                <w:rFonts w:asciiTheme="majorHAnsi" w:hAnsiTheme="majorHAnsi" w:cstheme="majorHAnsi"/>
                <w:color w:val="FF0000"/>
                <w:sz w:val="20"/>
                <w:szCs w:val="20"/>
              </w:rPr>
            </w:pPr>
          </w:p>
        </w:tc>
        <w:tc>
          <w:tcPr>
            <w:tcW w:w="3340" w:type="dxa"/>
          </w:tcPr>
          <w:p w14:paraId="1DD1C84A" w14:textId="7A1166ED" w:rsidR="00662BF8" w:rsidRPr="00F57BB4" w:rsidRDefault="009616BD"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Developed sites should have fewer species (lower biophony) but more prevalent noise pollution (higher NDSI</w:t>
            </w:r>
            <w:r w:rsidRPr="00F57BB4">
              <w:rPr>
                <w:rFonts w:asciiTheme="majorHAnsi" w:hAnsiTheme="majorHAnsi" w:cstheme="majorHAnsi"/>
                <w:color w:val="FF0000"/>
                <w:sz w:val="20"/>
                <w:szCs w:val="20"/>
                <w:vertAlign w:val="subscript"/>
              </w:rPr>
              <w:t>Anthro</w:t>
            </w:r>
            <w:r w:rsidRPr="00F57BB4">
              <w:rPr>
                <w:rFonts w:asciiTheme="majorHAnsi" w:hAnsiTheme="majorHAnsi" w:cstheme="majorHAnsi"/>
                <w:color w:val="FF0000"/>
                <w:sz w:val="20"/>
                <w:szCs w:val="20"/>
              </w:rPr>
              <w:t xml:space="preserve">; </w:t>
            </w:r>
            <w:r w:rsidR="00FD5F10" w:rsidRPr="00F57BB4">
              <w:rPr>
                <w:rFonts w:asciiTheme="majorHAnsi" w:hAnsiTheme="majorHAnsi" w:cstheme="majorHAnsi"/>
                <w:noProof/>
                <w:color w:val="FF0000"/>
                <w:sz w:val="20"/>
                <w:szCs w:val="20"/>
              </w:rPr>
              <w:t>Kasten et al., 2012)</w:t>
            </w:r>
            <w:r w:rsidR="00FD5F10" w:rsidRPr="00F57BB4">
              <w:rPr>
                <w:rFonts w:asciiTheme="majorHAnsi" w:hAnsiTheme="majorHAnsi" w:cstheme="majorHAnsi"/>
                <w:color w:val="FF0000"/>
                <w:sz w:val="20"/>
                <w:szCs w:val="20"/>
              </w:rPr>
              <w:t>.</w:t>
            </w:r>
          </w:p>
          <w:p w14:paraId="23F292DC" w14:textId="1DCB5D94" w:rsidR="00FD5F10" w:rsidRPr="00F57BB4" w:rsidRDefault="00FD5F10" w:rsidP="00043ED7">
            <w:pPr>
              <w:rPr>
                <w:rFonts w:asciiTheme="majorHAnsi" w:hAnsiTheme="majorHAnsi" w:cstheme="majorHAnsi"/>
                <w:color w:val="FF0000"/>
                <w:sz w:val="20"/>
                <w:szCs w:val="20"/>
              </w:rPr>
            </w:pPr>
          </w:p>
        </w:tc>
      </w:tr>
      <w:tr w:rsidR="00F57BB4" w:rsidRPr="00F57BB4" w14:paraId="3C9404F6" w14:textId="77777777" w:rsidTr="00662BF8">
        <w:tc>
          <w:tcPr>
            <w:tcW w:w="2410" w:type="dxa"/>
          </w:tcPr>
          <w:p w14:paraId="6C4CE74D"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Post-typhoon soundscape</w:t>
            </w:r>
          </w:p>
          <w:p w14:paraId="00119332" w14:textId="742C8DE8" w:rsidR="00662BF8" w:rsidRPr="00F57BB4" w:rsidRDefault="00662BF8" w:rsidP="00662BF8">
            <w:pPr>
              <w:rPr>
                <w:rFonts w:asciiTheme="majorHAnsi" w:hAnsiTheme="majorHAnsi" w:cstheme="majorHAnsi"/>
                <w:b/>
                <w:bCs/>
                <w:color w:val="FF0000"/>
                <w:sz w:val="20"/>
                <w:szCs w:val="20"/>
              </w:rPr>
            </w:pPr>
          </w:p>
        </w:tc>
        <w:tc>
          <w:tcPr>
            <w:tcW w:w="3260" w:type="dxa"/>
          </w:tcPr>
          <w:p w14:paraId="61D75B03" w14:textId="737BC425" w:rsidR="00662BF8" w:rsidRPr="00F57BB4" w:rsidRDefault="00FD5F10"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Typhoons should reduce biophony either by direct mortality of vocalising species, or movement of species into other habitats </w:t>
            </w:r>
            <w:r w:rsidRPr="00F57BB4">
              <w:rPr>
                <w:rFonts w:asciiTheme="majorHAnsi" w:hAnsiTheme="majorHAnsi" w:cstheme="majorHAnsi"/>
                <w:noProof/>
                <w:color w:val="FF0000"/>
                <w:sz w:val="20"/>
                <w:szCs w:val="20"/>
              </w:rPr>
              <w:t>(Wiley &amp; Wunderle, 1993)</w:t>
            </w:r>
            <w:r w:rsidRPr="00F57BB4">
              <w:rPr>
                <w:rFonts w:asciiTheme="majorHAnsi" w:hAnsiTheme="majorHAnsi" w:cstheme="majorHAnsi"/>
                <w:color w:val="FF0000"/>
                <w:sz w:val="20"/>
                <w:szCs w:val="20"/>
              </w:rPr>
              <w:t xml:space="preserve">, but damage to canopy structure may produce forest gaps through which higher anthropophony can be heard </w:t>
            </w:r>
            <w:r w:rsidRPr="00F57BB4">
              <w:rPr>
                <w:rFonts w:asciiTheme="majorHAnsi" w:hAnsiTheme="majorHAnsi" w:cstheme="majorHAnsi"/>
                <w:noProof/>
                <w:color w:val="FF0000"/>
                <w:sz w:val="20"/>
                <w:szCs w:val="20"/>
              </w:rPr>
              <w:t>(Cely, 1991)</w:t>
            </w:r>
            <w:r w:rsidRPr="00F57BB4">
              <w:rPr>
                <w:rFonts w:asciiTheme="majorHAnsi" w:hAnsiTheme="majorHAnsi" w:cstheme="majorHAnsi"/>
                <w:color w:val="FF0000"/>
                <w:sz w:val="20"/>
                <w:szCs w:val="20"/>
              </w:rPr>
              <w:t xml:space="preserve">. </w:t>
            </w:r>
          </w:p>
          <w:p w14:paraId="3D4894BE" w14:textId="5B72E566" w:rsidR="00FD5F10" w:rsidRPr="00F57BB4" w:rsidRDefault="00FD5F10" w:rsidP="00043ED7">
            <w:pPr>
              <w:rPr>
                <w:rFonts w:asciiTheme="majorHAnsi" w:hAnsiTheme="majorHAnsi" w:cstheme="majorHAnsi"/>
                <w:color w:val="FF0000"/>
                <w:sz w:val="20"/>
                <w:szCs w:val="20"/>
              </w:rPr>
            </w:pPr>
          </w:p>
        </w:tc>
        <w:tc>
          <w:tcPr>
            <w:tcW w:w="3340" w:type="dxa"/>
          </w:tcPr>
          <w:p w14:paraId="1A6E9F37" w14:textId="77777777" w:rsidR="00662BF8" w:rsidRPr="00F57BB4" w:rsidRDefault="00CE170F"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Typhoons should also reduce biophony with species losses, but given the lower richness of developed sites, we expect a less extreme change. </w:t>
            </w:r>
            <w:proofErr w:type="gramStart"/>
            <w:r w:rsidRPr="00F57BB4">
              <w:rPr>
                <w:rFonts w:asciiTheme="majorHAnsi" w:hAnsiTheme="majorHAnsi" w:cstheme="majorHAnsi"/>
                <w:color w:val="FF0000"/>
                <w:sz w:val="20"/>
                <w:szCs w:val="20"/>
              </w:rPr>
              <w:t>Similarly</w:t>
            </w:r>
            <w:proofErr w:type="gramEnd"/>
            <w:r w:rsidRPr="00F57BB4">
              <w:rPr>
                <w:rFonts w:asciiTheme="majorHAnsi" w:hAnsiTheme="majorHAnsi" w:cstheme="majorHAnsi"/>
                <w:color w:val="FF0000"/>
                <w:sz w:val="20"/>
                <w:szCs w:val="20"/>
              </w:rPr>
              <w:t xml:space="preserve"> NDSI</w:t>
            </w:r>
            <w:r w:rsidRPr="00F57BB4">
              <w:rPr>
                <w:rFonts w:asciiTheme="majorHAnsi" w:hAnsiTheme="majorHAnsi" w:cstheme="majorHAnsi"/>
                <w:color w:val="FF0000"/>
                <w:sz w:val="20"/>
                <w:szCs w:val="20"/>
                <w:vertAlign w:val="subscript"/>
              </w:rPr>
              <w:t xml:space="preserve">Anthro </w:t>
            </w:r>
            <w:r w:rsidRPr="00F57BB4">
              <w:rPr>
                <w:rFonts w:asciiTheme="majorHAnsi" w:hAnsiTheme="majorHAnsi" w:cstheme="majorHAnsi"/>
                <w:color w:val="FF0000"/>
                <w:sz w:val="20"/>
                <w:szCs w:val="20"/>
              </w:rPr>
              <w:t>should not increase as much in developed sites. Overall, post-typhoon soundscapes should be less distinct between land cover types compared to pre-typhoon patterns (soundscape homogenisation).</w:t>
            </w:r>
          </w:p>
          <w:p w14:paraId="247F23FA" w14:textId="01A7B8F1" w:rsidR="00CE170F" w:rsidRPr="00F57BB4" w:rsidRDefault="00CE170F" w:rsidP="00043ED7">
            <w:pPr>
              <w:rPr>
                <w:rFonts w:asciiTheme="majorHAnsi" w:hAnsiTheme="majorHAnsi" w:cstheme="majorHAnsi"/>
                <w:color w:val="FF0000"/>
                <w:sz w:val="20"/>
                <w:szCs w:val="20"/>
              </w:rPr>
            </w:pPr>
          </w:p>
        </w:tc>
      </w:tr>
      <w:tr w:rsidR="00F57BB4" w:rsidRPr="00F57BB4" w14:paraId="57454563" w14:textId="77777777" w:rsidTr="00662BF8">
        <w:tc>
          <w:tcPr>
            <w:tcW w:w="2410" w:type="dxa"/>
          </w:tcPr>
          <w:p w14:paraId="3F888F8B"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Temporal stability</w:t>
            </w:r>
          </w:p>
          <w:p w14:paraId="158F34BA" w14:textId="5D527613" w:rsidR="00662BF8" w:rsidRPr="00F57BB4" w:rsidRDefault="00662BF8" w:rsidP="00662BF8">
            <w:pPr>
              <w:rPr>
                <w:rFonts w:asciiTheme="majorHAnsi" w:hAnsiTheme="majorHAnsi" w:cstheme="majorHAnsi"/>
                <w:b/>
                <w:bCs/>
                <w:color w:val="FF0000"/>
                <w:sz w:val="20"/>
                <w:szCs w:val="20"/>
              </w:rPr>
            </w:pPr>
          </w:p>
        </w:tc>
        <w:tc>
          <w:tcPr>
            <w:tcW w:w="3260" w:type="dxa"/>
          </w:tcPr>
          <w:p w14:paraId="6EC868C8" w14:textId="110BF45E" w:rsidR="009E0C6B" w:rsidRPr="00F57BB4" w:rsidRDefault="009E0C6B"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Species rich forests should produce uneven, temporally variable, biotic soundscapes </w:t>
            </w:r>
            <w:r w:rsidRPr="00F57BB4">
              <w:rPr>
                <w:rFonts w:asciiTheme="majorHAnsi" w:hAnsiTheme="majorHAnsi" w:cstheme="majorHAnsi"/>
                <w:noProof/>
                <w:color w:val="FF0000"/>
                <w:sz w:val="20"/>
                <w:szCs w:val="20"/>
              </w:rPr>
              <w:t>(Bradfer-Lawrence et al., 2020)</w:t>
            </w:r>
            <w:r w:rsidRPr="00F57BB4">
              <w:rPr>
                <w:rFonts w:asciiTheme="majorHAnsi" w:hAnsiTheme="majorHAnsi" w:cstheme="majorHAnsi"/>
                <w:color w:val="FF0000"/>
                <w:sz w:val="20"/>
                <w:szCs w:val="20"/>
              </w:rPr>
              <w:t>, and NDSI</w:t>
            </w:r>
            <w:r w:rsidRPr="00F57BB4">
              <w:rPr>
                <w:rFonts w:asciiTheme="majorHAnsi" w:hAnsiTheme="majorHAnsi" w:cstheme="majorHAnsi"/>
                <w:color w:val="FF0000"/>
                <w:sz w:val="20"/>
                <w:szCs w:val="20"/>
                <w:vertAlign w:val="subscript"/>
              </w:rPr>
              <w:t xml:space="preserve">Anthro </w:t>
            </w:r>
            <w:r w:rsidRPr="00F57BB4">
              <w:rPr>
                <w:rFonts w:asciiTheme="majorHAnsi" w:hAnsiTheme="majorHAnsi" w:cstheme="majorHAnsi"/>
                <w:color w:val="FF0000"/>
                <w:sz w:val="20"/>
                <w:szCs w:val="20"/>
              </w:rPr>
              <w:t>should be infrequent (</w:t>
            </w:r>
            <w:r w:rsidRPr="00F57BB4">
              <w:rPr>
                <w:rFonts w:asciiTheme="majorHAnsi" w:hAnsiTheme="majorHAnsi" w:cstheme="majorHAnsi"/>
                <w:i/>
                <w:iCs/>
                <w:color w:val="FF0000"/>
                <w:sz w:val="20"/>
                <w:szCs w:val="20"/>
              </w:rPr>
              <w:t>i.e.</w:t>
            </w:r>
            <w:r w:rsidRPr="00F57BB4">
              <w:rPr>
                <w:rFonts w:asciiTheme="majorHAnsi" w:hAnsiTheme="majorHAnsi" w:cstheme="majorHAnsi"/>
                <w:color w:val="FF0000"/>
                <w:sz w:val="20"/>
                <w:szCs w:val="20"/>
              </w:rPr>
              <w:t xml:space="preserve">, variable). </w:t>
            </w:r>
          </w:p>
          <w:p w14:paraId="31E67181" w14:textId="2C8E6BC0" w:rsidR="009E0C6B" w:rsidRPr="00F57BB4" w:rsidRDefault="009E0C6B" w:rsidP="00043ED7">
            <w:pPr>
              <w:rPr>
                <w:rFonts w:asciiTheme="majorHAnsi" w:hAnsiTheme="majorHAnsi" w:cstheme="majorHAnsi"/>
                <w:color w:val="FF0000"/>
                <w:sz w:val="20"/>
                <w:szCs w:val="20"/>
              </w:rPr>
            </w:pPr>
          </w:p>
        </w:tc>
        <w:tc>
          <w:tcPr>
            <w:tcW w:w="3340" w:type="dxa"/>
          </w:tcPr>
          <w:p w14:paraId="3C414EFA" w14:textId="0DACA5DC" w:rsidR="00662BF8" w:rsidRPr="00F57BB4" w:rsidRDefault="009E0C6B"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Developed sites should have more consistent (stable) anthropophony than forests </w:t>
            </w:r>
            <w:r w:rsidR="00812F01" w:rsidRPr="00F57BB4">
              <w:rPr>
                <w:rFonts w:asciiTheme="majorHAnsi" w:hAnsiTheme="majorHAnsi" w:cstheme="majorHAnsi"/>
                <w:noProof/>
                <w:color w:val="FF0000"/>
                <w:sz w:val="20"/>
                <w:szCs w:val="20"/>
              </w:rPr>
              <w:t>(Derryberry et al., 2020)</w:t>
            </w:r>
            <w:r w:rsidR="00812F01" w:rsidRPr="00F57BB4">
              <w:rPr>
                <w:rFonts w:asciiTheme="majorHAnsi" w:hAnsiTheme="majorHAnsi" w:cstheme="majorHAnsi"/>
                <w:color w:val="FF0000"/>
                <w:sz w:val="20"/>
                <w:szCs w:val="20"/>
              </w:rPr>
              <w:t xml:space="preserve">, and vocalising species are more likely to be generalists or disturbance-specialists, so should be less variable through time </w:t>
            </w:r>
            <w:r w:rsidR="00812F01" w:rsidRPr="00F57BB4">
              <w:rPr>
                <w:rFonts w:ascii="Calibri Light" w:hAnsiTheme="majorHAnsi" w:cs="Calibri Light"/>
                <w:color w:val="FF0000"/>
                <w:sz w:val="20"/>
                <w:lang w:val="en-US"/>
              </w:rPr>
              <w:t>(Concepción et al., 2015)</w:t>
            </w:r>
            <w:r w:rsidR="00812F01" w:rsidRPr="00F57BB4">
              <w:rPr>
                <w:rFonts w:asciiTheme="majorHAnsi" w:hAnsiTheme="majorHAnsi" w:cstheme="majorHAnsi"/>
                <w:color w:val="FF0000"/>
                <w:sz w:val="20"/>
                <w:szCs w:val="20"/>
              </w:rPr>
              <w:t>.</w:t>
            </w:r>
          </w:p>
          <w:p w14:paraId="709D2299" w14:textId="73C734CB" w:rsidR="00812F01" w:rsidRPr="00F57BB4" w:rsidRDefault="00812F01" w:rsidP="00043ED7">
            <w:pPr>
              <w:rPr>
                <w:rFonts w:asciiTheme="majorHAnsi" w:hAnsiTheme="majorHAnsi" w:cstheme="majorHAnsi"/>
                <w:color w:val="FF0000"/>
                <w:sz w:val="20"/>
                <w:szCs w:val="20"/>
              </w:rPr>
            </w:pPr>
          </w:p>
        </w:tc>
      </w:tr>
      <w:tr w:rsidR="00F57BB4" w:rsidRPr="00F57BB4" w14:paraId="24972D31" w14:textId="77777777" w:rsidTr="00662BF8">
        <w:tc>
          <w:tcPr>
            <w:tcW w:w="2410" w:type="dxa"/>
          </w:tcPr>
          <w:p w14:paraId="5A45D9CD"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Resistance</w:t>
            </w:r>
          </w:p>
          <w:p w14:paraId="1783BFE8" w14:textId="74F79CC3" w:rsidR="00662BF8" w:rsidRPr="00F57BB4" w:rsidRDefault="00662BF8" w:rsidP="00662BF8">
            <w:pPr>
              <w:rPr>
                <w:rFonts w:asciiTheme="majorHAnsi" w:hAnsiTheme="majorHAnsi" w:cstheme="majorHAnsi"/>
                <w:b/>
                <w:bCs/>
                <w:color w:val="FF0000"/>
                <w:sz w:val="20"/>
                <w:szCs w:val="20"/>
              </w:rPr>
            </w:pPr>
          </w:p>
        </w:tc>
        <w:tc>
          <w:tcPr>
            <w:tcW w:w="3260" w:type="dxa"/>
          </w:tcPr>
          <w:p w14:paraId="7E476F14" w14:textId="2719F503" w:rsidR="00662BF8" w:rsidRPr="00F57BB4" w:rsidRDefault="00014F97"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Closed canopy forests provide resistance to typhoons, buffering soundscapes </w:t>
            </w:r>
            <w:r w:rsidR="0066695B" w:rsidRPr="00F57BB4">
              <w:rPr>
                <w:rFonts w:asciiTheme="majorHAnsi" w:hAnsiTheme="majorHAnsi" w:cstheme="majorHAnsi"/>
                <w:color w:val="FF0000"/>
                <w:sz w:val="20"/>
                <w:szCs w:val="20"/>
              </w:rPr>
              <w:t xml:space="preserve">in the </w:t>
            </w:r>
            <w:r w:rsidRPr="00F57BB4">
              <w:rPr>
                <w:rFonts w:asciiTheme="majorHAnsi" w:hAnsiTheme="majorHAnsi" w:cstheme="majorHAnsi"/>
                <w:color w:val="FF0000"/>
                <w:sz w:val="20"/>
                <w:szCs w:val="20"/>
              </w:rPr>
              <w:t xml:space="preserve">from the </w:t>
            </w:r>
            <w:r w:rsidR="0066695B" w:rsidRPr="00F57BB4">
              <w:rPr>
                <w:rFonts w:asciiTheme="majorHAnsi" w:hAnsiTheme="majorHAnsi" w:cstheme="majorHAnsi"/>
                <w:color w:val="FF0000"/>
                <w:sz w:val="20"/>
                <w:szCs w:val="20"/>
              </w:rPr>
              <w:t xml:space="preserve">immediate </w:t>
            </w:r>
            <w:r w:rsidRPr="00F57BB4">
              <w:rPr>
                <w:rFonts w:asciiTheme="majorHAnsi" w:hAnsiTheme="majorHAnsi" w:cstheme="majorHAnsi"/>
                <w:color w:val="FF0000"/>
                <w:sz w:val="20"/>
                <w:szCs w:val="20"/>
              </w:rPr>
              <w:t>loud geophony (wind, rain, etc.) associated with typhoon</w:t>
            </w:r>
            <w:r w:rsidR="0066695B" w:rsidRPr="00F57BB4">
              <w:rPr>
                <w:rFonts w:asciiTheme="majorHAnsi" w:hAnsiTheme="majorHAnsi" w:cstheme="majorHAnsi"/>
                <w:color w:val="FF0000"/>
                <w:sz w:val="20"/>
                <w:szCs w:val="20"/>
              </w:rPr>
              <w:t xml:space="preserve"> impact </w:t>
            </w:r>
            <w:r w:rsidR="0066695B" w:rsidRPr="00F57BB4">
              <w:rPr>
                <w:rFonts w:asciiTheme="majorHAnsi" w:hAnsiTheme="majorHAnsi" w:cstheme="majorHAnsi"/>
                <w:noProof/>
                <w:color w:val="FF0000"/>
                <w:sz w:val="20"/>
                <w:szCs w:val="20"/>
              </w:rPr>
              <w:t>(Abbas et al., 2020)</w:t>
            </w:r>
            <w:r w:rsidR="0066695B" w:rsidRPr="00F57BB4">
              <w:rPr>
                <w:rFonts w:asciiTheme="majorHAnsi" w:hAnsiTheme="majorHAnsi" w:cstheme="majorHAnsi"/>
                <w:color w:val="FF0000"/>
                <w:sz w:val="20"/>
                <w:szCs w:val="20"/>
              </w:rPr>
              <w:t>.</w:t>
            </w:r>
          </w:p>
          <w:p w14:paraId="3465F210" w14:textId="458AF0DF" w:rsidR="0066695B" w:rsidRPr="00F57BB4" w:rsidRDefault="0066695B" w:rsidP="00043ED7">
            <w:pPr>
              <w:rPr>
                <w:rFonts w:asciiTheme="majorHAnsi" w:hAnsiTheme="majorHAnsi" w:cstheme="majorHAnsi"/>
                <w:color w:val="FF0000"/>
                <w:sz w:val="20"/>
                <w:szCs w:val="20"/>
              </w:rPr>
            </w:pPr>
          </w:p>
        </w:tc>
        <w:tc>
          <w:tcPr>
            <w:tcW w:w="3340" w:type="dxa"/>
          </w:tcPr>
          <w:p w14:paraId="154F80A4" w14:textId="0F6AE24C" w:rsidR="00662BF8" w:rsidRPr="00F57BB4" w:rsidRDefault="0066695B"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The more open habitat structure of developed sites should result in higher geophony (including low frequency sounds recognised as anthropophony) immediately following typhoons, so resistance should be lower than in forests </w:t>
            </w:r>
            <w:r w:rsidRPr="00F57BB4">
              <w:rPr>
                <w:rFonts w:asciiTheme="majorHAnsi" w:hAnsiTheme="majorHAnsi" w:cstheme="majorHAnsi"/>
                <w:noProof/>
                <w:color w:val="FF0000"/>
                <w:sz w:val="20"/>
                <w:szCs w:val="20"/>
              </w:rPr>
              <w:t>(Raymond et al., 2020)</w:t>
            </w:r>
            <w:r w:rsidRPr="00F57BB4">
              <w:rPr>
                <w:rFonts w:asciiTheme="majorHAnsi" w:hAnsiTheme="majorHAnsi" w:cstheme="majorHAnsi"/>
                <w:color w:val="FF0000"/>
                <w:sz w:val="20"/>
                <w:szCs w:val="20"/>
              </w:rPr>
              <w:t>.</w:t>
            </w:r>
          </w:p>
          <w:p w14:paraId="46040DEE" w14:textId="747706DF" w:rsidR="0066695B" w:rsidRPr="00F57BB4" w:rsidRDefault="0066695B" w:rsidP="00043ED7">
            <w:pPr>
              <w:rPr>
                <w:rFonts w:asciiTheme="majorHAnsi" w:hAnsiTheme="majorHAnsi" w:cstheme="majorHAnsi"/>
                <w:color w:val="FF0000"/>
                <w:sz w:val="20"/>
                <w:szCs w:val="20"/>
              </w:rPr>
            </w:pPr>
          </w:p>
        </w:tc>
      </w:tr>
      <w:tr w:rsidR="00F57BB4" w:rsidRPr="00F57BB4" w14:paraId="5082753A" w14:textId="77777777" w:rsidTr="00662BF8">
        <w:tc>
          <w:tcPr>
            <w:tcW w:w="2410" w:type="dxa"/>
          </w:tcPr>
          <w:p w14:paraId="4DC455C8"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Recovery speed</w:t>
            </w:r>
          </w:p>
          <w:p w14:paraId="56AD8073" w14:textId="44C17C24" w:rsidR="00662BF8" w:rsidRPr="00F57BB4" w:rsidRDefault="00662BF8" w:rsidP="00662BF8">
            <w:pPr>
              <w:rPr>
                <w:rFonts w:asciiTheme="majorHAnsi" w:hAnsiTheme="majorHAnsi" w:cstheme="majorHAnsi"/>
                <w:b/>
                <w:bCs/>
                <w:color w:val="FF0000"/>
                <w:sz w:val="20"/>
                <w:szCs w:val="20"/>
              </w:rPr>
            </w:pPr>
          </w:p>
        </w:tc>
        <w:tc>
          <w:tcPr>
            <w:tcW w:w="3260" w:type="dxa"/>
          </w:tcPr>
          <w:p w14:paraId="493A710A" w14:textId="4DD57536" w:rsidR="006D3DAC" w:rsidRPr="00F57BB4" w:rsidRDefault="00863049"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Given the greater potential for structural change to habitat in forests, and higher potential change </w:t>
            </w:r>
            <w:r w:rsidRPr="00F57BB4">
              <w:rPr>
                <w:rFonts w:asciiTheme="majorHAnsi" w:hAnsiTheme="majorHAnsi" w:cstheme="majorHAnsi"/>
                <w:color w:val="FF0000"/>
                <w:sz w:val="20"/>
                <w:szCs w:val="20"/>
              </w:rPr>
              <w:lastRenderedPageBreak/>
              <w:t xml:space="preserve">in species richness </w:t>
            </w:r>
            <w:proofErr w:type="gramStart"/>
            <w:r w:rsidRPr="00F57BB4">
              <w:rPr>
                <w:rFonts w:asciiTheme="majorHAnsi" w:hAnsiTheme="majorHAnsi" w:cstheme="majorHAnsi"/>
                <w:color w:val="FF0000"/>
                <w:sz w:val="20"/>
                <w:szCs w:val="20"/>
              </w:rPr>
              <w:t>as a result of</w:t>
            </w:r>
            <w:proofErr w:type="gramEnd"/>
            <w:r w:rsidRPr="00F57BB4">
              <w:rPr>
                <w:rFonts w:asciiTheme="majorHAnsi" w:hAnsiTheme="majorHAnsi" w:cstheme="majorHAnsi"/>
                <w:color w:val="FF0000"/>
                <w:sz w:val="20"/>
                <w:szCs w:val="20"/>
              </w:rPr>
              <w:t xml:space="preserve"> habitat loss, </w:t>
            </w:r>
            <w:r w:rsidR="006D3DAC" w:rsidRPr="00F57BB4">
              <w:rPr>
                <w:rFonts w:asciiTheme="majorHAnsi" w:hAnsiTheme="majorHAnsi" w:cstheme="majorHAnsi"/>
                <w:color w:val="FF0000"/>
                <w:sz w:val="20"/>
                <w:szCs w:val="20"/>
              </w:rPr>
              <w:t xml:space="preserve">all aspects of </w:t>
            </w:r>
            <w:r w:rsidRPr="00F57BB4">
              <w:rPr>
                <w:rFonts w:asciiTheme="majorHAnsi" w:hAnsiTheme="majorHAnsi" w:cstheme="majorHAnsi"/>
                <w:color w:val="FF0000"/>
                <w:sz w:val="20"/>
                <w:szCs w:val="20"/>
              </w:rPr>
              <w:t>forest soundscapes should recover more slowly</w:t>
            </w:r>
            <w:r w:rsidR="006D3DAC" w:rsidRPr="00F57BB4">
              <w:rPr>
                <w:rFonts w:asciiTheme="majorHAnsi" w:hAnsiTheme="majorHAnsi" w:cstheme="majorHAnsi"/>
                <w:color w:val="FF0000"/>
                <w:sz w:val="20"/>
                <w:szCs w:val="20"/>
              </w:rPr>
              <w:t xml:space="preserve"> </w:t>
            </w:r>
            <w:r w:rsidR="006D3DAC" w:rsidRPr="00F57BB4">
              <w:rPr>
                <w:rFonts w:asciiTheme="majorHAnsi" w:hAnsiTheme="majorHAnsi" w:cstheme="majorHAnsi"/>
                <w:noProof/>
                <w:color w:val="FF0000"/>
                <w:sz w:val="20"/>
                <w:szCs w:val="20"/>
              </w:rPr>
              <w:t>(Elliott &amp; Nino, 1960)</w:t>
            </w:r>
            <w:r w:rsidR="006D3DAC" w:rsidRPr="00F57BB4">
              <w:rPr>
                <w:rFonts w:asciiTheme="majorHAnsi" w:hAnsiTheme="majorHAnsi" w:cstheme="majorHAnsi"/>
                <w:color w:val="FF0000"/>
                <w:sz w:val="20"/>
                <w:szCs w:val="20"/>
              </w:rPr>
              <w:t xml:space="preserve">. Resistance trades off with recovery, so higher forest resistance should mean slower recovery </w:t>
            </w:r>
            <w:r w:rsidR="006D3DAC" w:rsidRPr="00F57BB4">
              <w:rPr>
                <w:rFonts w:asciiTheme="majorHAnsi" w:hAnsiTheme="majorHAnsi" w:cstheme="majorHAnsi"/>
                <w:noProof/>
                <w:color w:val="FF0000"/>
                <w:sz w:val="20"/>
                <w:szCs w:val="20"/>
              </w:rPr>
              <w:t>(Patrick et al., 2022)</w:t>
            </w:r>
            <w:r w:rsidR="006D3DAC" w:rsidRPr="00F57BB4">
              <w:rPr>
                <w:rFonts w:asciiTheme="majorHAnsi" w:hAnsiTheme="majorHAnsi" w:cstheme="majorHAnsi"/>
                <w:color w:val="FF0000"/>
                <w:sz w:val="20"/>
                <w:szCs w:val="20"/>
              </w:rPr>
              <w:t xml:space="preserve">.  </w:t>
            </w:r>
          </w:p>
          <w:p w14:paraId="592598D6" w14:textId="1A124053" w:rsidR="00662BF8" w:rsidRPr="00F57BB4" w:rsidRDefault="00863049"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 </w:t>
            </w:r>
          </w:p>
        </w:tc>
        <w:tc>
          <w:tcPr>
            <w:tcW w:w="3340" w:type="dxa"/>
          </w:tcPr>
          <w:p w14:paraId="68329C60" w14:textId="136494EB" w:rsidR="00662BF8" w:rsidRPr="00F57BB4" w:rsidRDefault="006D3DAC"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lastRenderedPageBreak/>
              <w:t xml:space="preserve">Less potential structural change and loss of life means developed sites are more likely to recover quickly; </w:t>
            </w:r>
            <w:r w:rsidRPr="00F57BB4">
              <w:rPr>
                <w:rFonts w:asciiTheme="majorHAnsi" w:hAnsiTheme="majorHAnsi" w:cstheme="majorHAnsi"/>
                <w:color w:val="FF0000"/>
                <w:sz w:val="20"/>
                <w:szCs w:val="20"/>
              </w:rPr>
              <w:lastRenderedPageBreak/>
              <w:t xml:space="preserve">connected </w:t>
            </w:r>
            <w:proofErr w:type="gramStart"/>
            <w:r w:rsidRPr="00F57BB4">
              <w:rPr>
                <w:rFonts w:asciiTheme="majorHAnsi" w:hAnsiTheme="majorHAnsi" w:cstheme="majorHAnsi"/>
                <w:color w:val="FF0000"/>
                <w:sz w:val="20"/>
                <w:szCs w:val="20"/>
              </w:rPr>
              <w:t>urban-ecosystems</w:t>
            </w:r>
            <w:proofErr w:type="gramEnd"/>
            <w:r w:rsidRPr="00F57BB4">
              <w:rPr>
                <w:rFonts w:asciiTheme="majorHAnsi" w:hAnsiTheme="majorHAnsi" w:cstheme="majorHAnsi"/>
                <w:color w:val="FF0000"/>
                <w:sz w:val="20"/>
                <w:szCs w:val="20"/>
              </w:rPr>
              <w:t xml:space="preserve"> especially recover quickly after typhoons </w:t>
            </w:r>
            <w:r w:rsidRPr="00F57BB4">
              <w:rPr>
                <w:rFonts w:asciiTheme="majorHAnsi" w:hAnsiTheme="majorHAnsi" w:cstheme="majorHAnsi"/>
                <w:noProof/>
                <w:color w:val="FF0000"/>
                <w:sz w:val="20"/>
                <w:szCs w:val="20"/>
              </w:rPr>
              <w:t>(Chang et al., 2018)</w:t>
            </w:r>
            <w:r w:rsidRPr="00F57BB4">
              <w:rPr>
                <w:rFonts w:asciiTheme="majorHAnsi" w:hAnsiTheme="majorHAnsi" w:cstheme="majorHAnsi"/>
                <w:color w:val="FF0000"/>
                <w:sz w:val="20"/>
                <w:szCs w:val="20"/>
              </w:rPr>
              <w:t xml:space="preserve">. Resistance trades off with recovery, so lower developed site resistance should mean faster recovery </w:t>
            </w:r>
            <w:r w:rsidR="005C275D" w:rsidRPr="00F57BB4">
              <w:rPr>
                <w:rFonts w:asciiTheme="majorHAnsi" w:hAnsiTheme="majorHAnsi" w:cstheme="majorHAnsi"/>
                <w:noProof/>
                <w:color w:val="FF0000"/>
                <w:sz w:val="20"/>
                <w:szCs w:val="20"/>
              </w:rPr>
              <w:t>(Patrick et al., 2022)</w:t>
            </w:r>
            <w:r w:rsidR="005C275D" w:rsidRPr="00F57BB4">
              <w:rPr>
                <w:rFonts w:asciiTheme="majorHAnsi" w:hAnsiTheme="majorHAnsi" w:cstheme="majorHAnsi"/>
                <w:color w:val="FF0000"/>
                <w:sz w:val="20"/>
                <w:szCs w:val="20"/>
              </w:rPr>
              <w:t>.</w:t>
            </w:r>
          </w:p>
          <w:p w14:paraId="12653A83" w14:textId="6C3FD746" w:rsidR="005C275D" w:rsidRPr="00F57BB4" w:rsidRDefault="005C275D" w:rsidP="00043ED7">
            <w:pPr>
              <w:rPr>
                <w:rFonts w:asciiTheme="majorHAnsi" w:hAnsiTheme="majorHAnsi" w:cstheme="majorHAnsi"/>
                <w:color w:val="FF0000"/>
                <w:sz w:val="20"/>
                <w:szCs w:val="20"/>
              </w:rPr>
            </w:pPr>
          </w:p>
        </w:tc>
      </w:tr>
      <w:tr w:rsidR="00F57BB4" w:rsidRPr="00F57BB4" w14:paraId="39A14B64" w14:textId="77777777" w:rsidTr="00662BF8">
        <w:tc>
          <w:tcPr>
            <w:tcW w:w="2410" w:type="dxa"/>
          </w:tcPr>
          <w:p w14:paraId="4279D888"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lastRenderedPageBreak/>
              <w:t>Extent of change</w:t>
            </w:r>
          </w:p>
          <w:p w14:paraId="37D81068" w14:textId="001BB84B" w:rsidR="00662BF8" w:rsidRPr="00F57BB4" w:rsidRDefault="00662BF8" w:rsidP="00662BF8">
            <w:pPr>
              <w:rPr>
                <w:rFonts w:asciiTheme="majorHAnsi" w:hAnsiTheme="majorHAnsi" w:cstheme="majorHAnsi"/>
                <w:b/>
                <w:bCs/>
                <w:color w:val="FF0000"/>
                <w:sz w:val="20"/>
                <w:szCs w:val="20"/>
              </w:rPr>
            </w:pPr>
          </w:p>
        </w:tc>
        <w:tc>
          <w:tcPr>
            <w:tcW w:w="3260" w:type="dxa"/>
          </w:tcPr>
          <w:p w14:paraId="397AF421" w14:textId="60E9C612" w:rsidR="00662BF8" w:rsidRPr="00F57BB4" w:rsidRDefault="00996EAB"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Given the higher potential structural damage to forest, higher potential species losses, and </w:t>
            </w:r>
            <w:r w:rsidR="00815C36" w:rsidRPr="00F57BB4">
              <w:rPr>
                <w:rFonts w:asciiTheme="majorHAnsi" w:hAnsiTheme="majorHAnsi" w:cstheme="majorHAnsi"/>
                <w:color w:val="FF0000"/>
                <w:sz w:val="20"/>
                <w:szCs w:val="20"/>
              </w:rPr>
              <w:t xml:space="preserve">expected slow recovery, the extent of change (longer-term resistance, </w:t>
            </w:r>
            <w:r w:rsidR="00815C36" w:rsidRPr="00F57BB4">
              <w:rPr>
                <w:rFonts w:asciiTheme="majorHAnsi" w:hAnsiTheme="majorHAnsi" w:cstheme="majorHAnsi"/>
                <w:color w:val="FF0000"/>
                <w:sz w:val="20"/>
                <w:szCs w:val="20"/>
                <w:highlight w:val="yellow"/>
              </w:rPr>
              <w:t>Table S3</w:t>
            </w:r>
            <w:r w:rsidR="00815C36" w:rsidRPr="00F57BB4">
              <w:rPr>
                <w:rFonts w:asciiTheme="majorHAnsi" w:hAnsiTheme="majorHAnsi" w:cstheme="majorHAnsi"/>
                <w:color w:val="FF0000"/>
                <w:sz w:val="20"/>
                <w:szCs w:val="20"/>
              </w:rPr>
              <w:t xml:space="preserve">) should be higher in forests </w:t>
            </w:r>
            <w:r w:rsidR="00815C36" w:rsidRPr="00F57BB4">
              <w:rPr>
                <w:rFonts w:asciiTheme="majorHAnsi" w:hAnsiTheme="majorHAnsi" w:cstheme="majorHAnsi"/>
                <w:noProof/>
                <w:color w:val="FF0000"/>
                <w:sz w:val="20"/>
                <w:szCs w:val="20"/>
              </w:rPr>
              <w:t>(Wiley &amp; Wunderle, 1993)</w:t>
            </w:r>
            <w:r w:rsidR="00815C36" w:rsidRPr="00F57BB4">
              <w:rPr>
                <w:rFonts w:asciiTheme="majorHAnsi" w:hAnsiTheme="majorHAnsi" w:cstheme="majorHAnsi"/>
                <w:color w:val="FF0000"/>
                <w:sz w:val="20"/>
                <w:szCs w:val="20"/>
              </w:rPr>
              <w:t xml:space="preserve">. </w:t>
            </w:r>
          </w:p>
          <w:p w14:paraId="76FA338E" w14:textId="44EC54B8" w:rsidR="00815C36" w:rsidRPr="00F57BB4" w:rsidRDefault="00815C36" w:rsidP="00043ED7">
            <w:pPr>
              <w:rPr>
                <w:rFonts w:asciiTheme="majorHAnsi" w:hAnsiTheme="majorHAnsi" w:cstheme="majorHAnsi"/>
                <w:color w:val="FF0000"/>
                <w:sz w:val="20"/>
                <w:szCs w:val="20"/>
              </w:rPr>
            </w:pPr>
          </w:p>
        </w:tc>
        <w:tc>
          <w:tcPr>
            <w:tcW w:w="3340" w:type="dxa"/>
          </w:tcPr>
          <w:p w14:paraId="0944C040" w14:textId="16388EAE" w:rsidR="00662BF8" w:rsidRPr="00F57BB4" w:rsidRDefault="00815C36"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Given the lower potential structural habitat change, disturbance-adapted species, and expected fast recovery, extent of change should be lower in developed sites </w:t>
            </w:r>
            <w:r w:rsidRPr="00F57BB4">
              <w:rPr>
                <w:rFonts w:asciiTheme="majorHAnsi" w:hAnsiTheme="majorHAnsi" w:cstheme="majorHAnsi"/>
                <w:noProof/>
                <w:color w:val="FF0000"/>
                <w:sz w:val="20"/>
                <w:szCs w:val="20"/>
              </w:rPr>
              <w:t>(Raymond et al., 2020)</w:t>
            </w:r>
            <w:r w:rsidRPr="00F57BB4">
              <w:rPr>
                <w:rFonts w:asciiTheme="majorHAnsi" w:hAnsiTheme="majorHAnsi" w:cstheme="majorHAnsi"/>
                <w:color w:val="FF0000"/>
                <w:sz w:val="20"/>
                <w:szCs w:val="20"/>
              </w:rPr>
              <w:t>.</w:t>
            </w:r>
          </w:p>
          <w:p w14:paraId="7798BD41" w14:textId="3CF4754C" w:rsidR="00815C36" w:rsidRPr="00F57BB4" w:rsidRDefault="00815C36" w:rsidP="00043ED7">
            <w:pPr>
              <w:rPr>
                <w:rFonts w:asciiTheme="majorHAnsi" w:hAnsiTheme="majorHAnsi" w:cstheme="majorHAnsi"/>
                <w:color w:val="FF0000"/>
                <w:sz w:val="20"/>
                <w:szCs w:val="20"/>
              </w:rPr>
            </w:pPr>
          </w:p>
        </w:tc>
      </w:tr>
      <w:tr w:rsidR="00F57BB4" w:rsidRPr="00F57BB4" w14:paraId="027AD0E5" w14:textId="77777777" w:rsidTr="00662BF8">
        <w:tc>
          <w:tcPr>
            <w:tcW w:w="2410" w:type="dxa"/>
          </w:tcPr>
          <w:p w14:paraId="2A1285C0"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Spatial variability</w:t>
            </w:r>
          </w:p>
          <w:p w14:paraId="7D5626A9" w14:textId="604DF73B" w:rsidR="00662BF8" w:rsidRPr="00F57BB4" w:rsidRDefault="00662BF8" w:rsidP="00662BF8">
            <w:pPr>
              <w:rPr>
                <w:rFonts w:asciiTheme="majorHAnsi" w:hAnsiTheme="majorHAnsi" w:cstheme="majorHAnsi"/>
                <w:b/>
                <w:bCs/>
                <w:color w:val="FF0000"/>
                <w:sz w:val="20"/>
                <w:szCs w:val="20"/>
              </w:rPr>
            </w:pPr>
          </w:p>
        </w:tc>
        <w:tc>
          <w:tcPr>
            <w:tcW w:w="3260" w:type="dxa"/>
          </w:tcPr>
          <w:p w14:paraId="7C340BB1" w14:textId="45CD0E8A" w:rsidR="00662BF8" w:rsidRPr="00F57BB4" w:rsidRDefault="009C0DF7"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Forests should host a greater diversity of species from the regional pool, including disturbance-sensitive forest specialists </w:t>
            </w:r>
            <w:r w:rsidRPr="00F57BB4">
              <w:rPr>
                <w:rFonts w:asciiTheme="majorHAnsi" w:hAnsiTheme="majorHAnsi" w:cstheme="majorHAnsi"/>
                <w:noProof/>
                <w:color w:val="FF0000"/>
                <w:sz w:val="20"/>
                <w:szCs w:val="20"/>
              </w:rPr>
              <w:t>(Wiley &amp; Wunderle, 1993)</w:t>
            </w:r>
            <w:r w:rsidRPr="00F57BB4">
              <w:rPr>
                <w:rFonts w:asciiTheme="majorHAnsi" w:hAnsiTheme="majorHAnsi" w:cstheme="majorHAnsi"/>
                <w:color w:val="FF0000"/>
                <w:sz w:val="20"/>
                <w:szCs w:val="20"/>
              </w:rPr>
              <w:t>, so spatial variability should be lower (forest sites should have more similar soundscapes).</w:t>
            </w:r>
            <w:r w:rsidR="00FF187A" w:rsidRPr="00F57BB4">
              <w:rPr>
                <w:rFonts w:asciiTheme="majorHAnsi" w:hAnsiTheme="majorHAnsi" w:cstheme="majorHAnsi"/>
                <w:color w:val="FF0000"/>
                <w:sz w:val="20"/>
                <w:szCs w:val="20"/>
              </w:rPr>
              <w:t xml:space="preserve"> Typhoons should homogenise forest soundscapes by removing specialists and damaging habitat structure, opening habitats to increase anthropophony; higher expected extent of change in forests should result in higher post-typhoon soundscape spatial homogenisation</w:t>
            </w:r>
            <w:r w:rsidR="00B823E2" w:rsidRPr="00F57BB4">
              <w:rPr>
                <w:rFonts w:asciiTheme="majorHAnsi" w:hAnsiTheme="majorHAnsi" w:cstheme="majorHAnsi"/>
                <w:color w:val="FF0000"/>
                <w:sz w:val="20"/>
                <w:szCs w:val="20"/>
              </w:rPr>
              <w:t xml:space="preserve"> </w:t>
            </w:r>
            <w:r w:rsidR="00B823E2" w:rsidRPr="00F57BB4">
              <w:rPr>
                <w:rFonts w:asciiTheme="majorHAnsi" w:hAnsiTheme="majorHAnsi" w:cstheme="majorHAnsi"/>
                <w:noProof/>
                <w:color w:val="FF0000"/>
                <w:sz w:val="20"/>
                <w:szCs w:val="20"/>
              </w:rPr>
              <w:t>(Cely, 1991)</w:t>
            </w:r>
            <w:r w:rsidR="00FF187A" w:rsidRPr="00F57BB4">
              <w:rPr>
                <w:rFonts w:asciiTheme="majorHAnsi" w:hAnsiTheme="majorHAnsi" w:cstheme="majorHAnsi"/>
                <w:color w:val="FF0000"/>
                <w:sz w:val="20"/>
                <w:szCs w:val="20"/>
              </w:rPr>
              <w:t xml:space="preserve">. </w:t>
            </w:r>
          </w:p>
          <w:p w14:paraId="6D16287D" w14:textId="541D1ED1" w:rsidR="00FF187A" w:rsidRPr="00F57BB4" w:rsidRDefault="00FF187A" w:rsidP="00043ED7">
            <w:pPr>
              <w:rPr>
                <w:rFonts w:asciiTheme="majorHAnsi" w:hAnsiTheme="majorHAnsi" w:cstheme="majorHAnsi"/>
                <w:color w:val="FF0000"/>
                <w:sz w:val="20"/>
                <w:szCs w:val="20"/>
              </w:rPr>
            </w:pPr>
          </w:p>
        </w:tc>
        <w:tc>
          <w:tcPr>
            <w:tcW w:w="3340" w:type="dxa"/>
          </w:tcPr>
          <w:p w14:paraId="2801A63B" w14:textId="1EA1DEE1" w:rsidR="00662BF8" w:rsidRPr="00F57BB4" w:rsidRDefault="00B823E2"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Developed sites should be more spatially variable before typhoons, as they include agricultural and urban sites </w:t>
            </w:r>
            <w:r w:rsidRPr="00F57BB4">
              <w:rPr>
                <w:rFonts w:asciiTheme="majorHAnsi" w:hAnsiTheme="majorHAnsi" w:cstheme="majorHAnsi"/>
                <w:noProof/>
                <w:color w:val="FF0000"/>
                <w:sz w:val="20"/>
                <w:szCs w:val="20"/>
              </w:rPr>
              <w:t>(Olivier et al., 2020)</w:t>
            </w:r>
            <w:r w:rsidRPr="00F57BB4">
              <w:rPr>
                <w:rFonts w:asciiTheme="majorHAnsi" w:hAnsiTheme="majorHAnsi" w:cstheme="majorHAnsi"/>
                <w:color w:val="FF0000"/>
                <w:sz w:val="20"/>
                <w:szCs w:val="20"/>
              </w:rPr>
              <w:t xml:space="preserve">. Typhoons should homogenise soundscapes in space through their destructive potential, loss of any specialists etc., though the lower expected extent of change among developed sites </w:t>
            </w:r>
            <w:r w:rsidRPr="00F57BB4">
              <w:rPr>
                <w:rFonts w:asciiTheme="majorHAnsi" w:hAnsiTheme="majorHAnsi" w:cstheme="majorHAnsi"/>
                <w:noProof/>
                <w:color w:val="FF0000"/>
                <w:sz w:val="20"/>
                <w:szCs w:val="20"/>
              </w:rPr>
              <w:t>(Raymond et al., 2020)</w:t>
            </w:r>
            <w:r w:rsidRPr="00F57BB4">
              <w:rPr>
                <w:rFonts w:asciiTheme="majorHAnsi" w:hAnsiTheme="majorHAnsi" w:cstheme="majorHAnsi"/>
                <w:color w:val="FF0000"/>
                <w:sz w:val="20"/>
                <w:szCs w:val="20"/>
              </w:rPr>
              <w:t xml:space="preserve">, means the effect size of the post-typhoon spatial homogenisation should be lower than among forest sites. </w:t>
            </w:r>
          </w:p>
          <w:p w14:paraId="061C306F" w14:textId="16BB3C36" w:rsidR="00B823E2" w:rsidRPr="00F57BB4" w:rsidRDefault="00B823E2" w:rsidP="00043ED7">
            <w:pPr>
              <w:rPr>
                <w:rFonts w:asciiTheme="majorHAnsi" w:hAnsiTheme="majorHAnsi" w:cstheme="majorHAnsi"/>
                <w:color w:val="FF0000"/>
                <w:sz w:val="20"/>
                <w:szCs w:val="20"/>
              </w:rPr>
            </w:pPr>
          </w:p>
        </w:tc>
      </w:tr>
      <w:tr w:rsidR="00F57BB4" w:rsidRPr="00F57BB4" w14:paraId="047EE921" w14:textId="77777777" w:rsidTr="00DA06D8">
        <w:tc>
          <w:tcPr>
            <w:tcW w:w="9010" w:type="dxa"/>
            <w:gridSpan w:val="3"/>
          </w:tcPr>
          <w:p w14:paraId="668B2E5F" w14:textId="3BD34518" w:rsidR="00662BF8" w:rsidRPr="00F57BB4" w:rsidRDefault="00662BF8" w:rsidP="00043ED7">
            <w:pPr>
              <w:rPr>
                <w:rFonts w:asciiTheme="majorHAnsi" w:hAnsiTheme="majorHAnsi" w:cstheme="majorHAnsi"/>
                <w:b/>
                <w:bCs/>
                <w:color w:val="FF0000"/>
                <w:sz w:val="20"/>
                <w:szCs w:val="20"/>
              </w:rPr>
            </w:pPr>
            <w:r w:rsidRPr="00F57BB4">
              <w:rPr>
                <w:rFonts w:asciiTheme="majorHAnsi" w:hAnsiTheme="majorHAnsi" w:cstheme="majorHAnsi"/>
                <w:b/>
                <w:bCs/>
                <w:i/>
                <w:iCs/>
                <w:color w:val="FF0000"/>
                <w:sz w:val="20"/>
                <w:szCs w:val="20"/>
              </w:rPr>
              <w:t>Species detections</w:t>
            </w:r>
          </w:p>
        </w:tc>
      </w:tr>
      <w:tr w:rsidR="00F57BB4" w:rsidRPr="00F57BB4" w14:paraId="07EA1957" w14:textId="77777777" w:rsidTr="00662BF8">
        <w:tc>
          <w:tcPr>
            <w:tcW w:w="2410" w:type="dxa"/>
          </w:tcPr>
          <w:p w14:paraId="33B41072"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Pre-typhoon detections</w:t>
            </w:r>
          </w:p>
          <w:p w14:paraId="699467DE" w14:textId="5774B797" w:rsidR="00662BF8" w:rsidRPr="00F57BB4" w:rsidRDefault="00662BF8" w:rsidP="00662BF8">
            <w:pPr>
              <w:rPr>
                <w:rFonts w:asciiTheme="majorHAnsi" w:hAnsiTheme="majorHAnsi" w:cstheme="majorHAnsi"/>
                <w:b/>
                <w:bCs/>
                <w:color w:val="FF0000"/>
                <w:sz w:val="20"/>
                <w:szCs w:val="20"/>
              </w:rPr>
            </w:pPr>
          </w:p>
        </w:tc>
        <w:tc>
          <w:tcPr>
            <w:tcW w:w="3260" w:type="dxa"/>
          </w:tcPr>
          <w:p w14:paraId="334344A3" w14:textId="29E7B042" w:rsidR="00662BF8" w:rsidRPr="00F57BB4" w:rsidRDefault="00C56FA4"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Total species detections should be higher in forests, driven by the forest specialist </w:t>
            </w:r>
            <w:r w:rsidRPr="00F57BB4">
              <w:rPr>
                <w:rFonts w:asciiTheme="majorHAnsi" w:hAnsiTheme="majorHAnsi" w:cstheme="majorHAnsi"/>
                <w:i/>
                <w:iCs/>
                <w:color w:val="FF0000"/>
                <w:sz w:val="20"/>
                <w:szCs w:val="20"/>
              </w:rPr>
              <w:t>Otus elegans</w:t>
            </w:r>
            <w:r w:rsidRPr="00F57BB4">
              <w:rPr>
                <w:rFonts w:asciiTheme="majorHAnsi" w:hAnsiTheme="majorHAnsi" w:cstheme="majorHAnsi"/>
                <w:color w:val="FF0000"/>
                <w:sz w:val="20"/>
                <w:szCs w:val="20"/>
              </w:rPr>
              <w:t xml:space="preserve"> </w:t>
            </w:r>
            <w:r w:rsidRPr="00F57BB4">
              <w:rPr>
                <w:rFonts w:asciiTheme="majorHAnsi" w:hAnsiTheme="majorHAnsi" w:cstheme="majorHAnsi"/>
                <w:noProof/>
                <w:color w:val="FF0000"/>
                <w:sz w:val="20"/>
                <w:szCs w:val="20"/>
              </w:rPr>
              <w:t>(Inoue et al., 2019)</w:t>
            </w:r>
            <w:r w:rsidRPr="00F57BB4">
              <w:rPr>
                <w:rFonts w:asciiTheme="majorHAnsi" w:hAnsiTheme="majorHAnsi" w:cstheme="majorHAnsi"/>
                <w:color w:val="FF0000"/>
                <w:sz w:val="20"/>
                <w:szCs w:val="20"/>
              </w:rPr>
              <w:t>.</w:t>
            </w:r>
          </w:p>
          <w:p w14:paraId="7D619865" w14:textId="0A1A6FE4" w:rsidR="00C56FA4" w:rsidRPr="00F57BB4" w:rsidRDefault="00C56FA4" w:rsidP="00043ED7">
            <w:pPr>
              <w:rPr>
                <w:rFonts w:asciiTheme="majorHAnsi" w:hAnsiTheme="majorHAnsi" w:cstheme="majorHAnsi"/>
                <w:color w:val="FF0000"/>
                <w:sz w:val="20"/>
                <w:szCs w:val="20"/>
              </w:rPr>
            </w:pPr>
          </w:p>
        </w:tc>
        <w:tc>
          <w:tcPr>
            <w:tcW w:w="3340" w:type="dxa"/>
          </w:tcPr>
          <w:p w14:paraId="71207B08" w14:textId="3E5793CB" w:rsidR="00662BF8" w:rsidRPr="00F57BB4" w:rsidRDefault="00C56FA4"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Total species detections should be lower in developed sites than in forests, and individual species (</w:t>
            </w:r>
            <w:r w:rsidRPr="00F57BB4">
              <w:rPr>
                <w:rFonts w:asciiTheme="majorHAnsi" w:hAnsiTheme="majorHAnsi" w:cstheme="majorHAnsi"/>
                <w:i/>
                <w:iCs/>
                <w:color w:val="FF0000"/>
                <w:sz w:val="20"/>
                <w:szCs w:val="20"/>
              </w:rPr>
              <w:t>Horornis diphone</w:t>
            </w:r>
            <w:r w:rsidRPr="00F57BB4">
              <w:rPr>
                <w:rFonts w:asciiTheme="majorHAnsi" w:hAnsiTheme="majorHAnsi" w:cstheme="majorHAnsi"/>
                <w:color w:val="FF0000"/>
                <w:sz w:val="20"/>
                <w:szCs w:val="20"/>
              </w:rPr>
              <w:t xml:space="preserve">, </w:t>
            </w:r>
            <w:r w:rsidRPr="00F57BB4">
              <w:rPr>
                <w:rFonts w:asciiTheme="majorHAnsi" w:hAnsiTheme="majorHAnsi" w:cstheme="majorHAnsi"/>
                <w:i/>
                <w:iCs/>
                <w:color w:val="FF0000"/>
                <w:sz w:val="20"/>
                <w:szCs w:val="20"/>
              </w:rPr>
              <w:t>O. elegans</w:t>
            </w:r>
            <w:r w:rsidRPr="00F57BB4">
              <w:rPr>
                <w:rFonts w:asciiTheme="majorHAnsi" w:hAnsiTheme="majorHAnsi" w:cstheme="majorHAnsi"/>
                <w:color w:val="FF0000"/>
                <w:sz w:val="20"/>
                <w:szCs w:val="20"/>
              </w:rPr>
              <w:t>) should be detected less frequently</w:t>
            </w:r>
            <w:r w:rsidR="007630C6" w:rsidRPr="00F57BB4">
              <w:rPr>
                <w:rFonts w:asciiTheme="majorHAnsi" w:hAnsiTheme="majorHAnsi" w:cstheme="majorHAnsi"/>
                <w:color w:val="FF0000"/>
                <w:sz w:val="20"/>
                <w:szCs w:val="20"/>
              </w:rPr>
              <w:t xml:space="preserve">, but </w:t>
            </w:r>
            <w:r w:rsidR="007630C6" w:rsidRPr="00F57BB4">
              <w:rPr>
                <w:rFonts w:asciiTheme="majorHAnsi" w:hAnsiTheme="majorHAnsi" w:cstheme="majorHAnsi"/>
                <w:i/>
                <w:iCs/>
                <w:color w:val="FF0000"/>
                <w:sz w:val="20"/>
                <w:szCs w:val="20"/>
              </w:rPr>
              <w:t>Corvus macrorhynchos</w:t>
            </w:r>
            <w:r w:rsidR="007630C6" w:rsidRPr="00F57BB4">
              <w:rPr>
                <w:rFonts w:asciiTheme="majorHAnsi" w:hAnsiTheme="majorHAnsi" w:cstheme="majorHAnsi"/>
                <w:color w:val="FF0000"/>
                <w:sz w:val="20"/>
                <w:szCs w:val="20"/>
              </w:rPr>
              <w:t xml:space="preserve"> is a generalist well adapted to developed sites, so should not differ with land cover </w:t>
            </w:r>
            <w:r w:rsidR="007630C6" w:rsidRPr="00F57BB4">
              <w:rPr>
                <w:rFonts w:asciiTheme="majorHAnsi" w:hAnsiTheme="majorHAnsi" w:cstheme="majorHAnsi"/>
                <w:noProof/>
                <w:color w:val="FF0000"/>
                <w:sz w:val="20"/>
                <w:szCs w:val="20"/>
              </w:rPr>
              <w:t>(Devictor et al., 2008)</w:t>
            </w:r>
            <w:r w:rsidR="007630C6" w:rsidRPr="00F57BB4">
              <w:rPr>
                <w:rFonts w:asciiTheme="majorHAnsi" w:hAnsiTheme="majorHAnsi" w:cstheme="majorHAnsi"/>
                <w:color w:val="FF0000"/>
                <w:sz w:val="20"/>
                <w:szCs w:val="20"/>
              </w:rPr>
              <w:t xml:space="preserve">. </w:t>
            </w:r>
          </w:p>
          <w:p w14:paraId="24205859" w14:textId="2D6404FF" w:rsidR="007630C6" w:rsidRPr="00F57BB4" w:rsidRDefault="007630C6" w:rsidP="00043ED7">
            <w:pPr>
              <w:rPr>
                <w:rFonts w:asciiTheme="majorHAnsi" w:hAnsiTheme="majorHAnsi" w:cstheme="majorHAnsi"/>
                <w:color w:val="FF0000"/>
                <w:sz w:val="20"/>
                <w:szCs w:val="20"/>
              </w:rPr>
            </w:pPr>
          </w:p>
        </w:tc>
      </w:tr>
      <w:tr w:rsidR="00F57BB4" w:rsidRPr="00F57BB4" w14:paraId="5D03EEA5" w14:textId="77777777" w:rsidTr="00662BF8">
        <w:tc>
          <w:tcPr>
            <w:tcW w:w="2410" w:type="dxa"/>
          </w:tcPr>
          <w:p w14:paraId="5C848A99"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Post-typhoon detections</w:t>
            </w:r>
          </w:p>
          <w:p w14:paraId="67C23BB5" w14:textId="1DE7B12B" w:rsidR="00662BF8" w:rsidRPr="00F57BB4" w:rsidRDefault="00662BF8" w:rsidP="00662BF8">
            <w:pPr>
              <w:rPr>
                <w:rFonts w:asciiTheme="majorHAnsi" w:hAnsiTheme="majorHAnsi" w:cstheme="majorHAnsi"/>
                <w:b/>
                <w:bCs/>
                <w:color w:val="FF0000"/>
                <w:sz w:val="20"/>
                <w:szCs w:val="20"/>
              </w:rPr>
            </w:pPr>
          </w:p>
        </w:tc>
        <w:tc>
          <w:tcPr>
            <w:tcW w:w="3260" w:type="dxa"/>
          </w:tcPr>
          <w:p w14:paraId="05DB2E68" w14:textId="4CE6427C" w:rsidR="00662BF8" w:rsidRPr="00F57BB4" w:rsidRDefault="00452442"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Total species detections should decline following the typhoons, driven by the habitat specialist </w:t>
            </w:r>
            <w:r w:rsidRPr="00F57BB4">
              <w:rPr>
                <w:rFonts w:asciiTheme="majorHAnsi" w:hAnsiTheme="majorHAnsi" w:cstheme="majorHAnsi"/>
                <w:i/>
                <w:iCs/>
                <w:color w:val="FF0000"/>
                <w:sz w:val="20"/>
                <w:szCs w:val="20"/>
              </w:rPr>
              <w:t xml:space="preserve">O. elegans </w:t>
            </w:r>
            <w:r w:rsidRPr="00F57BB4">
              <w:rPr>
                <w:rFonts w:asciiTheme="majorHAnsi" w:hAnsiTheme="majorHAnsi" w:cstheme="majorHAnsi"/>
                <w:color w:val="FF0000"/>
                <w:sz w:val="20"/>
                <w:szCs w:val="20"/>
              </w:rPr>
              <w:t xml:space="preserve">and </w:t>
            </w:r>
            <w:r w:rsidR="00E73DCA" w:rsidRPr="00F57BB4">
              <w:rPr>
                <w:rFonts w:asciiTheme="majorHAnsi" w:hAnsiTheme="majorHAnsi" w:cstheme="majorHAnsi"/>
                <w:color w:val="FF0000"/>
                <w:sz w:val="20"/>
                <w:szCs w:val="20"/>
              </w:rPr>
              <w:t xml:space="preserve">sensitive, small-bodied </w:t>
            </w:r>
            <w:r w:rsidRPr="00F57BB4">
              <w:rPr>
                <w:rFonts w:asciiTheme="majorHAnsi" w:hAnsiTheme="majorHAnsi" w:cstheme="majorHAnsi"/>
                <w:i/>
                <w:iCs/>
                <w:color w:val="FF0000"/>
                <w:sz w:val="20"/>
                <w:szCs w:val="20"/>
              </w:rPr>
              <w:t>H. diphone</w:t>
            </w:r>
            <w:r w:rsidRPr="00F57BB4">
              <w:rPr>
                <w:rFonts w:asciiTheme="majorHAnsi" w:hAnsiTheme="majorHAnsi" w:cstheme="majorHAnsi"/>
                <w:color w:val="FF0000"/>
                <w:sz w:val="20"/>
                <w:szCs w:val="20"/>
              </w:rPr>
              <w:t xml:space="preserve">, while </w:t>
            </w:r>
            <w:r w:rsidRPr="00F57BB4">
              <w:rPr>
                <w:rFonts w:asciiTheme="majorHAnsi" w:hAnsiTheme="majorHAnsi" w:cstheme="majorHAnsi"/>
                <w:i/>
                <w:iCs/>
                <w:color w:val="FF0000"/>
                <w:sz w:val="20"/>
                <w:szCs w:val="20"/>
              </w:rPr>
              <w:t>C. macrorhynchos</w:t>
            </w:r>
            <w:r w:rsidRPr="00F57BB4">
              <w:rPr>
                <w:rFonts w:asciiTheme="majorHAnsi" w:hAnsiTheme="majorHAnsi" w:cstheme="majorHAnsi"/>
                <w:color w:val="FF0000"/>
                <w:sz w:val="20"/>
                <w:szCs w:val="20"/>
              </w:rPr>
              <w:t xml:space="preserve"> is largely unaffected</w:t>
            </w:r>
            <w:r w:rsidR="00E73DCA" w:rsidRPr="00F57BB4">
              <w:rPr>
                <w:rFonts w:asciiTheme="majorHAnsi" w:hAnsiTheme="majorHAnsi" w:cstheme="majorHAnsi"/>
                <w:color w:val="FF0000"/>
                <w:sz w:val="20"/>
                <w:szCs w:val="20"/>
              </w:rPr>
              <w:t xml:space="preserve"> </w:t>
            </w:r>
            <w:r w:rsidR="00E73DCA" w:rsidRPr="00F57BB4">
              <w:rPr>
                <w:rFonts w:asciiTheme="majorHAnsi" w:hAnsiTheme="majorHAnsi" w:cstheme="majorHAnsi"/>
                <w:noProof/>
                <w:color w:val="FF0000"/>
                <w:sz w:val="20"/>
                <w:szCs w:val="20"/>
              </w:rPr>
              <w:t>(Cohen et al., 2021)</w:t>
            </w:r>
            <w:r w:rsidRPr="00F57BB4">
              <w:rPr>
                <w:rFonts w:asciiTheme="majorHAnsi" w:hAnsiTheme="majorHAnsi" w:cstheme="majorHAnsi"/>
                <w:color w:val="FF0000"/>
                <w:sz w:val="20"/>
                <w:szCs w:val="20"/>
              </w:rPr>
              <w:t xml:space="preserve">. The greater potential </w:t>
            </w:r>
            <w:r w:rsidR="00E73DCA" w:rsidRPr="00F57BB4">
              <w:rPr>
                <w:rFonts w:asciiTheme="majorHAnsi" w:hAnsiTheme="majorHAnsi" w:cstheme="majorHAnsi"/>
                <w:color w:val="FF0000"/>
                <w:sz w:val="20"/>
                <w:szCs w:val="20"/>
              </w:rPr>
              <w:t xml:space="preserve">habitat loss in forests should result in a greater change in vocalisation rates in the forest than developed sites </w:t>
            </w:r>
            <w:r w:rsidR="00E73DCA" w:rsidRPr="00F57BB4">
              <w:rPr>
                <w:rFonts w:asciiTheme="majorHAnsi" w:hAnsiTheme="majorHAnsi" w:cstheme="majorHAnsi"/>
                <w:noProof/>
                <w:color w:val="FF0000"/>
                <w:sz w:val="20"/>
                <w:szCs w:val="20"/>
              </w:rPr>
              <w:t>(Wiley &amp; Wunderle, 1993)</w:t>
            </w:r>
            <w:r w:rsidR="00E73DCA" w:rsidRPr="00F57BB4">
              <w:rPr>
                <w:rFonts w:asciiTheme="majorHAnsi" w:hAnsiTheme="majorHAnsi" w:cstheme="majorHAnsi"/>
                <w:color w:val="FF0000"/>
                <w:sz w:val="20"/>
                <w:szCs w:val="20"/>
              </w:rPr>
              <w:t xml:space="preserve">. </w:t>
            </w:r>
          </w:p>
          <w:p w14:paraId="21797602" w14:textId="0BBDA7CE" w:rsidR="00E73DCA" w:rsidRPr="00F57BB4" w:rsidRDefault="00E73DCA" w:rsidP="00043ED7">
            <w:pPr>
              <w:rPr>
                <w:rFonts w:asciiTheme="majorHAnsi" w:hAnsiTheme="majorHAnsi" w:cstheme="majorHAnsi"/>
                <w:color w:val="FF0000"/>
                <w:sz w:val="20"/>
                <w:szCs w:val="20"/>
              </w:rPr>
            </w:pPr>
          </w:p>
        </w:tc>
        <w:tc>
          <w:tcPr>
            <w:tcW w:w="3340" w:type="dxa"/>
          </w:tcPr>
          <w:p w14:paraId="0160E38A" w14:textId="2B7379FF" w:rsidR="00662BF8" w:rsidRPr="00F57BB4" w:rsidRDefault="00E73DCA"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Total species detections should decline following the typhoons, driven by the vulnerable small-bodied </w:t>
            </w:r>
            <w:r w:rsidRPr="00F57BB4">
              <w:rPr>
                <w:rFonts w:asciiTheme="majorHAnsi" w:hAnsiTheme="majorHAnsi" w:cstheme="majorHAnsi"/>
                <w:i/>
                <w:iCs/>
                <w:color w:val="FF0000"/>
                <w:sz w:val="20"/>
                <w:szCs w:val="20"/>
              </w:rPr>
              <w:t>H. diphone</w:t>
            </w:r>
            <w:r w:rsidRPr="00F57BB4">
              <w:rPr>
                <w:rFonts w:asciiTheme="majorHAnsi" w:hAnsiTheme="majorHAnsi" w:cstheme="majorHAnsi"/>
                <w:color w:val="FF0000"/>
                <w:sz w:val="20"/>
                <w:szCs w:val="20"/>
              </w:rPr>
              <w:t xml:space="preserve"> in agricultural sites </w:t>
            </w:r>
            <w:r w:rsidRPr="00F57BB4">
              <w:rPr>
                <w:rFonts w:asciiTheme="majorHAnsi" w:hAnsiTheme="majorHAnsi" w:cstheme="majorHAnsi"/>
                <w:noProof/>
                <w:color w:val="FF0000"/>
                <w:sz w:val="20"/>
                <w:szCs w:val="20"/>
              </w:rPr>
              <w:t>(Cohen et al., 2021)</w:t>
            </w:r>
            <w:r w:rsidRPr="00F57BB4">
              <w:rPr>
                <w:rFonts w:asciiTheme="majorHAnsi" w:hAnsiTheme="majorHAnsi" w:cstheme="majorHAnsi"/>
                <w:color w:val="FF0000"/>
                <w:sz w:val="20"/>
                <w:szCs w:val="20"/>
              </w:rPr>
              <w:t xml:space="preserve">. </w:t>
            </w:r>
            <w:r w:rsidRPr="00F57BB4">
              <w:rPr>
                <w:rFonts w:asciiTheme="majorHAnsi" w:hAnsiTheme="majorHAnsi" w:cstheme="majorHAnsi"/>
                <w:i/>
                <w:iCs/>
                <w:color w:val="FF0000"/>
                <w:sz w:val="20"/>
                <w:szCs w:val="20"/>
              </w:rPr>
              <w:t xml:space="preserve">C. </w:t>
            </w:r>
            <w:r w:rsidR="00397743" w:rsidRPr="00F57BB4">
              <w:rPr>
                <w:rFonts w:asciiTheme="majorHAnsi" w:hAnsiTheme="majorHAnsi" w:cstheme="majorHAnsi"/>
                <w:i/>
                <w:iCs/>
                <w:color w:val="FF0000"/>
                <w:sz w:val="20"/>
                <w:szCs w:val="20"/>
              </w:rPr>
              <w:t>macrorhynchos</w:t>
            </w:r>
            <w:r w:rsidRPr="00F57BB4">
              <w:rPr>
                <w:rFonts w:asciiTheme="majorHAnsi" w:hAnsiTheme="majorHAnsi" w:cstheme="majorHAnsi"/>
                <w:color w:val="FF0000"/>
                <w:sz w:val="20"/>
                <w:szCs w:val="20"/>
              </w:rPr>
              <w:t xml:space="preserve">, a disturbance-adapted omnivore, should be unaffected by the typhoon </w:t>
            </w:r>
            <w:r w:rsidR="007630C6" w:rsidRPr="00F57BB4">
              <w:rPr>
                <w:rFonts w:asciiTheme="majorHAnsi" w:hAnsiTheme="majorHAnsi" w:cstheme="majorHAnsi"/>
                <w:noProof/>
                <w:color w:val="FF0000"/>
                <w:sz w:val="20"/>
                <w:szCs w:val="20"/>
              </w:rPr>
              <w:t>(Seki, 2005)</w:t>
            </w:r>
            <w:r w:rsidRPr="00F57BB4">
              <w:rPr>
                <w:rFonts w:asciiTheme="majorHAnsi" w:hAnsiTheme="majorHAnsi" w:cstheme="majorHAnsi"/>
                <w:color w:val="FF0000"/>
                <w:sz w:val="20"/>
                <w:szCs w:val="20"/>
              </w:rPr>
              <w:t xml:space="preserve">. The lesser expected structural habitat change should produce less severe drops in detection rates in developed sites </w:t>
            </w:r>
            <w:r w:rsidR="002C2CE2" w:rsidRPr="00F57BB4">
              <w:rPr>
                <w:rFonts w:asciiTheme="majorHAnsi" w:hAnsiTheme="majorHAnsi" w:cstheme="majorHAnsi"/>
                <w:noProof/>
                <w:color w:val="FF0000"/>
                <w:sz w:val="20"/>
                <w:szCs w:val="20"/>
              </w:rPr>
              <w:t>(Wiley &amp; Wunderle, 1993)</w:t>
            </w:r>
            <w:r w:rsidRPr="00F57BB4">
              <w:rPr>
                <w:rFonts w:asciiTheme="majorHAnsi" w:hAnsiTheme="majorHAnsi" w:cstheme="majorHAnsi"/>
                <w:color w:val="FF0000"/>
                <w:sz w:val="20"/>
                <w:szCs w:val="20"/>
              </w:rPr>
              <w:t xml:space="preserve">, and the change in forested </w:t>
            </w:r>
            <w:r w:rsidRPr="00F57BB4">
              <w:rPr>
                <w:rFonts w:asciiTheme="majorHAnsi" w:hAnsiTheme="majorHAnsi" w:cstheme="majorHAnsi"/>
                <w:color w:val="FF0000"/>
                <w:sz w:val="20"/>
                <w:szCs w:val="20"/>
              </w:rPr>
              <w:lastRenderedPageBreak/>
              <w:t xml:space="preserve">sites should serve to bring detection rates closer together among habitat types (no expected post-typhoon difference in detections). </w:t>
            </w:r>
          </w:p>
          <w:p w14:paraId="4BB0E9BE" w14:textId="54F97741" w:rsidR="002C2CE2" w:rsidRPr="00F57BB4" w:rsidRDefault="002C2CE2" w:rsidP="00043ED7">
            <w:pPr>
              <w:rPr>
                <w:rFonts w:asciiTheme="majorHAnsi" w:hAnsiTheme="majorHAnsi" w:cstheme="majorHAnsi"/>
                <w:color w:val="FF0000"/>
                <w:sz w:val="20"/>
                <w:szCs w:val="20"/>
              </w:rPr>
            </w:pPr>
          </w:p>
        </w:tc>
      </w:tr>
      <w:tr w:rsidR="00F57BB4" w:rsidRPr="00F57BB4" w14:paraId="04FA4EBC" w14:textId="77777777" w:rsidTr="00662BF8">
        <w:tc>
          <w:tcPr>
            <w:tcW w:w="2410" w:type="dxa"/>
          </w:tcPr>
          <w:p w14:paraId="3BA6D9C0"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lastRenderedPageBreak/>
              <w:t>Temporal stability</w:t>
            </w:r>
          </w:p>
          <w:p w14:paraId="1C29DA7B" w14:textId="63C5F076" w:rsidR="00662BF8" w:rsidRPr="00F57BB4" w:rsidRDefault="00662BF8" w:rsidP="00662BF8">
            <w:pPr>
              <w:rPr>
                <w:rFonts w:asciiTheme="majorHAnsi" w:hAnsiTheme="majorHAnsi" w:cstheme="majorHAnsi"/>
                <w:b/>
                <w:bCs/>
                <w:color w:val="FF0000"/>
                <w:sz w:val="20"/>
                <w:szCs w:val="20"/>
              </w:rPr>
            </w:pPr>
          </w:p>
        </w:tc>
        <w:tc>
          <w:tcPr>
            <w:tcW w:w="3260" w:type="dxa"/>
          </w:tcPr>
          <w:p w14:paraId="341F6E7F" w14:textId="2274C273" w:rsidR="005C0C3F" w:rsidRPr="00F57BB4" w:rsidRDefault="00457A03"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Bird detections should mirror acoustic indices </w:t>
            </w:r>
            <w:r w:rsidRPr="00F57BB4">
              <w:rPr>
                <w:rFonts w:asciiTheme="majorHAnsi" w:hAnsiTheme="majorHAnsi" w:cstheme="majorHAnsi"/>
                <w:noProof/>
                <w:color w:val="FF0000"/>
                <w:sz w:val="20"/>
                <w:szCs w:val="20"/>
              </w:rPr>
              <w:t>(Kasten et al., 2012)</w:t>
            </w:r>
            <w:r w:rsidRPr="00F57BB4">
              <w:rPr>
                <w:rFonts w:asciiTheme="majorHAnsi" w:hAnsiTheme="majorHAnsi" w:cstheme="majorHAnsi"/>
                <w:color w:val="FF0000"/>
                <w:sz w:val="20"/>
                <w:szCs w:val="20"/>
              </w:rPr>
              <w:t xml:space="preserve">; natural forest soundscapes should have more variable bird detections of each species, owing to high competition for acoustic space with non-focal vocalising species </w:t>
            </w:r>
            <w:r w:rsidR="005C0C3F" w:rsidRPr="00F57BB4">
              <w:rPr>
                <w:rFonts w:asciiTheme="majorHAnsi" w:hAnsiTheme="majorHAnsi" w:cstheme="majorHAnsi"/>
                <w:noProof/>
                <w:color w:val="FF0000"/>
                <w:sz w:val="20"/>
                <w:szCs w:val="20"/>
              </w:rPr>
              <w:t>(Krause, 1993)</w:t>
            </w:r>
            <w:r w:rsidR="005C0C3F" w:rsidRPr="00F57BB4">
              <w:rPr>
                <w:rFonts w:asciiTheme="majorHAnsi" w:hAnsiTheme="majorHAnsi" w:cstheme="majorHAnsi"/>
                <w:color w:val="FF0000"/>
                <w:sz w:val="20"/>
                <w:szCs w:val="20"/>
              </w:rPr>
              <w:t>.</w:t>
            </w:r>
          </w:p>
          <w:p w14:paraId="0CAF66E5" w14:textId="029F4B7B" w:rsidR="00662BF8" w:rsidRPr="00F57BB4" w:rsidRDefault="00457A03"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 </w:t>
            </w:r>
          </w:p>
        </w:tc>
        <w:tc>
          <w:tcPr>
            <w:tcW w:w="3340" w:type="dxa"/>
          </w:tcPr>
          <w:p w14:paraId="20EAC223" w14:textId="1F4583A8" w:rsidR="00662BF8" w:rsidRPr="00F57BB4" w:rsidRDefault="005C0C3F"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Variability of bird detections should be lower in developed sites than in forests; open habitat structure provides less attenuation of sound, and species are more likely to be generalists, with less extreme competition for acoustic space due to lower species richness </w:t>
            </w:r>
            <w:r w:rsidRPr="00F57BB4">
              <w:rPr>
                <w:rFonts w:asciiTheme="majorHAnsi" w:hAnsiTheme="majorHAnsi" w:cstheme="majorHAnsi"/>
                <w:noProof/>
                <w:color w:val="FF0000"/>
                <w:sz w:val="20"/>
                <w:szCs w:val="20"/>
              </w:rPr>
              <w:t>(Krause, 1993)</w:t>
            </w:r>
            <w:r w:rsidRPr="00F57BB4">
              <w:rPr>
                <w:rFonts w:asciiTheme="majorHAnsi" w:hAnsiTheme="majorHAnsi" w:cstheme="majorHAnsi"/>
                <w:color w:val="FF0000"/>
                <w:sz w:val="20"/>
                <w:szCs w:val="20"/>
              </w:rPr>
              <w:t>.</w:t>
            </w:r>
          </w:p>
          <w:p w14:paraId="400B1A3C" w14:textId="2946EC7A" w:rsidR="005C0C3F" w:rsidRPr="00F57BB4" w:rsidRDefault="005C0C3F" w:rsidP="00043ED7">
            <w:pPr>
              <w:rPr>
                <w:rFonts w:asciiTheme="majorHAnsi" w:hAnsiTheme="majorHAnsi" w:cstheme="majorHAnsi"/>
                <w:color w:val="FF0000"/>
                <w:sz w:val="20"/>
                <w:szCs w:val="20"/>
              </w:rPr>
            </w:pPr>
          </w:p>
        </w:tc>
      </w:tr>
      <w:tr w:rsidR="00F57BB4" w:rsidRPr="00F57BB4" w14:paraId="0E943C0E" w14:textId="77777777" w:rsidTr="00662BF8">
        <w:tc>
          <w:tcPr>
            <w:tcW w:w="2410" w:type="dxa"/>
          </w:tcPr>
          <w:p w14:paraId="11709DC6"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Extent of change</w:t>
            </w:r>
          </w:p>
          <w:p w14:paraId="104E733F" w14:textId="0AFC7066" w:rsidR="00662BF8" w:rsidRPr="00F57BB4" w:rsidRDefault="00662BF8" w:rsidP="00662BF8">
            <w:pPr>
              <w:rPr>
                <w:rFonts w:asciiTheme="majorHAnsi" w:hAnsiTheme="majorHAnsi" w:cstheme="majorHAnsi"/>
                <w:b/>
                <w:bCs/>
                <w:color w:val="FF0000"/>
                <w:sz w:val="20"/>
                <w:szCs w:val="20"/>
              </w:rPr>
            </w:pPr>
          </w:p>
        </w:tc>
        <w:tc>
          <w:tcPr>
            <w:tcW w:w="3260" w:type="dxa"/>
          </w:tcPr>
          <w:p w14:paraId="38C9FF24" w14:textId="702763EB" w:rsidR="00662BF8" w:rsidRPr="00F57BB4" w:rsidRDefault="005C0C3F"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Greater potential structural habitat change should produce higher extent of change values </w:t>
            </w:r>
            <w:r w:rsidR="00397743" w:rsidRPr="00F57BB4">
              <w:rPr>
                <w:rFonts w:asciiTheme="majorHAnsi" w:hAnsiTheme="majorHAnsi" w:cstheme="majorHAnsi"/>
                <w:color w:val="FF0000"/>
                <w:sz w:val="20"/>
                <w:szCs w:val="20"/>
              </w:rPr>
              <w:t xml:space="preserve">in forest </w:t>
            </w:r>
            <w:r w:rsidRPr="00F57BB4">
              <w:rPr>
                <w:rFonts w:asciiTheme="majorHAnsi" w:hAnsiTheme="majorHAnsi" w:cstheme="majorHAnsi"/>
                <w:color w:val="FF0000"/>
                <w:sz w:val="20"/>
                <w:szCs w:val="20"/>
              </w:rPr>
              <w:t xml:space="preserve">for bird detections, particularly for the sensitive/specialist species </w:t>
            </w:r>
            <w:r w:rsidRPr="00F57BB4">
              <w:rPr>
                <w:rFonts w:asciiTheme="majorHAnsi" w:hAnsiTheme="majorHAnsi" w:cstheme="majorHAnsi"/>
                <w:i/>
                <w:iCs/>
                <w:color w:val="FF0000"/>
                <w:sz w:val="20"/>
                <w:szCs w:val="20"/>
              </w:rPr>
              <w:t>H. diphone</w:t>
            </w:r>
            <w:r w:rsidRPr="00F57BB4">
              <w:rPr>
                <w:rFonts w:asciiTheme="majorHAnsi" w:hAnsiTheme="majorHAnsi" w:cstheme="majorHAnsi"/>
                <w:color w:val="FF0000"/>
                <w:sz w:val="20"/>
                <w:szCs w:val="20"/>
              </w:rPr>
              <w:t xml:space="preserve"> and </w:t>
            </w:r>
            <w:r w:rsidRPr="00F57BB4">
              <w:rPr>
                <w:rFonts w:asciiTheme="majorHAnsi" w:hAnsiTheme="majorHAnsi" w:cstheme="majorHAnsi"/>
                <w:i/>
                <w:iCs/>
                <w:color w:val="FF0000"/>
                <w:sz w:val="20"/>
                <w:szCs w:val="20"/>
              </w:rPr>
              <w:t>O. elegans</w:t>
            </w:r>
            <w:r w:rsidRPr="00F57BB4">
              <w:rPr>
                <w:rFonts w:asciiTheme="majorHAnsi" w:hAnsiTheme="majorHAnsi" w:cstheme="majorHAnsi"/>
                <w:color w:val="FF0000"/>
                <w:sz w:val="20"/>
                <w:szCs w:val="20"/>
              </w:rPr>
              <w:t xml:space="preserve">, which should both decline post-typhoon </w:t>
            </w:r>
            <w:r w:rsidRPr="00F57BB4">
              <w:rPr>
                <w:rFonts w:asciiTheme="majorHAnsi" w:hAnsiTheme="majorHAnsi" w:cstheme="majorHAnsi"/>
                <w:noProof/>
                <w:color w:val="FF0000"/>
                <w:sz w:val="20"/>
                <w:szCs w:val="20"/>
              </w:rPr>
              <w:t>(Chevalier et al., 2019)</w:t>
            </w:r>
            <w:r w:rsidRPr="00F57BB4">
              <w:rPr>
                <w:rFonts w:asciiTheme="majorHAnsi" w:hAnsiTheme="majorHAnsi" w:cstheme="majorHAnsi"/>
                <w:color w:val="FF0000"/>
                <w:sz w:val="20"/>
                <w:szCs w:val="20"/>
              </w:rPr>
              <w:t xml:space="preserve">. </w:t>
            </w:r>
            <w:r w:rsidRPr="00F57BB4">
              <w:rPr>
                <w:rFonts w:asciiTheme="majorHAnsi" w:hAnsiTheme="majorHAnsi" w:cstheme="majorHAnsi"/>
                <w:i/>
                <w:iCs/>
                <w:color w:val="FF0000"/>
                <w:sz w:val="20"/>
                <w:szCs w:val="20"/>
              </w:rPr>
              <w:t>C. macrorhynchos</w:t>
            </w:r>
            <w:r w:rsidRPr="00F57BB4">
              <w:rPr>
                <w:rFonts w:asciiTheme="majorHAnsi" w:hAnsiTheme="majorHAnsi" w:cstheme="majorHAnsi"/>
                <w:color w:val="FF0000"/>
                <w:sz w:val="20"/>
                <w:szCs w:val="20"/>
              </w:rPr>
              <w:t>, a generalist, should be large</w:t>
            </w:r>
            <w:r w:rsidR="00550F8C" w:rsidRPr="00F57BB4">
              <w:rPr>
                <w:rFonts w:asciiTheme="majorHAnsi" w:hAnsiTheme="majorHAnsi" w:cstheme="majorHAnsi"/>
                <w:color w:val="FF0000"/>
                <w:sz w:val="20"/>
                <w:szCs w:val="20"/>
              </w:rPr>
              <w:t xml:space="preserve">ly unaffected, or in some cases benefit by the creation of forest gaps increasing access to insect, small mammal, and reptilian prey </w:t>
            </w:r>
            <w:r w:rsidR="00550F8C" w:rsidRPr="00F57BB4">
              <w:rPr>
                <w:rFonts w:asciiTheme="majorHAnsi" w:hAnsiTheme="majorHAnsi" w:cstheme="majorHAnsi"/>
                <w:noProof/>
                <w:color w:val="FF0000"/>
                <w:sz w:val="20"/>
                <w:szCs w:val="20"/>
              </w:rPr>
              <w:t>(Zhang et al., 2016)</w:t>
            </w:r>
            <w:r w:rsidR="00550F8C" w:rsidRPr="00F57BB4">
              <w:rPr>
                <w:rFonts w:asciiTheme="majorHAnsi" w:hAnsiTheme="majorHAnsi" w:cstheme="majorHAnsi"/>
                <w:color w:val="FF0000"/>
                <w:sz w:val="20"/>
                <w:szCs w:val="20"/>
              </w:rPr>
              <w:t>.</w:t>
            </w:r>
          </w:p>
          <w:p w14:paraId="2CA7F21C" w14:textId="643AA49D" w:rsidR="00550F8C" w:rsidRPr="00F57BB4" w:rsidRDefault="00550F8C" w:rsidP="00043ED7">
            <w:pPr>
              <w:rPr>
                <w:rFonts w:asciiTheme="majorHAnsi" w:hAnsiTheme="majorHAnsi" w:cstheme="majorHAnsi"/>
                <w:color w:val="FF0000"/>
                <w:sz w:val="20"/>
                <w:szCs w:val="20"/>
              </w:rPr>
            </w:pPr>
          </w:p>
        </w:tc>
        <w:tc>
          <w:tcPr>
            <w:tcW w:w="3340" w:type="dxa"/>
          </w:tcPr>
          <w:p w14:paraId="64C8F34D" w14:textId="5ED92A5D" w:rsidR="00662BF8" w:rsidRPr="00F57BB4" w:rsidRDefault="00397743"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Less potential structural habitat change should result in lower extents of change for bird detections in developed sites </w:t>
            </w:r>
            <w:r w:rsidRPr="00F57BB4">
              <w:rPr>
                <w:rFonts w:asciiTheme="majorHAnsi" w:hAnsiTheme="majorHAnsi" w:cstheme="majorHAnsi"/>
                <w:noProof/>
                <w:color w:val="FF0000"/>
                <w:sz w:val="20"/>
                <w:szCs w:val="20"/>
              </w:rPr>
              <w:t>(Wiley &amp; Wunderle, 1993)</w:t>
            </w:r>
            <w:r w:rsidRPr="00F57BB4">
              <w:rPr>
                <w:rFonts w:asciiTheme="majorHAnsi" w:hAnsiTheme="majorHAnsi" w:cstheme="majorHAnsi"/>
                <w:color w:val="FF0000"/>
                <w:sz w:val="20"/>
                <w:szCs w:val="20"/>
              </w:rPr>
              <w:t xml:space="preserve">. </w:t>
            </w:r>
            <w:r w:rsidRPr="00F57BB4">
              <w:rPr>
                <w:rFonts w:asciiTheme="majorHAnsi" w:hAnsiTheme="majorHAnsi" w:cstheme="majorHAnsi"/>
                <w:i/>
                <w:iCs/>
                <w:color w:val="FF0000"/>
                <w:sz w:val="20"/>
                <w:szCs w:val="20"/>
              </w:rPr>
              <w:t>C. macrorhynchos</w:t>
            </w:r>
            <w:r w:rsidRPr="00F57BB4">
              <w:rPr>
                <w:rFonts w:asciiTheme="majorHAnsi" w:hAnsiTheme="majorHAnsi" w:cstheme="majorHAnsi"/>
                <w:color w:val="FF0000"/>
                <w:sz w:val="20"/>
                <w:szCs w:val="20"/>
              </w:rPr>
              <w:t xml:space="preserve">, a generalist, should be largely unaffected, while </w:t>
            </w:r>
            <w:r w:rsidRPr="00F57BB4">
              <w:rPr>
                <w:rFonts w:asciiTheme="majorHAnsi" w:hAnsiTheme="majorHAnsi" w:cstheme="majorHAnsi"/>
                <w:i/>
                <w:iCs/>
                <w:color w:val="FF0000"/>
                <w:sz w:val="20"/>
                <w:szCs w:val="20"/>
              </w:rPr>
              <w:t xml:space="preserve">H. diphone </w:t>
            </w:r>
            <w:r w:rsidRPr="00F57BB4">
              <w:rPr>
                <w:rFonts w:asciiTheme="majorHAnsi" w:hAnsiTheme="majorHAnsi" w:cstheme="majorHAnsi"/>
                <w:color w:val="FF0000"/>
                <w:sz w:val="20"/>
                <w:szCs w:val="20"/>
              </w:rPr>
              <w:t xml:space="preserve">should decline where present due to its reliance of bush and understorey vegetation </w:t>
            </w:r>
            <w:r w:rsidRPr="00F57BB4">
              <w:rPr>
                <w:rFonts w:asciiTheme="majorHAnsi" w:hAnsiTheme="majorHAnsi" w:cstheme="majorHAnsi"/>
                <w:noProof/>
                <w:color w:val="FF0000"/>
                <w:sz w:val="20"/>
                <w:szCs w:val="20"/>
              </w:rPr>
              <w:t>(Chevalier et al., 2019)</w:t>
            </w:r>
            <w:r w:rsidRPr="00F57BB4">
              <w:rPr>
                <w:rFonts w:asciiTheme="majorHAnsi" w:hAnsiTheme="majorHAnsi" w:cstheme="majorHAnsi"/>
                <w:color w:val="FF0000"/>
                <w:sz w:val="20"/>
                <w:szCs w:val="20"/>
              </w:rPr>
              <w:t>.</w:t>
            </w:r>
          </w:p>
          <w:p w14:paraId="41FFD4D1" w14:textId="1C939507" w:rsidR="00397743" w:rsidRPr="00F57BB4" w:rsidRDefault="00397743" w:rsidP="00043ED7">
            <w:pPr>
              <w:rPr>
                <w:rFonts w:asciiTheme="majorHAnsi" w:hAnsiTheme="majorHAnsi" w:cstheme="majorHAnsi"/>
                <w:color w:val="FF0000"/>
                <w:sz w:val="20"/>
                <w:szCs w:val="20"/>
              </w:rPr>
            </w:pPr>
          </w:p>
        </w:tc>
      </w:tr>
      <w:tr w:rsidR="00662BF8" w:rsidRPr="00F57BB4" w14:paraId="22E05BE0" w14:textId="77777777" w:rsidTr="00662BF8">
        <w:tc>
          <w:tcPr>
            <w:tcW w:w="2410" w:type="dxa"/>
            <w:tcBorders>
              <w:bottom w:val="single" w:sz="4" w:space="0" w:color="auto"/>
            </w:tcBorders>
          </w:tcPr>
          <w:p w14:paraId="3BF4EF32"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Spatial variability</w:t>
            </w:r>
          </w:p>
          <w:p w14:paraId="2011223B" w14:textId="2861688F" w:rsidR="00662BF8" w:rsidRPr="00F57BB4" w:rsidRDefault="00662BF8" w:rsidP="00662BF8">
            <w:pPr>
              <w:rPr>
                <w:rFonts w:asciiTheme="majorHAnsi" w:hAnsiTheme="majorHAnsi" w:cstheme="majorHAnsi"/>
                <w:b/>
                <w:bCs/>
                <w:color w:val="FF0000"/>
                <w:sz w:val="20"/>
                <w:szCs w:val="20"/>
              </w:rPr>
            </w:pPr>
          </w:p>
        </w:tc>
        <w:tc>
          <w:tcPr>
            <w:tcW w:w="3260" w:type="dxa"/>
            <w:tcBorders>
              <w:bottom w:val="single" w:sz="4" w:space="0" w:color="auto"/>
            </w:tcBorders>
          </w:tcPr>
          <w:p w14:paraId="6CCE9AC9" w14:textId="2126E18E" w:rsidR="00662BF8" w:rsidRPr="00F57BB4" w:rsidRDefault="008C6BBB"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As with acoustic indices, typhoons should homogenise bird detections across forest sites due to changes in habitat structure, and mortality or behavioural changes of birds following typhoons </w:t>
            </w:r>
            <w:r w:rsidRPr="00F57BB4">
              <w:rPr>
                <w:rFonts w:asciiTheme="majorHAnsi" w:hAnsiTheme="majorHAnsi" w:cstheme="majorHAnsi"/>
                <w:noProof/>
                <w:color w:val="FF0000"/>
                <w:sz w:val="20"/>
                <w:szCs w:val="20"/>
              </w:rPr>
              <w:t>(Wiley &amp; Wunderle, 1993)</w:t>
            </w:r>
            <w:r w:rsidRPr="00F57BB4">
              <w:rPr>
                <w:rFonts w:asciiTheme="majorHAnsi" w:hAnsiTheme="majorHAnsi" w:cstheme="majorHAnsi"/>
                <w:color w:val="FF0000"/>
                <w:sz w:val="20"/>
                <w:szCs w:val="20"/>
              </w:rPr>
              <w:t xml:space="preserve">. </w:t>
            </w:r>
            <w:r w:rsidR="00E77E55" w:rsidRPr="00F57BB4">
              <w:rPr>
                <w:rFonts w:asciiTheme="majorHAnsi" w:hAnsiTheme="majorHAnsi" w:cstheme="majorHAnsi"/>
                <w:color w:val="FF0000"/>
                <w:sz w:val="20"/>
                <w:szCs w:val="20"/>
              </w:rPr>
              <w:t xml:space="preserve">The specialists, </w:t>
            </w:r>
            <w:r w:rsidR="00E77E55" w:rsidRPr="00F57BB4">
              <w:rPr>
                <w:rFonts w:asciiTheme="majorHAnsi" w:hAnsiTheme="majorHAnsi" w:cstheme="majorHAnsi"/>
                <w:i/>
                <w:iCs/>
                <w:color w:val="FF0000"/>
                <w:sz w:val="20"/>
                <w:szCs w:val="20"/>
              </w:rPr>
              <w:t>H. diphone</w:t>
            </w:r>
            <w:r w:rsidR="00E77E55" w:rsidRPr="00F57BB4">
              <w:rPr>
                <w:rFonts w:asciiTheme="majorHAnsi" w:hAnsiTheme="majorHAnsi" w:cstheme="majorHAnsi"/>
                <w:color w:val="FF0000"/>
                <w:sz w:val="20"/>
                <w:szCs w:val="20"/>
              </w:rPr>
              <w:t xml:space="preserve"> and </w:t>
            </w:r>
            <w:r w:rsidR="00E77E55" w:rsidRPr="00F57BB4">
              <w:rPr>
                <w:rFonts w:asciiTheme="majorHAnsi" w:hAnsiTheme="majorHAnsi" w:cstheme="majorHAnsi"/>
                <w:i/>
                <w:iCs/>
                <w:color w:val="FF0000"/>
                <w:sz w:val="20"/>
                <w:szCs w:val="20"/>
              </w:rPr>
              <w:t>O. elegans</w:t>
            </w:r>
            <w:r w:rsidR="00E77E55" w:rsidRPr="00F57BB4">
              <w:rPr>
                <w:rFonts w:asciiTheme="majorHAnsi" w:hAnsiTheme="majorHAnsi" w:cstheme="majorHAnsi"/>
                <w:color w:val="FF0000"/>
                <w:sz w:val="20"/>
                <w:szCs w:val="20"/>
              </w:rPr>
              <w:t xml:space="preserve"> should be more homogenised than </w:t>
            </w:r>
            <w:r w:rsidR="00E77E55" w:rsidRPr="00F57BB4">
              <w:rPr>
                <w:rFonts w:asciiTheme="majorHAnsi" w:hAnsiTheme="majorHAnsi" w:cstheme="majorHAnsi"/>
                <w:i/>
                <w:iCs/>
                <w:color w:val="FF0000"/>
                <w:sz w:val="20"/>
                <w:szCs w:val="20"/>
              </w:rPr>
              <w:t>C. macrorhynchos</w:t>
            </w:r>
            <w:r w:rsidR="00E77E55" w:rsidRPr="00F57BB4">
              <w:rPr>
                <w:rFonts w:asciiTheme="majorHAnsi" w:hAnsiTheme="majorHAnsi" w:cstheme="majorHAnsi"/>
                <w:color w:val="FF0000"/>
                <w:sz w:val="20"/>
                <w:szCs w:val="20"/>
              </w:rPr>
              <w:t xml:space="preserve"> </w:t>
            </w:r>
            <w:r w:rsidR="00E77E55" w:rsidRPr="00F57BB4">
              <w:rPr>
                <w:rFonts w:asciiTheme="majorHAnsi" w:hAnsiTheme="majorHAnsi" w:cstheme="majorHAnsi"/>
                <w:noProof/>
                <w:color w:val="FF0000"/>
                <w:sz w:val="20"/>
                <w:szCs w:val="20"/>
              </w:rPr>
              <w:t>(Seki, 2005)</w:t>
            </w:r>
            <w:r w:rsidR="00E77E55" w:rsidRPr="00F57BB4">
              <w:rPr>
                <w:rFonts w:asciiTheme="majorHAnsi" w:hAnsiTheme="majorHAnsi" w:cstheme="majorHAnsi"/>
                <w:color w:val="FF0000"/>
                <w:sz w:val="20"/>
                <w:szCs w:val="20"/>
              </w:rPr>
              <w:t xml:space="preserve">. </w:t>
            </w:r>
            <w:r w:rsidRPr="00F57BB4">
              <w:rPr>
                <w:rFonts w:asciiTheme="majorHAnsi" w:hAnsiTheme="majorHAnsi" w:cstheme="majorHAnsi"/>
                <w:color w:val="FF0000"/>
                <w:sz w:val="20"/>
                <w:szCs w:val="20"/>
              </w:rPr>
              <w:t xml:space="preserve">The higher potential extent of change in forests should result in a greater post-typhoon spatial homogenisation among forest sites than among developed sites </w:t>
            </w:r>
            <w:r w:rsidRPr="00F57BB4">
              <w:rPr>
                <w:rFonts w:asciiTheme="majorHAnsi" w:hAnsiTheme="majorHAnsi" w:cstheme="majorHAnsi"/>
                <w:noProof/>
                <w:color w:val="FF0000"/>
                <w:sz w:val="20"/>
                <w:szCs w:val="20"/>
              </w:rPr>
              <w:t>(Elliott &amp; Nino, 1960)</w:t>
            </w:r>
            <w:r w:rsidRPr="00F57BB4">
              <w:rPr>
                <w:rFonts w:asciiTheme="majorHAnsi" w:hAnsiTheme="majorHAnsi" w:cstheme="majorHAnsi"/>
                <w:color w:val="FF0000"/>
                <w:sz w:val="20"/>
                <w:szCs w:val="20"/>
              </w:rPr>
              <w:t>.</w:t>
            </w:r>
          </w:p>
          <w:p w14:paraId="4C5AFA1D" w14:textId="2C69AAEA" w:rsidR="008C6BBB" w:rsidRPr="00F57BB4" w:rsidRDefault="008C6BBB" w:rsidP="00043ED7">
            <w:pPr>
              <w:rPr>
                <w:rFonts w:asciiTheme="majorHAnsi" w:hAnsiTheme="majorHAnsi" w:cstheme="majorHAnsi"/>
                <w:color w:val="FF0000"/>
                <w:sz w:val="20"/>
                <w:szCs w:val="20"/>
              </w:rPr>
            </w:pPr>
          </w:p>
        </w:tc>
        <w:tc>
          <w:tcPr>
            <w:tcW w:w="3340" w:type="dxa"/>
            <w:tcBorders>
              <w:bottom w:val="single" w:sz="4" w:space="0" w:color="auto"/>
            </w:tcBorders>
          </w:tcPr>
          <w:p w14:paraId="74EF1BAA" w14:textId="2275DC5B" w:rsidR="00662BF8" w:rsidRPr="00F57BB4" w:rsidRDefault="00E77E55"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Typhoons should homogenise bird detections across developed sites, as agricultural and urban sites become more similar following changes to habitat specialists in agricultural sites such as </w:t>
            </w:r>
            <w:r w:rsidRPr="00F57BB4">
              <w:rPr>
                <w:rFonts w:asciiTheme="majorHAnsi" w:hAnsiTheme="majorHAnsi" w:cstheme="majorHAnsi"/>
                <w:i/>
                <w:iCs/>
                <w:color w:val="FF0000"/>
                <w:sz w:val="20"/>
                <w:szCs w:val="20"/>
              </w:rPr>
              <w:t>H. diphone</w:t>
            </w:r>
            <w:r w:rsidRPr="00F57BB4">
              <w:rPr>
                <w:rFonts w:asciiTheme="majorHAnsi" w:hAnsiTheme="majorHAnsi" w:cstheme="majorHAnsi"/>
                <w:color w:val="FF0000"/>
                <w:sz w:val="20"/>
                <w:szCs w:val="20"/>
              </w:rPr>
              <w:t xml:space="preserve"> </w:t>
            </w:r>
            <w:r w:rsidRPr="00F57BB4">
              <w:rPr>
                <w:rFonts w:asciiTheme="majorHAnsi" w:hAnsiTheme="majorHAnsi" w:cstheme="majorHAnsi"/>
                <w:noProof/>
                <w:color w:val="FF0000"/>
                <w:sz w:val="20"/>
                <w:szCs w:val="20"/>
              </w:rPr>
              <w:t>(Olivier et al., 2020)</w:t>
            </w:r>
            <w:r w:rsidRPr="00F57BB4">
              <w:rPr>
                <w:rFonts w:asciiTheme="majorHAnsi" w:hAnsiTheme="majorHAnsi" w:cstheme="majorHAnsi"/>
                <w:color w:val="FF0000"/>
                <w:sz w:val="20"/>
                <w:szCs w:val="20"/>
              </w:rPr>
              <w:t xml:space="preserve">. The lower richness and lower potential extent of change (due to less structural habitat change) should result in less severe spatial homogenisation among developed sites </w:t>
            </w:r>
            <w:r w:rsidRPr="00F57BB4">
              <w:rPr>
                <w:rFonts w:asciiTheme="majorHAnsi" w:hAnsiTheme="majorHAnsi" w:cstheme="majorHAnsi"/>
                <w:noProof/>
                <w:color w:val="FF0000"/>
                <w:sz w:val="20"/>
                <w:szCs w:val="20"/>
              </w:rPr>
              <w:t>(Elliott &amp; Nino, 1960)</w:t>
            </w:r>
            <w:r w:rsidRPr="00F57BB4">
              <w:rPr>
                <w:rFonts w:asciiTheme="majorHAnsi" w:hAnsiTheme="majorHAnsi" w:cstheme="majorHAnsi"/>
                <w:color w:val="FF0000"/>
                <w:sz w:val="20"/>
                <w:szCs w:val="20"/>
              </w:rPr>
              <w:t xml:space="preserve">. The disturbance-adapted generalist, </w:t>
            </w:r>
            <w:r w:rsidRPr="00F57BB4">
              <w:rPr>
                <w:rFonts w:asciiTheme="majorHAnsi" w:hAnsiTheme="majorHAnsi" w:cstheme="majorHAnsi"/>
                <w:i/>
                <w:iCs/>
                <w:color w:val="FF0000"/>
                <w:sz w:val="20"/>
                <w:szCs w:val="20"/>
              </w:rPr>
              <w:t xml:space="preserve">C. </w:t>
            </w:r>
            <w:r w:rsidR="00043ED7" w:rsidRPr="00F57BB4">
              <w:rPr>
                <w:rFonts w:asciiTheme="majorHAnsi" w:hAnsiTheme="majorHAnsi" w:cstheme="majorHAnsi"/>
                <w:i/>
                <w:iCs/>
                <w:color w:val="FF0000"/>
                <w:sz w:val="20"/>
                <w:szCs w:val="20"/>
              </w:rPr>
              <w:t>macrorhynchos</w:t>
            </w:r>
            <w:r w:rsidRPr="00F57BB4">
              <w:rPr>
                <w:rFonts w:asciiTheme="majorHAnsi" w:hAnsiTheme="majorHAnsi" w:cstheme="majorHAnsi"/>
                <w:i/>
                <w:iCs/>
                <w:color w:val="FF0000"/>
                <w:sz w:val="20"/>
                <w:szCs w:val="20"/>
              </w:rPr>
              <w:t xml:space="preserve"> </w:t>
            </w:r>
            <w:r w:rsidRPr="00F57BB4">
              <w:rPr>
                <w:rFonts w:asciiTheme="majorHAnsi" w:hAnsiTheme="majorHAnsi" w:cstheme="majorHAnsi"/>
                <w:color w:val="FF0000"/>
                <w:sz w:val="20"/>
                <w:szCs w:val="20"/>
              </w:rPr>
              <w:t xml:space="preserve">should not suffer spatial homogenisation as much as the other species among developed sites </w:t>
            </w:r>
            <w:r w:rsidRPr="00F57BB4">
              <w:rPr>
                <w:rFonts w:asciiTheme="majorHAnsi" w:hAnsiTheme="majorHAnsi" w:cstheme="majorHAnsi"/>
                <w:noProof/>
                <w:color w:val="FF0000"/>
                <w:sz w:val="20"/>
                <w:szCs w:val="20"/>
              </w:rPr>
              <w:t>(Seki, 2005)</w:t>
            </w:r>
            <w:r w:rsidRPr="00F57BB4">
              <w:rPr>
                <w:rFonts w:asciiTheme="majorHAnsi" w:hAnsiTheme="majorHAnsi" w:cstheme="majorHAnsi"/>
                <w:color w:val="FF0000"/>
                <w:sz w:val="20"/>
                <w:szCs w:val="20"/>
              </w:rPr>
              <w:t xml:space="preserve">. </w:t>
            </w:r>
          </w:p>
          <w:p w14:paraId="593A0BB7" w14:textId="147C0597" w:rsidR="00E77E55" w:rsidRPr="00F57BB4" w:rsidRDefault="00E77E55" w:rsidP="00043ED7">
            <w:pPr>
              <w:rPr>
                <w:rFonts w:asciiTheme="majorHAnsi" w:hAnsiTheme="majorHAnsi" w:cstheme="majorHAnsi"/>
                <w:color w:val="FF0000"/>
                <w:sz w:val="20"/>
                <w:szCs w:val="20"/>
              </w:rPr>
            </w:pPr>
          </w:p>
        </w:tc>
      </w:tr>
    </w:tbl>
    <w:p w14:paraId="7FC7DC0C" w14:textId="7FF2A0D7" w:rsidR="007F287D" w:rsidRPr="00F57BB4" w:rsidRDefault="007F287D" w:rsidP="003A330C">
      <w:pPr>
        <w:rPr>
          <w:rFonts w:asciiTheme="majorHAnsi" w:hAnsiTheme="majorHAnsi" w:cstheme="majorHAnsi"/>
          <w:color w:val="FF0000"/>
        </w:rPr>
      </w:pPr>
    </w:p>
    <w:p w14:paraId="1ADD5046" w14:textId="3FB5C443" w:rsidR="007F287D" w:rsidRPr="00F57BB4" w:rsidRDefault="007F287D" w:rsidP="003A330C">
      <w:pPr>
        <w:rPr>
          <w:rFonts w:asciiTheme="majorHAnsi" w:hAnsiTheme="majorHAnsi" w:cstheme="majorHAnsi"/>
          <w:color w:val="FF0000"/>
        </w:rPr>
      </w:pPr>
    </w:p>
    <w:p w14:paraId="3B372165" w14:textId="77777777" w:rsidR="00F67557" w:rsidRPr="00F57BB4" w:rsidRDefault="00F67557" w:rsidP="003A330C">
      <w:pPr>
        <w:rPr>
          <w:rFonts w:asciiTheme="majorHAnsi" w:hAnsiTheme="majorHAnsi" w:cstheme="majorHAnsi"/>
          <w:color w:val="FF0000"/>
        </w:rPr>
      </w:pPr>
    </w:p>
    <w:p w14:paraId="6A387BF9" w14:textId="77777777" w:rsidR="00DF3565" w:rsidRDefault="00DF3565" w:rsidP="003A330C">
      <w:pPr>
        <w:rPr>
          <w:rFonts w:asciiTheme="majorHAnsi" w:hAnsiTheme="majorHAnsi" w:cstheme="majorHAnsi"/>
        </w:rPr>
      </w:pPr>
    </w:p>
    <w:p w14:paraId="230D357A" w14:textId="4CC957B2" w:rsidR="00800AF5" w:rsidRDefault="00800AF5" w:rsidP="003A330C">
      <w:pPr>
        <w:rPr>
          <w:rFonts w:asciiTheme="majorHAnsi" w:hAnsiTheme="majorHAnsi" w:cstheme="majorHAnsi"/>
        </w:rPr>
      </w:pPr>
    </w:p>
    <w:p w14:paraId="6336215A" w14:textId="77777777" w:rsidR="00800AF5" w:rsidRPr="00D97A02" w:rsidRDefault="00800AF5" w:rsidP="003A330C">
      <w:pPr>
        <w:rPr>
          <w:rFonts w:asciiTheme="majorHAnsi" w:hAnsiTheme="majorHAnsi" w:cstheme="majorHAnsi"/>
        </w:rPr>
      </w:pPr>
    </w:p>
    <w:p w14:paraId="4890DB0C" w14:textId="77777777" w:rsidR="004A0732" w:rsidRDefault="004A0732" w:rsidP="003A330C">
      <w:pPr>
        <w:jc w:val="center"/>
        <w:rPr>
          <w:rFonts w:asciiTheme="majorHAnsi" w:hAnsiTheme="majorHAnsi" w:cstheme="majorHAnsi"/>
        </w:rPr>
      </w:pPr>
    </w:p>
    <w:p w14:paraId="6CFCD11E" w14:textId="77777777" w:rsidR="004A0732" w:rsidRDefault="004A0732" w:rsidP="003A330C">
      <w:pPr>
        <w:jc w:val="center"/>
        <w:rPr>
          <w:rFonts w:asciiTheme="majorHAnsi" w:hAnsiTheme="majorHAnsi" w:cstheme="majorHAnsi"/>
        </w:rPr>
      </w:pPr>
    </w:p>
    <w:p w14:paraId="6111ABEA" w14:textId="77777777" w:rsidR="004A0732" w:rsidRDefault="004A0732" w:rsidP="004A0732">
      <w:pPr>
        <w:rPr>
          <w:rFonts w:asciiTheme="majorHAnsi" w:hAnsiTheme="majorHAnsi" w:cstheme="majorHAnsi"/>
        </w:rPr>
      </w:pPr>
    </w:p>
    <w:p w14:paraId="0F731740" w14:textId="52C81670" w:rsidR="00DF3565" w:rsidRPr="00D97A02" w:rsidRDefault="00D97A02" w:rsidP="003A330C">
      <w:pPr>
        <w:jc w:val="center"/>
        <w:rPr>
          <w:rFonts w:asciiTheme="majorHAnsi" w:hAnsiTheme="majorHAnsi" w:cstheme="majorHAnsi"/>
        </w:rPr>
      </w:pPr>
      <w:r w:rsidRPr="00D97A02">
        <w:rPr>
          <w:rFonts w:asciiTheme="majorHAnsi" w:hAnsiTheme="majorHAnsi" w:cstheme="majorHAnsi"/>
          <w:noProof/>
        </w:rPr>
        <w:drawing>
          <wp:inline distT="0" distB="0" distL="0" distR="0" wp14:anchorId="355E18E4" wp14:editId="41A0C3B6">
            <wp:extent cx="5135974" cy="4721391"/>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8">
                      <a:extLst>
                        <a:ext uri="{28A0092B-C50C-407E-A947-70E740481C1C}">
                          <a14:useLocalDpi xmlns:a14="http://schemas.microsoft.com/office/drawing/2010/main" val="0"/>
                        </a:ext>
                      </a:extLst>
                    </a:blip>
                    <a:srcRect l="3886" r="5458"/>
                    <a:stretch/>
                  </pic:blipFill>
                  <pic:spPr bwMode="auto">
                    <a:xfrm>
                      <a:off x="0" y="0"/>
                      <a:ext cx="5149296" cy="4733637"/>
                    </a:xfrm>
                    <a:prstGeom prst="rect">
                      <a:avLst/>
                    </a:prstGeom>
                    <a:ln>
                      <a:noFill/>
                    </a:ln>
                    <a:extLst>
                      <a:ext uri="{53640926-AAD7-44D8-BBD7-CCE9431645EC}">
                        <a14:shadowObscured xmlns:a14="http://schemas.microsoft.com/office/drawing/2010/main"/>
                      </a:ext>
                    </a:extLst>
                  </pic:spPr>
                </pic:pic>
              </a:graphicData>
            </a:graphic>
          </wp:inline>
        </w:drawing>
      </w:r>
    </w:p>
    <w:p w14:paraId="35585E20" w14:textId="77777777" w:rsidR="00D97A02" w:rsidRPr="00D97A02" w:rsidRDefault="00D97A02" w:rsidP="003A330C">
      <w:pPr>
        <w:jc w:val="center"/>
        <w:rPr>
          <w:rFonts w:asciiTheme="majorHAnsi" w:hAnsiTheme="majorHAnsi" w:cstheme="majorHAnsi"/>
          <w:sz w:val="20"/>
          <w:szCs w:val="20"/>
        </w:rPr>
      </w:pPr>
    </w:p>
    <w:p w14:paraId="03F19E1C" w14:textId="0FD2AC0C" w:rsidR="00DF3565" w:rsidRPr="00632975" w:rsidRDefault="00D97A02" w:rsidP="00C67D2B">
      <w:pPr>
        <w:jc w:val="both"/>
        <w:rPr>
          <w:rFonts w:asciiTheme="majorHAnsi" w:hAnsiTheme="majorHAnsi" w:cstheme="majorHAnsi"/>
          <w:sz w:val="21"/>
          <w:szCs w:val="21"/>
        </w:rPr>
      </w:pPr>
      <w:r w:rsidRPr="00632975">
        <w:rPr>
          <w:rFonts w:asciiTheme="majorHAnsi" w:hAnsiTheme="majorHAnsi" w:cstheme="majorHAnsi"/>
          <w:b/>
          <w:bCs/>
          <w:sz w:val="21"/>
          <w:szCs w:val="21"/>
          <w:highlight w:val="yellow"/>
        </w:rPr>
        <w:t>Figure S1</w:t>
      </w:r>
      <w:r w:rsidRPr="00632975">
        <w:rPr>
          <w:rFonts w:asciiTheme="majorHAnsi" w:hAnsiTheme="majorHAnsi" w:cstheme="majorHAnsi"/>
          <w:b/>
          <w:bCs/>
          <w:sz w:val="21"/>
          <w:szCs w:val="21"/>
        </w:rPr>
        <w:t xml:space="preserve">. </w:t>
      </w:r>
      <w:r w:rsidRPr="00632975">
        <w:rPr>
          <w:rFonts w:asciiTheme="majorHAnsi" w:hAnsiTheme="majorHAnsi" w:cstheme="majorHAnsi"/>
          <w:sz w:val="21"/>
          <w:szCs w:val="21"/>
        </w:rPr>
        <w:t xml:space="preserve">Ordination biplot for the land cover variables used in this study. </w:t>
      </w:r>
      <w:r w:rsidR="00A60BA9" w:rsidRPr="00632975">
        <w:rPr>
          <w:rFonts w:asciiTheme="majorHAnsi" w:hAnsiTheme="majorHAnsi" w:cstheme="majorHAnsi"/>
          <w:sz w:val="21"/>
          <w:szCs w:val="21"/>
        </w:rPr>
        <w:t xml:space="preserve">We used unsupervised k-means clustering (optimal </w:t>
      </w:r>
      <w:r w:rsidR="00A60BA9" w:rsidRPr="00632975">
        <w:rPr>
          <w:rFonts w:asciiTheme="majorHAnsi" w:hAnsiTheme="majorHAnsi" w:cstheme="majorHAnsi"/>
          <w:i/>
          <w:iCs/>
          <w:sz w:val="21"/>
          <w:szCs w:val="21"/>
        </w:rPr>
        <w:t>k</w:t>
      </w:r>
      <w:r w:rsidR="00A60BA9" w:rsidRPr="00632975">
        <w:rPr>
          <w:rFonts w:asciiTheme="majorHAnsi" w:hAnsiTheme="majorHAnsi" w:cstheme="majorHAnsi"/>
          <w:sz w:val="21"/>
          <w:szCs w:val="21"/>
        </w:rPr>
        <w:t xml:space="preserve"> value = 2 clusters) of a Principal Component Analysis (PCA) of land cover variables (see Methods) to automatically identify clusters of sites with similar land cover. We found a clear distinction between two clusters (red versus blue points and ellipsoids). When examining the variable loadings (land cover classes marked on PCA ordination with names and arrow length showing relative variable weights), we found that the clusters represented a clear distinction along PCA axis 1 (variance explained = 81.2%), where the 10 blue sites were primarily forest sites, while the </w:t>
      </w:r>
      <w:r w:rsidR="00632975" w:rsidRPr="00632975">
        <w:rPr>
          <w:rFonts w:asciiTheme="majorHAnsi" w:hAnsiTheme="majorHAnsi" w:cstheme="majorHAnsi"/>
          <w:sz w:val="21"/>
          <w:szCs w:val="21"/>
        </w:rPr>
        <w:t xml:space="preserve">14 </w:t>
      </w:r>
      <w:r w:rsidR="00A60BA9" w:rsidRPr="00632975">
        <w:rPr>
          <w:rFonts w:asciiTheme="majorHAnsi" w:hAnsiTheme="majorHAnsi" w:cstheme="majorHAnsi"/>
          <w:sz w:val="21"/>
          <w:szCs w:val="21"/>
        </w:rPr>
        <w:t xml:space="preserve">red sites with either primarily agricultural, urban, or managed grassland sites, </w:t>
      </w:r>
      <w:r w:rsidR="00632975" w:rsidRPr="00632975">
        <w:rPr>
          <w:rFonts w:asciiTheme="majorHAnsi" w:hAnsiTheme="majorHAnsi" w:cstheme="majorHAnsi"/>
          <w:sz w:val="21"/>
          <w:szCs w:val="21"/>
        </w:rPr>
        <w:t xml:space="preserve">herein collectively termed ‘developed’ sites. </w:t>
      </w:r>
    </w:p>
    <w:p w14:paraId="37404633" w14:textId="71E195AB" w:rsidR="00DF3565" w:rsidRDefault="00DF3565" w:rsidP="003A330C">
      <w:pPr>
        <w:rPr>
          <w:rFonts w:asciiTheme="majorHAnsi" w:hAnsiTheme="majorHAnsi" w:cstheme="majorHAnsi"/>
        </w:rPr>
      </w:pPr>
    </w:p>
    <w:p w14:paraId="7637BD0D" w14:textId="1047B252" w:rsidR="00D97A02" w:rsidRDefault="00D97A02" w:rsidP="003A330C">
      <w:pPr>
        <w:rPr>
          <w:rFonts w:asciiTheme="majorHAnsi" w:hAnsiTheme="majorHAnsi" w:cstheme="majorHAnsi"/>
        </w:rPr>
      </w:pPr>
      <w:r>
        <w:rPr>
          <w:rFonts w:asciiTheme="majorHAnsi" w:hAnsiTheme="majorHAnsi" w:cstheme="majorHAnsi"/>
        </w:rPr>
        <w:br w:type="page"/>
      </w:r>
    </w:p>
    <w:p w14:paraId="6FC34039" w14:textId="77777777" w:rsidR="004A0732" w:rsidRDefault="004A0732" w:rsidP="004A0732">
      <w:pPr>
        <w:jc w:val="both"/>
        <w:rPr>
          <w:rFonts w:asciiTheme="majorHAnsi" w:hAnsiTheme="majorHAnsi" w:cstheme="majorHAnsi"/>
          <w:b/>
          <w:bCs/>
          <w:sz w:val="21"/>
          <w:szCs w:val="21"/>
          <w:highlight w:val="yellow"/>
        </w:rPr>
      </w:pPr>
    </w:p>
    <w:p w14:paraId="2B2A0F1C" w14:textId="3C9D0B32" w:rsidR="00D97A02" w:rsidRPr="004A0732" w:rsidRDefault="00D97A02" w:rsidP="004A0732">
      <w:pPr>
        <w:jc w:val="both"/>
        <w:rPr>
          <w:rFonts w:asciiTheme="majorHAnsi" w:hAnsiTheme="majorHAnsi" w:cstheme="majorHAnsi"/>
          <w:sz w:val="21"/>
          <w:szCs w:val="21"/>
        </w:rPr>
      </w:pPr>
      <w:r w:rsidRPr="004A0732">
        <w:rPr>
          <w:rFonts w:asciiTheme="majorHAnsi" w:hAnsiTheme="majorHAnsi" w:cstheme="majorHAnsi"/>
          <w:b/>
          <w:bCs/>
          <w:sz w:val="21"/>
          <w:szCs w:val="21"/>
          <w:highlight w:val="yellow"/>
        </w:rPr>
        <w:t>Table S</w:t>
      </w:r>
      <w:r w:rsidR="00C25395" w:rsidRPr="004A0732">
        <w:rPr>
          <w:rFonts w:asciiTheme="majorHAnsi" w:hAnsiTheme="majorHAnsi" w:cstheme="majorHAnsi"/>
          <w:b/>
          <w:bCs/>
          <w:sz w:val="21"/>
          <w:szCs w:val="21"/>
          <w:highlight w:val="yellow"/>
        </w:rPr>
        <w:t>2</w:t>
      </w:r>
      <w:r w:rsidRPr="004A0732">
        <w:rPr>
          <w:rFonts w:asciiTheme="majorHAnsi" w:hAnsiTheme="majorHAnsi" w:cstheme="majorHAnsi"/>
          <w:b/>
          <w:bCs/>
          <w:sz w:val="21"/>
          <w:szCs w:val="21"/>
        </w:rPr>
        <w:t xml:space="preserve">. </w:t>
      </w:r>
      <w:r w:rsidR="00B208FF" w:rsidRPr="004A0732">
        <w:rPr>
          <w:rFonts w:asciiTheme="majorHAnsi" w:hAnsiTheme="majorHAnsi" w:cstheme="majorHAnsi"/>
          <w:sz w:val="21"/>
          <w:szCs w:val="21"/>
        </w:rPr>
        <w:t>Automatic supervised learning bird species detection classifiers across field sites</w:t>
      </w:r>
      <w:r w:rsidRPr="004A0732">
        <w:rPr>
          <w:rFonts w:asciiTheme="majorHAnsi" w:hAnsiTheme="majorHAnsi" w:cstheme="majorHAnsi"/>
          <w:sz w:val="21"/>
          <w:szCs w:val="21"/>
        </w:rPr>
        <w:t xml:space="preserve">. </w:t>
      </w:r>
      <w:r w:rsidR="00C67D2B" w:rsidRPr="004A0732">
        <w:rPr>
          <w:rFonts w:asciiTheme="majorHAnsi" w:hAnsiTheme="majorHAnsi" w:cstheme="majorHAnsi"/>
          <w:sz w:val="21"/>
          <w:szCs w:val="21"/>
        </w:rPr>
        <w:t>We produced automated (supervised machine learning) species vocalisation classifiers in Kaleidoscope Pro (version 5.3.0; Wildlife Acoustics Inc., Concord, MA, USA), using training data from across a variety of sites and dates, and applying trained classifiers to the full dataset of recordings (30 Aug-04 Nov 2018) to automatically identify species detections. We assessed classifier accuracy at each site</w:t>
      </w:r>
      <w:r w:rsidR="00184999" w:rsidRPr="004A0732">
        <w:rPr>
          <w:rFonts w:asciiTheme="majorHAnsi" w:hAnsiTheme="majorHAnsi" w:cstheme="majorHAnsi"/>
          <w:sz w:val="21"/>
          <w:szCs w:val="21"/>
        </w:rPr>
        <w:t xml:space="preserve"> (Site name, with land use marked in brackets: FOR = forest, DEV = developed site)</w:t>
      </w:r>
      <w:r w:rsidR="00C67D2B" w:rsidRPr="004A0732">
        <w:rPr>
          <w:rFonts w:asciiTheme="majorHAnsi" w:hAnsiTheme="majorHAnsi" w:cstheme="majorHAnsi"/>
          <w:sz w:val="21"/>
          <w:szCs w:val="21"/>
        </w:rPr>
        <w:t xml:space="preserve"> </w:t>
      </w:r>
      <w:r w:rsidR="00184999" w:rsidRPr="004A0732">
        <w:rPr>
          <w:rFonts w:asciiTheme="majorHAnsi" w:hAnsiTheme="majorHAnsi" w:cstheme="majorHAnsi"/>
          <w:sz w:val="21"/>
          <w:szCs w:val="21"/>
        </w:rPr>
        <w:t xml:space="preserve">via visual inspection with a threshold of </w:t>
      </w:r>
      <m:oMath>
        <m:r>
          <w:rPr>
            <w:rFonts w:ascii="Cambria Math" w:hAnsi="Cambria Math" w:cstheme="majorHAnsi"/>
            <w:sz w:val="21"/>
            <w:szCs w:val="21"/>
          </w:rPr>
          <m:t>≤</m:t>
        </m:r>
      </m:oMath>
      <w:r w:rsidR="00184999" w:rsidRPr="004A0732">
        <w:rPr>
          <w:rFonts w:asciiTheme="majorHAnsi" w:hAnsiTheme="majorHAnsi" w:cstheme="majorHAnsi"/>
          <w:sz w:val="21"/>
          <w:szCs w:val="21"/>
        </w:rPr>
        <w:t>15% false positives. We applied the same species-specific classifiers to each site, to prevent site-specific differences in base classifier performance (though given the challenge of applying a single classifier across 24 sites, there were several cases where classifiers did not meet our accuracy threshold (0s in columns 2-4). We achieved accurate classifiers at a range of sites for three species: the large-billed crow (</w:t>
      </w:r>
      <w:r w:rsidR="00184999" w:rsidRPr="004A0732">
        <w:rPr>
          <w:rFonts w:asciiTheme="majorHAnsi" w:hAnsiTheme="majorHAnsi" w:cstheme="majorHAnsi"/>
          <w:i/>
          <w:iCs/>
          <w:sz w:val="21"/>
          <w:szCs w:val="21"/>
        </w:rPr>
        <w:t>Corvus macrorhynchos</w:t>
      </w:r>
      <w:r w:rsidR="00184999" w:rsidRPr="004A0732">
        <w:rPr>
          <w:rFonts w:asciiTheme="majorHAnsi" w:hAnsiTheme="majorHAnsi" w:cstheme="majorHAnsi"/>
          <w:sz w:val="21"/>
          <w:szCs w:val="21"/>
        </w:rPr>
        <w:t xml:space="preserve">, </w:t>
      </w:r>
      <w:r w:rsidR="00184999" w:rsidRPr="004A0732">
        <w:rPr>
          <w:rFonts w:asciiTheme="majorHAnsi" w:hAnsiTheme="majorHAnsi" w:cstheme="majorHAnsi"/>
          <w:sz w:val="21"/>
          <w:szCs w:val="21"/>
        </w:rPr>
        <w:t>嘴太烏</w:t>
      </w:r>
      <w:r w:rsidR="00184999" w:rsidRPr="004A0732">
        <w:rPr>
          <w:rFonts w:asciiTheme="majorHAnsi" w:hAnsiTheme="majorHAnsi" w:cstheme="majorHAnsi"/>
          <w:sz w:val="21"/>
          <w:szCs w:val="21"/>
        </w:rPr>
        <w:t xml:space="preserve"> in Japanese); the Japanese bush warbler (</w:t>
      </w:r>
      <w:r w:rsidR="00184999" w:rsidRPr="004A0732">
        <w:rPr>
          <w:rFonts w:asciiTheme="majorHAnsi" w:hAnsiTheme="majorHAnsi" w:cstheme="majorHAnsi"/>
          <w:i/>
          <w:iCs/>
          <w:sz w:val="21"/>
          <w:szCs w:val="21"/>
        </w:rPr>
        <w:t>Horornis diphone</w:t>
      </w:r>
      <w:r w:rsidR="00184999" w:rsidRPr="004A0732">
        <w:rPr>
          <w:rFonts w:asciiTheme="majorHAnsi" w:hAnsiTheme="majorHAnsi" w:cstheme="majorHAnsi"/>
          <w:sz w:val="21"/>
          <w:szCs w:val="21"/>
        </w:rPr>
        <w:t xml:space="preserve">, </w:t>
      </w:r>
      <w:r w:rsidR="00184999" w:rsidRPr="004A0732">
        <w:rPr>
          <w:rFonts w:asciiTheme="majorHAnsi" w:hAnsiTheme="majorHAnsi" w:cstheme="majorHAnsi"/>
          <w:sz w:val="21"/>
          <w:szCs w:val="21"/>
        </w:rPr>
        <w:t>鶯</w:t>
      </w:r>
      <w:r w:rsidR="00184999" w:rsidRPr="004A0732">
        <w:rPr>
          <w:rFonts w:asciiTheme="majorHAnsi" w:hAnsiTheme="majorHAnsi" w:cstheme="majorHAnsi"/>
          <w:sz w:val="21"/>
          <w:szCs w:val="21"/>
        </w:rPr>
        <w:t>); and the Ryukyu scops-owl (</w:t>
      </w:r>
      <w:r w:rsidR="00184999" w:rsidRPr="004A0732">
        <w:rPr>
          <w:rFonts w:asciiTheme="majorHAnsi" w:hAnsiTheme="majorHAnsi" w:cstheme="majorHAnsi"/>
          <w:i/>
          <w:iCs/>
          <w:sz w:val="21"/>
          <w:szCs w:val="21"/>
        </w:rPr>
        <w:t>Otus elegans</w:t>
      </w:r>
      <w:r w:rsidR="00184999" w:rsidRPr="004A0732">
        <w:rPr>
          <w:rFonts w:asciiTheme="majorHAnsi" w:hAnsiTheme="majorHAnsi" w:cstheme="majorHAnsi"/>
          <w:sz w:val="21"/>
          <w:szCs w:val="21"/>
        </w:rPr>
        <w:t xml:space="preserve">, </w:t>
      </w:r>
      <w:r w:rsidR="00184999" w:rsidRPr="004A0732">
        <w:rPr>
          <w:rFonts w:asciiTheme="majorHAnsi" w:hAnsiTheme="majorHAnsi" w:cstheme="majorHAnsi"/>
          <w:sz w:val="21"/>
          <w:szCs w:val="21"/>
        </w:rPr>
        <w:t>琉球木の葉木菟</w:t>
      </w:r>
      <w:r w:rsidR="00184999" w:rsidRPr="004A0732">
        <w:rPr>
          <w:rFonts w:asciiTheme="majorHAnsi" w:hAnsiTheme="majorHAnsi" w:cstheme="majorHAnsi"/>
          <w:sz w:val="21"/>
          <w:szCs w:val="21"/>
        </w:rPr>
        <w:t xml:space="preserve">). Accurate classifiers are marked with 1, indicating that we used data from </w:t>
      </w:r>
      <w:r w:rsidR="004A0732" w:rsidRPr="004A0732">
        <w:rPr>
          <w:rFonts w:asciiTheme="majorHAnsi" w:hAnsiTheme="majorHAnsi" w:cstheme="majorHAnsi"/>
          <w:sz w:val="21"/>
          <w:szCs w:val="21"/>
        </w:rPr>
        <w:t xml:space="preserve">that site-by-species combination for analysis (see </w:t>
      </w:r>
      <w:r w:rsidR="004A0732" w:rsidRPr="004A0732">
        <w:rPr>
          <w:rFonts w:asciiTheme="majorHAnsi" w:hAnsiTheme="majorHAnsi" w:cstheme="majorHAnsi"/>
          <w:i/>
          <w:iCs/>
          <w:sz w:val="21"/>
          <w:szCs w:val="21"/>
        </w:rPr>
        <w:t>Analyses on automated species detections</w:t>
      </w:r>
      <w:r w:rsidR="004A0732" w:rsidRPr="004A0732">
        <w:rPr>
          <w:rFonts w:asciiTheme="majorHAnsi" w:hAnsiTheme="majorHAnsi" w:cstheme="majorHAnsi"/>
          <w:sz w:val="21"/>
          <w:szCs w:val="21"/>
        </w:rPr>
        <w:t xml:space="preserve">). </w:t>
      </w:r>
      <w:r w:rsidR="00F64EB7" w:rsidRPr="004A0732">
        <w:rPr>
          <w:rFonts w:asciiTheme="majorHAnsi" w:hAnsiTheme="majorHAnsi" w:cstheme="majorHAnsi"/>
          <w:sz w:val="21"/>
          <w:szCs w:val="21"/>
        </w:rPr>
        <w:t xml:space="preserve">Note that </w:t>
      </w:r>
      <w:r w:rsidR="00F64EB7" w:rsidRPr="004A0732">
        <w:rPr>
          <w:rFonts w:asciiTheme="majorHAnsi" w:hAnsiTheme="majorHAnsi" w:cstheme="majorHAnsi"/>
          <w:i/>
          <w:iCs/>
          <w:sz w:val="21"/>
          <w:szCs w:val="21"/>
        </w:rPr>
        <w:t>O. elegans</w:t>
      </w:r>
      <w:r w:rsidR="00F64EB7" w:rsidRPr="004A0732">
        <w:rPr>
          <w:rFonts w:asciiTheme="majorHAnsi" w:hAnsiTheme="majorHAnsi" w:cstheme="majorHAnsi"/>
          <w:sz w:val="21"/>
          <w:szCs w:val="21"/>
        </w:rPr>
        <w:t xml:space="preserve"> is a forest specialist, so is not expected to be found at the developed sites (we did not produce an accurate classifier at any developed sites for this species, in accordance with expectation). Classifiers were produced by S.R.P-J.R. and R.M. and accuracy was visually checked by a single observer (S.R.P-J.R.) for consistency. </w:t>
      </w:r>
    </w:p>
    <w:p w14:paraId="49E4F4AC" w14:textId="66F1CDA2" w:rsidR="00B208FF" w:rsidRDefault="00B208FF" w:rsidP="003A330C">
      <w:pPr>
        <w:rPr>
          <w:rFonts w:asciiTheme="majorHAnsi" w:hAnsiTheme="majorHAnsi" w:cstheme="majorHAnsi"/>
          <w:color w:val="FF0000"/>
          <w:sz w:val="20"/>
          <w:szCs w:val="20"/>
        </w:rPr>
      </w:pPr>
    </w:p>
    <w:tbl>
      <w:tblPr>
        <w:tblStyle w:val="PlainTable2"/>
        <w:tblW w:w="0" w:type="auto"/>
        <w:jc w:val="center"/>
        <w:tblLook w:val="04A0" w:firstRow="1" w:lastRow="0" w:firstColumn="1" w:lastColumn="0" w:noHBand="0" w:noVBand="1"/>
      </w:tblPr>
      <w:tblGrid>
        <w:gridCol w:w="1968"/>
        <w:gridCol w:w="2143"/>
        <w:gridCol w:w="1701"/>
        <w:gridCol w:w="1275"/>
      </w:tblGrid>
      <w:tr w:rsidR="00800AF5" w:rsidRPr="00B208FF" w14:paraId="0F88FF47" w14:textId="77777777" w:rsidTr="00933A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Pr>
          <w:p w14:paraId="475758CC" w14:textId="77777777" w:rsidR="00800AF5" w:rsidRPr="00B208FF" w:rsidRDefault="00800AF5" w:rsidP="003A330C">
            <w:pPr>
              <w:jc w:val="right"/>
              <w:rPr>
                <w:rFonts w:asciiTheme="majorHAnsi" w:hAnsiTheme="majorHAnsi" w:cstheme="majorHAnsi"/>
                <w:sz w:val="20"/>
                <w:szCs w:val="20"/>
              </w:rPr>
            </w:pPr>
            <w:r w:rsidRPr="00B208FF">
              <w:rPr>
                <w:rFonts w:asciiTheme="majorHAnsi" w:hAnsiTheme="majorHAnsi" w:cstheme="majorHAnsi"/>
                <w:sz w:val="20"/>
                <w:szCs w:val="20"/>
              </w:rPr>
              <w:t>Site name (Land use)</w:t>
            </w:r>
          </w:p>
        </w:tc>
        <w:tc>
          <w:tcPr>
            <w:tcW w:w="2143" w:type="dxa"/>
          </w:tcPr>
          <w:p w14:paraId="7CF66CC9" w14:textId="77777777" w:rsidR="00800AF5" w:rsidRPr="002D6D52" w:rsidRDefault="00800AF5" w:rsidP="003A33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20"/>
                <w:szCs w:val="20"/>
              </w:rPr>
            </w:pPr>
            <w:r w:rsidRPr="002D6D52">
              <w:rPr>
                <w:rFonts w:asciiTheme="majorHAnsi" w:hAnsiTheme="majorHAnsi" w:cstheme="majorHAnsi"/>
                <w:i/>
                <w:iCs/>
                <w:sz w:val="20"/>
                <w:szCs w:val="20"/>
              </w:rPr>
              <w:t>Corvus macrorhynchos</w:t>
            </w:r>
          </w:p>
        </w:tc>
        <w:tc>
          <w:tcPr>
            <w:tcW w:w="1701" w:type="dxa"/>
          </w:tcPr>
          <w:p w14:paraId="14B863B1" w14:textId="77777777" w:rsidR="00800AF5" w:rsidRPr="002D6D52" w:rsidRDefault="00800AF5" w:rsidP="003A33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20"/>
                <w:szCs w:val="20"/>
              </w:rPr>
            </w:pPr>
            <w:r w:rsidRPr="002D6D52">
              <w:rPr>
                <w:rFonts w:asciiTheme="majorHAnsi" w:hAnsiTheme="majorHAnsi" w:cstheme="majorHAnsi"/>
                <w:i/>
                <w:iCs/>
                <w:sz w:val="20"/>
                <w:szCs w:val="20"/>
              </w:rPr>
              <w:t>Horornis diphone</w:t>
            </w:r>
          </w:p>
        </w:tc>
        <w:tc>
          <w:tcPr>
            <w:tcW w:w="1275" w:type="dxa"/>
          </w:tcPr>
          <w:p w14:paraId="00D53CC5" w14:textId="77777777" w:rsidR="00800AF5" w:rsidRPr="002D6D52" w:rsidRDefault="00800AF5" w:rsidP="003A33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20"/>
                <w:szCs w:val="20"/>
              </w:rPr>
            </w:pPr>
            <w:r w:rsidRPr="002D6D52">
              <w:rPr>
                <w:rFonts w:asciiTheme="majorHAnsi" w:hAnsiTheme="majorHAnsi" w:cstheme="majorHAnsi"/>
                <w:i/>
                <w:iCs/>
                <w:sz w:val="20"/>
                <w:szCs w:val="20"/>
              </w:rPr>
              <w:t>Otus elegans</w:t>
            </w:r>
          </w:p>
        </w:tc>
      </w:tr>
      <w:tr w:rsidR="00800AF5" w:rsidRPr="00B208FF" w14:paraId="0AE3B9DF"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bottom w:val="nil"/>
            </w:tcBorders>
          </w:tcPr>
          <w:p w14:paraId="15B5F2A1" w14:textId="16F3C505" w:rsidR="00800AF5" w:rsidRPr="00B208FF" w:rsidRDefault="00800AF5" w:rsidP="003A330C">
            <w:pPr>
              <w:jc w:val="right"/>
              <w:rPr>
                <w:rFonts w:asciiTheme="majorHAnsi" w:hAnsiTheme="majorHAnsi" w:cstheme="majorHAnsi"/>
                <w:b w:val="0"/>
                <w:bCs w:val="0"/>
                <w:sz w:val="20"/>
                <w:szCs w:val="20"/>
              </w:rPr>
            </w:pPr>
            <w:r w:rsidRPr="00B208FF">
              <w:rPr>
                <w:rFonts w:asciiTheme="majorHAnsi" w:hAnsiTheme="majorHAnsi" w:cstheme="majorHAnsi"/>
                <w:b w:val="0"/>
                <w:bCs w:val="0"/>
                <w:sz w:val="20"/>
                <w:szCs w:val="20"/>
              </w:rPr>
              <w:t>Genka</w:t>
            </w:r>
            <w:r>
              <w:rPr>
                <w:rFonts w:asciiTheme="majorHAnsi" w:hAnsiTheme="majorHAnsi" w:cstheme="majorHAnsi"/>
                <w:b w:val="0"/>
                <w:bCs w:val="0"/>
                <w:sz w:val="20"/>
                <w:szCs w:val="20"/>
              </w:rPr>
              <w:t xml:space="preserve"> (FOR)</w:t>
            </w:r>
          </w:p>
        </w:tc>
        <w:tc>
          <w:tcPr>
            <w:tcW w:w="2143" w:type="dxa"/>
            <w:tcBorders>
              <w:bottom w:val="nil"/>
            </w:tcBorders>
          </w:tcPr>
          <w:p w14:paraId="0029D36F" w14:textId="20DA08CA"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bottom w:val="nil"/>
            </w:tcBorders>
          </w:tcPr>
          <w:p w14:paraId="5FA10959" w14:textId="678FFB28"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bottom w:val="nil"/>
            </w:tcBorders>
          </w:tcPr>
          <w:p w14:paraId="3FF0907C" w14:textId="19A31C34"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r>
      <w:tr w:rsidR="00800AF5" w:rsidRPr="00B208FF" w14:paraId="20E8DE6D"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5D5E44CD" w14:textId="007E3315" w:rsidR="00800AF5" w:rsidRPr="00B208FF" w:rsidRDefault="00800AF5" w:rsidP="003A330C">
            <w:pPr>
              <w:jc w:val="right"/>
              <w:rPr>
                <w:rFonts w:asciiTheme="majorHAnsi" w:hAnsiTheme="majorHAnsi" w:cstheme="majorHAnsi"/>
                <w:b w:val="0"/>
                <w:bCs w:val="0"/>
                <w:sz w:val="20"/>
                <w:szCs w:val="20"/>
              </w:rPr>
            </w:pPr>
            <w:proofErr w:type="spellStart"/>
            <w:r w:rsidRPr="00B208FF">
              <w:rPr>
                <w:rFonts w:asciiTheme="majorHAnsi" w:hAnsiTheme="majorHAnsi" w:cstheme="majorHAnsi"/>
                <w:b w:val="0"/>
                <w:bCs w:val="0"/>
                <w:sz w:val="20"/>
                <w:szCs w:val="20"/>
              </w:rPr>
              <w:t>Hentona</w:t>
            </w:r>
            <w:proofErr w:type="spellEnd"/>
            <w:r>
              <w:rPr>
                <w:rFonts w:asciiTheme="majorHAnsi" w:hAnsiTheme="majorHAnsi" w:cstheme="majorHAnsi"/>
                <w:b w:val="0"/>
                <w:bCs w:val="0"/>
                <w:sz w:val="20"/>
                <w:szCs w:val="20"/>
              </w:rPr>
              <w:t xml:space="preserve"> (FOR)</w:t>
            </w:r>
          </w:p>
        </w:tc>
        <w:tc>
          <w:tcPr>
            <w:tcW w:w="2143" w:type="dxa"/>
            <w:tcBorders>
              <w:top w:val="nil"/>
              <w:bottom w:val="nil"/>
            </w:tcBorders>
          </w:tcPr>
          <w:p w14:paraId="04824D6F" w14:textId="047A68F3"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15E15074" w14:textId="6718EE38"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7FD81D4C" w14:textId="4277CBAB"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62369AE6"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20A9D224" w14:textId="08CD3A3D" w:rsidR="00800AF5" w:rsidRPr="00B208FF" w:rsidRDefault="00800AF5" w:rsidP="003A330C">
            <w:pPr>
              <w:jc w:val="right"/>
              <w:rPr>
                <w:rFonts w:asciiTheme="majorHAnsi" w:hAnsiTheme="majorHAnsi" w:cstheme="majorHAnsi"/>
                <w:b w:val="0"/>
                <w:bCs w:val="0"/>
                <w:sz w:val="20"/>
                <w:szCs w:val="20"/>
              </w:rPr>
            </w:pPr>
            <w:proofErr w:type="spellStart"/>
            <w:r w:rsidRPr="00B208FF">
              <w:rPr>
                <w:rFonts w:asciiTheme="majorHAnsi" w:hAnsiTheme="majorHAnsi" w:cstheme="majorHAnsi"/>
                <w:b w:val="0"/>
                <w:bCs w:val="0"/>
                <w:sz w:val="20"/>
                <w:szCs w:val="20"/>
              </w:rPr>
              <w:t>Katsuudake</w:t>
            </w:r>
            <w:proofErr w:type="spellEnd"/>
            <w:r>
              <w:rPr>
                <w:rFonts w:asciiTheme="majorHAnsi" w:hAnsiTheme="majorHAnsi" w:cstheme="majorHAnsi"/>
                <w:b w:val="0"/>
                <w:bCs w:val="0"/>
                <w:sz w:val="20"/>
                <w:szCs w:val="20"/>
              </w:rPr>
              <w:t xml:space="preserve"> (FOR)</w:t>
            </w:r>
          </w:p>
        </w:tc>
        <w:tc>
          <w:tcPr>
            <w:tcW w:w="2143" w:type="dxa"/>
            <w:tcBorders>
              <w:top w:val="nil"/>
              <w:bottom w:val="nil"/>
            </w:tcBorders>
          </w:tcPr>
          <w:p w14:paraId="2DEF810D" w14:textId="443FE4D7"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58369E9F" w14:textId="623AEC29"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42701DDE" w14:textId="0982DBDB"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7DCEE771"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63E14DCF" w14:textId="7C3916CE" w:rsidR="00800AF5" w:rsidRPr="00B208FF" w:rsidRDefault="00800AF5" w:rsidP="003A330C">
            <w:pPr>
              <w:jc w:val="right"/>
              <w:rPr>
                <w:rFonts w:asciiTheme="majorHAnsi" w:hAnsiTheme="majorHAnsi" w:cstheme="majorHAnsi"/>
                <w:b w:val="0"/>
                <w:bCs w:val="0"/>
                <w:sz w:val="20"/>
                <w:szCs w:val="20"/>
              </w:rPr>
            </w:pPr>
            <w:proofErr w:type="spellStart"/>
            <w:r w:rsidRPr="00B208FF">
              <w:rPr>
                <w:rFonts w:asciiTheme="majorHAnsi" w:hAnsiTheme="majorHAnsi" w:cstheme="majorHAnsi"/>
                <w:b w:val="0"/>
                <w:bCs w:val="0"/>
                <w:sz w:val="20"/>
                <w:szCs w:val="20"/>
              </w:rPr>
              <w:t>Kemin</w:t>
            </w:r>
            <w:proofErr w:type="spellEnd"/>
            <w:r>
              <w:rPr>
                <w:rFonts w:asciiTheme="majorHAnsi" w:hAnsiTheme="majorHAnsi" w:cstheme="majorHAnsi"/>
                <w:b w:val="0"/>
                <w:bCs w:val="0"/>
                <w:sz w:val="20"/>
                <w:szCs w:val="20"/>
              </w:rPr>
              <w:t xml:space="preserve"> (FOR)</w:t>
            </w:r>
          </w:p>
        </w:tc>
        <w:tc>
          <w:tcPr>
            <w:tcW w:w="2143" w:type="dxa"/>
            <w:tcBorders>
              <w:top w:val="nil"/>
              <w:bottom w:val="nil"/>
            </w:tcBorders>
          </w:tcPr>
          <w:p w14:paraId="5572D963" w14:textId="352CCA28"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20A86FA" w14:textId="12543AF9"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58E900C2" w14:textId="44671F26"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1CDB8B48"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0591D982" w14:textId="2A2B264A"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Manabi (FOR)</w:t>
            </w:r>
          </w:p>
        </w:tc>
        <w:tc>
          <w:tcPr>
            <w:tcW w:w="2143" w:type="dxa"/>
            <w:tcBorders>
              <w:top w:val="nil"/>
              <w:bottom w:val="nil"/>
            </w:tcBorders>
          </w:tcPr>
          <w:p w14:paraId="475202A7" w14:textId="54689BCE"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03CA3E0" w14:textId="4C2E0D25"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21678EBC" w14:textId="1DBB2015"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r>
      <w:tr w:rsidR="00800AF5" w:rsidRPr="00B208FF" w14:paraId="3C3E6775"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2D7AF97D" w14:textId="2ABF7250"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OIST forest (FOR)</w:t>
            </w:r>
          </w:p>
        </w:tc>
        <w:tc>
          <w:tcPr>
            <w:tcW w:w="2143" w:type="dxa"/>
            <w:tcBorders>
              <w:top w:val="nil"/>
              <w:bottom w:val="nil"/>
            </w:tcBorders>
          </w:tcPr>
          <w:p w14:paraId="61C1E9F4" w14:textId="0D9135D1"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673922A9" w14:textId="16CA42B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15F39240" w14:textId="686ED56D"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6D9253E2"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4113D4E9" w14:textId="7EFE9A19"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OIST campus (FOR)</w:t>
            </w:r>
          </w:p>
        </w:tc>
        <w:tc>
          <w:tcPr>
            <w:tcW w:w="2143" w:type="dxa"/>
            <w:tcBorders>
              <w:top w:val="nil"/>
              <w:bottom w:val="nil"/>
            </w:tcBorders>
          </w:tcPr>
          <w:p w14:paraId="30DBCD94" w14:textId="086AB9AE"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7B6A85EC" w14:textId="016200C9"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40A0A2CC" w14:textId="27C4D7D1"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r>
      <w:tr w:rsidR="00800AF5" w:rsidRPr="00B208FF" w14:paraId="119BC792"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21A8F4E6" w14:textId="45983AA1"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Oku (FOR)</w:t>
            </w:r>
          </w:p>
        </w:tc>
        <w:tc>
          <w:tcPr>
            <w:tcW w:w="2143" w:type="dxa"/>
            <w:tcBorders>
              <w:top w:val="nil"/>
              <w:bottom w:val="nil"/>
            </w:tcBorders>
          </w:tcPr>
          <w:p w14:paraId="69C7CF54" w14:textId="7C0DFF53"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169B710" w14:textId="40090A97"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3FA0A9B8" w14:textId="35E80B03"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468002E2"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45DF1834" w14:textId="77777777" w:rsidR="00800AF5"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Takeyanbaru (FOR)</w:t>
            </w:r>
          </w:p>
        </w:tc>
        <w:tc>
          <w:tcPr>
            <w:tcW w:w="2143" w:type="dxa"/>
            <w:tcBorders>
              <w:top w:val="nil"/>
              <w:bottom w:val="nil"/>
            </w:tcBorders>
          </w:tcPr>
          <w:p w14:paraId="1AB050BE" w14:textId="77777777"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7916584B" w14:textId="77777777"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69463C31" w14:textId="77777777"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5E9E4FA5"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2043E9B5" w14:textId="7D27BBAF"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Yona (FOR)</w:t>
            </w:r>
          </w:p>
        </w:tc>
        <w:tc>
          <w:tcPr>
            <w:tcW w:w="2143" w:type="dxa"/>
            <w:tcBorders>
              <w:top w:val="nil"/>
              <w:bottom w:val="nil"/>
            </w:tcBorders>
          </w:tcPr>
          <w:p w14:paraId="68698B09" w14:textId="785825DA"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407C0A5" w14:textId="68B11102"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287654C2" w14:textId="6BE65A75"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58AFE2AD"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7A625D7B" w14:textId="3A4D6C85" w:rsidR="00800AF5" w:rsidRPr="00B208FF" w:rsidRDefault="00800AF5" w:rsidP="003A330C">
            <w:pPr>
              <w:jc w:val="right"/>
              <w:rPr>
                <w:rFonts w:asciiTheme="majorHAnsi" w:hAnsiTheme="majorHAnsi" w:cstheme="majorHAnsi"/>
                <w:b w:val="0"/>
                <w:bCs w:val="0"/>
                <w:sz w:val="20"/>
                <w:szCs w:val="20"/>
              </w:rPr>
            </w:pPr>
            <w:proofErr w:type="spellStart"/>
            <w:r w:rsidRPr="00B208FF">
              <w:rPr>
                <w:rFonts w:asciiTheme="majorHAnsi" w:hAnsiTheme="majorHAnsi" w:cstheme="majorHAnsi"/>
                <w:b w:val="0"/>
                <w:bCs w:val="0"/>
                <w:sz w:val="20"/>
                <w:szCs w:val="20"/>
              </w:rPr>
              <w:t>Chatan</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2AA93125" w14:textId="47490D85"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701" w:type="dxa"/>
            <w:tcBorders>
              <w:top w:val="nil"/>
              <w:bottom w:val="nil"/>
            </w:tcBorders>
          </w:tcPr>
          <w:p w14:paraId="37CF1CDA" w14:textId="58989409"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1F92AAD1" w14:textId="70740C9C"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1D36BF33"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6E97DD03" w14:textId="1DCF64E6" w:rsidR="00800AF5" w:rsidRPr="00B208FF" w:rsidRDefault="00800AF5" w:rsidP="003A330C">
            <w:pPr>
              <w:jc w:val="right"/>
              <w:rPr>
                <w:rFonts w:asciiTheme="majorHAnsi" w:hAnsiTheme="majorHAnsi" w:cstheme="majorHAnsi"/>
                <w:b w:val="0"/>
                <w:bCs w:val="0"/>
                <w:sz w:val="20"/>
                <w:szCs w:val="20"/>
              </w:rPr>
            </w:pPr>
            <w:proofErr w:type="spellStart"/>
            <w:r w:rsidRPr="00B208FF">
              <w:rPr>
                <w:rFonts w:asciiTheme="majorHAnsi" w:hAnsiTheme="majorHAnsi" w:cstheme="majorHAnsi"/>
                <w:b w:val="0"/>
                <w:bCs w:val="0"/>
                <w:sz w:val="20"/>
                <w:szCs w:val="20"/>
              </w:rPr>
              <w:t>Gesashi</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5306B7F2" w14:textId="385E99B5"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43CBA27E" w14:textId="203B798A"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7625A4F8" w14:textId="24B2733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2BDDEB9D"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5851B9CE" w14:textId="6CFB7EF0" w:rsidR="00800AF5" w:rsidRPr="00B208FF" w:rsidRDefault="00800AF5" w:rsidP="003A330C">
            <w:pPr>
              <w:jc w:val="right"/>
              <w:rPr>
                <w:rFonts w:asciiTheme="majorHAnsi" w:hAnsiTheme="majorHAnsi" w:cstheme="majorHAnsi"/>
                <w:b w:val="0"/>
                <w:bCs w:val="0"/>
                <w:sz w:val="20"/>
                <w:szCs w:val="20"/>
              </w:rPr>
            </w:pPr>
            <w:r w:rsidRPr="00B208FF">
              <w:rPr>
                <w:rFonts w:asciiTheme="majorHAnsi" w:hAnsiTheme="majorHAnsi" w:cstheme="majorHAnsi"/>
                <w:b w:val="0"/>
                <w:bCs w:val="0"/>
                <w:sz w:val="20"/>
                <w:szCs w:val="20"/>
              </w:rPr>
              <w:t>Heiwa</w:t>
            </w:r>
            <w:r>
              <w:rPr>
                <w:rFonts w:asciiTheme="majorHAnsi" w:hAnsiTheme="majorHAnsi" w:cstheme="majorHAnsi"/>
                <w:b w:val="0"/>
                <w:bCs w:val="0"/>
                <w:sz w:val="20"/>
                <w:szCs w:val="20"/>
              </w:rPr>
              <w:t xml:space="preserve"> (DEV)</w:t>
            </w:r>
          </w:p>
        </w:tc>
        <w:tc>
          <w:tcPr>
            <w:tcW w:w="2143" w:type="dxa"/>
            <w:tcBorders>
              <w:top w:val="nil"/>
              <w:bottom w:val="nil"/>
            </w:tcBorders>
          </w:tcPr>
          <w:p w14:paraId="5251E91B" w14:textId="0741BB98"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701" w:type="dxa"/>
            <w:tcBorders>
              <w:top w:val="nil"/>
              <w:bottom w:val="nil"/>
            </w:tcBorders>
          </w:tcPr>
          <w:p w14:paraId="2B687F69" w14:textId="7FC67A2D"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62ECA760" w14:textId="7C4A06E2"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0866BE53"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7BA4A26D" w14:textId="31A7FAA9"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Kurashiki (DEV)</w:t>
            </w:r>
          </w:p>
        </w:tc>
        <w:tc>
          <w:tcPr>
            <w:tcW w:w="2143" w:type="dxa"/>
            <w:tcBorders>
              <w:top w:val="nil"/>
              <w:bottom w:val="nil"/>
            </w:tcBorders>
          </w:tcPr>
          <w:p w14:paraId="75F818DE" w14:textId="1447F07A"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49DF04CB" w14:textId="26E12BF3"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0BC7BB3D" w14:textId="275FC286"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1FD48B4B"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68A01B3D" w14:textId="77E1E713"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Nago (DEV)</w:t>
            </w:r>
          </w:p>
        </w:tc>
        <w:tc>
          <w:tcPr>
            <w:tcW w:w="2143" w:type="dxa"/>
            <w:tcBorders>
              <w:top w:val="nil"/>
              <w:bottom w:val="nil"/>
            </w:tcBorders>
          </w:tcPr>
          <w:p w14:paraId="6141EFFD" w14:textId="306AAC0E"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9A0AE47" w14:textId="07575B26"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644AACD0" w14:textId="3D506DE9"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53DBE502"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37F08D05" w14:textId="51956AD2" w:rsidR="00800AF5"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Nakagusuku (DEV)</w:t>
            </w:r>
          </w:p>
        </w:tc>
        <w:tc>
          <w:tcPr>
            <w:tcW w:w="2143" w:type="dxa"/>
            <w:tcBorders>
              <w:top w:val="nil"/>
              <w:bottom w:val="nil"/>
            </w:tcBorders>
          </w:tcPr>
          <w:p w14:paraId="225ECB51" w14:textId="6C2FD8B2"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29AA9561" w14:textId="02991FC6"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10317180" w14:textId="4764B330"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4E45E7C3"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35ED6FB2" w14:textId="0F60403D" w:rsidR="00800AF5" w:rsidRDefault="00800AF5" w:rsidP="003A330C">
            <w:pPr>
              <w:jc w:val="right"/>
              <w:rPr>
                <w:rFonts w:asciiTheme="majorHAnsi" w:hAnsiTheme="majorHAnsi" w:cstheme="majorHAnsi"/>
                <w:b w:val="0"/>
                <w:bCs w:val="0"/>
                <w:sz w:val="20"/>
                <w:szCs w:val="20"/>
              </w:rPr>
            </w:pPr>
            <w:proofErr w:type="spellStart"/>
            <w:r>
              <w:rPr>
                <w:rFonts w:asciiTheme="majorHAnsi" w:hAnsiTheme="majorHAnsi" w:cstheme="majorHAnsi"/>
                <w:b w:val="0"/>
                <w:bCs w:val="0"/>
                <w:sz w:val="20"/>
                <w:szCs w:val="20"/>
              </w:rPr>
              <w:t>Oyama</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70E2BDB4" w14:textId="7A8D22F2"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701" w:type="dxa"/>
            <w:tcBorders>
              <w:top w:val="nil"/>
              <w:bottom w:val="nil"/>
            </w:tcBorders>
          </w:tcPr>
          <w:p w14:paraId="45948B84" w14:textId="1382A65D"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6EB91ACC" w14:textId="1634E86C"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2755A23C"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6AD91428" w14:textId="06C53847" w:rsidR="00800AF5" w:rsidRDefault="00800AF5" w:rsidP="003A330C">
            <w:pPr>
              <w:jc w:val="right"/>
              <w:rPr>
                <w:rFonts w:asciiTheme="majorHAnsi" w:hAnsiTheme="majorHAnsi" w:cstheme="majorHAnsi"/>
                <w:b w:val="0"/>
                <w:bCs w:val="0"/>
                <w:sz w:val="20"/>
                <w:szCs w:val="20"/>
              </w:rPr>
            </w:pPr>
            <w:proofErr w:type="spellStart"/>
            <w:r>
              <w:rPr>
                <w:rFonts w:asciiTheme="majorHAnsi" w:hAnsiTheme="majorHAnsi" w:cstheme="majorHAnsi"/>
                <w:b w:val="0"/>
                <w:bCs w:val="0"/>
                <w:sz w:val="20"/>
                <w:szCs w:val="20"/>
              </w:rPr>
              <w:t>Sefa-utaki</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24E72716" w14:textId="570CA261"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52D347D7" w14:textId="1ABE51F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0E77DC93" w14:textId="125BF5D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335E7B1B"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1B3D9F6E" w14:textId="6CF3AD12" w:rsidR="00800AF5" w:rsidRDefault="00800AF5" w:rsidP="003A330C">
            <w:pPr>
              <w:jc w:val="right"/>
              <w:rPr>
                <w:rFonts w:asciiTheme="majorHAnsi" w:hAnsiTheme="majorHAnsi" w:cstheme="majorHAnsi"/>
                <w:b w:val="0"/>
                <w:bCs w:val="0"/>
                <w:sz w:val="20"/>
                <w:szCs w:val="20"/>
              </w:rPr>
            </w:pPr>
            <w:proofErr w:type="spellStart"/>
            <w:r>
              <w:rPr>
                <w:rFonts w:asciiTheme="majorHAnsi" w:hAnsiTheme="majorHAnsi" w:cstheme="majorHAnsi"/>
                <w:b w:val="0"/>
                <w:bCs w:val="0"/>
                <w:sz w:val="20"/>
                <w:szCs w:val="20"/>
              </w:rPr>
              <w:t>Senbaru</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261A0B51" w14:textId="5B437590"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5030D96C" w14:textId="4601F00D"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7D11EA82" w14:textId="5362FB49"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3A54C1BE"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4AA59AA4" w14:textId="174F1430" w:rsidR="00800AF5"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Sueyoshi (DEV)</w:t>
            </w:r>
          </w:p>
        </w:tc>
        <w:tc>
          <w:tcPr>
            <w:tcW w:w="2143" w:type="dxa"/>
            <w:tcBorders>
              <w:top w:val="nil"/>
              <w:bottom w:val="nil"/>
            </w:tcBorders>
          </w:tcPr>
          <w:p w14:paraId="4E2A6BA1" w14:textId="4FC621CB"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4C6FE876" w14:textId="7F0B56F6"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7C35E30F" w14:textId="711422F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02301702"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60996346" w14:textId="2309D54D" w:rsidR="00800AF5"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Tamagusuku (DEV)</w:t>
            </w:r>
          </w:p>
        </w:tc>
        <w:tc>
          <w:tcPr>
            <w:tcW w:w="2143" w:type="dxa"/>
            <w:tcBorders>
              <w:top w:val="nil"/>
              <w:bottom w:val="nil"/>
            </w:tcBorders>
          </w:tcPr>
          <w:p w14:paraId="778258AE" w14:textId="4B48C0FD"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5E910CC3" w14:textId="412097D5"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7DA370EC" w14:textId="1A6D8BC4"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0031D71F" w14:textId="77777777" w:rsidTr="00933A5F">
        <w:trPr>
          <w:trHeight w:val="6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09EF5237" w14:textId="77979952" w:rsidR="00800AF5" w:rsidRDefault="00800AF5" w:rsidP="003A330C">
            <w:pPr>
              <w:jc w:val="right"/>
              <w:rPr>
                <w:rFonts w:asciiTheme="majorHAnsi" w:hAnsiTheme="majorHAnsi" w:cstheme="majorHAnsi"/>
                <w:b w:val="0"/>
                <w:bCs w:val="0"/>
                <w:sz w:val="20"/>
                <w:szCs w:val="20"/>
              </w:rPr>
            </w:pPr>
            <w:proofErr w:type="spellStart"/>
            <w:r>
              <w:rPr>
                <w:rFonts w:asciiTheme="majorHAnsi" w:hAnsiTheme="majorHAnsi" w:cstheme="majorHAnsi"/>
                <w:b w:val="0"/>
                <w:bCs w:val="0"/>
                <w:sz w:val="20"/>
                <w:szCs w:val="20"/>
              </w:rPr>
              <w:t>Tounan</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3D31BB16" w14:textId="0DE1C4B2"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7E300D1" w14:textId="29439557"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1AA32792" w14:textId="20C4F8AF"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72DA0E3C"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131673E4" w14:textId="3F850F64" w:rsidR="00800AF5"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Uehara (DEV)</w:t>
            </w:r>
          </w:p>
        </w:tc>
        <w:tc>
          <w:tcPr>
            <w:tcW w:w="2143" w:type="dxa"/>
            <w:tcBorders>
              <w:top w:val="nil"/>
              <w:bottom w:val="nil"/>
            </w:tcBorders>
          </w:tcPr>
          <w:p w14:paraId="5F68AB13" w14:textId="6EAC438C"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4D77D76B" w14:textId="61A831FE"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098FF5EC" w14:textId="0C92B8EA"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7372EF28"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32611A25" w14:textId="73CCA21A" w:rsidR="00800AF5" w:rsidRDefault="00800AF5" w:rsidP="003A330C">
            <w:pPr>
              <w:jc w:val="right"/>
              <w:rPr>
                <w:rFonts w:asciiTheme="majorHAnsi" w:hAnsiTheme="majorHAnsi" w:cstheme="majorHAnsi"/>
                <w:b w:val="0"/>
                <w:bCs w:val="0"/>
                <w:sz w:val="20"/>
                <w:szCs w:val="20"/>
              </w:rPr>
            </w:pPr>
            <w:proofErr w:type="spellStart"/>
            <w:r>
              <w:rPr>
                <w:rFonts w:asciiTheme="majorHAnsi" w:hAnsiTheme="majorHAnsi" w:cstheme="majorHAnsi"/>
                <w:b w:val="0"/>
                <w:bCs w:val="0"/>
                <w:sz w:val="20"/>
                <w:szCs w:val="20"/>
              </w:rPr>
              <w:t>Yacho</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5234CB24" w14:textId="0C73A906"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4E620BC7" w14:textId="4C27FC1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226ABA1F" w14:textId="34FF891A"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29067451"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single" w:sz="4" w:space="0" w:color="auto"/>
            </w:tcBorders>
          </w:tcPr>
          <w:p w14:paraId="4562850E" w14:textId="77777777" w:rsidR="00800AF5" w:rsidRPr="00363F06" w:rsidRDefault="00800AF5" w:rsidP="003A330C">
            <w:pPr>
              <w:jc w:val="right"/>
              <w:rPr>
                <w:rFonts w:asciiTheme="majorHAnsi" w:hAnsiTheme="majorHAnsi" w:cstheme="majorHAnsi"/>
                <w:sz w:val="20"/>
                <w:szCs w:val="20"/>
              </w:rPr>
            </w:pPr>
            <w:r w:rsidRPr="00363F06">
              <w:rPr>
                <w:rFonts w:asciiTheme="majorHAnsi" w:hAnsiTheme="majorHAnsi" w:cstheme="majorHAnsi"/>
                <w:sz w:val="20"/>
                <w:szCs w:val="20"/>
              </w:rPr>
              <w:t>Total</w:t>
            </w:r>
          </w:p>
        </w:tc>
        <w:tc>
          <w:tcPr>
            <w:tcW w:w="2143" w:type="dxa"/>
            <w:tcBorders>
              <w:top w:val="single" w:sz="4" w:space="0" w:color="auto"/>
            </w:tcBorders>
          </w:tcPr>
          <w:p w14:paraId="6F9754A2" w14:textId="77777777" w:rsidR="00800AF5"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21</w:t>
            </w:r>
          </w:p>
        </w:tc>
        <w:tc>
          <w:tcPr>
            <w:tcW w:w="1701" w:type="dxa"/>
            <w:tcBorders>
              <w:top w:val="single" w:sz="4" w:space="0" w:color="auto"/>
            </w:tcBorders>
          </w:tcPr>
          <w:p w14:paraId="1B96AFEF" w14:textId="77777777" w:rsidR="00800AF5"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17</w:t>
            </w:r>
          </w:p>
        </w:tc>
        <w:tc>
          <w:tcPr>
            <w:tcW w:w="1275" w:type="dxa"/>
            <w:tcBorders>
              <w:top w:val="single" w:sz="4" w:space="0" w:color="auto"/>
            </w:tcBorders>
          </w:tcPr>
          <w:p w14:paraId="7EE818A5" w14:textId="77777777" w:rsidR="00800AF5"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7</w:t>
            </w:r>
          </w:p>
        </w:tc>
      </w:tr>
    </w:tbl>
    <w:p w14:paraId="656AA561" w14:textId="77777777" w:rsidR="00800AF5" w:rsidRPr="00D97A02" w:rsidRDefault="00800AF5" w:rsidP="003A330C">
      <w:pPr>
        <w:rPr>
          <w:rFonts w:asciiTheme="majorHAnsi" w:hAnsiTheme="majorHAnsi" w:cstheme="majorHAnsi"/>
          <w:color w:val="FF0000"/>
          <w:sz w:val="20"/>
          <w:szCs w:val="20"/>
        </w:rPr>
      </w:pPr>
    </w:p>
    <w:p w14:paraId="29909EBA" w14:textId="2C1B52C2" w:rsidR="00D97A02" w:rsidRDefault="00D97A02" w:rsidP="003A330C">
      <w:pPr>
        <w:rPr>
          <w:rFonts w:asciiTheme="majorHAnsi" w:hAnsiTheme="majorHAnsi" w:cstheme="majorHAnsi"/>
        </w:rPr>
      </w:pPr>
    </w:p>
    <w:p w14:paraId="2F42AEE6" w14:textId="2C3C7FE7" w:rsidR="00D97A02" w:rsidRDefault="00D97A02" w:rsidP="003A330C">
      <w:pPr>
        <w:rPr>
          <w:rFonts w:asciiTheme="majorHAnsi" w:hAnsiTheme="majorHAnsi" w:cstheme="majorHAnsi"/>
        </w:rPr>
      </w:pPr>
    </w:p>
    <w:p w14:paraId="28038C4C" w14:textId="77777777" w:rsidR="00D97A02" w:rsidRDefault="00D97A02" w:rsidP="003A330C">
      <w:pPr>
        <w:rPr>
          <w:rFonts w:asciiTheme="majorHAnsi" w:hAnsiTheme="majorHAnsi" w:cstheme="majorHAnsi"/>
        </w:rPr>
      </w:pPr>
    </w:p>
    <w:p w14:paraId="4845EDBB" w14:textId="3DBDE8D0" w:rsidR="00D97A02" w:rsidRDefault="00D97A02" w:rsidP="003A330C">
      <w:pPr>
        <w:rPr>
          <w:rFonts w:asciiTheme="majorHAnsi" w:hAnsiTheme="majorHAnsi" w:cstheme="majorHAnsi"/>
        </w:rPr>
      </w:pPr>
    </w:p>
    <w:p w14:paraId="39995126" w14:textId="49CAF3A0" w:rsidR="00D97A02" w:rsidRDefault="00D97A02" w:rsidP="003A330C">
      <w:pPr>
        <w:rPr>
          <w:rFonts w:asciiTheme="majorHAnsi" w:hAnsiTheme="majorHAnsi" w:cstheme="majorHAnsi"/>
        </w:rPr>
      </w:pPr>
    </w:p>
    <w:p w14:paraId="09F10C48" w14:textId="7F70E0BF" w:rsidR="00D97A02" w:rsidRDefault="00D97A02" w:rsidP="003A330C">
      <w:pPr>
        <w:rPr>
          <w:rFonts w:asciiTheme="majorHAnsi" w:hAnsiTheme="majorHAnsi" w:cstheme="majorHAnsi"/>
        </w:rPr>
      </w:pPr>
      <w:r>
        <w:rPr>
          <w:rFonts w:asciiTheme="majorHAnsi" w:hAnsiTheme="majorHAnsi" w:cstheme="majorHAnsi"/>
        </w:rPr>
        <w:br w:type="page"/>
      </w:r>
    </w:p>
    <w:p w14:paraId="26368352" w14:textId="5A8CF833" w:rsidR="00177C01" w:rsidRPr="00D97A02" w:rsidRDefault="00177C01" w:rsidP="003A330C">
      <w:pPr>
        <w:rPr>
          <w:rFonts w:asciiTheme="majorHAnsi" w:hAnsiTheme="majorHAnsi" w:cstheme="majorHAnsi"/>
        </w:rPr>
      </w:pPr>
    </w:p>
    <w:p w14:paraId="3098EBC2" w14:textId="424E21B9" w:rsidR="002C66C3" w:rsidRDefault="00B862C7" w:rsidP="003A330C">
      <w:pPr>
        <w:rPr>
          <w:rFonts w:asciiTheme="majorHAnsi" w:hAnsiTheme="majorHAnsi" w:cstheme="majorHAnsi"/>
        </w:rPr>
      </w:pPr>
      <w:r>
        <w:rPr>
          <w:rFonts w:asciiTheme="majorHAnsi" w:hAnsiTheme="majorHAnsi" w:cstheme="majorHAnsi"/>
          <w:noProof/>
        </w:rPr>
        <w:drawing>
          <wp:inline distT="0" distB="0" distL="0" distR="0" wp14:anchorId="65C1BF2B" wp14:editId="3ACC95BA">
            <wp:extent cx="5724000" cy="572400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724000" cy="5724000"/>
                    </a:xfrm>
                    <a:prstGeom prst="rect">
                      <a:avLst/>
                    </a:prstGeom>
                  </pic:spPr>
                </pic:pic>
              </a:graphicData>
            </a:graphic>
          </wp:inline>
        </w:drawing>
      </w:r>
    </w:p>
    <w:p w14:paraId="4A709E0F" w14:textId="77777777" w:rsidR="00B862C7" w:rsidRDefault="00B862C7" w:rsidP="003A330C">
      <w:pPr>
        <w:rPr>
          <w:rFonts w:asciiTheme="majorHAnsi" w:hAnsiTheme="majorHAnsi" w:cstheme="majorHAnsi"/>
        </w:rPr>
      </w:pPr>
    </w:p>
    <w:p w14:paraId="29368A89" w14:textId="1C6478F8" w:rsidR="004B5487" w:rsidRPr="00163514" w:rsidRDefault="00B862C7" w:rsidP="00F8558F">
      <w:pPr>
        <w:jc w:val="both"/>
        <w:rPr>
          <w:rFonts w:asciiTheme="majorHAnsi" w:hAnsiTheme="majorHAnsi" w:cstheme="majorHAnsi"/>
          <w:color w:val="FF0000"/>
        </w:rPr>
      </w:pPr>
      <w:r w:rsidRPr="00163514">
        <w:rPr>
          <w:rFonts w:asciiTheme="majorHAnsi" w:hAnsiTheme="majorHAnsi" w:cstheme="majorHAnsi"/>
          <w:b/>
          <w:bCs/>
          <w:color w:val="FF0000"/>
          <w:sz w:val="21"/>
          <w:szCs w:val="21"/>
          <w:highlight w:val="yellow"/>
        </w:rPr>
        <w:t>Figure S2</w:t>
      </w:r>
      <w:r w:rsidRPr="00163514">
        <w:rPr>
          <w:rFonts w:asciiTheme="majorHAnsi" w:hAnsiTheme="majorHAnsi" w:cstheme="majorHAnsi"/>
          <w:b/>
          <w:bCs/>
          <w:color w:val="FF0000"/>
          <w:sz w:val="21"/>
          <w:szCs w:val="21"/>
        </w:rPr>
        <w:t>.</w:t>
      </w:r>
      <w:r w:rsidRPr="00163514">
        <w:rPr>
          <w:rFonts w:asciiTheme="majorHAnsi" w:hAnsiTheme="majorHAnsi" w:cstheme="majorHAnsi"/>
          <w:color w:val="FF0000"/>
          <w:sz w:val="21"/>
          <w:szCs w:val="21"/>
        </w:rPr>
        <w:t xml:space="preserve"> Extent of change in automated bird species detections with different detection confidence thresholds. Higher thresholds of detection confidence are less conservative (</w:t>
      </w:r>
      <w:r w:rsidRPr="00163514">
        <w:rPr>
          <w:rFonts w:asciiTheme="majorHAnsi" w:hAnsiTheme="majorHAnsi" w:cstheme="majorHAnsi"/>
          <w:i/>
          <w:iCs/>
          <w:color w:val="FF0000"/>
          <w:sz w:val="21"/>
          <w:szCs w:val="21"/>
        </w:rPr>
        <w:t>i.e</w:t>
      </w:r>
      <w:r w:rsidRPr="00163514">
        <w:rPr>
          <w:rFonts w:asciiTheme="majorHAnsi" w:hAnsiTheme="majorHAnsi" w:cstheme="majorHAnsi"/>
          <w:color w:val="FF0000"/>
          <w:sz w:val="21"/>
          <w:szCs w:val="21"/>
        </w:rPr>
        <w:t xml:space="preserve">., a higher likelihood of false positives), since values represent the distance from a sound type cluster centroid to be considered for analysis, where sounds further from the cluster centroid are less likely to be the sound type of interest. Extent of change values (y-axis, see </w:t>
      </w:r>
      <w:r w:rsidRPr="00163514">
        <w:rPr>
          <w:rFonts w:asciiTheme="majorHAnsi" w:hAnsiTheme="majorHAnsi" w:cstheme="majorHAnsi"/>
          <w:color w:val="FF0000"/>
          <w:sz w:val="21"/>
          <w:szCs w:val="21"/>
          <w:highlight w:val="yellow"/>
        </w:rPr>
        <w:t>Table S3</w:t>
      </w:r>
      <w:r w:rsidRPr="00163514">
        <w:rPr>
          <w:rFonts w:asciiTheme="majorHAnsi" w:hAnsiTheme="majorHAnsi" w:cstheme="majorHAnsi"/>
          <w:color w:val="FF0000"/>
          <w:sz w:val="21"/>
          <w:szCs w:val="21"/>
        </w:rPr>
        <w:t xml:space="preserve"> for methods and interpretation) are shown for the three target species (</w:t>
      </w:r>
      <w:r w:rsidRPr="00163514">
        <w:rPr>
          <w:rFonts w:asciiTheme="majorHAnsi" w:hAnsiTheme="majorHAnsi" w:cstheme="majorHAnsi"/>
          <w:i/>
          <w:iCs/>
          <w:color w:val="FF0000"/>
          <w:sz w:val="21"/>
          <w:szCs w:val="21"/>
        </w:rPr>
        <w:t>Corvus macrorhynchos</w:t>
      </w:r>
      <w:r w:rsidR="00257FE8" w:rsidRPr="00163514">
        <w:rPr>
          <w:rFonts w:asciiTheme="majorHAnsi" w:hAnsiTheme="majorHAnsi" w:cstheme="majorHAnsi"/>
          <w:color w:val="FF0000"/>
          <w:sz w:val="21"/>
          <w:szCs w:val="21"/>
        </w:rPr>
        <w:t xml:space="preserve"> [L], </w:t>
      </w:r>
      <w:r w:rsidR="00257FE8" w:rsidRPr="00163514">
        <w:rPr>
          <w:rFonts w:asciiTheme="majorHAnsi" w:hAnsiTheme="majorHAnsi" w:cstheme="majorHAnsi"/>
          <w:i/>
          <w:iCs/>
          <w:color w:val="FF0000"/>
          <w:sz w:val="21"/>
          <w:szCs w:val="21"/>
        </w:rPr>
        <w:t>Horornis diphone</w:t>
      </w:r>
      <w:r w:rsidR="00257FE8" w:rsidRPr="00163514">
        <w:rPr>
          <w:rFonts w:asciiTheme="majorHAnsi" w:hAnsiTheme="majorHAnsi" w:cstheme="majorHAnsi"/>
          <w:color w:val="FF0000"/>
          <w:sz w:val="21"/>
          <w:szCs w:val="21"/>
        </w:rPr>
        <w:t xml:space="preserve">, and </w:t>
      </w:r>
      <w:r w:rsidR="00257FE8" w:rsidRPr="00163514">
        <w:rPr>
          <w:rFonts w:asciiTheme="majorHAnsi" w:hAnsiTheme="majorHAnsi" w:cstheme="majorHAnsi"/>
          <w:i/>
          <w:iCs/>
          <w:color w:val="FF0000"/>
          <w:sz w:val="21"/>
          <w:szCs w:val="21"/>
        </w:rPr>
        <w:t>Otus elegans</w:t>
      </w:r>
      <w:r w:rsidR="00257FE8" w:rsidRPr="00163514">
        <w:rPr>
          <w:rFonts w:asciiTheme="majorHAnsi" w:hAnsiTheme="majorHAnsi" w:cstheme="majorHAnsi"/>
          <w:color w:val="FF0000"/>
          <w:sz w:val="21"/>
          <w:szCs w:val="21"/>
        </w:rPr>
        <w:t xml:space="preserve"> [R]), across the 7 forest sites at which all species were detected (site names follow </w:t>
      </w:r>
      <w:r w:rsidR="00257FE8" w:rsidRPr="00163514">
        <w:rPr>
          <w:rFonts w:asciiTheme="majorHAnsi" w:hAnsiTheme="majorHAnsi" w:cstheme="majorHAnsi"/>
          <w:color w:val="FF0000"/>
          <w:sz w:val="21"/>
          <w:szCs w:val="21"/>
          <w:highlight w:val="yellow"/>
        </w:rPr>
        <w:t>Table S2</w:t>
      </w:r>
      <w:r w:rsidR="00257FE8" w:rsidRPr="00163514">
        <w:rPr>
          <w:rFonts w:asciiTheme="majorHAnsi" w:hAnsiTheme="majorHAnsi" w:cstheme="majorHAnsi"/>
          <w:color w:val="FF0000"/>
          <w:sz w:val="21"/>
          <w:szCs w:val="21"/>
        </w:rPr>
        <w:t>).</w:t>
      </w:r>
      <w:r w:rsidR="000E62CC" w:rsidRPr="00163514">
        <w:rPr>
          <w:rFonts w:asciiTheme="majorHAnsi" w:hAnsiTheme="majorHAnsi" w:cstheme="majorHAnsi"/>
          <w:color w:val="FF0000"/>
          <w:sz w:val="21"/>
          <w:szCs w:val="21"/>
        </w:rPr>
        <w:t xml:space="preserve"> Points represent extent of change values where stars show a significant change in post-typhoon detection rates (based on z-scores from a </w:t>
      </w:r>
      <w:r w:rsidR="00F8558F" w:rsidRPr="00163514">
        <w:rPr>
          <w:rFonts w:asciiTheme="majorHAnsi" w:hAnsiTheme="majorHAnsi" w:cstheme="majorHAnsi"/>
          <w:color w:val="FF0000"/>
          <w:sz w:val="21"/>
          <w:szCs w:val="21"/>
        </w:rPr>
        <w:t xml:space="preserve">Wilcoxon signed rank test, Table S3), while open triangles show no significant change. </w:t>
      </w:r>
      <w:r w:rsidR="000E62CC" w:rsidRPr="00163514">
        <w:rPr>
          <w:rFonts w:asciiTheme="majorHAnsi" w:hAnsiTheme="majorHAnsi" w:cstheme="majorHAnsi"/>
          <w:color w:val="FF0000"/>
          <w:sz w:val="21"/>
          <w:szCs w:val="21"/>
        </w:rPr>
        <w:t xml:space="preserve">Generally, higher threshold values (permitting lower certainty detections) increased the magnitude of extent of change values, but rarely changed the sign or significance of values. Only in two cases, for </w:t>
      </w:r>
      <w:r w:rsidR="000E62CC" w:rsidRPr="00163514">
        <w:rPr>
          <w:rFonts w:asciiTheme="majorHAnsi" w:hAnsiTheme="majorHAnsi" w:cstheme="majorHAnsi"/>
          <w:i/>
          <w:iCs/>
          <w:color w:val="FF0000"/>
          <w:sz w:val="21"/>
          <w:szCs w:val="21"/>
        </w:rPr>
        <w:t xml:space="preserve">C. </w:t>
      </w:r>
      <w:proofErr w:type="spellStart"/>
      <w:r w:rsidR="000E62CC" w:rsidRPr="00163514">
        <w:rPr>
          <w:rFonts w:asciiTheme="majorHAnsi" w:hAnsiTheme="majorHAnsi" w:cstheme="majorHAnsi"/>
          <w:i/>
          <w:iCs/>
          <w:color w:val="FF0000"/>
          <w:sz w:val="21"/>
          <w:szCs w:val="21"/>
        </w:rPr>
        <w:t>macrorhrynchos</w:t>
      </w:r>
      <w:proofErr w:type="spellEnd"/>
      <w:r w:rsidR="000E62CC" w:rsidRPr="00163514">
        <w:rPr>
          <w:rFonts w:asciiTheme="majorHAnsi" w:hAnsiTheme="majorHAnsi" w:cstheme="majorHAnsi"/>
          <w:color w:val="FF0000"/>
          <w:sz w:val="21"/>
          <w:szCs w:val="21"/>
        </w:rPr>
        <w:t xml:space="preserve"> at j) OIST forest and m) </w:t>
      </w:r>
      <w:proofErr w:type="gramStart"/>
      <w:r w:rsidR="00F8558F" w:rsidRPr="00163514">
        <w:rPr>
          <w:rFonts w:asciiTheme="majorHAnsi" w:hAnsiTheme="majorHAnsi" w:cstheme="majorHAnsi"/>
          <w:color w:val="FF0000"/>
          <w:sz w:val="21"/>
          <w:szCs w:val="21"/>
        </w:rPr>
        <w:t>Oku forest</w:t>
      </w:r>
      <w:proofErr w:type="gramEnd"/>
      <w:r w:rsidR="000E62CC" w:rsidRPr="00163514">
        <w:rPr>
          <w:rFonts w:asciiTheme="majorHAnsi" w:hAnsiTheme="majorHAnsi" w:cstheme="majorHAnsi"/>
          <w:color w:val="FF0000"/>
          <w:sz w:val="21"/>
          <w:szCs w:val="21"/>
        </w:rPr>
        <w:t xml:space="preserve">, did </w:t>
      </w:r>
      <w:r w:rsidR="00F8558F" w:rsidRPr="00163514">
        <w:rPr>
          <w:rFonts w:asciiTheme="majorHAnsi" w:hAnsiTheme="majorHAnsi" w:cstheme="majorHAnsi"/>
          <w:color w:val="FF0000"/>
          <w:sz w:val="21"/>
          <w:szCs w:val="21"/>
        </w:rPr>
        <w:t xml:space="preserve">the significance and sign of the relationship change; j) nonsignificant extent of change became negative and significant with higher threshold values, and m) significant positive extent of change became nonsignificant with higher threshold values. The remaining cases (N = 19) showed no change in sign or significance, so we accepted the conservative threshold of 0.5 as being representative of all threshold values. </w:t>
      </w:r>
    </w:p>
    <w:p w14:paraId="780E4A4B" w14:textId="2081A8D4" w:rsidR="004B5487" w:rsidRPr="00D97A02" w:rsidRDefault="004B5487" w:rsidP="003A330C">
      <w:pPr>
        <w:rPr>
          <w:rFonts w:asciiTheme="majorHAnsi" w:hAnsiTheme="majorHAnsi" w:cstheme="majorHAnsi"/>
        </w:rPr>
        <w:sectPr w:rsidR="004B5487" w:rsidRPr="00D97A02" w:rsidSect="007F287D">
          <w:headerReference w:type="default" r:id="rId10"/>
          <w:pgSz w:w="11900" w:h="16840"/>
          <w:pgMar w:top="1440" w:right="1440" w:bottom="1440" w:left="1440" w:header="720" w:footer="720" w:gutter="0"/>
          <w:cols w:space="720"/>
          <w:docGrid w:linePitch="360"/>
        </w:sectPr>
      </w:pPr>
    </w:p>
    <w:p w14:paraId="6DEE4826" w14:textId="26A737A4" w:rsidR="002C66C3" w:rsidRPr="00D97A02" w:rsidRDefault="002C66C3" w:rsidP="003A330C">
      <w:pPr>
        <w:rPr>
          <w:rFonts w:asciiTheme="majorHAnsi" w:hAnsiTheme="majorHAnsi" w:cstheme="majorHAnsi"/>
        </w:rPr>
      </w:pPr>
    </w:p>
    <w:p w14:paraId="4BED0079" w14:textId="4E651B34" w:rsidR="00816B93" w:rsidRPr="00D97A02" w:rsidRDefault="00D744E1" w:rsidP="003A330C">
      <w:pPr>
        <w:rPr>
          <w:rFonts w:asciiTheme="majorHAnsi" w:hAnsiTheme="majorHAnsi" w:cstheme="majorHAnsi"/>
        </w:rPr>
      </w:pPr>
      <w:r w:rsidRPr="00D97A02">
        <w:rPr>
          <w:rFonts w:asciiTheme="majorHAnsi" w:hAnsiTheme="majorHAnsi" w:cstheme="majorHAnsi"/>
          <w:noProof/>
        </w:rPr>
        <w:drawing>
          <wp:inline distT="0" distB="0" distL="0" distR="0" wp14:anchorId="7D89953F" wp14:editId="2F9DA8E5">
            <wp:extent cx="8682273" cy="282221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8714926" cy="2832833"/>
                    </a:xfrm>
                    <a:prstGeom prst="rect">
                      <a:avLst/>
                    </a:prstGeom>
                  </pic:spPr>
                </pic:pic>
              </a:graphicData>
            </a:graphic>
          </wp:inline>
        </w:drawing>
      </w:r>
      <w:r w:rsidR="002C66C3" w:rsidRPr="00D97A02">
        <w:rPr>
          <w:rFonts w:asciiTheme="majorHAnsi" w:hAnsiTheme="majorHAnsi" w:cstheme="majorHAnsi"/>
        </w:rPr>
        <w:br/>
      </w:r>
    </w:p>
    <w:p w14:paraId="276CD422" w14:textId="4459C7DA" w:rsidR="00816B93" w:rsidRPr="00D97A02" w:rsidRDefault="008B1EB0" w:rsidP="00043ED7">
      <w:pPr>
        <w:jc w:val="both"/>
        <w:rPr>
          <w:rFonts w:asciiTheme="majorHAnsi" w:hAnsiTheme="majorHAnsi" w:cstheme="majorHAnsi"/>
          <w:sz w:val="21"/>
          <w:szCs w:val="21"/>
        </w:rPr>
      </w:pPr>
      <w:r w:rsidRPr="008B1EB0">
        <w:rPr>
          <w:rFonts w:asciiTheme="majorHAnsi" w:hAnsiTheme="majorHAnsi" w:cstheme="majorHAnsi"/>
          <w:b/>
          <w:bCs/>
          <w:sz w:val="21"/>
          <w:szCs w:val="21"/>
          <w:highlight w:val="yellow"/>
        </w:rPr>
        <w:t>Figure S3</w:t>
      </w:r>
      <w:r w:rsidRPr="008B1EB0">
        <w:rPr>
          <w:rFonts w:asciiTheme="majorHAnsi" w:hAnsiTheme="majorHAnsi" w:cstheme="majorHAnsi"/>
          <w:b/>
          <w:bCs/>
          <w:sz w:val="21"/>
          <w:szCs w:val="21"/>
        </w:rPr>
        <w:t>.</w:t>
      </w:r>
      <w:r w:rsidRPr="008B1EB0">
        <w:rPr>
          <w:rFonts w:asciiTheme="majorHAnsi" w:hAnsiTheme="majorHAnsi" w:cstheme="majorHAnsi"/>
          <w:sz w:val="21"/>
          <w:szCs w:val="21"/>
        </w:rPr>
        <w:t xml:space="preserve"> </w:t>
      </w:r>
      <w:r w:rsidR="00BE2B6D" w:rsidRPr="008B1EB0">
        <w:rPr>
          <w:rFonts w:asciiTheme="majorHAnsi" w:hAnsiTheme="majorHAnsi" w:cstheme="majorHAnsi"/>
          <w:sz w:val="21"/>
          <w:szCs w:val="21"/>
        </w:rPr>
        <w:t xml:space="preserve">Comparison </w:t>
      </w:r>
      <w:r w:rsidR="00BE2B6D" w:rsidRPr="00D97A02">
        <w:rPr>
          <w:rFonts w:asciiTheme="majorHAnsi" w:hAnsiTheme="majorHAnsi" w:cstheme="majorHAnsi"/>
          <w:sz w:val="21"/>
          <w:szCs w:val="21"/>
        </w:rPr>
        <w:t>of Biophony (</w:t>
      </w:r>
      <w:proofErr w:type="spellStart"/>
      <w:r w:rsidR="00BE2B6D" w:rsidRPr="00D97A02">
        <w:rPr>
          <w:rFonts w:asciiTheme="majorHAnsi" w:hAnsiTheme="majorHAnsi" w:cstheme="majorHAnsi"/>
          <w:sz w:val="21"/>
          <w:szCs w:val="21"/>
        </w:rPr>
        <w:t>NDSI</w:t>
      </w:r>
      <w:r w:rsidR="00BE2B6D" w:rsidRPr="00D97A02">
        <w:rPr>
          <w:rFonts w:asciiTheme="majorHAnsi" w:hAnsiTheme="majorHAnsi" w:cstheme="majorHAnsi"/>
          <w:sz w:val="21"/>
          <w:szCs w:val="21"/>
          <w:vertAlign w:val="subscript"/>
        </w:rPr>
        <w:t>Bio</w:t>
      </w:r>
      <w:proofErr w:type="spellEnd"/>
      <w:r w:rsidR="00BE2B6D" w:rsidRPr="00D97A02">
        <w:rPr>
          <w:rFonts w:asciiTheme="majorHAnsi" w:hAnsiTheme="majorHAnsi" w:cstheme="majorHAnsi"/>
          <w:sz w:val="21"/>
          <w:szCs w:val="21"/>
        </w:rPr>
        <w:t xml:space="preserve">) time series at the Manabi </w:t>
      </w:r>
      <w:r w:rsidR="00284C9F">
        <w:rPr>
          <w:rFonts w:asciiTheme="majorHAnsi" w:hAnsiTheme="majorHAnsi" w:cstheme="majorHAnsi"/>
          <w:sz w:val="21"/>
          <w:szCs w:val="21"/>
        </w:rPr>
        <w:t>(FOR)</w:t>
      </w:r>
      <w:r w:rsidR="00D744E1" w:rsidRPr="00D97A02">
        <w:rPr>
          <w:rFonts w:asciiTheme="majorHAnsi" w:hAnsiTheme="majorHAnsi" w:cstheme="majorHAnsi"/>
          <w:sz w:val="21"/>
          <w:szCs w:val="21"/>
        </w:rPr>
        <w:t xml:space="preserve"> </w:t>
      </w:r>
      <w:r w:rsidR="00BE2B6D" w:rsidRPr="00D97A02">
        <w:rPr>
          <w:rFonts w:asciiTheme="majorHAnsi" w:hAnsiTheme="majorHAnsi" w:cstheme="majorHAnsi"/>
          <w:sz w:val="21"/>
          <w:szCs w:val="21"/>
        </w:rPr>
        <w:t xml:space="preserve">field site after detrending using moving average window sizes of </w:t>
      </w:r>
      <w:r w:rsidR="00BE2B6D" w:rsidRPr="00D97A02">
        <w:rPr>
          <w:rFonts w:asciiTheme="majorHAnsi" w:hAnsiTheme="majorHAnsi" w:cstheme="majorHAnsi"/>
          <w:b/>
          <w:bCs/>
          <w:sz w:val="21"/>
          <w:szCs w:val="21"/>
        </w:rPr>
        <w:t>a</w:t>
      </w:r>
      <w:r w:rsidR="00BE2B6D" w:rsidRPr="00D97A02">
        <w:rPr>
          <w:rFonts w:asciiTheme="majorHAnsi" w:hAnsiTheme="majorHAnsi" w:cstheme="majorHAnsi"/>
          <w:sz w:val="21"/>
          <w:szCs w:val="21"/>
        </w:rPr>
        <w:t xml:space="preserve">) 3 days, </w:t>
      </w:r>
      <w:r w:rsidR="00BE2B6D" w:rsidRPr="00D97A02">
        <w:rPr>
          <w:rFonts w:asciiTheme="majorHAnsi" w:hAnsiTheme="majorHAnsi" w:cstheme="majorHAnsi"/>
          <w:b/>
          <w:bCs/>
          <w:sz w:val="21"/>
          <w:szCs w:val="21"/>
        </w:rPr>
        <w:t>b</w:t>
      </w:r>
      <w:r w:rsidR="00BE2B6D" w:rsidRPr="00D97A02">
        <w:rPr>
          <w:rFonts w:asciiTheme="majorHAnsi" w:hAnsiTheme="majorHAnsi" w:cstheme="majorHAnsi"/>
          <w:sz w:val="21"/>
          <w:szCs w:val="21"/>
        </w:rPr>
        <w:t xml:space="preserve">) 5 days, and </w:t>
      </w:r>
      <w:r w:rsidR="00BE2B6D" w:rsidRPr="00D97A02">
        <w:rPr>
          <w:rFonts w:asciiTheme="majorHAnsi" w:hAnsiTheme="majorHAnsi" w:cstheme="majorHAnsi"/>
          <w:b/>
          <w:bCs/>
          <w:sz w:val="21"/>
          <w:szCs w:val="21"/>
        </w:rPr>
        <w:t>c</w:t>
      </w:r>
      <w:r w:rsidR="00BE2B6D" w:rsidRPr="00D97A02">
        <w:rPr>
          <w:rFonts w:asciiTheme="majorHAnsi" w:hAnsiTheme="majorHAnsi" w:cstheme="majorHAnsi"/>
          <w:sz w:val="21"/>
          <w:szCs w:val="21"/>
        </w:rPr>
        <w:t>) 7 days. Red dashed lines represent the pre-disturbance baseline value (mean)</w:t>
      </w:r>
      <w:r w:rsidR="007E1DC9" w:rsidRPr="00D97A02">
        <w:rPr>
          <w:rFonts w:asciiTheme="majorHAnsi" w:hAnsiTheme="majorHAnsi" w:cstheme="majorHAnsi"/>
          <w:sz w:val="21"/>
          <w:szCs w:val="21"/>
        </w:rPr>
        <w:t>.</w:t>
      </w:r>
      <w:r w:rsidR="00BE2B6D" w:rsidRPr="00D97A02">
        <w:rPr>
          <w:rFonts w:asciiTheme="majorHAnsi" w:hAnsiTheme="majorHAnsi" w:cstheme="majorHAnsi"/>
          <w:sz w:val="21"/>
          <w:szCs w:val="21"/>
        </w:rPr>
        <w:t xml:space="preserve"> </w:t>
      </w:r>
      <w:r w:rsidR="007E1DC9" w:rsidRPr="00D97A02">
        <w:rPr>
          <w:rFonts w:asciiTheme="majorHAnsi" w:hAnsiTheme="majorHAnsi" w:cstheme="majorHAnsi"/>
          <w:sz w:val="21"/>
          <w:szCs w:val="21"/>
        </w:rPr>
        <w:t xml:space="preserve">Grey windows indicate the periods of typhoons Trami </w:t>
      </w:r>
      <w:r w:rsidR="0096664D" w:rsidRPr="00D97A02">
        <w:rPr>
          <w:rFonts w:asciiTheme="majorHAnsi" w:hAnsiTheme="majorHAnsi" w:cstheme="majorHAnsi"/>
          <w:sz w:val="21"/>
          <w:szCs w:val="21"/>
        </w:rPr>
        <w:t xml:space="preserve">(29-30 Sep 2018) </w:t>
      </w:r>
      <w:r w:rsidR="007E1DC9" w:rsidRPr="00D97A02">
        <w:rPr>
          <w:rFonts w:asciiTheme="majorHAnsi" w:hAnsiTheme="majorHAnsi" w:cstheme="majorHAnsi"/>
          <w:sz w:val="21"/>
          <w:szCs w:val="21"/>
        </w:rPr>
        <w:t>and Kong-Rey</w:t>
      </w:r>
      <w:r w:rsidR="0096664D" w:rsidRPr="00D97A02">
        <w:rPr>
          <w:rFonts w:asciiTheme="majorHAnsi" w:hAnsiTheme="majorHAnsi" w:cstheme="majorHAnsi"/>
          <w:sz w:val="21"/>
          <w:szCs w:val="21"/>
        </w:rPr>
        <w:t xml:space="preserve"> (04-05 Oct 2018)</w:t>
      </w:r>
      <w:r w:rsidR="007E1DC9" w:rsidRPr="00D97A02">
        <w:rPr>
          <w:rFonts w:asciiTheme="majorHAnsi" w:hAnsiTheme="majorHAnsi" w:cstheme="majorHAnsi"/>
          <w:sz w:val="21"/>
          <w:szCs w:val="21"/>
        </w:rPr>
        <w:t xml:space="preserve">. </w:t>
      </w:r>
    </w:p>
    <w:p w14:paraId="107E3FD8" w14:textId="77777777" w:rsidR="002C66C3" w:rsidRPr="00D97A02" w:rsidRDefault="002C66C3" w:rsidP="003A330C">
      <w:pPr>
        <w:rPr>
          <w:rFonts w:asciiTheme="majorHAnsi" w:hAnsiTheme="majorHAnsi" w:cstheme="majorHAnsi"/>
        </w:rPr>
        <w:sectPr w:rsidR="002C66C3" w:rsidRPr="00D97A02" w:rsidSect="002C66C3">
          <w:pgSz w:w="16840" w:h="11900" w:orient="landscape"/>
          <w:pgMar w:top="1440" w:right="1440" w:bottom="1440" w:left="1440" w:header="720" w:footer="720" w:gutter="0"/>
          <w:cols w:space="720"/>
          <w:docGrid w:linePitch="360"/>
        </w:sectPr>
      </w:pPr>
    </w:p>
    <w:p w14:paraId="6D2C9B99" w14:textId="57E1DE04" w:rsidR="00A64568" w:rsidRPr="00D97A02" w:rsidRDefault="00A64568" w:rsidP="003A330C">
      <w:pPr>
        <w:rPr>
          <w:rFonts w:asciiTheme="majorHAnsi" w:hAnsiTheme="majorHAnsi" w:cstheme="majorHAnsi"/>
        </w:rPr>
      </w:pPr>
    </w:p>
    <w:p w14:paraId="191A050C" w14:textId="3D77A581" w:rsidR="00014E5C" w:rsidRDefault="00BC457B" w:rsidP="003A330C">
      <w:pPr>
        <w:rPr>
          <w:rFonts w:asciiTheme="majorHAnsi" w:hAnsiTheme="majorHAnsi" w:cstheme="majorHAnsi"/>
          <w:b/>
          <w:bCs/>
          <w:sz w:val="21"/>
          <w:szCs w:val="21"/>
          <w:highlight w:val="yellow"/>
        </w:rPr>
      </w:pPr>
      <w:r>
        <w:rPr>
          <w:rFonts w:asciiTheme="majorHAnsi" w:hAnsiTheme="majorHAnsi" w:cstheme="majorHAnsi"/>
          <w:b/>
          <w:bCs/>
          <w:noProof/>
          <w:sz w:val="21"/>
          <w:szCs w:val="21"/>
        </w:rPr>
        <w:drawing>
          <wp:inline distT="0" distB="0" distL="0" distR="0" wp14:anchorId="5D1AC26E" wp14:editId="0999F895">
            <wp:extent cx="5727700" cy="47732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5727700" cy="4773295"/>
                    </a:xfrm>
                    <a:prstGeom prst="rect">
                      <a:avLst/>
                    </a:prstGeom>
                  </pic:spPr>
                </pic:pic>
              </a:graphicData>
            </a:graphic>
          </wp:inline>
        </w:drawing>
      </w:r>
    </w:p>
    <w:p w14:paraId="32151E34" w14:textId="77777777" w:rsidR="00BC457B" w:rsidRPr="00D97A02" w:rsidRDefault="00BC457B" w:rsidP="003A330C">
      <w:pPr>
        <w:rPr>
          <w:rFonts w:asciiTheme="majorHAnsi" w:hAnsiTheme="majorHAnsi" w:cstheme="majorHAnsi"/>
          <w:b/>
          <w:bCs/>
          <w:sz w:val="21"/>
          <w:szCs w:val="21"/>
          <w:highlight w:val="yellow"/>
        </w:rPr>
      </w:pPr>
    </w:p>
    <w:p w14:paraId="27735D3E" w14:textId="0DBBC049" w:rsidR="00BC457B" w:rsidRDefault="00BC457B" w:rsidP="004B5487">
      <w:pPr>
        <w:jc w:val="both"/>
        <w:rPr>
          <w:rFonts w:asciiTheme="majorHAnsi" w:hAnsiTheme="majorHAnsi" w:cstheme="majorHAnsi"/>
          <w:sz w:val="21"/>
          <w:szCs w:val="21"/>
        </w:rPr>
      </w:pPr>
      <w:r w:rsidRPr="008B1EB0">
        <w:rPr>
          <w:rFonts w:asciiTheme="majorHAnsi" w:hAnsiTheme="majorHAnsi" w:cstheme="majorHAnsi"/>
          <w:b/>
          <w:bCs/>
          <w:sz w:val="21"/>
          <w:szCs w:val="21"/>
          <w:highlight w:val="yellow"/>
        </w:rPr>
        <w:t>Figure S</w:t>
      </w:r>
      <w:r w:rsidR="00B60E49">
        <w:rPr>
          <w:rFonts w:asciiTheme="majorHAnsi" w:hAnsiTheme="majorHAnsi" w:cstheme="majorHAnsi"/>
          <w:b/>
          <w:bCs/>
          <w:sz w:val="21"/>
          <w:szCs w:val="21"/>
          <w:highlight w:val="yellow"/>
        </w:rPr>
        <w:t>4</w:t>
      </w:r>
      <w:r w:rsidRPr="008B1EB0">
        <w:rPr>
          <w:rFonts w:asciiTheme="majorHAnsi" w:hAnsiTheme="majorHAnsi" w:cstheme="majorHAnsi"/>
          <w:b/>
          <w:bCs/>
          <w:sz w:val="21"/>
          <w:szCs w:val="21"/>
        </w:rPr>
        <w:t>.</w:t>
      </w:r>
      <w:r w:rsidRPr="008B1EB0">
        <w:rPr>
          <w:rFonts w:asciiTheme="majorHAnsi" w:hAnsiTheme="majorHAnsi" w:cstheme="majorHAnsi"/>
          <w:sz w:val="21"/>
          <w:szCs w:val="21"/>
        </w:rPr>
        <w:t xml:space="preserve"> </w:t>
      </w:r>
      <w:r w:rsidR="003A4F52" w:rsidRPr="00D97A02">
        <w:rPr>
          <w:rFonts w:asciiTheme="majorHAnsi" w:hAnsiTheme="majorHAnsi" w:cstheme="majorHAnsi"/>
          <w:sz w:val="21"/>
          <w:szCs w:val="21"/>
        </w:rPr>
        <w:t>Comparison of recovery time</w:t>
      </w:r>
      <w:r w:rsidR="002761FE" w:rsidRPr="00D97A02">
        <w:rPr>
          <w:rFonts w:asciiTheme="majorHAnsi" w:hAnsiTheme="majorHAnsi" w:cstheme="majorHAnsi"/>
          <w:sz w:val="21"/>
          <w:szCs w:val="21"/>
        </w:rPr>
        <w:t xml:space="preserve"> </w:t>
      </w:r>
      <w:r>
        <w:rPr>
          <w:rFonts w:asciiTheme="majorHAnsi" w:hAnsiTheme="majorHAnsi" w:cstheme="majorHAnsi"/>
          <w:sz w:val="21"/>
          <w:szCs w:val="21"/>
        </w:rPr>
        <w:t xml:space="preserve">values for different recovery window sizes. A change in window size represents a change in the amount of time for which consecutive data points must remain within the pre-typhoon baseline mean </w:t>
      </w:r>
      <w:r>
        <w:rPr>
          <w:rFonts w:ascii="Calibri Light" w:hAnsi="Calibri Light" w:cs="Calibri Light"/>
          <w:sz w:val="21"/>
          <w:szCs w:val="21"/>
        </w:rPr>
        <w:t>±</w:t>
      </w:r>
      <w:r>
        <w:rPr>
          <w:rFonts w:asciiTheme="majorHAnsi" w:hAnsiTheme="majorHAnsi" w:cstheme="majorHAnsi"/>
          <w:sz w:val="21"/>
          <w:szCs w:val="21"/>
        </w:rPr>
        <w:t xml:space="preserve"> 1 standard deviation. Relationships between the </w:t>
      </w:r>
      <w:proofErr w:type="gramStart"/>
      <w:r>
        <w:rPr>
          <w:rFonts w:asciiTheme="majorHAnsi" w:hAnsiTheme="majorHAnsi" w:cstheme="majorHAnsi"/>
          <w:sz w:val="21"/>
          <w:szCs w:val="21"/>
        </w:rPr>
        <w:t>24 hr</w:t>
      </w:r>
      <w:proofErr w:type="gramEnd"/>
      <w:r>
        <w:rPr>
          <w:rFonts w:asciiTheme="majorHAnsi" w:hAnsiTheme="majorHAnsi" w:cstheme="majorHAnsi"/>
          <w:sz w:val="21"/>
          <w:szCs w:val="21"/>
        </w:rPr>
        <w:t xml:space="preserve"> window size used in our analyses (x-axis) and the 12 (top panels) or 48 hr window sizes (bottom panels) are shown for three acoustic indices: NDSI (left), </w:t>
      </w:r>
      <w:proofErr w:type="spellStart"/>
      <w:r>
        <w:rPr>
          <w:rFonts w:asciiTheme="majorHAnsi" w:hAnsiTheme="majorHAnsi" w:cstheme="majorHAnsi"/>
          <w:sz w:val="21"/>
          <w:szCs w:val="21"/>
        </w:rPr>
        <w:t>NDSI</w:t>
      </w:r>
      <w:r w:rsidRPr="00BC457B">
        <w:rPr>
          <w:rFonts w:asciiTheme="majorHAnsi" w:hAnsiTheme="majorHAnsi" w:cstheme="majorHAnsi"/>
          <w:sz w:val="21"/>
          <w:szCs w:val="21"/>
          <w:vertAlign w:val="subscript"/>
        </w:rPr>
        <w:t>Bio</w:t>
      </w:r>
      <w:proofErr w:type="spellEnd"/>
      <w:r>
        <w:rPr>
          <w:rFonts w:asciiTheme="majorHAnsi" w:hAnsiTheme="majorHAnsi" w:cstheme="majorHAnsi"/>
          <w:sz w:val="21"/>
          <w:szCs w:val="21"/>
        </w:rPr>
        <w:t>, and NDSI</w:t>
      </w:r>
      <w:r w:rsidRPr="00BC457B">
        <w:rPr>
          <w:rFonts w:asciiTheme="majorHAnsi" w:hAnsiTheme="majorHAnsi" w:cstheme="majorHAnsi"/>
          <w:sz w:val="21"/>
          <w:szCs w:val="21"/>
          <w:vertAlign w:val="subscript"/>
        </w:rPr>
        <w:t>Anthro</w:t>
      </w:r>
      <w:r>
        <w:rPr>
          <w:rFonts w:asciiTheme="majorHAnsi" w:hAnsiTheme="majorHAnsi" w:cstheme="majorHAnsi"/>
          <w:sz w:val="21"/>
          <w:szCs w:val="21"/>
        </w:rPr>
        <w:t xml:space="preserve"> (right). </w:t>
      </w:r>
      <w:r w:rsidR="00B60E49">
        <w:rPr>
          <w:rFonts w:asciiTheme="majorHAnsi" w:hAnsiTheme="majorHAnsi" w:cstheme="majorHAnsi"/>
          <w:sz w:val="21"/>
          <w:szCs w:val="21"/>
        </w:rPr>
        <w:t xml:space="preserve">Note the number of data points differs particularly for the </w:t>
      </w:r>
      <w:proofErr w:type="gramStart"/>
      <w:r w:rsidR="00B60E49">
        <w:rPr>
          <w:rFonts w:asciiTheme="majorHAnsi" w:hAnsiTheme="majorHAnsi" w:cstheme="majorHAnsi"/>
          <w:sz w:val="21"/>
          <w:szCs w:val="21"/>
        </w:rPr>
        <w:t>48 hr</w:t>
      </w:r>
      <w:proofErr w:type="gramEnd"/>
      <w:r w:rsidR="00B60E49">
        <w:rPr>
          <w:rFonts w:asciiTheme="majorHAnsi" w:hAnsiTheme="majorHAnsi" w:cstheme="majorHAnsi"/>
          <w:sz w:val="21"/>
          <w:szCs w:val="21"/>
        </w:rPr>
        <w:t xml:space="preserve"> window size, since normalised acoustic index values were found not to recover within 30 days of the typhoon when using the 48 hr window size. Results generally show a positive correlation between the chosen 24 hr window size and other window sizes, excepting NDSI</w:t>
      </w:r>
      <w:r w:rsidR="00B60E49" w:rsidRPr="00B60E49">
        <w:rPr>
          <w:rFonts w:asciiTheme="majorHAnsi" w:hAnsiTheme="majorHAnsi" w:cstheme="majorHAnsi"/>
          <w:sz w:val="21"/>
          <w:szCs w:val="21"/>
          <w:vertAlign w:val="subscript"/>
        </w:rPr>
        <w:t>Anthro</w:t>
      </w:r>
      <w:r w:rsidR="00B60E49">
        <w:rPr>
          <w:rFonts w:asciiTheme="majorHAnsi" w:hAnsiTheme="majorHAnsi" w:cstheme="majorHAnsi"/>
          <w:sz w:val="21"/>
          <w:szCs w:val="21"/>
        </w:rPr>
        <w:t xml:space="preserve"> with a </w:t>
      </w:r>
      <w:proofErr w:type="gramStart"/>
      <w:r w:rsidR="00B60E49">
        <w:rPr>
          <w:rFonts w:asciiTheme="majorHAnsi" w:hAnsiTheme="majorHAnsi" w:cstheme="majorHAnsi"/>
          <w:sz w:val="21"/>
          <w:szCs w:val="21"/>
        </w:rPr>
        <w:t>12 hr</w:t>
      </w:r>
      <w:proofErr w:type="gramEnd"/>
      <w:r w:rsidR="00B60E49">
        <w:rPr>
          <w:rFonts w:asciiTheme="majorHAnsi" w:hAnsiTheme="majorHAnsi" w:cstheme="majorHAnsi"/>
          <w:sz w:val="21"/>
          <w:szCs w:val="21"/>
        </w:rPr>
        <w:t xml:space="preserve"> window size, which recovered quickly in most cases, resulting in a flat relationship. </w:t>
      </w:r>
    </w:p>
    <w:p w14:paraId="76CC7BD2" w14:textId="12B5261A" w:rsidR="00076AB7" w:rsidRDefault="00076AB7" w:rsidP="003A330C">
      <w:pPr>
        <w:rPr>
          <w:rFonts w:asciiTheme="majorHAnsi" w:hAnsiTheme="majorHAnsi" w:cstheme="majorHAnsi"/>
          <w:sz w:val="21"/>
          <w:szCs w:val="21"/>
        </w:rPr>
      </w:pPr>
    </w:p>
    <w:p w14:paraId="678A4719" w14:textId="77777777" w:rsidR="00D7439D" w:rsidRDefault="00D7439D" w:rsidP="003A330C">
      <w:pPr>
        <w:rPr>
          <w:rFonts w:asciiTheme="majorHAnsi" w:hAnsiTheme="majorHAnsi" w:cstheme="majorHAnsi"/>
          <w:sz w:val="21"/>
          <w:szCs w:val="21"/>
        </w:rPr>
        <w:sectPr w:rsidR="00D7439D" w:rsidSect="00503B3E">
          <w:pgSz w:w="11900" w:h="16840"/>
          <w:pgMar w:top="1440" w:right="1440" w:bottom="1440" w:left="1440" w:header="720" w:footer="720" w:gutter="0"/>
          <w:cols w:space="720"/>
          <w:docGrid w:linePitch="360"/>
        </w:sectPr>
      </w:pPr>
    </w:p>
    <w:p w14:paraId="43615638" w14:textId="77777777" w:rsidR="00BE07E8" w:rsidRDefault="00BE07E8" w:rsidP="004B5487">
      <w:pPr>
        <w:jc w:val="both"/>
        <w:rPr>
          <w:rFonts w:asciiTheme="majorHAnsi" w:hAnsiTheme="majorHAnsi" w:cstheme="majorHAnsi"/>
          <w:b/>
          <w:bCs/>
          <w:sz w:val="21"/>
          <w:szCs w:val="21"/>
          <w:highlight w:val="yellow"/>
        </w:rPr>
      </w:pPr>
    </w:p>
    <w:p w14:paraId="4A837F33" w14:textId="73CE10A4" w:rsidR="00D7439D" w:rsidRPr="00963B49" w:rsidRDefault="00D7439D" w:rsidP="004B5487">
      <w:pPr>
        <w:jc w:val="both"/>
        <w:rPr>
          <w:rFonts w:asciiTheme="majorHAnsi" w:hAnsiTheme="majorHAnsi" w:cstheme="majorHAnsi"/>
          <w:color w:val="FF0000"/>
          <w:sz w:val="21"/>
          <w:szCs w:val="21"/>
        </w:rPr>
      </w:pPr>
      <w:r w:rsidRPr="00963B49">
        <w:rPr>
          <w:rFonts w:asciiTheme="majorHAnsi" w:hAnsiTheme="majorHAnsi" w:cstheme="majorHAnsi"/>
          <w:b/>
          <w:bCs/>
          <w:color w:val="FF0000"/>
          <w:sz w:val="21"/>
          <w:szCs w:val="21"/>
          <w:highlight w:val="yellow"/>
        </w:rPr>
        <w:t>Table S</w:t>
      </w:r>
      <w:r w:rsidR="00C25395" w:rsidRPr="00963B49">
        <w:rPr>
          <w:rFonts w:asciiTheme="majorHAnsi" w:hAnsiTheme="majorHAnsi" w:cstheme="majorHAnsi"/>
          <w:b/>
          <w:bCs/>
          <w:color w:val="FF0000"/>
          <w:sz w:val="21"/>
          <w:szCs w:val="21"/>
          <w:highlight w:val="yellow"/>
        </w:rPr>
        <w:t>3</w:t>
      </w:r>
      <w:r w:rsidRPr="00963B49">
        <w:rPr>
          <w:rFonts w:asciiTheme="majorHAnsi" w:hAnsiTheme="majorHAnsi" w:cstheme="majorHAnsi"/>
          <w:color w:val="FF0000"/>
          <w:sz w:val="21"/>
          <w:szCs w:val="21"/>
        </w:rPr>
        <w:t>. Components of ecological stability measured in this study, methods of their measurement and interpretation. Stability components (see also Fig</w:t>
      </w:r>
      <w:r w:rsidR="002D0D39" w:rsidRPr="00963B49">
        <w:rPr>
          <w:rFonts w:asciiTheme="majorHAnsi" w:hAnsiTheme="majorHAnsi" w:cstheme="majorHAnsi"/>
          <w:color w:val="FF0000"/>
          <w:sz w:val="21"/>
          <w:szCs w:val="21"/>
        </w:rPr>
        <w:t>ure 2</w:t>
      </w:r>
      <w:r w:rsidRPr="00963B49">
        <w:rPr>
          <w:rFonts w:asciiTheme="majorHAnsi" w:hAnsiTheme="majorHAnsi" w:cstheme="majorHAnsi"/>
          <w:color w:val="FF0000"/>
          <w:sz w:val="21"/>
          <w:szCs w:val="21"/>
        </w:rPr>
        <w:t xml:space="preserve">) were calculated separately for time series of acoustic indices and bird species detections, based largely on methods adapted from Hillebrand </w:t>
      </w:r>
      <w:r w:rsidRPr="00963B49">
        <w:rPr>
          <w:rFonts w:asciiTheme="majorHAnsi" w:hAnsiTheme="majorHAnsi" w:cstheme="majorHAnsi"/>
          <w:i/>
          <w:iCs/>
          <w:color w:val="FF0000"/>
          <w:sz w:val="21"/>
          <w:szCs w:val="21"/>
        </w:rPr>
        <w:t>et al.</w:t>
      </w:r>
      <w:r w:rsidRPr="00963B49">
        <w:rPr>
          <w:rFonts w:asciiTheme="majorHAnsi" w:hAnsiTheme="majorHAnsi" w:cstheme="majorHAnsi"/>
          <w:color w:val="FF0000"/>
          <w:sz w:val="21"/>
          <w:szCs w:val="21"/>
        </w:rPr>
        <w:t xml:space="preserve"> (2018) and White </w:t>
      </w:r>
      <w:r w:rsidRPr="00963B49">
        <w:rPr>
          <w:rFonts w:asciiTheme="majorHAnsi" w:hAnsiTheme="majorHAnsi" w:cstheme="majorHAnsi"/>
          <w:i/>
          <w:iCs/>
          <w:color w:val="FF0000"/>
          <w:sz w:val="21"/>
          <w:szCs w:val="21"/>
        </w:rPr>
        <w:t>et al.</w:t>
      </w:r>
      <w:r w:rsidRPr="00963B49">
        <w:rPr>
          <w:rFonts w:asciiTheme="majorHAnsi" w:hAnsiTheme="majorHAnsi" w:cstheme="majorHAnsi"/>
          <w:color w:val="FF0000"/>
          <w:sz w:val="21"/>
          <w:szCs w:val="21"/>
        </w:rPr>
        <w:t xml:space="preserve"> (2020).</w:t>
      </w:r>
      <w:r w:rsidR="009A50D7" w:rsidRPr="00963B49">
        <w:rPr>
          <w:rFonts w:asciiTheme="majorHAnsi" w:hAnsiTheme="majorHAnsi" w:cstheme="majorHAnsi"/>
          <w:color w:val="FF0000"/>
          <w:sz w:val="21"/>
          <w:szCs w:val="21"/>
        </w:rPr>
        <w:t xml:space="preserve"> </w:t>
      </w:r>
      <w:r w:rsidR="002D0D39" w:rsidRPr="00963B49">
        <w:rPr>
          <w:rFonts w:asciiTheme="majorHAnsi" w:hAnsiTheme="majorHAnsi" w:cstheme="majorHAnsi"/>
          <w:color w:val="FF0000"/>
          <w:sz w:val="21"/>
          <w:szCs w:val="21"/>
        </w:rPr>
        <w:t xml:space="preserve">Following calculation, all stability measures were normalised to 0-1 (see Methods) and then temporal variability was converted to temporal stability as 1 </w:t>
      </w:r>
      <m:oMath>
        <m:r>
          <w:rPr>
            <w:rFonts w:ascii="Cambria Math" w:hAnsi="Cambria Math" w:cstheme="majorHAnsi"/>
            <w:color w:val="FF0000"/>
            <w:sz w:val="21"/>
            <w:szCs w:val="21"/>
          </w:rPr>
          <m:t>-</m:t>
        </m:r>
      </m:oMath>
      <w:r w:rsidR="002D0D39" w:rsidRPr="00963B49">
        <w:rPr>
          <w:rFonts w:asciiTheme="majorHAnsi" w:hAnsiTheme="majorHAnsi" w:cstheme="majorHAnsi"/>
          <w:color w:val="FF0000"/>
          <w:sz w:val="21"/>
          <w:szCs w:val="21"/>
        </w:rPr>
        <w:t xml:space="preserve"> values, and recovery time to recovery speed in the same way.</w:t>
      </w:r>
      <w:r w:rsidR="00DF5B16" w:rsidRPr="00963B49">
        <w:rPr>
          <w:rFonts w:asciiTheme="majorHAnsi" w:hAnsiTheme="majorHAnsi" w:cstheme="majorHAnsi"/>
          <w:color w:val="FF0000"/>
          <w:sz w:val="21"/>
          <w:szCs w:val="21"/>
        </w:rPr>
        <w:t xml:space="preserve"> This was done so that all stability measures have high values which represent higher stability (</w:t>
      </w:r>
      <w:r w:rsidR="004B5487" w:rsidRPr="00963B49">
        <w:rPr>
          <w:rFonts w:asciiTheme="majorHAnsi" w:hAnsiTheme="majorHAnsi" w:cstheme="majorHAnsi"/>
          <w:color w:val="FF0000"/>
          <w:sz w:val="21"/>
          <w:szCs w:val="21"/>
        </w:rPr>
        <w:t>except for</w:t>
      </w:r>
      <w:r w:rsidR="00DF5B16" w:rsidRPr="00963B49">
        <w:rPr>
          <w:rFonts w:asciiTheme="majorHAnsi" w:hAnsiTheme="majorHAnsi" w:cstheme="majorHAnsi"/>
          <w:color w:val="FF0000"/>
          <w:sz w:val="21"/>
          <w:szCs w:val="21"/>
        </w:rPr>
        <w:t xml:space="preserve"> extent of change which retains a sign positive/negative element to express the direction of change). </w:t>
      </w:r>
      <w:r w:rsidR="002D0D39" w:rsidRPr="00963B49">
        <w:rPr>
          <w:rFonts w:asciiTheme="majorHAnsi" w:hAnsiTheme="majorHAnsi" w:cstheme="majorHAnsi"/>
          <w:color w:val="FF0000"/>
          <w:sz w:val="21"/>
          <w:szCs w:val="21"/>
        </w:rPr>
        <w:t xml:space="preserve"> </w:t>
      </w:r>
    </w:p>
    <w:p w14:paraId="31F3705D" w14:textId="632A7953" w:rsidR="00D7439D" w:rsidRDefault="00D7439D" w:rsidP="003A330C">
      <w:pPr>
        <w:rPr>
          <w:rFonts w:asciiTheme="majorHAnsi" w:hAnsiTheme="majorHAnsi" w:cstheme="majorHAnsi"/>
          <w:sz w:val="21"/>
          <w:szCs w:val="21"/>
        </w:rPr>
      </w:pPr>
    </w:p>
    <w:tbl>
      <w:tblPr>
        <w:tblStyle w:val="TableGrid"/>
        <w:tblW w:w="14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6"/>
        <w:gridCol w:w="1606"/>
        <w:gridCol w:w="3969"/>
        <w:gridCol w:w="2552"/>
        <w:gridCol w:w="4814"/>
      </w:tblGrid>
      <w:tr w:rsidR="00D7439D" w:rsidRPr="00D7439D" w14:paraId="2C2519D6" w14:textId="77777777" w:rsidTr="00B65D6A">
        <w:tc>
          <w:tcPr>
            <w:tcW w:w="1796" w:type="dxa"/>
            <w:tcBorders>
              <w:top w:val="single" w:sz="4" w:space="0" w:color="auto"/>
              <w:bottom w:val="single" w:sz="4" w:space="0" w:color="auto"/>
            </w:tcBorders>
          </w:tcPr>
          <w:p w14:paraId="333F83F0"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b/>
                <w:bCs/>
                <w:sz w:val="20"/>
                <w:szCs w:val="20"/>
              </w:rPr>
              <w:t>Stability component</w:t>
            </w:r>
          </w:p>
        </w:tc>
        <w:tc>
          <w:tcPr>
            <w:tcW w:w="1606" w:type="dxa"/>
            <w:tcBorders>
              <w:top w:val="single" w:sz="4" w:space="0" w:color="auto"/>
              <w:bottom w:val="single" w:sz="4" w:space="0" w:color="auto"/>
            </w:tcBorders>
          </w:tcPr>
          <w:p w14:paraId="26B55AFE"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b/>
                <w:bCs/>
                <w:sz w:val="20"/>
                <w:szCs w:val="20"/>
              </w:rPr>
              <w:t>Time window of measurement</w:t>
            </w:r>
          </w:p>
        </w:tc>
        <w:tc>
          <w:tcPr>
            <w:tcW w:w="3969" w:type="dxa"/>
            <w:tcBorders>
              <w:top w:val="single" w:sz="4" w:space="0" w:color="auto"/>
              <w:bottom w:val="single" w:sz="4" w:space="0" w:color="auto"/>
            </w:tcBorders>
          </w:tcPr>
          <w:p w14:paraId="16707CB8" w14:textId="77777777" w:rsidR="00D7439D" w:rsidRPr="00D7439D" w:rsidRDefault="00D7439D" w:rsidP="003A330C">
            <w:pPr>
              <w:rPr>
                <w:rFonts w:asciiTheme="majorHAnsi" w:hAnsiTheme="majorHAnsi" w:cstheme="majorHAnsi"/>
                <w:b/>
                <w:bCs/>
                <w:sz w:val="20"/>
                <w:szCs w:val="20"/>
              </w:rPr>
            </w:pPr>
            <w:r w:rsidRPr="00D7439D">
              <w:rPr>
                <w:rFonts w:asciiTheme="majorHAnsi" w:hAnsiTheme="majorHAnsi" w:cstheme="majorHAnsi"/>
                <w:b/>
                <w:bCs/>
                <w:sz w:val="20"/>
                <w:szCs w:val="20"/>
              </w:rPr>
              <w:t>Method of measurement:</w:t>
            </w:r>
          </w:p>
          <w:p w14:paraId="746D6C64"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b/>
                <w:bCs/>
                <w:i/>
                <w:iCs/>
                <w:sz w:val="20"/>
                <w:szCs w:val="20"/>
              </w:rPr>
              <w:t>acoustic indices</w:t>
            </w:r>
          </w:p>
        </w:tc>
        <w:tc>
          <w:tcPr>
            <w:tcW w:w="2552" w:type="dxa"/>
            <w:tcBorders>
              <w:top w:val="single" w:sz="4" w:space="0" w:color="auto"/>
              <w:bottom w:val="single" w:sz="4" w:space="0" w:color="auto"/>
            </w:tcBorders>
          </w:tcPr>
          <w:p w14:paraId="24E43875" w14:textId="77777777" w:rsidR="00D7439D" w:rsidRPr="00D7439D" w:rsidRDefault="00D7439D" w:rsidP="003A330C">
            <w:pPr>
              <w:rPr>
                <w:rFonts w:asciiTheme="majorHAnsi" w:hAnsiTheme="majorHAnsi" w:cstheme="majorHAnsi"/>
                <w:b/>
                <w:bCs/>
                <w:sz w:val="20"/>
                <w:szCs w:val="20"/>
              </w:rPr>
            </w:pPr>
            <w:r w:rsidRPr="00D7439D">
              <w:rPr>
                <w:rFonts w:asciiTheme="majorHAnsi" w:hAnsiTheme="majorHAnsi" w:cstheme="majorHAnsi"/>
                <w:b/>
                <w:bCs/>
                <w:sz w:val="20"/>
                <w:szCs w:val="20"/>
              </w:rPr>
              <w:t>Method of measurement:</w:t>
            </w:r>
          </w:p>
          <w:p w14:paraId="6256AB5B"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b/>
                <w:bCs/>
                <w:i/>
                <w:iCs/>
                <w:sz w:val="20"/>
                <w:szCs w:val="20"/>
              </w:rPr>
              <w:t>species detections</w:t>
            </w:r>
          </w:p>
        </w:tc>
        <w:tc>
          <w:tcPr>
            <w:tcW w:w="4814" w:type="dxa"/>
            <w:tcBorders>
              <w:top w:val="single" w:sz="4" w:space="0" w:color="auto"/>
              <w:bottom w:val="single" w:sz="4" w:space="0" w:color="auto"/>
            </w:tcBorders>
          </w:tcPr>
          <w:p w14:paraId="31F8AD82"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b/>
                <w:bCs/>
                <w:sz w:val="20"/>
                <w:szCs w:val="20"/>
              </w:rPr>
              <w:t>Interpretation</w:t>
            </w:r>
          </w:p>
        </w:tc>
      </w:tr>
      <w:tr w:rsidR="00D7439D" w:rsidRPr="00D7439D" w14:paraId="5BD4AE33" w14:textId="77777777" w:rsidTr="00B65D6A">
        <w:tc>
          <w:tcPr>
            <w:tcW w:w="1796" w:type="dxa"/>
            <w:tcBorders>
              <w:top w:val="single" w:sz="4" w:space="0" w:color="auto"/>
            </w:tcBorders>
          </w:tcPr>
          <w:p w14:paraId="265CF6C4" w14:textId="01A0068F" w:rsidR="00D7439D" w:rsidRPr="00AD4326" w:rsidRDefault="00963B49" w:rsidP="003A330C">
            <w:pPr>
              <w:rPr>
                <w:rFonts w:asciiTheme="majorHAnsi" w:hAnsiTheme="majorHAnsi" w:cstheme="majorHAnsi"/>
                <w:b/>
                <w:bCs/>
                <w:sz w:val="20"/>
                <w:szCs w:val="20"/>
              </w:rPr>
            </w:pPr>
            <w:r>
              <w:rPr>
                <w:rFonts w:asciiTheme="majorHAnsi" w:hAnsiTheme="majorHAnsi" w:cstheme="majorHAnsi"/>
                <w:b/>
                <w:bCs/>
                <w:sz w:val="20"/>
                <w:szCs w:val="20"/>
              </w:rPr>
              <w:t>Mean state</w:t>
            </w:r>
          </w:p>
        </w:tc>
        <w:tc>
          <w:tcPr>
            <w:tcW w:w="1606" w:type="dxa"/>
            <w:tcBorders>
              <w:top w:val="single" w:sz="4" w:space="0" w:color="auto"/>
            </w:tcBorders>
          </w:tcPr>
          <w:p w14:paraId="577396BE" w14:textId="4D0F780B"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sz w:val="20"/>
                <w:szCs w:val="20"/>
              </w:rPr>
              <w:t>30</w:t>
            </w:r>
            <w:r w:rsidR="00676DAA">
              <w:rPr>
                <w:rFonts w:asciiTheme="majorHAnsi" w:hAnsiTheme="majorHAnsi" w:cstheme="majorHAnsi"/>
                <w:sz w:val="20"/>
                <w:szCs w:val="20"/>
              </w:rPr>
              <w:t xml:space="preserve"> </w:t>
            </w:r>
            <w:r w:rsidRPr="00D7439D">
              <w:rPr>
                <w:rFonts w:asciiTheme="majorHAnsi" w:hAnsiTheme="majorHAnsi" w:cstheme="majorHAnsi"/>
                <w:sz w:val="20"/>
                <w:szCs w:val="20"/>
              </w:rPr>
              <w:t>days pre-</w:t>
            </w:r>
            <w:r w:rsidR="00963B49">
              <w:rPr>
                <w:rFonts w:asciiTheme="majorHAnsi" w:hAnsiTheme="majorHAnsi" w:cstheme="majorHAnsi"/>
                <w:sz w:val="20"/>
                <w:szCs w:val="20"/>
              </w:rPr>
              <w:t xml:space="preserve"> and post-</w:t>
            </w:r>
            <w:r w:rsidR="00676DAA">
              <w:rPr>
                <w:rFonts w:asciiTheme="majorHAnsi" w:hAnsiTheme="majorHAnsi" w:cstheme="majorHAnsi"/>
                <w:sz w:val="20"/>
                <w:szCs w:val="20"/>
              </w:rPr>
              <w:t>typhoon</w:t>
            </w:r>
          </w:p>
        </w:tc>
        <w:tc>
          <w:tcPr>
            <w:tcW w:w="3969" w:type="dxa"/>
            <w:tcBorders>
              <w:top w:val="single" w:sz="4" w:space="0" w:color="auto"/>
            </w:tcBorders>
          </w:tcPr>
          <w:p w14:paraId="086AD330" w14:textId="4A9FB66F" w:rsidR="00D7439D" w:rsidRPr="00D7439D" w:rsidRDefault="00AD4326" w:rsidP="003A330C">
            <w:pPr>
              <w:rPr>
                <w:rFonts w:asciiTheme="majorHAnsi" w:hAnsiTheme="majorHAnsi" w:cstheme="majorHAnsi"/>
                <w:color w:val="FF0000"/>
                <w:sz w:val="20"/>
                <w:szCs w:val="20"/>
              </w:rPr>
            </w:pPr>
            <w:r w:rsidRPr="00AD4326">
              <w:rPr>
                <w:rFonts w:asciiTheme="majorHAnsi" w:hAnsiTheme="majorHAnsi" w:cstheme="majorHAnsi"/>
                <w:sz w:val="20"/>
                <w:szCs w:val="20"/>
              </w:rPr>
              <w:t>Mean acoustic index value across the 30-day detrended time series</w:t>
            </w:r>
            <w:r w:rsidR="00963B49">
              <w:rPr>
                <w:rFonts w:asciiTheme="majorHAnsi" w:hAnsiTheme="majorHAnsi" w:cstheme="majorHAnsi"/>
                <w:sz w:val="20"/>
                <w:szCs w:val="20"/>
              </w:rPr>
              <w:t xml:space="preserve"> </w:t>
            </w:r>
            <w:r w:rsidR="00963B49">
              <w:rPr>
                <w:rFonts w:asciiTheme="majorHAnsi" w:hAnsiTheme="majorHAnsi" w:cstheme="majorHAnsi"/>
                <w:sz w:val="20"/>
                <w:szCs w:val="20"/>
              </w:rPr>
              <w:t xml:space="preserve">before or after the </w:t>
            </w:r>
            <w:r w:rsidR="00494551">
              <w:rPr>
                <w:rFonts w:asciiTheme="majorHAnsi" w:hAnsiTheme="majorHAnsi" w:cstheme="majorHAnsi"/>
                <w:sz w:val="20"/>
                <w:szCs w:val="20"/>
              </w:rPr>
              <w:t>typhoons</w:t>
            </w:r>
            <w:r w:rsidRPr="00AD4326">
              <w:rPr>
                <w:rFonts w:asciiTheme="majorHAnsi" w:hAnsiTheme="majorHAnsi" w:cstheme="majorHAnsi"/>
                <w:sz w:val="20"/>
                <w:szCs w:val="20"/>
              </w:rPr>
              <w:t xml:space="preserve">. </w:t>
            </w:r>
          </w:p>
        </w:tc>
        <w:tc>
          <w:tcPr>
            <w:tcW w:w="2552" w:type="dxa"/>
            <w:tcBorders>
              <w:top w:val="single" w:sz="4" w:space="0" w:color="auto"/>
            </w:tcBorders>
          </w:tcPr>
          <w:p w14:paraId="013529DD" w14:textId="77777777" w:rsidR="00D7439D" w:rsidRDefault="00C614C7" w:rsidP="003A330C">
            <w:pPr>
              <w:rPr>
                <w:rFonts w:asciiTheme="majorHAnsi" w:hAnsiTheme="majorHAnsi" w:cstheme="majorHAnsi"/>
                <w:sz w:val="20"/>
                <w:szCs w:val="20"/>
              </w:rPr>
            </w:pPr>
            <w:r w:rsidRPr="00C614C7">
              <w:rPr>
                <w:rFonts w:asciiTheme="majorHAnsi" w:hAnsiTheme="majorHAnsi" w:cstheme="majorHAnsi"/>
                <w:sz w:val="20"/>
                <w:szCs w:val="20"/>
              </w:rPr>
              <w:t>Mean number of daily species detections across the 30-day time series</w:t>
            </w:r>
            <w:r w:rsidR="00963B49">
              <w:rPr>
                <w:rFonts w:asciiTheme="majorHAnsi" w:hAnsiTheme="majorHAnsi" w:cstheme="majorHAnsi"/>
                <w:sz w:val="20"/>
                <w:szCs w:val="20"/>
              </w:rPr>
              <w:t xml:space="preserve"> before or after the </w:t>
            </w:r>
            <w:proofErr w:type="spellStart"/>
            <w:r w:rsidR="00963B49">
              <w:rPr>
                <w:rFonts w:asciiTheme="majorHAnsi" w:hAnsiTheme="majorHAnsi" w:cstheme="majorHAnsi"/>
                <w:sz w:val="20"/>
                <w:szCs w:val="20"/>
              </w:rPr>
              <w:t>typoons</w:t>
            </w:r>
            <w:proofErr w:type="spellEnd"/>
            <w:r w:rsidRPr="00C614C7">
              <w:rPr>
                <w:rFonts w:asciiTheme="majorHAnsi" w:hAnsiTheme="majorHAnsi" w:cstheme="majorHAnsi"/>
                <w:sz w:val="20"/>
                <w:szCs w:val="20"/>
              </w:rPr>
              <w:t>.</w:t>
            </w:r>
          </w:p>
          <w:p w14:paraId="05349BF4" w14:textId="26AE2103" w:rsidR="00963B49" w:rsidRPr="00D7439D" w:rsidRDefault="00963B49" w:rsidP="003A330C">
            <w:pPr>
              <w:rPr>
                <w:rFonts w:asciiTheme="majorHAnsi" w:hAnsiTheme="majorHAnsi" w:cstheme="majorHAnsi"/>
                <w:color w:val="FF0000"/>
                <w:sz w:val="20"/>
                <w:szCs w:val="20"/>
              </w:rPr>
            </w:pPr>
          </w:p>
        </w:tc>
        <w:tc>
          <w:tcPr>
            <w:tcW w:w="4814" w:type="dxa"/>
            <w:tcBorders>
              <w:top w:val="single" w:sz="4" w:space="0" w:color="auto"/>
            </w:tcBorders>
          </w:tcPr>
          <w:p w14:paraId="2E06140C" w14:textId="3FE0E634" w:rsidR="00D7439D" w:rsidRDefault="00D7439D" w:rsidP="003A330C">
            <w:pPr>
              <w:rPr>
                <w:rFonts w:asciiTheme="majorHAnsi" w:hAnsiTheme="majorHAnsi" w:cstheme="majorHAnsi"/>
                <w:sz w:val="20"/>
                <w:szCs w:val="20"/>
              </w:rPr>
            </w:pPr>
            <w:r w:rsidRPr="00D7439D">
              <w:rPr>
                <w:rFonts w:asciiTheme="majorHAnsi" w:hAnsiTheme="majorHAnsi" w:cstheme="majorHAnsi"/>
                <w:sz w:val="20"/>
                <w:szCs w:val="20"/>
              </w:rPr>
              <w:t xml:space="preserve">Higher values correspond to higher acoustic index values (a proxy for biodiversity for NDSI and </w:t>
            </w:r>
            <w:proofErr w:type="spellStart"/>
            <w:r w:rsidRPr="00D7439D">
              <w:rPr>
                <w:rFonts w:asciiTheme="majorHAnsi" w:hAnsiTheme="majorHAnsi" w:cstheme="majorHAnsi"/>
                <w:sz w:val="20"/>
                <w:szCs w:val="20"/>
              </w:rPr>
              <w:t>NDSI</w:t>
            </w:r>
            <w:r w:rsidRPr="00D7439D">
              <w:rPr>
                <w:rFonts w:asciiTheme="majorHAnsi" w:hAnsiTheme="majorHAnsi" w:cstheme="majorHAnsi"/>
                <w:sz w:val="20"/>
                <w:szCs w:val="20"/>
                <w:vertAlign w:val="subscript"/>
              </w:rPr>
              <w:t>Bio</w:t>
            </w:r>
            <w:proofErr w:type="spellEnd"/>
            <w:r w:rsidRPr="00D7439D">
              <w:rPr>
                <w:rFonts w:asciiTheme="majorHAnsi" w:hAnsiTheme="majorHAnsi" w:cstheme="majorHAnsi"/>
                <w:sz w:val="20"/>
                <w:szCs w:val="20"/>
              </w:rPr>
              <w:t xml:space="preserve"> or higher </w:t>
            </w:r>
            <w:r w:rsidR="00963B49">
              <w:rPr>
                <w:rFonts w:asciiTheme="majorHAnsi" w:hAnsiTheme="majorHAnsi" w:cstheme="majorHAnsi"/>
                <w:sz w:val="20"/>
                <w:szCs w:val="20"/>
              </w:rPr>
              <w:t>abiotic/anthropogenic</w:t>
            </w:r>
            <w:r w:rsidRPr="00D7439D">
              <w:rPr>
                <w:rFonts w:asciiTheme="majorHAnsi" w:hAnsiTheme="majorHAnsi" w:cstheme="majorHAnsi"/>
                <w:sz w:val="20"/>
                <w:szCs w:val="20"/>
              </w:rPr>
              <w:t xml:space="preserve"> noise for NDSI</w:t>
            </w:r>
            <w:r w:rsidRPr="00D7439D">
              <w:rPr>
                <w:rFonts w:asciiTheme="majorHAnsi" w:hAnsiTheme="majorHAnsi" w:cstheme="majorHAnsi"/>
                <w:sz w:val="20"/>
                <w:szCs w:val="20"/>
                <w:vertAlign w:val="subscript"/>
              </w:rPr>
              <w:t>Anthro</w:t>
            </w:r>
            <w:r w:rsidRPr="00D7439D">
              <w:rPr>
                <w:rFonts w:asciiTheme="majorHAnsi" w:hAnsiTheme="majorHAnsi" w:cstheme="majorHAnsi"/>
                <w:sz w:val="20"/>
                <w:szCs w:val="20"/>
              </w:rPr>
              <w:t>) or</w:t>
            </w:r>
            <w:r w:rsidR="00963B49">
              <w:rPr>
                <w:rFonts w:asciiTheme="majorHAnsi" w:hAnsiTheme="majorHAnsi" w:cstheme="majorHAnsi"/>
                <w:sz w:val="20"/>
                <w:szCs w:val="20"/>
              </w:rPr>
              <w:t xml:space="preserve"> more</w:t>
            </w:r>
            <w:r w:rsidRPr="00D7439D">
              <w:rPr>
                <w:rFonts w:asciiTheme="majorHAnsi" w:hAnsiTheme="majorHAnsi" w:cstheme="majorHAnsi"/>
                <w:sz w:val="20"/>
                <w:szCs w:val="20"/>
              </w:rPr>
              <w:t xml:space="preserve"> species detections.</w:t>
            </w:r>
          </w:p>
          <w:p w14:paraId="4E4F8601" w14:textId="37D97FBC" w:rsidR="00B65D6A" w:rsidRPr="00D7439D" w:rsidRDefault="00B65D6A" w:rsidP="003A330C">
            <w:pPr>
              <w:rPr>
                <w:rFonts w:asciiTheme="majorHAnsi" w:hAnsiTheme="majorHAnsi" w:cstheme="majorHAnsi"/>
                <w:sz w:val="20"/>
                <w:szCs w:val="20"/>
              </w:rPr>
            </w:pPr>
          </w:p>
        </w:tc>
      </w:tr>
      <w:tr w:rsidR="00D7439D" w:rsidRPr="00D7439D" w14:paraId="0EA7AF4D" w14:textId="77777777" w:rsidTr="00B65D6A">
        <w:tc>
          <w:tcPr>
            <w:tcW w:w="1796" w:type="dxa"/>
          </w:tcPr>
          <w:p w14:paraId="722A4369" w14:textId="5E70D1D1" w:rsidR="00D7439D" w:rsidRPr="00D7439D" w:rsidRDefault="00D7439D" w:rsidP="003A330C">
            <w:pPr>
              <w:rPr>
                <w:rFonts w:asciiTheme="majorHAnsi" w:hAnsiTheme="majorHAnsi" w:cstheme="majorHAnsi"/>
                <w:color w:val="FF0000"/>
                <w:sz w:val="20"/>
                <w:szCs w:val="20"/>
              </w:rPr>
            </w:pPr>
            <w:r w:rsidRPr="00AD4326">
              <w:rPr>
                <w:rFonts w:asciiTheme="majorHAnsi" w:hAnsiTheme="majorHAnsi" w:cstheme="majorHAnsi"/>
                <w:b/>
                <w:bCs/>
                <w:sz w:val="20"/>
                <w:szCs w:val="20"/>
              </w:rPr>
              <w:t xml:space="preserve">Temporal </w:t>
            </w:r>
            <w:r w:rsidR="00ED4483" w:rsidRPr="00AD4326">
              <w:rPr>
                <w:rFonts w:asciiTheme="majorHAnsi" w:hAnsiTheme="majorHAnsi" w:cstheme="majorHAnsi"/>
                <w:b/>
                <w:bCs/>
                <w:sz w:val="20"/>
                <w:szCs w:val="20"/>
              </w:rPr>
              <w:t>stability</w:t>
            </w:r>
          </w:p>
        </w:tc>
        <w:tc>
          <w:tcPr>
            <w:tcW w:w="1606" w:type="dxa"/>
          </w:tcPr>
          <w:p w14:paraId="5A6906E8" w14:textId="639F7E58" w:rsidR="00D7439D" w:rsidRPr="00D7439D" w:rsidRDefault="00963B49" w:rsidP="003A330C">
            <w:pPr>
              <w:rPr>
                <w:rFonts w:asciiTheme="majorHAnsi" w:hAnsiTheme="majorHAnsi" w:cstheme="majorHAnsi"/>
                <w:color w:val="FF0000"/>
                <w:sz w:val="20"/>
                <w:szCs w:val="20"/>
              </w:rPr>
            </w:pPr>
            <w:r w:rsidRPr="00D7439D">
              <w:rPr>
                <w:rFonts w:asciiTheme="majorHAnsi" w:hAnsiTheme="majorHAnsi" w:cstheme="majorHAnsi"/>
                <w:sz w:val="20"/>
                <w:szCs w:val="20"/>
              </w:rPr>
              <w:t>30</w:t>
            </w:r>
            <w:r>
              <w:rPr>
                <w:rFonts w:asciiTheme="majorHAnsi" w:hAnsiTheme="majorHAnsi" w:cstheme="majorHAnsi"/>
                <w:sz w:val="20"/>
                <w:szCs w:val="20"/>
              </w:rPr>
              <w:t xml:space="preserve"> </w:t>
            </w:r>
            <w:r w:rsidRPr="00D7439D">
              <w:rPr>
                <w:rFonts w:asciiTheme="majorHAnsi" w:hAnsiTheme="majorHAnsi" w:cstheme="majorHAnsi"/>
                <w:sz w:val="20"/>
                <w:szCs w:val="20"/>
              </w:rPr>
              <w:t>days pre-</w:t>
            </w:r>
            <w:r>
              <w:rPr>
                <w:rFonts w:asciiTheme="majorHAnsi" w:hAnsiTheme="majorHAnsi" w:cstheme="majorHAnsi"/>
                <w:sz w:val="20"/>
                <w:szCs w:val="20"/>
              </w:rPr>
              <w:t xml:space="preserve"> and post-typhoon</w:t>
            </w:r>
          </w:p>
        </w:tc>
        <w:tc>
          <w:tcPr>
            <w:tcW w:w="3969" w:type="dxa"/>
          </w:tcPr>
          <w:p w14:paraId="105EA8C7" w14:textId="25A65539" w:rsidR="00D7439D" w:rsidRPr="00D7439D" w:rsidRDefault="00C614C7" w:rsidP="00C614C7">
            <w:pPr>
              <w:rPr>
                <w:rFonts w:asciiTheme="majorHAnsi" w:hAnsiTheme="majorHAnsi" w:cstheme="majorHAnsi"/>
                <w:color w:val="FF0000"/>
                <w:sz w:val="20"/>
                <w:szCs w:val="20"/>
              </w:rPr>
            </w:pPr>
            <w:r w:rsidRPr="00C614C7">
              <w:rPr>
                <w:rFonts w:asciiTheme="majorHAnsi" w:hAnsiTheme="majorHAnsi" w:cstheme="majorHAnsi"/>
                <w:sz w:val="20"/>
                <w:szCs w:val="20"/>
              </w:rPr>
              <w:t xml:space="preserve">1 </w:t>
            </w:r>
            <m:oMath>
              <m:r>
                <w:rPr>
                  <w:rFonts w:ascii="Cambria Math" w:hAnsi="Cambria Math" w:cstheme="majorHAnsi"/>
                  <w:sz w:val="20"/>
                  <w:szCs w:val="20"/>
                </w:rPr>
                <m:t>-</m:t>
              </m:r>
            </m:oMath>
            <w:r w:rsidRPr="00C614C7">
              <w:rPr>
                <w:rFonts w:asciiTheme="majorHAnsi" w:hAnsiTheme="majorHAnsi" w:cstheme="majorHAnsi"/>
                <w:sz w:val="20"/>
                <w:szCs w:val="20"/>
              </w:rPr>
              <w:t xml:space="preserve"> coefficient of variation (that is, standard deviation/mean) among acoustic index values across the 30-day detrended time series from the pre-typhoon period.</w:t>
            </w:r>
          </w:p>
        </w:tc>
        <w:tc>
          <w:tcPr>
            <w:tcW w:w="2552" w:type="dxa"/>
          </w:tcPr>
          <w:p w14:paraId="22B7D033" w14:textId="77777777" w:rsidR="00D7439D" w:rsidRDefault="00C614C7" w:rsidP="003A330C">
            <w:pPr>
              <w:rPr>
                <w:rFonts w:asciiTheme="majorHAnsi" w:hAnsiTheme="majorHAnsi" w:cstheme="majorHAnsi"/>
                <w:sz w:val="20"/>
                <w:szCs w:val="20"/>
              </w:rPr>
            </w:pPr>
            <w:r w:rsidRPr="00C614C7">
              <w:rPr>
                <w:rFonts w:asciiTheme="majorHAnsi" w:hAnsiTheme="majorHAnsi" w:cstheme="majorHAnsi"/>
                <w:sz w:val="20"/>
                <w:szCs w:val="20"/>
              </w:rPr>
              <w:t xml:space="preserve">1 </w:t>
            </w:r>
            <m:oMath>
              <m:r>
                <w:rPr>
                  <w:rFonts w:ascii="Cambria Math" w:hAnsi="Cambria Math" w:cstheme="majorHAnsi"/>
                  <w:sz w:val="20"/>
                  <w:szCs w:val="20"/>
                </w:rPr>
                <m:t>-</m:t>
              </m:r>
            </m:oMath>
            <w:r w:rsidRPr="00C614C7">
              <w:rPr>
                <w:rFonts w:asciiTheme="majorHAnsi" w:hAnsiTheme="majorHAnsi" w:cstheme="majorHAnsi"/>
                <w:sz w:val="20"/>
                <w:szCs w:val="20"/>
              </w:rPr>
              <w:t xml:space="preserve"> coefficient of variation (that is, standard deviation / mean) among </w:t>
            </w:r>
            <w:r>
              <w:rPr>
                <w:rFonts w:asciiTheme="majorHAnsi" w:hAnsiTheme="majorHAnsi" w:cstheme="majorHAnsi"/>
                <w:sz w:val="20"/>
                <w:szCs w:val="20"/>
              </w:rPr>
              <w:t>daily species detections</w:t>
            </w:r>
            <w:r w:rsidRPr="00C614C7">
              <w:rPr>
                <w:rFonts w:asciiTheme="majorHAnsi" w:hAnsiTheme="majorHAnsi" w:cstheme="majorHAnsi"/>
                <w:sz w:val="20"/>
                <w:szCs w:val="20"/>
              </w:rPr>
              <w:t xml:space="preserve"> across the 30-day time series from the pre-typhoon period.</w:t>
            </w:r>
          </w:p>
          <w:p w14:paraId="1A7D8C93" w14:textId="3A3BC9C1" w:rsidR="00B65D6A" w:rsidRPr="00D7439D" w:rsidRDefault="00B65D6A" w:rsidP="003A330C">
            <w:pPr>
              <w:rPr>
                <w:rFonts w:asciiTheme="majorHAnsi" w:hAnsiTheme="majorHAnsi" w:cstheme="majorHAnsi"/>
                <w:color w:val="FF0000"/>
                <w:sz w:val="20"/>
                <w:szCs w:val="20"/>
              </w:rPr>
            </w:pPr>
          </w:p>
        </w:tc>
        <w:tc>
          <w:tcPr>
            <w:tcW w:w="4814" w:type="dxa"/>
          </w:tcPr>
          <w:p w14:paraId="5D86924E" w14:textId="395DA533" w:rsidR="00D7439D" w:rsidRPr="00D7439D" w:rsidRDefault="00D7439D" w:rsidP="003A330C">
            <w:pPr>
              <w:rPr>
                <w:rFonts w:asciiTheme="majorHAnsi" w:hAnsiTheme="majorHAnsi" w:cstheme="majorHAnsi"/>
                <w:color w:val="FF0000"/>
                <w:sz w:val="20"/>
                <w:szCs w:val="20"/>
              </w:rPr>
            </w:pPr>
            <w:r w:rsidRPr="00C614C7">
              <w:rPr>
                <w:rFonts w:asciiTheme="majorHAnsi" w:hAnsiTheme="majorHAnsi" w:cstheme="majorHAnsi"/>
                <w:sz w:val="20"/>
                <w:szCs w:val="20"/>
              </w:rPr>
              <w:t xml:space="preserve">Higher values correspond to lower variability through time (higher stability). </w:t>
            </w:r>
          </w:p>
        </w:tc>
      </w:tr>
      <w:tr w:rsidR="00D7439D" w:rsidRPr="00D7439D" w14:paraId="28F2C88F" w14:textId="77777777" w:rsidTr="00B65D6A">
        <w:tc>
          <w:tcPr>
            <w:tcW w:w="1796" w:type="dxa"/>
          </w:tcPr>
          <w:p w14:paraId="51FCE534" w14:textId="77777777" w:rsidR="00D7439D" w:rsidRPr="00C614C7" w:rsidRDefault="00D7439D" w:rsidP="003A330C">
            <w:pPr>
              <w:rPr>
                <w:rFonts w:asciiTheme="majorHAnsi" w:hAnsiTheme="majorHAnsi" w:cstheme="majorHAnsi"/>
                <w:sz w:val="20"/>
                <w:szCs w:val="20"/>
              </w:rPr>
            </w:pPr>
            <w:r w:rsidRPr="00C614C7">
              <w:rPr>
                <w:rFonts w:asciiTheme="majorHAnsi" w:hAnsiTheme="majorHAnsi" w:cstheme="majorHAnsi"/>
                <w:b/>
                <w:bCs/>
                <w:sz w:val="20"/>
                <w:szCs w:val="20"/>
              </w:rPr>
              <w:t>Resistance</w:t>
            </w:r>
          </w:p>
        </w:tc>
        <w:tc>
          <w:tcPr>
            <w:tcW w:w="1606" w:type="dxa"/>
          </w:tcPr>
          <w:p w14:paraId="6DF1D9A0" w14:textId="21DB6067" w:rsidR="00D7439D" w:rsidRPr="00C614C7" w:rsidRDefault="00D7439D" w:rsidP="003A330C">
            <w:pPr>
              <w:rPr>
                <w:rFonts w:asciiTheme="majorHAnsi" w:hAnsiTheme="majorHAnsi" w:cstheme="majorHAnsi"/>
                <w:sz w:val="20"/>
                <w:szCs w:val="20"/>
              </w:rPr>
            </w:pPr>
            <w:r w:rsidRPr="00C614C7">
              <w:rPr>
                <w:rFonts w:asciiTheme="majorHAnsi" w:hAnsiTheme="majorHAnsi" w:cstheme="majorHAnsi"/>
                <w:sz w:val="20"/>
                <w:szCs w:val="20"/>
              </w:rPr>
              <w:t>2 days post-</w:t>
            </w:r>
            <w:r w:rsidR="00676DAA">
              <w:rPr>
                <w:rFonts w:asciiTheme="majorHAnsi" w:hAnsiTheme="majorHAnsi" w:cstheme="majorHAnsi"/>
                <w:sz w:val="20"/>
                <w:szCs w:val="20"/>
              </w:rPr>
              <w:t xml:space="preserve"> typhoon</w:t>
            </w:r>
          </w:p>
        </w:tc>
        <w:tc>
          <w:tcPr>
            <w:tcW w:w="3969" w:type="dxa"/>
          </w:tcPr>
          <w:p w14:paraId="7236B1E1" w14:textId="240120E4" w:rsidR="00D7439D" w:rsidRPr="00D7439D" w:rsidRDefault="009A50D7" w:rsidP="003A330C">
            <w:pPr>
              <w:rPr>
                <w:rFonts w:asciiTheme="majorHAnsi" w:hAnsiTheme="majorHAnsi" w:cstheme="majorHAnsi"/>
                <w:color w:val="FF0000"/>
                <w:sz w:val="20"/>
                <w:szCs w:val="20"/>
              </w:rPr>
            </w:pPr>
            <w:r w:rsidRPr="009A50D7">
              <w:rPr>
                <w:rFonts w:asciiTheme="majorHAnsi" w:hAnsiTheme="majorHAnsi" w:cstheme="majorHAnsi"/>
                <w:sz w:val="20"/>
                <w:szCs w:val="20"/>
              </w:rPr>
              <w:t>M</w:t>
            </w:r>
            <w:r w:rsidR="00D7439D" w:rsidRPr="009A50D7">
              <w:rPr>
                <w:rFonts w:asciiTheme="majorHAnsi" w:hAnsiTheme="majorHAnsi" w:cstheme="majorHAnsi"/>
                <w:sz w:val="20"/>
                <w:szCs w:val="20"/>
              </w:rPr>
              <w:t>aximum absolute d</w:t>
            </w:r>
            <w:r w:rsidRPr="009A50D7">
              <w:rPr>
                <w:rFonts w:asciiTheme="majorHAnsi" w:hAnsiTheme="majorHAnsi" w:cstheme="majorHAnsi"/>
                <w:sz w:val="20"/>
                <w:szCs w:val="20"/>
              </w:rPr>
              <w:t>ifference in acoustic index values</w:t>
            </w:r>
            <w:r w:rsidR="00D7439D" w:rsidRPr="009A50D7">
              <w:rPr>
                <w:rFonts w:asciiTheme="majorHAnsi" w:hAnsiTheme="majorHAnsi" w:cstheme="majorHAnsi"/>
                <w:sz w:val="20"/>
                <w:szCs w:val="20"/>
              </w:rPr>
              <w:t xml:space="preserve"> from pre-</w:t>
            </w:r>
            <w:r w:rsidRPr="009A50D7">
              <w:rPr>
                <w:rFonts w:asciiTheme="majorHAnsi" w:hAnsiTheme="majorHAnsi" w:cstheme="majorHAnsi"/>
                <w:sz w:val="20"/>
                <w:szCs w:val="20"/>
              </w:rPr>
              <w:t>typhoon mean</w:t>
            </w:r>
            <w:r w:rsidR="00D7439D" w:rsidRPr="009A50D7">
              <w:rPr>
                <w:rFonts w:asciiTheme="majorHAnsi" w:hAnsiTheme="majorHAnsi" w:cstheme="majorHAnsi"/>
                <w:sz w:val="20"/>
                <w:szCs w:val="20"/>
              </w:rPr>
              <w:t xml:space="preserve"> in the 48 hours following the 2</w:t>
            </w:r>
            <w:r w:rsidR="00D7439D" w:rsidRPr="009A50D7">
              <w:rPr>
                <w:rFonts w:asciiTheme="majorHAnsi" w:hAnsiTheme="majorHAnsi" w:cstheme="majorHAnsi"/>
                <w:sz w:val="20"/>
                <w:szCs w:val="20"/>
                <w:vertAlign w:val="superscript"/>
              </w:rPr>
              <w:t>nd</w:t>
            </w:r>
            <w:r w:rsidR="00D7439D" w:rsidRPr="009A50D7">
              <w:rPr>
                <w:rFonts w:asciiTheme="majorHAnsi" w:hAnsiTheme="majorHAnsi" w:cstheme="majorHAnsi"/>
                <w:sz w:val="20"/>
                <w:szCs w:val="20"/>
              </w:rPr>
              <w:t xml:space="preserve"> </w:t>
            </w:r>
            <w:r w:rsidRPr="009A50D7">
              <w:rPr>
                <w:rFonts w:asciiTheme="majorHAnsi" w:hAnsiTheme="majorHAnsi" w:cstheme="majorHAnsi"/>
                <w:sz w:val="20"/>
                <w:szCs w:val="20"/>
              </w:rPr>
              <w:t>typhoon</w:t>
            </w:r>
            <w:r w:rsidR="00D7439D" w:rsidRPr="009A50D7">
              <w:rPr>
                <w:rFonts w:asciiTheme="majorHAnsi" w:hAnsiTheme="majorHAnsi" w:cstheme="majorHAnsi"/>
                <w:sz w:val="20"/>
                <w:szCs w:val="20"/>
              </w:rPr>
              <w:t>.</w:t>
            </w:r>
          </w:p>
        </w:tc>
        <w:tc>
          <w:tcPr>
            <w:tcW w:w="2552" w:type="dxa"/>
          </w:tcPr>
          <w:p w14:paraId="3752EE2A" w14:textId="77777777" w:rsidR="00D7439D" w:rsidRPr="00C614C7" w:rsidRDefault="00D7439D" w:rsidP="003A330C">
            <w:pPr>
              <w:rPr>
                <w:rFonts w:asciiTheme="majorHAnsi" w:hAnsiTheme="majorHAnsi" w:cstheme="majorHAnsi"/>
                <w:sz w:val="20"/>
                <w:szCs w:val="20"/>
              </w:rPr>
            </w:pPr>
            <w:r w:rsidRPr="00C614C7">
              <w:rPr>
                <w:rFonts w:asciiTheme="majorHAnsi" w:hAnsiTheme="majorHAnsi" w:cstheme="majorHAnsi"/>
                <w:sz w:val="20"/>
                <w:szCs w:val="20"/>
              </w:rPr>
              <w:t>-</w:t>
            </w:r>
          </w:p>
        </w:tc>
        <w:tc>
          <w:tcPr>
            <w:tcW w:w="4814" w:type="dxa"/>
          </w:tcPr>
          <w:p w14:paraId="03878A9E" w14:textId="1DB99304" w:rsidR="00D7439D" w:rsidRPr="009A50D7" w:rsidRDefault="00D7439D" w:rsidP="003A330C">
            <w:pPr>
              <w:rPr>
                <w:rFonts w:asciiTheme="majorHAnsi" w:hAnsiTheme="majorHAnsi" w:cstheme="majorHAnsi"/>
                <w:sz w:val="20"/>
                <w:szCs w:val="20"/>
              </w:rPr>
            </w:pPr>
            <w:r w:rsidRPr="009A50D7">
              <w:rPr>
                <w:rFonts w:asciiTheme="majorHAnsi" w:hAnsiTheme="majorHAnsi" w:cstheme="majorHAnsi"/>
                <w:sz w:val="20"/>
                <w:szCs w:val="20"/>
              </w:rPr>
              <w:t>Values represent log response ratios, where zero equates to complete resistance (no change), and more extreme positive or negative values represent lower resistance through over- or underperformance, respectively</w:t>
            </w:r>
            <w:r w:rsidR="009A50D7">
              <w:rPr>
                <w:rFonts w:asciiTheme="majorHAnsi" w:hAnsiTheme="majorHAnsi" w:cstheme="majorHAnsi"/>
                <w:sz w:val="20"/>
                <w:szCs w:val="20"/>
              </w:rPr>
              <w:t xml:space="preserve"> </w:t>
            </w:r>
            <w:r w:rsidR="00D738A4">
              <w:rPr>
                <w:rFonts w:asciiTheme="majorHAnsi" w:hAnsiTheme="majorHAnsi" w:cstheme="majorHAnsi"/>
                <w:noProof/>
                <w:sz w:val="20"/>
                <w:szCs w:val="20"/>
              </w:rPr>
              <w:t>(Hillebrand et al., 2018)</w:t>
            </w:r>
            <w:r w:rsidRPr="009A50D7">
              <w:rPr>
                <w:rFonts w:asciiTheme="majorHAnsi" w:hAnsiTheme="majorHAnsi" w:cstheme="majorHAnsi"/>
                <w:sz w:val="20"/>
                <w:szCs w:val="20"/>
              </w:rPr>
              <w:t>.</w:t>
            </w:r>
          </w:p>
          <w:p w14:paraId="01DD7C36" w14:textId="77777777" w:rsidR="00D7439D" w:rsidRPr="00D7439D" w:rsidRDefault="00D7439D" w:rsidP="003A330C">
            <w:pPr>
              <w:rPr>
                <w:rFonts w:asciiTheme="majorHAnsi" w:hAnsiTheme="majorHAnsi" w:cstheme="majorHAnsi"/>
                <w:color w:val="FF0000"/>
                <w:sz w:val="20"/>
                <w:szCs w:val="20"/>
              </w:rPr>
            </w:pPr>
          </w:p>
        </w:tc>
      </w:tr>
      <w:tr w:rsidR="00D7439D" w:rsidRPr="00D7439D" w14:paraId="7AFD6BB7" w14:textId="77777777" w:rsidTr="00B65D6A">
        <w:tc>
          <w:tcPr>
            <w:tcW w:w="1796" w:type="dxa"/>
          </w:tcPr>
          <w:p w14:paraId="0504DE7C" w14:textId="0FDCBBCB" w:rsidR="00D7439D" w:rsidRPr="00C614C7" w:rsidRDefault="00D7439D" w:rsidP="003A330C">
            <w:pPr>
              <w:rPr>
                <w:rFonts w:asciiTheme="majorHAnsi" w:hAnsiTheme="majorHAnsi" w:cstheme="majorHAnsi"/>
                <w:sz w:val="20"/>
                <w:szCs w:val="20"/>
              </w:rPr>
            </w:pPr>
            <w:r w:rsidRPr="00C614C7">
              <w:rPr>
                <w:rFonts w:asciiTheme="majorHAnsi" w:hAnsiTheme="majorHAnsi" w:cstheme="majorHAnsi"/>
                <w:b/>
                <w:bCs/>
                <w:sz w:val="20"/>
                <w:szCs w:val="20"/>
              </w:rPr>
              <w:t>Recovery</w:t>
            </w:r>
            <w:r w:rsidR="00963B49">
              <w:rPr>
                <w:rFonts w:asciiTheme="majorHAnsi" w:hAnsiTheme="majorHAnsi" w:cstheme="majorHAnsi"/>
                <w:b/>
                <w:bCs/>
                <w:sz w:val="20"/>
                <w:szCs w:val="20"/>
              </w:rPr>
              <w:t xml:space="preserve"> time</w:t>
            </w:r>
          </w:p>
        </w:tc>
        <w:tc>
          <w:tcPr>
            <w:tcW w:w="1606" w:type="dxa"/>
          </w:tcPr>
          <w:p w14:paraId="26D7FEEF" w14:textId="180B1B97" w:rsidR="00D7439D" w:rsidRPr="00C614C7" w:rsidRDefault="00D7439D" w:rsidP="003A330C">
            <w:pPr>
              <w:rPr>
                <w:rFonts w:asciiTheme="majorHAnsi" w:hAnsiTheme="majorHAnsi" w:cstheme="majorHAnsi"/>
                <w:sz w:val="20"/>
                <w:szCs w:val="20"/>
              </w:rPr>
            </w:pPr>
            <w:r w:rsidRPr="00C614C7">
              <w:rPr>
                <w:rFonts w:asciiTheme="majorHAnsi" w:hAnsiTheme="majorHAnsi" w:cstheme="majorHAnsi"/>
                <w:sz w:val="20"/>
                <w:szCs w:val="20"/>
              </w:rPr>
              <w:t>30 days post-</w:t>
            </w:r>
            <w:r w:rsidR="00676DAA">
              <w:rPr>
                <w:rFonts w:asciiTheme="majorHAnsi" w:hAnsiTheme="majorHAnsi" w:cstheme="majorHAnsi"/>
                <w:sz w:val="20"/>
                <w:szCs w:val="20"/>
              </w:rPr>
              <w:t xml:space="preserve"> typhoon</w:t>
            </w:r>
          </w:p>
        </w:tc>
        <w:tc>
          <w:tcPr>
            <w:tcW w:w="3969" w:type="dxa"/>
          </w:tcPr>
          <w:p w14:paraId="475BE007" w14:textId="318EE75A" w:rsidR="00D7439D" w:rsidRPr="00D7439D" w:rsidRDefault="009A50D7" w:rsidP="003A330C">
            <w:pPr>
              <w:rPr>
                <w:rFonts w:asciiTheme="majorHAnsi" w:hAnsiTheme="majorHAnsi" w:cstheme="majorHAnsi"/>
                <w:color w:val="FF0000"/>
                <w:sz w:val="20"/>
                <w:szCs w:val="20"/>
              </w:rPr>
            </w:pPr>
            <w:r w:rsidRPr="00C614C7">
              <w:rPr>
                <w:rFonts w:asciiTheme="majorHAnsi" w:hAnsiTheme="majorHAnsi" w:cstheme="majorHAnsi"/>
                <w:sz w:val="20"/>
                <w:szCs w:val="20"/>
              </w:rPr>
              <w:t xml:space="preserve">1 </w:t>
            </w:r>
            <m:oMath>
              <m:r>
                <w:rPr>
                  <w:rFonts w:ascii="Cambria Math" w:hAnsi="Cambria Math" w:cstheme="majorHAnsi"/>
                  <w:sz w:val="20"/>
                  <w:szCs w:val="20"/>
                </w:rPr>
                <m:t>–</m:t>
              </m:r>
            </m:oMath>
            <w:r w:rsidRPr="00C614C7">
              <w:rPr>
                <w:rFonts w:asciiTheme="majorHAnsi" w:hAnsiTheme="majorHAnsi" w:cstheme="majorHAnsi"/>
                <w:sz w:val="20"/>
                <w:szCs w:val="20"/>
              </w:rPr>
              <w:t xml:space="preserve"> </w:t>
            </w:r>
            <w:r w:rsidR="00676DAA" w:rsidRPr="00676DAA">
              <w:rPr>
                <w:rFonts w:asciiTheme="majorHAnsi" w:hAnsiTheme="majorHAnsi" w:cstheme="majorHAnsi"/>
                <w:i/>
                <w:iCs/>
                <w:sz w:val="20"/>
                <w:szCs w:val="20"/>
              </w:rPr>
              <w:t>r</w:t>
            </w:r>
            <w:r w:rsidR="00D738A4" w:rsidRPr="00676DAA">
              <w:rPr>
                <w:rFonts w:asciiTheme="majorHAnsi" w:hAnsiTheme="majorHAnsi" w:cstheme="majorHAnsi"/>
                <w:i/>
                <w:iCs/>
                <w:sz w:val="20"/>
                <w:szCs w:val="20"/>
              </w:rPr>
              <w:t>ecovery time</w:t>
            </w:r>
            <w:r w:rsidR="00D738A4">
              <w:rPr>
                <w:rFonts w:asciiTheme="majorHAnsi" w:hAnsiTheme="majorHAnsi" w:cstheme="majorHAnsi"/>
                <w:sz w:val="20"/>
                <w:szCs w:val="20"/>
              </w:rPr>
              <w:t xml:space="preserve">, </w:t>
            </w:r>
            <w:r w:rsidR="00676DAA">
              <w:rPr>
                <w:rFonts w:asciiTheme="majorHAnsi" w:hAnsiTheme="majorHAnsi" w:cstheme="majorHAnsi"/>
                <w:sz w:val="20"/>
                <w:szCs w:val="20"/>
              </w:rPr>
              <w:t>calculated as</w:t>
            </w:r>
            <w:r w:rsidR="00D738A4">
              <w:rPr>
                <w:rFonts w:asciiTheme="majorHAnsi" w:hAnsiTheme="majorHAnsi" w:cstheme="majorHAnsi"/>
                <w:sz w:val="20"/>
                <w:szCs w:val="20"/>
              </w:rPr>
              <w:t xml:space="preserve"> the </w:t>
            </w:r>
            <w:r w:rsidR="00D738A4" w:rsidRPr="0026784B">
              <w:rPr>
                <w:rFonts w:asciiTheme="majorHAnsi" w:hAnsiTheme="majorHAnsi" w:cstheme="majorHAnsi"/>
                <w:sz w:val="20"/>
                <w:szCs w:val="20"/>
              </w:rPr>
              <w:t xml:space="preserve">time taken (in hours) for acoustic index values </w:t>
            </w:r>
            <w:r w:rsidR="00D7439D" w:rsidRPr="0026784B">
              <w:rPr>
                <w:rFonts w:asciiTheme="majorHAnsi" w:hAnsiTheme="majorHAnsi" w:cstheme="majorHAnsi"/>
                <w:sz w:val="20"/>
                <w:szCs w:val="20"/>
              </w:rPr>
              <w:t xml:space="preserve">to return to baseline (that is, mean ± </w:t>
            </w:r>
            <w:r w:rsidR="00D738A4" w:rsidRPr="0026784B">
              <w:rPr>
                <w:rFonts w:asciiTheme="majorHAnsi" w:hAnsiTheme="majorHAnsi" w:cstheme="majorHAnsi"/>
                <w:sz w:val="20"/>
                <w:szCs w:val="20"/>
              </w:rPr>
              <w:t>95% confidence interval</w:t>
            </w:r>
            <w:r w:rsidR="00D7439D" w:rsidRPr="0026784B">
              <w:rPr>
                <w:rFonts w:asciiTheme="majorHAnsi" w:hAnsiTheme="majorHAnsi" w:cstheme="majorHAnsi"/>
                <w:sz w:val="20"/>
                <w:szCs w:val="20"/>
              </w:rPr>
              <w:t xml:space="preserve"> of </w:t>
            </w:r>
            <w:r w:rsidR="00D738A4" w:rsidRPr="0026784B">
              <w:rPr>
                <w:rFonts w:asciiTheme="majorHAnsi" w:hAnsiTheme="majorHAnsi" w:cstheme="majorHAnsi"/>
                <w:sz w:val="20"/>
                <w:szCs w:val="20"/>
              </w:rPr>
              <w:t xml:space="preserve">30-day pre-typhoon </w:t>
            </w:r>
            <w:r w:rsidR="0026784B" w:rsidRPr="0026784B">
              <w:rPr>
                <w:rFonts w:asciiTheme="majorHAnsi" w:hAnsiTheme="majorHAnsi" w:cstheme="majorHAnsi"/>
                <w:sz w:val="20"/>
                <w:szCs w:val="20"/>
              </w:rPr>
              <w:t>detrended time series</w:t>
            </w:r>
            <w:r w:rsidR="00D7439D" w:rsidRPr="0026784B">
              <w:rPr>
                <w:rFonts w:asciiTheme="majorHAnsi" w:hAnsiTheme="majorHAnsi" w:cstheme="majorHAnsi"/>
                <w:sz w:val="20"/>
                <w:szCs w:val="20"/>
              </w:rPr>
              <w:t>) and stay within this range for 24 consecutive hours, starting from the point of maximum displacement (the resistance point;</w:t>
            </w:r>
            <w:r w:rsidR="0026784B" w:rsidRPr="0026784B">
              <w:rPr>
                <w:rFonts w:asciiTheme="majorHAnsi" w:hAnsiTheme="majorHAnsi" w:cstheme="majorHAnsi"/>
                <w:sz w:val="20"/>
                <w:szCs w:val="20"/>
              </w:rPr>
              <w:t xml:space="preserve"> </w:t>
            </w:r>
            <w:r w:rsidR="0026784B" w:rsidRPr="0026784B">
              <w:rPr>
                <w:rFonts w:asciiTheme="majorHAnsi" w:hAnsiTheme="majorHAnsi" w:cstheme="majorHAnsi"/>
                <w:noProof/>
                <w:sz w:val="20"/>
                <w:szCs w:val="20"/>
              </w:rPr>
              <w:t>(Garnier et al., 2017; White et al., 2020)</w:t>
            </w:r>
            <w:r w:rsidR="00D7439D" w:rsidRPr="0026784B">
              <w:rPr>
                <w:rFonts w:asciiTheme="majorHAnsi" w:hAnsiTheme="majorHAnsi" w:cstheme="majorHAnsi"/>
                <w:sz w:val="20"/>
                <w:szCs w:val="20"/>
              </w:rPr>
              <w:t xml:space="preserve">. </w:t>
            </w:r>
          </w:p>
          <w:p w14:paraId="2AAE5824" w14:textId="77777777" w:rsidR="00D7439D" w:rsidRPr="00D7439D" w:rsidRDefault="00D7439D" w:rsidP="003A330C">
            <w:pPr>
              <w:rPr>
                <w:rFonts w:asciiTheme="majorHAnsi" w:hAnsiTheme="majorHAnsi" w:cstheme="majorHAnsi"/>
                <w:color w:val="FF0000"/>
                <w:sz w:val="20"/>
                <w:szCs w:val="20"/>
              </w:rPr>
            </w:pPr>
          </w:p>
        </w:tc>
        <w:tc>
          <w:tcPr>
            <w:tcW w:w="2552" w:type="dxa"/>
          </w:tcPr>
          <w:p w14:paraId="7D78309F" w14:textId="77777777" w:rsidR="00D7439D" w:rsidRPr="0026784B" w:rsidRDefault="00D7439D" w:rsidP="003A330C">
            <w:pPr>
              <w:rPr>
                <w:rFonts w:asciiTheme="majorHAnsi" w:hAnsiTheme="majorHAnsi" w:cstheme="majorHAnsi"/>
                <w:sz w:val="20"/>
                <w:szCs w:val="20"/>
              </w:rPr>
            </w:pPr>
            <w:r w:rsidRPr="0026784B">
              <w:rPr>
                <w:rFonts w:asciiTheme="majorHAnsi" w:hAnsiTheme="majorHAnsi" w:cstheme="majorHAnsi"/>
                <w:sz w:val="20"/>
                <w:szCs w:val="20"/>
              </w:rPr>
              <w:t>-</w:t>
            </w:r>
          </w:p>
        </w:tc>
        <w:tc>
          <w:tcPr>
            <w:tcW w:w="4814" w:type="dxa"/>
          </w:tcPr>
          <w:p w14:paraId="1F28628A" w14:textId="7BD2A312" w:rsidR="0026784B" w:rsidRPr="0026784B" w:rsidRDefault="00D7439D" w:rsidP="003A330C">
            <w:pPr>
              <w:rPr>
                <w:rFonts w:asciiTheme="majorHAnsi" w:hAnsiTheme="majorHAnsi" w:cstheme="majorHAnsi"/>
                <w:sz w:val="20"/>
                <w:szCs w:val="20"/>
              </w:rPr>
            </w:pPr>
            <w:r w:rsidRPr="0026784B">
              <w:rPr>
                <w:rFonts w:asciiTheme="majorHAnsi" w:hAnsiTheme="majorHAnsi" w:cstheme="majorHAnsi"/>
                <w:sz w:val="20"/>
                <w:szCs w:val="20"/>
              </w:rPr>
              <w:t xml:space="preserve">Higher values indicate </w:t>
            </w:r>
            <w:r w:rsidR="0026784B" w:rsidRPr="0026784B">
              <w:rPr>
                <w:rFonts w:asciiTheme="majorHAnsi" w:hAnsiTheme="majorHAnsi" w:cstheme="majorHAnsi"/>
                <w:sz w:val="20"/>
                <w:szCs w:val="20"/>
              </w:rPr>
              <w:t>shorter recovery time (higher stability).</w:t>
            </w:r>
          </w:p>
          <w:p w14:paraId="06EE31E9" w14:textId="5AC6D669" w:rsidR="00D7439D" w:rsidRPr="0026784B" w:rsidRDefault="00D7439D" w:rsidP="003A330C">
            <w:pPr>
              <w:rPr>
                <w:rFonts w:asciiTheme="majorHAnsi" w:hAnsiTheme="majorHAnsi" w:cstheme="majorHAnsi"/>
                <w:sz w:val="20"/>
                <w:szCs w:val="20"/>
              </w:rPr>
            </w:pPr>
            <w:r w:rsidRPr="0026784B">
              <w:rPr>
                <w:rFonts w:asciiTheme="majorHAnsi" w:hAnsiTheme="majorHAnsi" w:cstheme="majorHAnsi"/>
                <w:sz w:val="20"/>
                <w:szCs w:val="20"/>
              </w:rPr>
              <w:t xml:space="preserve"> </w:t>
            </w:r>
          </w:p>
        </w:tc>
      </w:tr>
      <w:tr w:rsidR="00D7439D" w:rsidRPr="00D7439D" w14:paraId="2D7A2ABC" w14:textId="77777777" w:rsidTr="00B65D6A">
        <w:tc>
          <w:tcPr>
            <w:tcW w:w="1796" w:type="dxa"/>
            <w:tcBorders>
              <w:bottom w:val="single" w:sz="4" w:space="0" w:color="auto"/>
            </w:tcBorders>
          </w:tcPr>
          <w:p w14:paraId="3B737C22" w14:textId="77777777" w:rsidR="00D7439D" w:rsidRPr="00901C4A" w:rsidRDefault="00D7439D" w:rsidP="003A330C">
            <w:pPr>
              <w:rPr>
                <w:rFonts w:asciiTheme="majorHAnsi" w:hAnsiTheme="majorHAnsi" w:cstheme="majorHAnsi"/>
                <w:sz w:val="20"/>
                <w:szCs w:val="20"/>
              </w:rPr>
            </w:pPr>
            <w:r w:rsidRPr="00901C4A">
              <w:rPr>
                <w:rFonts w:asciiTheme="majorHAnsi" w:hAnsiTheme="majorHAnsi" w:cstheme="majorHAnsi"/>
                <w:b/>
                <w:bCs/>
                <w:sz w:val="20"/>
                <w:szCs w:val="20"/>
              </w:rPr>
              <w:lastRenderedPageBreak/>
              <w:t>Spatial variability</w:t>
            </w:r>
          </w:p>
        </w:tc>
        <w:tc>
          <w:tcPr>
            <w:tcW w:w="1606" w:type="dxa"/>
            <w:tcBorders>
              <w:bottom w:val="single" w:sz="4" w:space="0" w:color="auto"/>
            </w:tcBorders>
          </w:tcPr>
          <w:p w14:paraId="586DEEAE" w14:textId="7FFD9701" w:rsidR="00D7439D" w:rsidRPr="00901C4A" w:rsidRDefault="00D7439D" w:rsidP="003A330C">
            <w:pPr>
              <w:rPr>
                <w:rFonts w:asciiTheme="majorHAnsi" w:hAnsiTheme="majorHAnsi" w:cstheme="majorHAnsi"/>
                <w:sz w:val="20"/>
                <w:szCs w:val="20"/>
              </w:rPr>
            </w:pPr>
            <w:r w:rsidRPr="00901C4A">
              <w:rPr>
                <w:rFonts w:asciiTheme="majorHAnsi" w:hAnsiTheme="majorHAnsi" w:cstheme="majorHAnsi"/>
                <w:sz w:val="20"/>
                <w:szCs w:val="20"/>
              </w:rPr>
              <w:t>One value per day</w:t>
            </w:r>
            <w:r w:rsidR="00B65D6A">
              <w:rPr>
                <w:rFonts w:asciiTheme="majorHAnsi" w:hAnsiTheme="majorHAnsi" w:cstheme="majorHAnsi"/>
                <w:sz w:val="20"/>
                <w:szCs w:val="20"/>
              </w:rPr>
              <w:t xml:space="preserve"> (</w:t>
            </w:r>
            <w:r w:rsidR="00963B49">
              <w:rPr>
                <w:rFonts w:asciiTheme="majorHAnsi" w:hAnsiTheme="majorHAnsi" w:cstheme="majorHAnsi"/>
                <w:sz w:val="20"/>
                <w:szCs w:val="20"/>
              </w:rPr>
              <w:t>full</w:t>
            </w:r>
            <w:r w:rsidR="00B65D6A">
              <w:rPr>
                <w:rFonts w:asciiTheme="majorHAnsi" w:hAnsiTheme="majorHAnsi" w:cstheme="majorHAnsi"/>
                <w:sz w:val="20"/>
                <w:szCs w:val="20"/>
              </w:rPr>
              <w:t xml:space="preserve"> time series)</w:t>
            </w:r>
          </w:p>
        </w:tc>
        <w:tc>
          <w:tcPr>
            <w:tcW w:w="3969" w:type="dxa"/>
            <w:tcBorders>
              <w:bottom w:val="single" w:sz="4" w:space="0" w:color="auto"/>
            </w:tcBorders>
          </w:tcPr>
          <w:p w14:paraId="0C6A6A3F" w14:textId="25B05969" w:rsidR="00D7439D" w:rsidRPr="00D7439D" w:rsidRDefault="00D7439D" w:rsidP="003A330C">
            <w:pPr>
              <w:rPr>
                <w:rFonts w:asciiTheme="majorHAnsi" w:hAnsiTheme="majorHAnsi" w:cstheme="majorHAnsi"/>
                <w:color w:val="FF0000"/>
                <w:sz w:val="20"/>
                <w:szCs w:val="20"/>
              </w:rPr>
            </w:pPr>
            <w:r w:rsidRPr="00B65D6A">
              <w:rPr>
                <w:rFonts w:asciiTheme="majorHAnsi" w:hAnsiTheme="majorHAnsi" w:cstheme="majorHAnsi"/>
                <w:sz w:val="20"/>
                <w:szCs w:val="20"/>
              </w:rPr>
              <w:t>Coefficient of variation (</w:t>
            </w:r>
            <w:r w:rsidR="00901C4A" w:rsidRPr="00B65D6A">
              <w:rPr>
                <w:rFonts w:asciiTheme="majorHAnsi" w:hAnsiTheme="majorHAnsi" w:cstheme="majorHAnsi"/>
                <w:sz w:val="20"/>
                <w:szCs w:val="20"/>
              </w:rPr>
              <w:t>standard deviation/mean</w:t>
            </w:r>
            <w:r w:rsidRPr="00B65D6A">
              <w:rPr>
                <w:rFonts w:asciiTheme="majorHAnsi" w:hAnsiTheme="majorHAnsi" w:cstheme="majorHAnsi"/>
                <w:sz w:val="20"/>
                <w:szCs w:val="20"/>
              </w:rPr>
              <w:t xml:space="preserve">) among field sites in daily mean acoustic index values on each date </w:t>
            </w:r>
            <w:r w:rsidR="00B65D6A" w:rsidRPr="00B65D6A">
              <w:rPr>
                <w:rFonts w:asciiTheme="majorHAnsi" w:hAnsiTheme="majorHAnsi" w:cstheme="majorHAnsi"/>
                <w:noProof/>
                <w:sz w:val="20"/>
                <w:szCs w:val="20"/>
              </w:rPr>
              <w:t>(Donohue et al., 2013)</w:t>
            </w:r>
            <w:r w:rsidRPr="00B65D6A">
              <w:rPr>
                <w:rFonts w:asciiTheme="majorHAnsi" w:hAnsiTheme="majorHAnsi" w:cstheme="majorHAnsi"/>
                <w:sz w:val="20"/>
                <w:szCs w:val="20"/>
              </w:rPr>
              <w:t>.</w:t>
            </w:r>
            <w:r w:rsidRPr="00D7439D">
              <w:rPr>
                <w:rFonts w:asciiTheme="majorHAnsi" w:hAnsiTheme="majorHAnsi" w:cstheme="majorHAnsi"/>
                <w:color w:val="FF0000"/>
                <w:sz w:val="20"/>
                <w:szCs w:val="20"/>
              </w:rPr>
              <w:br/>
            </w:r>
          </w:p>
        </w:tc>
        <w:tc>
          <w:tcPr>
            <w:tcW w:w="2552" w:type="dxa"/>
            <w:tcBorders>
              <w:bottom w:val="single" w:sz="4" w:space="0" w:color="auto"/>
            </w:tcBorders>
          </w:tcPr>
          <w:p w14:paraId="697AAEFA" w14:textId="637AFBCB" w:rsidR="00D7439D" w:rsidRPr="00D7439D" w:rsidRDefault="00D7439D" w:rsidP="003A330C">
            <w:pPr>
              <w:rPr>
                <w:rFonts w:asciiTheme="majorHAnsi" w:hAnsiTheme="majorHAnsi" w:cstheme="majorHAnsi"/>
                <w:color w:val="FF0000"/>
                <w:sz w:val="20"/>
                <w:szCs w:val="20"/>
              </w:rPr>
            </w:pPr>
            <w:r w:rsidRPr="00B65D6A">
              <w:rPr>
                <w:rFonts w:asciiTheme="majorHAnsi" w:hAnsiTheme="majorHAnsi" w:cstheme="majorHAnsi"/>
                <w:sz w:val="20"/>
                <w:szCs w:val="20"/>
              </w:rPr>
              <w:t xml:space="preserve">Coefficient of variation among field sites in daily </w:t>
            </w:r>
            <w:r w:rsidR="00B65D6A" w:rsidRPr="00B65D6A">
              <w:rPr>
                <w:rFonts w:asciiTheme="majorHAnsi" w:hAnsiTheme="majorHAnsi" w:cstheme="majorHAnsi"/>
                <w:sz w:val="20"/>
                <w:szCs w:val="20"/>
              </w:rPr>
              <w:t xml:space="preserve">species detections </w:t>
            </w:r>
            <w:r w:rsidRPr="00B65D6A">
              <w:rPr>
                <w:rFonts w:asciiTheme="majorHAnsi" w:hAnsiTheme="majorHAnsi" w:cstheme="majorHAnsi"/>
                <w:sz w:val="20"/>
                <w:szCs w:val="20"/>
              </w:rPr>
              <w:t xml:space="preserve">on each date. </w:t>
            </w:r>
          </w:p>
        </w:tc>
        <w:tc>
          <w:tcPr>
            <w:tcW w:w="4814" w:type="dxa"/>
            <w:tcBorders>
              <w:bottom w:val="single" w:sz="4" w:space="0" w:color="auto"/>
            </w:tcBorders>
          </w:tcPr>
          <w:p w14:paraId="2297A096" w14:textId="220782F8" w:rsidR="00D7439D" w:rsidRPr="00B65D6A" w:rsidRDefault="00D7439D" w:rsidP="003A330C">
            <w:pPr>
              <w:rPr>
                <w:rFonts w:asciiTheme="majorHAnsi" w:hAnsiTheme="majorHAnsi" w:cstheme="majorHAnsi"/>
                <w:sz w:val="20"/>
                <w:szCs w:val="20"/>
              </w:rPr>
            </w:pPr>
            <w:r w:rsidRPr="00B65D6A">
              <w:rPr>
                <w:rFonts w:asciiTheme="majorHAnsi" w:hAnsiTheme="majorHAnsi" w:cstheme="majorHAnsi"/>
                <w:sz w:val="20"/>
                <w:szCs w:val="20"/>
              </w:rPr>
              <w:t>Higher values represent higher variability in space, which</w:t>
            </w:r>
            <w:r w:rsidR="00B65D6A" w:rsidRPr="00B65D6A">
              <w:rPr>
                <w:rFonts w:asciiTheme="majorHAnsi" w:hAnsiTheme="majorHAnsi" w:cstheme="majorHAnsi"/>
                <w:sz w:val="20"/>
                <w:szCs w:val="20"/>
              </w:rPr>
              <w:t xml:space="preserve"> </w:t>
            </w:r>
            <w:r w:rsidRPr="00B65D6A">
              <w:rPr>
                <w:rFonts w:asciiTheme="majorHAnsi" w:hAnsiTheme="majorHAnsi" w:cstheme="majorHAnsi"/>
                <w:sz w:val="20"/>
                <w:szCs w:val="20"/>
              </w:rPr>
              <w:t>is stabilising as spatial variability represents asynchronous biomass fluxes within or among species, in turn providing spatial insurance through patch dynamics</w:t>
            </w:r>
            <w:r w:rsidR="00B65D6A" w:rsidRPr="00B65D6A">
              <w:rPr>
                <w:rFonts w:asciiTheme="majorHAnsi" w:hAnsiTheme="majorHAnsi" w:cstheme="majorHAnsi"/>
                <w:sz w:val="20"/>
                <w:szCs w:val="20"/>
              </w:rPr>
              <w:t xml:space="preserve"> </w:t>
            </w:r>
            <w:r w:rsidR="00B65D6A" w:rsidRPr="00B65D6A">
              <w:rPr>
                <w:rFonts w:asciiTheme="majorHAnsi" w:hAnsiTheme="majorHAnsi" w:cstheme="majorHAnsi"/>
                <w:noProof/>
                <w:sz w:val="20"/>
                <w:szCs w:val="20"/>
              </w:rPr>
              <w:t>(Leibold et al., 2004; Loreau et al., 2003)</w:t>
            </w:r>
            <w:r w:rsidRPr="00B65D6A">
              <w:rPr>
                <w:rFonts w:asciiTheme="majorHAnsi" w:hAnsiTheme="majorHAnsi" w:cstheme="majorHAnsi"/>
                <w:sz w:val="20"/>
                <w:szCs w:val="20"/>
              </w:rPr>
              <w:t>.</w:t>
            </w:r>
          </w:p>
          <w:p w14:paraId="2DF86652" w14:textId="77777777" w:rsidR="00D7439D" w:rsidRPr="00D7439D" w:rsidRDefault="00D7439D" w:rsidP="003A330C">
            <w:pPr>
              <w:rPr>
                <w:rFonts w:asciiTheme="majorHAnsi" w:hAnsiTheme="majorHAnsi" w:cstheme="majorHAnsi"/>
                <w:color w:val="FF0000"/>
                <w:sz w:val="20"/>
                <w:szCs w:val="20"/>
              </w:rPr>
            </w:pPr>
          </w:p>
        </w:tc>
      </w:tr>
    </w:tbl>
    <w:p w14:paraId="6F7D4150" w14:textId="77777777" w:rsidR="00D7439D" w:rsidRDefault="00D7439D" w:rsidP="003A330C">
      <w:pPr>
        <w:rPr>
          <w:rFonts w:asciiTheme="majorHAnsi" w:hAnsiTheme="majorHAnsi" w:cstheme="majorHAnsi"/>
          <w:sz w:val="21"/>
          <w:szCs w:val="21"/>
        </w:rPr>
      </w:pPr>
    </w:p>
    <w:p w14:paraId="46C90C99" w14:textId="29F5224C" w:rsidR="00D7439D" w:rsidRDefault="00D7439D" w:rsidP="003A330C">
      <w:pPr>
        <w:rPr>
          <w:rFonts w:asciiTheme="majorHAnsi" w:hAnsiTheme="majorHAnsi" w:cstheme="majorHAnsi"/>
          <w:sz w:val="21"/>
          <w:szCs w:val="21"/>
        </w:rPr>
      </w:pPr>
    </w:p>
    <w:p w14:paraId="3C3199D9" w14:textId="55E7E44F" w:rsidR="00D7439D" w:rsidRDefault="00D7439D" w:rsidP="003A330C">
      <w:pPr>
        <w:rPr>
          <w:rFonts w:asciiTheme="majorHAnsi" w:hAnsiTheme="majorHAnsi" w:cstheme="majorHAnsi"/>
          <w:sz w:val="21"/>
          <w:szCs w:val="21"/>
        </w:rPr>
      </w:pPr>
    </w:p>
    <w:p w14:paraId="62CA0F55" w14:textId="77777777" w:rsidR="00D7439D" w:rsidRDefault="00D7439D" w:rsidP="003A330C">
      <w:pPr>
        <w:rPr>
          <w:rFonts w:asciiTheme="majorHAnsi" w:hAnsiTheme="majorHAnsi" w:cstheme="majorHAnsi"/>
          <w:sz w:val="21"/>
          <w:szCs w:val="21"/>
        </w:rPr>
        <w:sectPr w:rsidR="00D7439D" w:rsidSect="00D7439D">
          <w:pgSz w:w="16840" w:h="11900" w:orient="landscape"/>
          <w:pgMar w:top="1440" w:right="1440" w:bottom="1440" w:left="1440" w:header="720" w:footer="720" w:gutter="0"/>
          <w:cols w:space="720"/>
          <w:docGrid w:linePitch="360"/>
        </w:sectPr>
      </w:pPr>
    </w:p>
    <w:p w14:paraId="2ACDBF13" w14:textId="2AB4B310" w:rsidR="00E1148E" w:rsidRPr="00BF2C53" w:rsidRDefault="001D2229" w:rsidP="00EA774D">
      <w:pPr>
        <w:jc w:val="both"/>
        <w:rPr>
          <w:rFonts w:asciiTheme="majorHAnsi" w:hAnsiTheme="majorHAnsi" w:cstheme="majorHAnsi"/>
          <w:color w:val="FF0000"/>
          <w:sz w:val="21"/>
          <w:szCs w:val="21"/>
        </w:rPr>
      </w:pPr>
      <w:r w:rsidRPr="00BF2C53">
        <w:rPr>
          <w:rFonts w:asciiTheme="majorHAnsi" w:hAnsiTheme="majorHAnsi" w:cstheme="majorHAnsi"/>
          <w:color w:val="FF0000"/>
          <w:sz w:val="21"/>
          <w:szCs w:val="21"/>
        </w:rPr>
        <w:lastRenderedPageBreak/>
        <w:br/>
      </w:r>
      <w:r w:rsidRPr="00BF2C53">
        <w:rPr>
          <w:rFonts w:asciiTheme="majorHAnsi" w:hAnsiTheme="majorHAnsi" w:cstheme="majorHAnsi"/>
          <w:b/>
          <w:bCs/>
          <w:color w:val="FF0000"/>
          <w:sz w:val="21"/>
          <w:szCs w:val="21"/>
          <w:highlight w:val="yellow"/>
        </w:rPr>
        <w:t>Table S</w:t>
      </w:r>
      <w:r w:rsidR="0075366C" w:rsidRPr="00BF2C53">
        <w:rPr>
          <w:rFonts w:asciiTheme="majorHAnsi" w:hAnsiTheme="majorHAnsi" w:cstheme="majorHAnsi"/>
          <w:b/>
          <w:bCs/>
          <w:color w:val="FF0000"/>
          <w:sz w:val="21"/>
          <w:szCs w:val="21"/>
          <w:highlight w:val="yellow"/>
        </w:rPr>
        <w:t>4</w:t>
      </w:r>
      <w:r w:rsidRPr="00BF2C53">
        <w:rPr>
          <w:rFonts w:asciiTheme="majorHAnsi" w:hAnsiTheme="majorHAnsi" w:cstheme="majorHAnsi"/>
          <w:color w:val="FF0000"/>
          <w:sz w:val="21"/>
          <w:szCs w:val="21"/>
        </w:rPr>
        <w:t xml:space="preserve">. </w:t>
      </w:r>
      <w:r w:rsidR="000046C0" w:rsidRPr="00BF2C53">
        <w:rPr>
          <w:rFonts w:asciiTheme="majorHAnsi" w:hAnsiTheme="majorHAnsi" w:cstheme="majorHAnsi"/>
          <w:color w:val="FF0000"/>
          <w:sz w:val="21"/>
          <w:szCs w:val="21"/>
        </w:rPr>
        <w:t xml:space="preserve">Summary of </w:t>
      </w:r>
      <w:r w:rsidR="00E1148E" w:rsidRPr="00BF2C53">
        <w:rPr>
          <w:rFonts w:asciiTheme="majorHAnsi" w:hAnsiTheme="majorHAnsi" w:cstheme="majorHAnsi"/>
          <w:color w:val="FF0000"/>
          <w:sz w:val="21"/>
          <w:szCs w:val="21"/>
        </w:rPr>
        <w:t xml:space="preserve">typhoon, land cover, and species identity effects on each response variable. </w:t>
      </w:r>
      <w:r w:rsidR="004D6E80" w:rsidRPr="00BF2C53">
        <w:rPr>
          <w:rFonts w:asciiTheme="majorHAnsi" w:hAnsiTheme="majorHAnsi" w:cstheme="majorHAnsi"/>
          <w:color w:val="FF0000"/>
          <w:sz w:val="21"/>
          <w:szCs w:val="21"/>
        </w:rPr>
        <w:t xml:space="preserve">We tested the effects of time period (Pre-typhoon = the 30-day period before typhoon Trami, Post-typhoon = the 30-day period after typhoon Kong-Rey), land cover (Forest = 10 forest sites, Developed = 14 developed sites described by k-means clustering; </w:t>
      </w:r>
      <w:r w:rsidR="004D6E80" w:rsidRPr="00BF2C53">
        <w:rPr>
          <w:rFonts w:asciiTheme="majorHAnsi" w:hAnsiTheme="majorHAnsi" w:cstheme="majorHAnsi"/>
          <w:color w:val="FF0000"/>
          <w:sz w:val="21"/>
          <w:szCs w:val="21"/>
          <w:highlight w:val="yellow"/>
        </w:rPr>
        <w:t>Fig. S1</w:t>
      </w:r>
      <w:r w:rsidR="004D6E80" w:rsidRPr="00BF2C53">
        <w:rPr>
          <w:rFonts w:asciiTheme="majorHAnsi" w:hAnsiTheme="majorHAnsi" w:cstheme="majorHAnsi"/>
          <w:color w:val="FF0000"/>
          <w:sz w:val="21"/>
          <w:szCs w:val="21"/>
        </w:rPr>
        <w:t>), and their interaction (For/Pre = forest sites pre-typhoon, For/Post = forest sites post-typhoon, Dev/Pre = developed sites pre-typhoon, Dev/Post = developed sites post-typhoon) on three acoustic indices (NDSI, Biophony [</w:t>
      </w:r>
      <w:proofErr w:type="spellStart"/>
      <w:r w:rsidR="004D6E80" w:rsidRPr="00BF2C53">
        <w:rPr>
          <w:rFonts w:asciiTheme="majorHAnsi" w:hAnsiTheme="majorHAnsi" w:cstheme="majorHAnsi"/>
          <w:color w:val="FF0000"/>
          <w:sz w:val="21"/>
          <w:szCs w:val="21"/>
        </w:rPr>
        <w:t>NDSI</w:t>
      </w:r>
      <w:r w:rsidR="004D6E80" w:rsidRPr="00BF2C53">
        <w:rPr>
          <w:rFonts w:asciiTheme="majorHAnsi" w:hAnsiTheme="majorHAnsi" w:cstheme="majorHAnsi"/>
          <w:color w:val="FF0000"/>
          <w:sz w:val="21"/>
          <w:szCs w:val="21"/>
          <w:vertAlign w:val="subscript"/>
        </w:rPr>
        <w:t>Bio</w:t>
      </w:r>
      <w:proofErr w:type="spellEnd"/>
      <w:r w:rsidR="004D6E80" w:rsidRPr="00BF2C53">
        <w:rPr>
          <w:rFonts w:asciiTheme="majorHAnsi" w:hAnsiTheme="majorHAnsi" w:cstheme="majorHAnsi"/>
          <w:color w:val="FF0000"/>
          <w:sz w:val="21"/>
          <w:szCs w:val="21"/>
        </w:rPr>
        <w:t>] and Anthropophony [NDSI</w:t>
      </w:r>
      <w:r w:rsidR="004D6E80" w:rsidRPr="00BF2C53">
        <w:rPr>
          <w:rFonts w:asciiTheme="majorHAnsi" w:hAnsiTheme="majorHAnsi" w:cstheme="majorHAnsi"/>
          <w:color w:val="FF0000"/>
          <w:sz w:val="21"/>
          <w:szCs w:val="21"/>
          <w:vertAlign w:val="subscript"/>
        </w:rPr>
        <w:t>Anthro</w:t>
      </w:r>
      <w:r w:rsidR="004D6E80" w:rsidRPr="00BF2C53">
        <w:rPr>
          <w:rFonts w:asciiTheme="majorHAnsi" w:hAnsiTheme="majorHAnsi" w:cstheme="majorHAnsi"/>
          <w:color w:val="FF0000"/>
          <w:sz w:val="21"/>
          <w:szCs w:val="21"/>
        </w:rPr>
        <w:t xml:space="preserve">]), and the summed bird detections of three species, as well as their individual </w:t>
      </w:r>
      <w:r w:rsidR="00E521A4" w:rsidRPr="00BF2C53">
        <w:rPr>
          <w:rFonts w:asciiTheme="majorHAnsi" w:hAnsiTheme="majorHAnsi" w:cstheme="majorHAnsi"/>
          <w:color w:val="FF0000"/>
          <w:sz w:val="21"/>
          <w:szCs w:val="21"/>
        </w:rPr>
        <w:t xml:space="preserve">detections (Corvus = </w:t>
      </w:r>
      <w:r w:rsidR="00E521A4" w:rsidRPr="00BF2C53">
        <w:rPr>
          <w:rFonts w:asciiTheme="majorHAnsi" w:hAnsiTheme="majorHAnsi" w:cstheme="majorHAnsi"/>
          <w:i/>
          <w:iCs/>
          <w:color w:val="FF0000"/>
          <w:sz w:val="21"/>
          <w:szCs w:val="21"/>
        </w:rPr>
        <w:t>Corvus macrorhynchos</w:t>
      </w:r>
      <w:r w:rsidR="00E521A4" w:rsidRPr="00BF2C53">
        <w:rPr>
          <w:rFonts w:asciiTheme="majorHAnsi" w:hAnsiTheme="majorHAnsi" w:cstheme="majorHAnsi"/>
          <w:color w:val="FF0000"/>
          <w:sz w:val="21"/>
          <w:szCs w:val="21"/>
        </w:rPr>
        <w:t xml:space="preserve">, Horornis = </w:t>
      </w:r>
      <w:r w:rsidR="00E521A4" w:rsidRPr="00BF2C53">
        <w:rPr>
          <w:rFonts w:asciiTheme="majorHAnsi" w:hAnsiTheme="majorHAnsi" w:cstheme="majorHAnsi"/>
          <w:i/>
          <w:iCs/>
          <w:color w:val="FF0000"/>
          <w:sz w:val="21"/>
          <w:szCs w:val="21"/>
        </w:rPr>
        <w:t>Horornis diphone</w:t>
      </w:r>
      <w:r w:rsidR="00E521A4" w:rsidRPr="00BF2C53">
        <w:rPr>
          <w:rFonts w:asciiTheme="majorHAnsi" w:hAnsiTheme="majorHAnsi" w:cstheme="majorHAnsi"/>
          <w:color w:val="FF0000"/>
          <w:sz w:val="21"/>
          <w:szCs w:val="21"/>
        </w:rPr>
        <w:t xml:space="preserve">, Otus = </w:t>
      </w:r>
      <w:r w:rsidR="00E521A4" w:rsidRPr="00BF2C53">
        <w:rPr>
          <w:rFonts w:asciiTheme="majorHAnsi" w:hAnsiTheme="majorHAnsi" w:cstheme="majorHAnsi"/>
          <w:i/>
          <w:iCs/>
          <w:color w:val="FF0000"/>
          <w:sz w:val="21"/>
          <w:szCs w:val="21"/>
        </w:rPr>
        <w:t>Otus elegans</w:t>
      </w:r>
      <w:r w:rsidR="00E521A4" w:rsidRPr="00BF2C53">
        <w:rPr>
          <w:rFonts w:asciiTheme="majorHAnsi" w:hAnsiTheme="majorHAnsi" w:cstheme="majorHAnsi"/>
          <w:color w:val="FF0000"/>
          <w:sz w:val="21"/>
          <w:szCs w:val="21"/>
        </w:rPr>
        <w:t>)</w:t>
      </w:r>
      <w:r w:rsidR="004D6E80" w:rsidRPr="00BF2C53">
        <w:rPr>
          <w:rFonts w:asciiTheme="majorHAnsi" w:hAnsiTheme="majorHAnsi" w:cstheme="majorHAnsi"/>
          <w:color w:val="FF0000"/>
          <w:sz w:val="21"/>
          <w:szCs w:val="21"/>
        </w:rPr>
        <w:t>.</w:t>
      </w:r>
      <w:r w:rsidR="00AE35B0" w:rsidRPr="00BF2C53">
        <w:rPr>
          <w:rFonts w:asciiTheme="majorHAnsi" w:hAnsiTheme="majorHAnsi" w:cstheme="majorHAnsi"/>
          <w:color w:val="FF0000"/>
          <w:sz w:val="21"/>
          <w:szCs w:val="21"/>
        </w:rPr>
        <w:t xml:space="preserve"> We also tested for interactions between species and land use (</w:t>
      </w:r>
      <w:proofErr w:type="spellStart"/>
      <w:r w:rsidR="00AE35B0" w:rsidRPr="00BF2C53">
        <w:rPr>
          <w:rFonts w:asciiTheme="majorHAnsi" w:hAnsiTheme="majorHAnsi" w:cstheme="majorHAnsi"/>
          <w:color w:val="FF0000"/>
          <w:sz w:val="21"/>
          <w:szCs w:val="21"/>
        </w:rPr>
        <w:t>Corv</w:t>
      </w:r>
      <w:proofErr w:type="spellEnd"/>
      <w:r w:rsidR="00AE35B0" w:rsidRPr="00BF2C53">
        <w:rPr>
          <w:rFonts w:asciiTheme="majorHAnsi" w:hAnsiTheme="majorHAnsi" w:cstheme="majorHAnsi"/>
          <w:color w:val="FF0000"/>
          <w:sz w:val="21"/>
          <w:szCs w:val="21"/>
        </w:rPr>
        <w:t xml:space="preserve">/For = </w:t>
      </w:r>
      <w:r w:rsidR="00AE35B0" w:rsidRPr="00BF2C53">
        <w:rPr>
          <w:rFonts w:asciiTheme="majorHAnsi" w:hAnsiTheme="majorHAnsi" w:cstheme="majorHAnsi"/>
          <w:i/>
          <w:iCs/>
          <w:color w:val="FF0000"/>
          <w:sz w:val="21"/>
          <w:szCs w:val="21"/>
        </w:rPr>
        <w:t>C. macrorhynchos</w:t>
      </w:r>
      <w:r w:rsidR="00AE35B0" w:rsidRPr="00BF2C53">
        <w:rPr>
          <w:rFonts w:asciiTheme="majorHAnsi" w:hAnsiTheme="majorHAnsi" w:cstheme="majorHAnsi"/>
          <w:color w:val="FF0000"/>
          <w:sz w:val="21"/>
          <w:szCs w:val="21"/>
        </w:rPr>
        <w:t xml:space="preserve"> in forest, </w:t>
      </w:r>
      <w:proofErr w:type="spellStart"/>
      <w:r w:rsidR="00AE35B0" w:rsidRPr="00BF2C53">
        <w:rPr>
          <w:rFonts w:asciiTheme="majorHAnsi" w:hAnsiTheme="majorHAnsi" w:cstheme="majorHAnsi"/>
          <w:color w:val="FF0000"/>
          <w:sz w:val="21"/>
          <w:szCs w:val="21"/>
        </w:rPr>
        <w:t>Corv</w:t>
      </w:r>
      <w:proofErr w:type="spellEnd"/>
      <w:r w:rsidR="00AE35B0" w:rsidRPr="00BF2C53">
        <w:rPr>
          <w:rFonts w:asciiTheme="majorHAnsi" w:hAnsiTheme="majorHAnsi" w:cstheme="majorHAnsi"/>
          <w:color w:val="FF0000"/>
          <w:sz w:val="21"/>
          <w:szCs w:val="21"/>
        </w:rPr>
        <w:t xml:space="preserve">/Dev = </w:t>
      </w:r>
      <w:r w:rsidR="00AE35B0" w:rsidRPr="00BF2C53">
        <w:rPr>
          <w:rFonts w:asciiTheme="majorHAnsi" w:hAnsiTheme="majorHAnsi" w:cstheme="majorHAnsi"/>
          <w:i/>
          <w:iCs/>
          <w:color w:val="FF0000"/>
          <w:sz w:val="21"/>
          <w:szCs w:val="21"/>
        </w:rPr>
        <w:t>C. macrorhynchos</w:t>
      </w:r>
      <w:r w:rsidR="00AE35B0" w:rsidRPr="00BF2C53">
        <w:rPr>
          <w:rFonts w:asciiTheme="majorHAnsi" w:hAnsiTheme="majorHAnsi" w:cstheme="majorHAnsi"/>
          <w:color w:val="FF0000"/>
          <w:sz w:val="21"/>
          <w:szCs w:val="21"/>
        </w:rPr>
        <w:t xml:space="preserve"> in developed sites, Horo/For = </w:t>
      </w:r>
      <w:r w:rsidR="00AE35B0" w:rsidRPr="00BF2C53">
        <w:rPr>
          <w:rFonts w:asciiTheme="majorHAnsi" w:hAnsiTheme="majorHAnsi" w:cstheme="majorHAnsi"/>
          <w:i/>
          <w:iCs/>
          <w:color w:val="FF0000"/>
          <w:sz w:val="21"/>
          <w:szCs w:val="21"/>
        </w:rPr>
        <w:t>H. diphone</w:t>
      </w:r>
      <w:r w:rsidR="00AE35B0" w:rsidRPr="00BF2C53">
        <w:rPr>
          <w:rFonts w:asciiTheme="majorHAnsi" w:hAnsiTheme="majorHAnsi" w:cstheme="majorHAnsi"/>
          <w:color w:val="FF0000"/>
          <w:sz w:val="21"/>
          <w:szCs w:val="21"/>
        </w:rPr>
        <w:t xml:space="preserve"> in forest, Horo/Dev = </w:t>
      </w:r>
      <w:r w:rsidR="00AE35B0" w:rsidRPr="00BF2C53">
        <w:rPr>
          <w:rFonts w:asciiTheme="majorHAnsi" w:hAnsiTheme="majorHAnsi" w:cstheme="majorHAnsi"/>
          <w:i/>
          <w:iCs/>
          <w:color w:val="FF0000"/>
          <w:sz w:val="21"/>
          <w:szCs w:val="21"/>
        </w:rPr>
        <w:t>H. diphone</w:t>
      </w:r>
      <w:r w:rsidR="00AE35B0" w:rsidRPr="00BF2C53">
        <w:rPr>
          <w:rFonts w:asciiTheme="majorHAnsi" w:hAnsiTheme="majorHAnsi" w:cstheme="majorHAnsi"/>
          <w:color w:val="FF0000"/>
          <w:sz w:val="21"/>
          <w:szCs w:val="21"/>
        </w:rPr>
        <w:t xml:space="preserve"> in developed sites, Otus/For = </w:t>
      </w:r>
      <w:r w:rsidR="00AE35B0" w:rsidRPr="00BF2C53">
        <w:rPr>
          <w:rFonts w:asciiTheme="majorHAnsi" w:hAnsiTheme="majorHAnsi" w:cstheme="majorHAnsi"/>
          <w:i/>
          <w:iCs/>
          <w:color w:val="FF0000"/>
          <w:sz w:val="21"/>
          <w:szCs w:val="21"/>
        </w:rPr>
        <w:t>O. elegans</w:t>
      </w:r>
      <w:r w:rsidR="00AE35B0" w:rsidRPr="00BF2C53">
        <w:rPr>
          <w:rFonts w:asciiTheme="majorHAnsi" w:hAnsiTheme="majorHAnsi" w:cstheme="majorHAnsi"/>
          <w:color w:val="FF0000"/>
          <w:sz w:val="21"/>
          <w:szCs w:val="21"/>
        </w:rPr>
        <w:t xml:space="preserve"> in forest) and species and time period (</w:t>
      </w:r>
      <w:proofErr w:type="spellStart"/>
      <w:r w:rsidR="00AE35B0" w:rsidRPr="00BF2C53">
        <w:rPr>
          <w:rFonts w:asciiTheme="majorHAnsi" w:hAnsiTheme="majorHAnsi" w:cstheme="majorHAnsi"/>
          <w:color w:val="FF0000"/>
          <w:sz w:val="21"/>
          <w:szCs w:val="21"/>
        </w:rPr>
        <w:t>Corv</w:t>
      </w:r>
      <w:proofErr w:type="spellEnd"/>
      <w:r w:rsidR="00AE35B0" w:rsidRPr="00BF2C53">
        <w:rPr>
          <w:rFonts w:asciiTheme="majorHAnsi" w:hAnsiTheme="majorHAnsi" w:cstheme="majorHAnsi"/>
          <w:color w:val="FF0000"/>
          <w:sz w:val="21"/>
          <w:szCs w:val="21"/>
        </w:rPr>
        <w:t xml:space="preserve">/Pre = </w:t>
      </w:r>
      <w:r w:rsidR="00AE35B0" w:rsidRPr="00BF2C53">
        <w:rPr>
          <w:rFonts w:asciiTheme="majorHAnsi" w:hAnsiTheme="majorHAnsi" w:cstheme="majorHAnsi"/>
          <w:i/>
          <w:iCs/>
          <w:color w:val="FF0000"/>
          <w:sz w:val="21"/>
          <w:szCs w:val="21"/>
        </w:rPr>
        <w:t>C. macrorhynchos</w:t>
      </w:r>
      <w:r w:rsidR="00AE35B0" w:rsidRPr="00BF2C53">
        <w:rPr>
          <w:rFonts w:asciiTheme="majorHAnsi" w:hAnsiTheme="majorHAnsi" w:cstheme="majorHAnsi"/>
          <w:color w:val="FF0000"/>
          <w:sz w:val="21"/>
          <w:szCs w:val="21"/>
        </w:rPr>
        <w:t xml:space="preserve"> pre-typhoon, </w:t>
      </w:r>
      <w:proofErr w:type="spellStart"/>
      <w:r w:rsidR="00AE35B0" w:rsidRPr="00BF2C53">
        <w:rPr>
          <w:rFonts w:asciiTheme="majorHAnsi" w:hAnsiTheme="majorHAnsi" w:cstheme="majorHAnsi"/>
          <w:color w:val="FF0000"/>
          <w:sz w:val="21"/>
          <w:szCs w:val="21"/>
        </w:rPr>
        <w:t>Corv</w:t>
      </w:r>
      <w:proofErr w:type="spellEnd"/>
      <w:r w:rsidR="00AE35B0" w:rsidRPr="00BF2C53">
        <w:rPr>
          <w:rFonts w:asciiTheme="majorHAnsi" w:hAnsiTheme="majorHAnsi" w:cstheme="majorHAnsi"/>
          <w:color w:val="FF0000"/>
          <w:sz w:val="21"/>
          <w:szCs w:val="21"/>
        </w:rPr>
        <w:t xml:space="preserve">/Post = </w:t>
      </w:r>
      <w:r w:rsidR="00AE35B0" w:rsidRPr="00BF2C53">
        <w:rPr>
          <w:rFonts w:asciiTheme="majorHAnsi" w:hAnsiTheme="majorHAnsi" w:cstheme="majorHAnsi"/>
          <w:i/>
          <w:iCs/>
          <w:color w:val="FF0000"/>
          <w:sz w:val="21"/>
          <w:szCs w:val="21"/>
        </w:rPr>
        <w:t>C. macrorhynchos</w:t>
      </w:r>
      <w:r w:rsidR="00AE35B0" w:rsidRPr="00BF2C53">
        <w:rPr>
          <w:rFonts w:asciiTheme="majorHAnsi" w:hAnsiTheme="majorHAnsi" w:cstheme="majorHAnsi"/>
          <w:color w:val="FF0000"/>
          <w:sz w:val="21"/>
          <w:szCs w:val="21"/>
        </w:rPr>
        <w:t xml:space="preserve"> post-typhoon, Horo/Pre = </w:t>
      </w:r>
      <w:r w:rsidR="00AE35B0" w:rsidRPr="00BF2C53">
        <w:rPr>
          <w:rFonts w:asciiTheme="majorHAnsi" w:hAnsiTheme="majorHAnsi" w:cstheme="majorHAnsi"/>
          <w:i/>
          <w:iCs/>
          <w:color w:val="FF0000"/>
          <w:sz w:val="21"/>
          <w:szCs w:val="21"/>
        </w:rPr>
        <w:t xml:space="preserve">H. diphone </w:t>
      </w:r>
      <w:r w:rsidR="00AE35B0" w:rsidRPr="00BF2C53">
        <w:rPr>
          <w:rFonts w:asciiTheme="majorHAnsi" w:hAnsiTheme="majorHAnsi" w:cstheme="majorHAnsi"/>
          <w:color w:val="FF0000"/>
          <w:sz w:val="21"/>
          <w:szCs w:val="21"/>
        </w:rPr>
        <w:t xml:space="preserve">pre-typhoon, Horo/Post = </w:t>
      </w:r>
      <w:r w:rsidR="00AE35B0" w:rsidRPr="00BF2C53">
        <w:rPr>
          <w:rFonts w:asciiTheme="majorHAnsi" w:hAnsiTheme="majorHAnsi" w:cstheme="majorHAnsi"/>
          <w:i/>
          <w:iCs/>
          <w:color w:val="FF0000"/>
          <w:sz w:val="21"/>
          <w:szCs w:val="21"/>
        </w:rPr>
        <w:t xml:space="preserve">H. diphone </w:t>
      </w:r>
      <w:r w:rsidR="00AE35B0" w:rsidRPr="00BF2C53">
        <w:rPr>
          <w:rFonts w:asciiTheme="majorHAnsi" w:hAnsiTheme="majorHAnsi" w:cstheme="majorHAnsi"/>
          <w:color w:val="FF0000"/>
          <w:sz w:val="21"/>
          <w:szCs w:val="21"/>
        </w:rPr>
        <w:t xml:space="preserve">post-typhoon, Otus/Pre = </w:t>
      </w:r>
      <w:r w:rsidR="00AE35B0" w:rsidRPr="00BF2C53">
        <w:rPr>
          <w:rFonts w:asciiTheme="majorHAnsi" w:hAnsiTheme="majorHAnsi" w:cstheme="majorHAnsi"/>
          <w:i/>
          <w:iCs/>
          <w:color w:val="FF0000"/>
          <w:sz w:val="21"/>
          <w:szCs w:val="21"/>
        </w:rPr>
        <w:t xml:space="preserve">O. elegans </w:t>
      </w:r>
      <w:r w:rsidR="00AE35B0" w:rsidRPr="00BF2C53">
        <w:rPr>
          <w:rFonts w:asciiTheme="majorHAnsi" w:hAnsiTheme="majorHAnsi" w:cstheme="majorHAnsi"/>
          <w:color w:val="FF0000"/>
          <w:sz w:val="21"/>
          <w:szCs w:val="21"/>
        </w:rPr>
        <w:t>pre-typhoon, Otus/Post</w:t>
      </w:r>
      <w:r w:rsidR="0069059D" w:rsidRPr="00BF2C53">
        <w:rPr>
          <w:rFonts w:asciiTheme="majorHAnsi" w:hAnsiTheme="majorHAnsi" w:cstheme="majorHAnsi"/>
          <w:color w:val="FF0000"/>
          <w:sz w:val="21"/>
          <w:szCs w:val="21"/>
        </w:rPr>
        <w:t xml:space="preserve"> = </w:t>
      </w:r>
      <w:r w:rsidR="0069059D" w:rsidRPr="00BF2C53">
        <w:rPr>
          <w:rFonts w:asciiTheme="majorHAnsi" w:hAnsiTheme="majorHAnsi" w:cstheme="majorHAnsi"/>
          <w:i/>
          <w:iCs/>
          <w:color w:val="FF0000"/>
          <w:sz w:val="21"/>
          <w:szCs w:val="21"/>
        </w:rPr>
        <w:t xml:space="preserve">O. elegans </w:t>
      </w:r>
      <w:r w:rsidR="0069059D" w:rsidRPr="00BF2C53">
        <w:rPr>
          <w:rFonts w:asciiTheme="majorHAnsi" w:hAnsiTheme="majorHAnsi" w:cstheme="majorHAnsi"/>
          <w:color w:val="FF0000"/>
          <w:sz w:val="21"/>
          <w:szCs w:val="21"/>
        </w:rPr>
        <w:t>post-typhoon</w:t>
      </w:r>
      <w:r w:rsidR="00AE35B0" w:rsidRPr="00BF2C53">
        <w:rPr>
          <w:rFonts w:asciiTheme="majorHAnsi" w:hAnsiTheme="majorHAnsi" w:cstheme="majorHAnsi"/>
          <w:color w:val="FF0000"/>
          <w:sz w:val="21"/>
          <w:szCs w:val="21"/>
        </w:rPr>
        <w:t>)</w:t>
      </w:r>
      <w:r w:rsidR="0069059D" w:rsidRPr="00BF2C53">
        <w:rPr>
          <w:rFonts w:asciiTheme="majorHAnsi" w:hAnsiTheme="majorHAnsi" w:cstheme="majorHAnsi"/>
          <w:color w:val="FF0000"/>
          <w:sz w:val="21"/>
          <w:szCs w:val="21"/>
        </w:rPr>
        <w:t xml:space="preserve">. </w:t>
      </w:r>
    </w:p>
    <w:p w14:paraId="084A92E2" w14:textId="77777777" w:rsidR="00204AFC" w:rsidRDefault="00204AFC" w:rsidP="003A330C">
      <w:pPr>
        <w:rPr>
          <w:rFonts w:asciiTheme="majorHAnsi" w:hAnsiTheme="majorHAnsi" w:cstheme="majorHAnsi"/>
          <w:sz w:val="21"/>
          <w:szCs w:val="21"/>
        </w:rPr>
      </w:pPr>
    </w:p>
    <w:p w14:paraId="7604B92C" w14:textId="6EF1CC2E" w:rsidR="00086B70" w:rsidRDefault="00204AFC" w:rsidP="003A330C">
      <w:pPr>
        <w:rPr>
          <w:rFonts w:asciiTheme="majorHAnsi" w:hAnsiTheme="majorHAnsi" w:cstheme="majorHAnsi"/>
          <w:sz w:val="21"/>
          <w:szCs w:val="21"/>
        </w:rPr>
      </w:pPr>
      <w:r>
        <w:rPr>
          <w:rFonts w:asciiTheme="majorHAnsi" w:hAnsiTheme="majorHAnsi" w:cstheme="majorHAnsi"/>
          <w:sz w:val="21"/>
          <w:szCs w:val="21"/>
        </w:rPr>
        <w:t xml:space="preserve">Mean, standard deviation (S.D.), and 95% credible intervals of the posterior distribution for parameters included in each best-fitting model. </w:t>
      </w:r>
      <w:r w:rsidR="00A27568">
        <w:rPr>
          <w:rFonts w:asciiTheme="majorHAnsi" w:hAnsiTheme="majorHAnsi" w:cstheme="majorHAnsi"/>
          <w:sz w:val="21"/>
          <w:szCs w:val="21"/>
        </w:rPr>
        <w:t>Error distribution represents the best performing model error distribution for each variable</w:t>
      </w:r>
      <w:r w:rsidR="00D81EDB">
        <w:rPr>
          <w:rFonts w:asciiTheme="majorHAnsi" w:hAnsiTheme="majorHAnsi" w:cstheme="majorHAnsi"/>
          <w:sz w:val="21"/>
          <w:szCs w:val="21"/>
        </w:rPr>
        <w:t>, and the R function within the brms package used to assign family = XXX</w:t>
      </w:r>
      <w:r w:rsidR="00A27568">
        <w:rPr>
          <w:rFonts w:asciiTheme="majorHAnsi" w:hAnsiTheme="majorHAnsi" w:cstheme="majorHAnsi"/>
          <w:sz w:val="21"/>
          <w:szCs w:val="21"/>
        </w:rPr>
        <w:t xml:space="preserve"> (</w:t>
      </w:r>
      <w:r w:rsidR="00A27568" w:rsidRPr="00A27568">
        <w:rPr>
          <w:rFonts w:asciiTheme="majorHAnsi" w:hAnsiTheme="majorHAnsi" w:cstheme="majorHAnsi"/>
          <w:sz w:val="21"/>
          <w:szCs w:val="21"/>
          <w:highlight w:val="yellow"/>
        </w:rPr>
        <w:t xml:space="preserve">models were compared using </w:t>
      </w:r>
      <w:proofErr w:type="spellStart"/>
      <w:r w:rsidR="00A27568" w:rsidRPr="00A27568">
        <w:rPr>
          <w:rFonts w:asciiTheme="majorHAnsi" w:hAnsiTheme="majorHAnsi" w:cstheme="majorHAnsi"/>
          <w:sz w:val="21"/>
          <w:szCs w:val="21"/>
          <w:highlight w:val="yellow"/>
        </w:rPr>
        <w:t>LooIC</w:t>
      </w:r>
      <w:proofErr w:type="spellEnd"/>
      <w:r w:rsidR="00A27568" w:rsidRPr="00A27568">
        <w:rPr>
          <w:rFonts w:asciiTheme="majorHAnsi" w:hAnsiTheme="majorHAnsi" w:cstheme="majorHAnsi"/>
          <w:sz w:val="21"/>
          <w:szCs w:val="21"/>
          <w:highlight w:val="yellow"/>
        </w:rPr>
        <w:t xml:space="preserve"> etc etc</w:t>
      </w:r>
      <w:r w:rsidR="00A27568">
        <w:rPr>
          <w:rFonts w:asciiTheme="majorHAnsi" w:hAnsiTheme="majorHAnsi" w:cstheme="majorHAnsi"/>
          <w:sz w:val="21"/>
          <w:szCs w:val="21"/>
        </w:rPr>
        <w:t>)</w:t>
      </w:r>
    </w:p>
    <w:p w14:paraId="4C3869D2" w14:textId="77777777" w:rsidR="00D05D81" w:rsidRDefault="00D05D81" w:rsidP="003A330C">
      <w:pPr>
        <w:rPr>
          <w:rFonts w:asciiTheme="majorHAnsi" w:hAnsiTheme="majorHAnsi" w:cstheme="majorHAnsi"/>
          <w:sz w:val="21"/>
          <w:szCs w:val="21"/>
        </w:rPr>
      </w:pPr>
    </w:p>
    <w:tbl>
      <w:tblPr>
        <w:tblStyle w:val="TableGrid"/>
        <w:tblpPr w:leftFromText="180" w:rightFromText="180" w:vertAnchor="text" w:tblpY="1"/>
        <w:tblOverlap w:val="never"/>
        <w:tblW w:w="12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57"/>
        <w:gridCol w:w="2132"/>
        <w:gridCol w:w="1823"/>
        <w:gridCol w:w="2267"/>
        <w:gridCol w:w="1391"/>
        <w:gridCol w:w="772"/>
        <w:gridCol w:w="1082"/>
        <w:gridCol w:w="1143"/>
      </w:tblGrid>
      <w:tr w:rsidR="00A27568" w:rsidRPr="00A52A34" w14:paraId="709B616F" w14:textId="3AA1B001" w:rsidTr="00B95C16">
        <w:trPr>
          <w:trHeight w:val="278"/>
        </w:trPr>
        <w:tc>
          <w:tcPr>
            <w:tcW w:w="1857" w:type="dxa"/>
            <w:tcBorders>
              <w:top w:val="single" w:sz="4" w:space="0" w:color="auto"/>
              <w:bottom w:val="single" w:sz="4" w:space="0" w:color="auto"/>
            </w:tcBorders>
          </w:tcPr>
          <w:p w14:paraId="50E957C5" w14:textId="7F211510" w:rsidR="00A27568" w:rsidRPr="00A52A34" w:rsidRDefault="00A27568" w:rsidP="00D05D81">
            <w:pPr>
              <w:rPr>
                <w:rFonts w:asciiTheme="majorHAnsi" w:hAnsiTheme="majorHAnsi" w:cstheme="majorHAnsi"/>
                <w:b/>
                <w:bCs/>
                <w:sz w:val="20"/>
                <w:szCs w:val="20"/>
              </w:rPr>
            </w:pPr>
            <w:r w:rsidRPr="00A52A34">
              <w:rPr>
                <w:rFonts w:asciiTheme="majorHAnsi" w:hAnsiTheme="majorHAnsi" w:cstheme="majorHAnsi"/>
                <w:b/>
                <w:bCs/>
                <w:sz w:val="20"/>
                <w:szCs w:val="20"/>
              </w:rPr>
              <w:t>Data</w:t>
            </w:r>
          </w:p>
        </w:tc>
        <w:tc>
          <w:tcPr>
            <w:tcW w:w="2132" w:type="dxa"/>
            <w:tcBorders>
              <w:top w:val="single" w:sz="4" w:space="0" w:color="auto"/>
              <w:bottom w:val="single" w:sz="4" w:space="0" w:color="auto"/>
            </w:tcBorders>
          </w:tcPr>
          <w:p w14:paraId="22D90F3D" w14:textId="34BB617B" w:rsidR="00A27568" w:rsidRPr="00A52A34" w:rsidRDefault="00A27568" w:rsidP="00D05D81">
            <w:pPr>
              <w:jc w:val="right"/>
              <w:rPr>
                <w:rFonts w:asciiTheme="majorHAnsi" w:hAnsiTheme="majorHAnsi" w:cstheme="majorHAnsi"/>
                <w:b/>
                <w:bCs/>
                <w:sz w:val="20"/>
                <w:szCs w:val="20"/>
              </w:rPr>
            </w:pPr>
            <w:r w:rsidRPr="00A52A34">
              <w:rPr>
                <w:rFonts w:asciiTheme="majorHAnsi" w:hAnsiTheme="majorHAnsi" w:cstheme="majorHAnsi"/>
                <w:b/>
                <w:bCs/>
                <w:sz w:val="20"/>
                <w:szCs w:val="20"/>
              </w:rPr>
              <w:t>Response variable</w:t>
            </w:r>
          </w:p>
        </w:tc>
        <w:tc>
          <w:tcPr>
            <w:tcW w:w="1823" w:type="dxa"/>
            <w:tcBorders>
              <w:top w:val="single" w:sz="4" w:space="0" w:color="auto"/>
              <w:bottom w:val="single" w:sz="4" w:space="0" w:color="auto"/>
            </w:tcBorders>
          </w:tcPr>
          <w:p w14:paraId="45424E82" w14:textId="4740355A" w:rsidR="00A27568" w:rsidRPr="00A52A34" w:rsidRDefault="00A27568" w:rsidP="00D05D81">
            <w:pPr>
              <w:jc w:val="center"/>
              <w:rPr>
                <w:rFonts w:asciiTheme="majorHAnsi" w:hAnsiTheme="majorHAnsi" w:cstheme="majorHAnsi"/>
                <w:b/>
                <w:bCs/>
                <w:sz w:val="20"/>
                <w:szCs w:val="20"/>
              </w:rPr>
            </w:pPr>
            <w:r>
              <w:rPr>
                <w:rFonts w:asciiTheme="majorHAnsi" w:hAnsiTheme="majorHAnsi" w:cstheme="majorHAnsi"/>
                <w:b/>
                <w:bCs/>
                <w:sz w:val="20"/>
                <w:szCs w:val="20"/>
              </w:rPr>
              <w:t>Error distribution</w:t>
            </w:r>
          </w:p>
        </w:tc>
        <w:tc>
          <w:tcPr>
            <w:tcW w:w="2267" w:type="dxa"/>
            <w:tcBorders>
              <w:top w:val="single" w:sz="4" w:space="0" w:color="auto"/>
              <w:bottom w:val="single" w:sz="4" w:space="0" w:color="auto"/>
            </w:tcBorders>
          </w:tcPr>
          <w:p w14:paraId="7C2A557F" w14:textId="296C92A3" w:rsidR="00A27568" w:rsidRPr="00A52A34" w:rsidRDefault="00A27568" w:rsidP="00D05D81">
            <w:pPr>
              <w:jc w:val="center"/>
              <w:rPr>
                <w:rFonts w:asciiTheme="majorHAnsi" w:hAnsiTheme="majorHAnsi" w:cstheme="majorHAnsi"/>
                <w:b/>
                <w:bCs/>
                <w:sz w:val="20"/>
                <w:szCs w:val="20"/>
              </w:rPr>
            </w:pPr>
            <w:r w:rsidRPr="00A52A34">
              <w:rPr>
                <w:rFonts w:asciiTheme="majorHAnsi" w:hAnsiTheme="majorHAnsi" w:cstheme="majorHAnsi"/>
                <w:b/>
                <w:bCs/>
                <w:sz w:val="20"/>
                <w:szCs w:val="20"/>
              </w:rPr>
              <w:t>Model Parameter</w:t>
            </w:r>
          </w:p>
        </w:tc>
        <w:tc>
          <w:tcPr>
            <w:tcW w:w="1391" w:type="dxa"/>
            <w:tcBorders>
              <w:top w:val="single" w:sz="4" w:space="0" w:color="auto"/>
              <w:bottom w:val="single" w:sz="4" w:space="0" w:color="auto"/>
            </w:tcBorders>
          </w:tcPr>
          <w:p w14:paraId="7F1EEE22" w14:textId="6CFF8828" w:rsidR="00A27568" w:rsidRPr="00A52A34" w:rsidRDefault="00A27568" w:rsidP="00D05D81">
            <w:pPr>
              <w:jc w:val="center"/>
              <w:rPr>
                <w:rFonts w:asciiTheme="majorHAnsi" w:hAnsiTheme="majorHAnsi" w:cstheme="majorHAnsi"/>
                <w:b/>
                <w:bCs/>
                <w:sz w:val="20"/>
                <w:szCs w:val="20"/>
              </w:rPr>
            </w:pPr>
            <w:r w:rsidRPr="00A52A34">
              <w:rPr>
                <w:rFonts w:asciiTheme="majorHAnsi" w:hAnsiTheme="majorHAnsi" w:cstheme="majorHAnsi"/>
                <w:b/>
                <w:bCs/>
                <w:sz w:val="20"/>
                <w:szCs w:val="20"/>
              </w:rPr>
              <w:t>Mean</w:t>
            </w:r>
          </w:p>
        </w:tc>
        <w:tc>
          <w:tcPr>
            <w:tcW w:w="772" w:type="dxa"/>
            <w:tcBorders>
              <w:top w:val="single" w:sz="4" w:space="0" w:color="auto"/>
              <w:bottom w:val="single" w:sz="4" w:space="0" w:color="auto"/>
            </w:tcBorders>
          </w:tcPr>
          <w:p w14:paraId="53E55621" w14:textId="73D242CC" w:rsidR="00A27568" w:rsidRPr="00A52A34" w:rsidRDefault="00A27568" w:rsidP="00D05D81">
            <w:pPr>
              <w:rPr>
                <w:rFonts w:asciiTheme="majorHAnsi" w:hAnsiTheme="majorHAnsi" w:cstheme="majorHAnsi"/>
                <w:b/>
                <w:bCs/>
                <w:sz w:val="20"/>
                <w:szCs w:val="20"/>
              </w:rPr>
            </w:pPr>
            <w:r w:rsidRPr="00A52A34">
              <w:rPr>
                <w:rFonts w:asciiTheme="majorHAnsi" w:hAnsiTheme="majorHAnsi" w:cstheme="majorHAnsi"/>
                <w:b/>
                <w:bCs/>
                <w:sz w:val="20"/>
                <w:szCs w:val="20"/>
              </w:rPr>
              <w:t>S.D.</w:t>
            </w:r>
          </w:p>
        </w:tc>
        <w:tc>
          <w:tcPr>
            <w:tcW w:w="1082" w:type="dxa"/>
            <w:tcBorders>
              <w:top w:val="single" w:sz="4" w:space="0" w:color="auto"/>
              <w:bottom w:val="single" w:sz="4" w:space="0" w:color="auto"/>
            </w:tcBorders>
          </w:tcPr>
          <w:p w14:paraId="329433E6" w14:textId="58DDCF49" w:rsidR="00A27568" w:rsidRPr="00A52A34" w:rsidRDefault="00A27568" w:rsidP="00D05D81">
            <w:pPr>
              <w:rPr>
                <w:rFonts w:asciiTheme="majorHAnsi" w:hAnsiTheme="majorHAnsi" w:cstheme="majorHAnsi"/>
                <w:b/>
                <w:bCs/>
                <w:sz w:val="20"/>
                <w:szCs w:val="20"/>
              </w:rPr>
            </w:pPr>
            <w:r w:rsidRPr="00A52A34">
              <w:rPr>
                <w:rFonts w:asciiTheme="majorHAnsi" w:hAnsiTheme="majorHAnsi" w:cstheme="majorHAnsi"/>
                <w:b/>
                <w:bCs/>
                <w:sz w:val="20"/>
                <w:szCs w:val="20"/>
              </w:rPr>
              <w:t>2.5% C.I.</w:t>
            </w:r>
          </w:p>
        </w:tc>
        <w:tc>
          <w:tcPr>
            <w:tcW w:w="1143" w:type="dxa"/>
            <w:tcBorders>
              <w:top w:val="single" w:sz="4" w:space="0" w:color="auto"/>
              <w:bottom w:val="single" w:sz="4" w:space="0" w:color="auto"/>
            </w:tcBorders>
          </w:tcPr>
          <w:p w14:paraId="67E9FC1D" w14:textId="07BA5043" w:rsidR="00A27568" w:rsidRPr="00A52A34" w:rsidRDefault="00A27568" w:rsidP="00D05D81">
            <w:pPr>
              <w:rPr>
                <w:rFonts w:asciiTheme="majorHAnsi" w:hAnsiTheme="majorHAnsi" w:cstheme="majorHAnsi"/>
                <w:b/>
                <w:bCs/>
                <w:sz w:val="20"/>
                <w:szCs w:val="20"/>
              </w:rPr>
            </w:pPr>
            <w:r w:rsidRPr="00A52A34">
              <w:rPr>
                <w:rFonts w:asciiTheme="majorHAnsi" w:hAnsiTheme="majorHAnsi" w:cstheme="majorHAnsi"/>
                <w:b/>
                <w:bCs/>
                <w:sz w:val="20"/>
                <w:szCs w:val="20"/>
              </w:rPr>
              <w:t>97.5% C.I.</w:t>
            </w:r>
          </w:p>
        </w:tc>
      </w:tr>
      <w:tr w:rsidR="00A27568" w:rsidRPr="00A52A34" w14:paraId="1D886722" w14:textId="1679D801" w:rsidTr="00B95C16">
        <w:trPr>
          <w:gridAfter w:val="1"/>
          <w:wAfter w:w="1143" w:type="dxa"/>
          <w:trHeight w:val="292"/>
        </w:trPr>
        <w:tc>
          <w:tcPr>
            <w:tcW w:w="1857" w:type="dxa"/>
            <w:tcBorders>
              <w:top w:val="single" w:sz="4" w:space="0" w:color="auto"/>
            </w:tcBorders>
          </w:tcPr>
          <w:p w14:paraId="13F5C022" w14:textId="77777777" w:rsidR="00A27568" w:rsidRPr="00A52A34" w:rsidRDefault="00A27568" w:rsidP="00D05D81">
            <w:pPr>
              <w:rPr>
                <w:rFonts w:asciiTheme="majorHAnsi" w:hAnsiTheme="majorHAnsi" w:cstheme="majorHAnsi"/>
                <w:sz w:val="20"/>
                <w:szCs w:val="20"/>
                <w:u w:val="single"/>
              </w:rPr>
            </w:pPr>
            <w:r w:rsidRPr="00A52A34">
              <w:rPr>
                <w:rFonts w:asciiTheme="majorHAnsi" w:hAnsiTheme="majorHAnsi" w:cstheme="majorHAnsi"/>
                <w:b/>
                <w:bCs/>
                <w:sz w:val="20"/>
                <w:szCs w:val="20"/>
                <w:u w:val="single"/>
              </w:rPr>
              <w:t>Acoustic Indices</w:t>
            </w:r>
          </w:p>
        </w:tc>
        <w:tc>
          <w:tcPr>
            <w:tcW w:w="2132" w:type="dxa"/>
            <w:tcBorders>
              <w:top w:val="single" w:sz="4" w:space="0" w:color="auto"/>
            </w:tcBorders>
          </w:tcPr>
          <w:p w14:paraId="55D8A5E7" w14:textId="77777777" w:rsidR="00A27568" w:rsidRPr="00A52A34" w:rsidRDefault="00A27568" w:rsidP="00D05D81">
            <w:pPr>
              <w:rPr>
                <w:rFonts w:asciiTheme="majorHAnsi" w:hAnsiTheme="majorHAnsi" w:cstheme="majorHAnsi"/>
                <w:sz w:val="20"/>
                <w:szCs w:val="20"/>
              </w:rPr>
            </w:pPr>
          </w:p>
        </w:tc>
        <w:tc>
          <w:tcPr>
            <w:tcW w:w="1823" w:type="dxa"/>
            <w:tcBorders>
              <w:top w:val="single" w:sz="4" w:space="0" w:color="auto"/>
            </w:tcBorders>
          </w:tcPr>
          <w:p w14:paraId="46D57695" w14:textId="77777777" w:rsidR="00A27568" w:rsidRPr="00A52A34" w:rsidRDefault="00A27568" w:rsidP="00D05D81">
            <w:pPr>
              <w:jc w:val="center"/>
              <w:rPr>
                <w:rFonts w:asciiTheme="majorHAnsi" w:hAnsiTheme="majorHAnsi" w:cstheme="majorHAnsi"/>
                <w:sz w:val="20"/>
                <w:szCs w:val="20"/>
              </w:rPr>
            </w:pPr>
          </w:p>
        </w:tc>
        <w:tc>
          <w:tcPr>
            <w:tcW w:w="2267" w:type="dxa"/>
            <w:tcBorders>
              <w:top w:val="single" w:sz="4" w:space="0" w:color="auto"/>
            </w:tcBorders>
          </w:tcPr>
          <w:p w14:paraId="736168AE" w14:textId="1BCA9C28" w:rsidR="00A27568" w:rsidRPr="00A52A34" w:rsidRDefault="00A27568" w:rsidP="00D05D81">
            <w:pPr>
              <w:jc w:val="center"/>
              <w:rPr>
                <w:rFonts w:asciiTheme="majorHAnsi" w:hAnsiTheme="majorHAnsi" w:cstheme="majorHAnsi"/>
                <w:sz w:val="20"/>
                <w:szCs w:val="20"/>
              </w:rPr>
            </w:pPr>
          </w:p>
        </w:tc>
        <w:tc>
          <w:tcPr>
            <w:tcW w:w="1391" w:type="dxa"/>
            <w:tcBorders>
              <w:top w:val="single" w:sz="4" w:space="0" w:color="auto"/>
            </w:tcBorders>
          </w:tcPr>
          <w:p w14:paraId="7AF9CC46" w14:textId="77777777" w:rsidR="00A27568" w:rsidRPr="00A52A34" w:rsidRDefault="00A27568" w:rsidP="00D05D81">
            <w:pPr>
              <w:rPr>
                <w:rFonts w:asciiTheme="majorHAnsi" w:hAnsiTheme="majorHAnsi" w:cstheme="majorHAnsi"/>
                <w:sz w:val="20"/>
                <w:szCs w:val="20"/>
              </w:rPr>
            </w:pPr>
          </w:p>
        </w:tc>
        <w:tc>
          <w:tcPr>
            <w:tcW w:w="772" w:type="dxa"/>
            <w:tcBorders>
              <w:top w:val="single" w:sz="4" w:space="0" w:color="auto"/>
            </w:tcBorders>
          </w:tcPr>
          <w:p w14:paraId="2EC58752" w14:textId="77777777" w:rsidR="00A27568" w:rsidRPr="00A52A34" w:rsidRDefault="00A27568" w:rsidP="00D05D81">
            <w:pPr>
              <w:rPr>
                <w:rFonts w:asciiTheme="majorHAnsi" w:hAnsiTheme="majorHAnsi" w:cstheme="majorHAnsi"/>
                <w:sz w:val="20"/>
                <w:szCs w:val="20"/>
              </w:rPr>
            </w:pPr>
          </w:p>
        </w:tc>
        <w:tc>
          <w:tcPr>
            <w:tcW w:w="1082" w:type="dxa"/>
            <w:tcBorders>
              <w:top w:val="single" w:sz="4" w:space="0" w:color="auto"/>
            </w:tcBorders>
          </w:tcPr>
          <w:p w14:paraId="5B604E51" w14:textId="77777777" w:rsidR="00A27568" w:rsidRPr="00A52A34" w:rsidRDefault="00A27568" w:rsidP="00D05D81">
            <w:pPr>
              <w:rPr>
                <w:rFonts w:asciiTheme="majorHAnsi" w:hAnsiTheme="majorHAnsi" w:cstheme="majorHAnsi"/>
                <w:sz w:val="20"/>
                <w:szCs w:val="20"/>
              </w:rPr>
            </w:pPr>
          </w:p>
        </w:tc>
      </w:tr>
      <w:tr w:rsidR="00A27568" w:rsidRPr="00A52A34" w14:paraId="53085E58" w14:textId="18A95CDC" w:rsidTr="00B95C16">
        <w:trPr>
          <w:trHeight w:val="278"/>
        </w:trPr>
        <w:tc>
          <w:tcPr>
            <w:tcW w:w="1857" w:type="dxa"/>
          </w:tcPr>
          <w:p w14:paraId="14E9557A" w14:textId="77777777" w:rsidR="00A27568" w:rsidRPr="00A52A34" w:rsidRDefault="00A27568" w:rsidP="00D05D81">
            <w:pPr>
              <w:rPr>
                <w:rFonts w:asciiTheme="majorHAnsi" w:hAnsiTheme="majorHAnsi" w:cstheme="majorHAnsi"/>
                <w:sz w:val="20"/>
                <w:szCs w:val="20"/>
              </w:rPr>
            </w:pPr>
            <w:r w:rsidRPr="00A52A34">
              <w:rPr>
                <w:rFonts w:asciiTheme="majorHAnsi" w:hAnsiTheme="majorHAnsi" w:cstheme="majorHAnsi"/>
                <w:sz w:val="20"/>
                <w:szCs w:val="20"/>
              </w:rPr>
              <w:t xml:space="preserve">   NDSI</w:t>
            </w:r>
          </w:p>
        </w:tc>
        <w:tc>
          <w:tcPr>
            <w:tcW w:w="2132" w:type="dxa"/>
          </w:tcPr>
          <w:p w14:paraId="5680DFCB" w14:textId="75733A7D" w:rsidR="00A27568" w:rsidRPr="00A52A34" w:rsidRDefault="00A27568" w:rsidP="00D05D81">
            <w:pPr>
              <w:jc w:val="right"/>
              <w:rPr>
                <w:rFonts w:asciiTheme="majorHAnsi" w:hAnsiTheme="majorHAnsi" w:cstheme="majorHAnsi"/>
                <w:b/>
                <w:bCs/>
                <w:sz w:val="20"/>
                <w:szCs w:val="20"/>
              </w:rPr>
            </w:pPr>
            <w:r w:rsidRPr="00A52A34">
              <w:rPr>
                <w:rFonts w:asciiTheme="majorHAnsi" w:hAnsiTheme="majorHAnsi" w:cstheme="majorHAnsi"/>
                <w:b/>
                <w:bCs/>
                <w:sz w:val="20"/>
                <w:szCs w:val="20"/>
              </w:rPr>
              <w:t>Mean</w:t>
            </w:r>
          </w:p>
        </w:tc>
        <w:tc>
          <w:tcPr>
            <w:tcW w:w="1823" w:type="dxa"/>
          </w:tcPr>
          <w:p w14:paraId="71788294" w14:textId="34A6E2F5" w:rsidR="00A27568" w:rsidRPr="00A27568" w:rsidRDefault="00A27568" w:rsidP="00D05D81">
            <w:pPr>
              <w:jc w:val="center"/>
              <w:rPr>
                <w:rFonts w:asciiTheme="majorHAnsi" w:hAnsiTheme="majorHAnsi" w:cstheme="majorHAnsi"/>
                <w:sz w:val="20"/>
                <w:szCs w:val="20"/>
              </w:rPr>
            </w:pPr>
            <w:r w:rsidRPr="00A27568">
              <w:rPr>
                <w:rFonts w:asciiTheme="majorHAnsi" w:hAnsiTheme="majorHAnsi" w:cstheme="majorHAnsi"/>
                <w:sz w:val="20"/>
                <w:szCs w:val="20"/>
              </w:rPr>
              <w:t>Beta</w:t>
            </w:r>
          </w:p>
        </w:tc>
        <w:tc>
          <w:tcPr>
            <w:tcW w:w="2267" w:type="dxa"/>
          </w:tcPr>
          <w:p w14:paraId="29164A9C" w14:textId="063319FC" w:rsidR="00A27568" w:rsidRPr="00A52A34" w:rsidRDefault="00A27568" w:rsidP="00D05D81">
            <w:pPr>
              <w:jc w:val="center"/>
              <w:rPr>
                <w:rFonts w:asciiTheme="majorHAnsi" w:hAnsiTheme="majorHAnsi" w:cstheme="majorHAnsi"/>
                <w:b/>
                <w:bCs/>
                <w:sz w:val="20"/>
                <w:szCs w:val="20"/>
              </w:rPr>
            </w:pPr>
            <w:r w:rsidRPr="00A52A34">
              <w:rPr>
                <w:rFonts w:asciiTheme="majorHAnsi" w:hAnsiTheme="majorHAnsi" w:cstheme="majorHAnsi"/>
                <w:b/>
                <w:bCs/>
                <w:sz w:val="20"/>
                <w:szCs w:val="20"/>
              </w:rPr>
              <w:t>Intercept</w:t>
            </w:r>
          </w:p>
        </w:tc>
        <w:tc>
          <w:tcPr>
            <w:tcW w:w="1391" w:type="dxa"/>
          </w:tcPr>
          <w:p w14:paraId="573910AC" w14:textId="3A398224" w:rsidR="00A27568" w:rsidRPr="00A52A34" w:rsidRDefault="00A27568" w:rsidP="00D05D81">
            <w:pPr>
              <w:jc w:val="center"/>
              <w:rPr>
                <w:rFonts w:asciiTheme="majorHAnsi" w:hAnsiTheme="majorHAnsi" w:cstheme="majorHAnsi"/>
                <w:b/>
                <w:bCs/>
                <w:sz w:val="20"/>
                <w:szCs w:val="20"/>
              </w:rPr>
            </w:pPr>
            <w:r w:rsidRPr="00A52A34">
              <w:rPr>
                <w:rFonts w:asciiTheme="majorHAnsi" w:hAnsiTheme="majorHAnsi" w:cstheme="majorHAnsi"/>
                <w:b/>
                <w:bCs/>
                <w:sz w:val="20"/>
                <w:szCs w:val="20"/>
              </w:rPr>
              <w:t>1.45</w:t>
            </w:r>
          </w:p>
        </w:tc>
        <w:tc>
          <w:tcPr>
            <w:tcW w:w="772" w:type="dxa"/>
          </w:tcPr>
          <w:p w14:paraId="41004C01" w14:textId="775E71C1" w:rsidR="00A27568" w:rsidRPr="00A52A34" w:rsidRDefault="00A27568" w:rsidP="00D05D81">
            <w:pPr>
              <w:rPr>
                <w:rFonts w:ascii="Calibri" w:hAnsi="Calibri" w:cs="Calibri"/>
                <w:b/>
                <w:bCs/>
                <w:sz w:val="20"/>
                <w:szCs w:val="20"/>
              </w:rPr>
            </w:pPr>
            <w:r w:rsidRPr="00A52A34">
              <w:rPr>
                <w:rFonts w:ascii="Calibri" w:hAnsi="Calibri" w:cs="Calibri"/>
                <w:b/>
                <w:bCs/>
                <w:sz w:val="20"/>
                <w:szCs w:val="20"/>
              </w:rPr>
              <w:t>0.23</w:t>
            </w:r>
          </w:p>
        </w:tc>
        <w:tc>
          <w:tcPr>
            <w:tcW w:w="1082" w:type="dxa"/>
          </w:tcPr>
          <w:p w14:paraId="74157559" w14:textId="59BEA205" w:rsidR="00A27568" w:rsidRPr="00A52A34" w:rsidRDefault="00A27568" w:rsidP="00D05D81">
            <w:pPr>
              <w:rPr>
                <w:rFonts w:ascii="Calibri" w:hAnsi="Calibri" w:cs="Calibri"/>
                <w:b/>
                <w:bCs/>
                <w:sz w:val="20"/>
                <w:szCs w:val="20"/>
              </w:rPr>
            </w:pPr>
            <w:r w:rsidRPr="00A52A34">
              <w:rPr>
                <w:rFonts w:ascii="Calibri" w:hAnsi="Calibri" w:cs="Calibri"/>
                <w:b/>
                <w:bCs/>
                <w:sz w:val="20"/>
                <w:szCs w:val="20"/>
              </w:rPr>
              <w:t>0.99</w:t>
            </w:r>
          </w:p>
        </w:tc>
        <w:tc>
          <w:tcPr>
            <w:tcW w:w="1143" w:type="dxa"/>
          </w:tcPr>
          <w:p w14:paraId="345C18D3" w14:textId="0FE4B6BF" w:rsidR="00A27568" w:rsidRPr="00A52A34" w:rsidRDefault="00A27568" w:rsidP="00D05D81">
            <w:pPr>
              <w:rPr>
                <w:rFonts w:ascii="Calibri" w:hAnsi="Calibri" w:cs="Calibri"/>
                <w:b/>
                <w:bCs/>
                <w:sz w:val="20"/>
                <w:szCs w:val="20"/>
              </w:rPr>
            </w:pPr>
            <w:r w:rsidRPr="00A52A34">
              <w:rPr>
                <w:rFonts w:ascii="Calibri" w:hAnsi="Calibri" w:cs="Calibri"/>
                <w:b/>
                <w:bCs/>
                <w:sz w:val="20"/>
                <w:szCs w:val="20"/>
              </w:rPr>
              <w:t>1.92</w:t>
            </w:r>
          </w:p>
        </w:tc>
      </w:tr>
      <w:tr w:rsidR="00A27568" w:rsidRPr="00A52A34" w14:paraId="4425A895" w14:textId="77777777" w:rsidTr="00B95C16">
        <w:trPr>
          <w:trHeight w:val="292"/>
        </w:trPr>
        <w:tc>
          <w:tcPr>
            <w:tcW w:w="1857" w:type="dxa"/>
          </w:tcPr>
          <w:p w14:paraId="24F24497" w14:textId="77777777" w:rsidR="00A27568" w:rsidRPr="00A52A34" w:rsidRDefault="00A27568" w:rsidP="00D05D81">
            <w:pPr>
              <w:rPr>
                <w:rFonts w:asciiTheme="majorHAnsi" w:hAnsiTheme="majorHAnsi" w:cstheme="majorHAnsi"/>
                <w:sz w:val="20"/>
                <w:szCs w:val="20"/>
              </w:rPr>
            </w:pPr>
          </w:p>
        </w:tc>
        <w:tc>
          <w:tcPr>
            <w:tcW w:w="2132" w:type="dxa"/>
          </w:tcPr>
          <w:p w14:paraId="7D3E10B8" w14:textId="77777777" w:rsidR="00A27568" w:rsidRPr="00A52A34" w:rsidRDefault="00A27568" w:rsidP="00D05D81">
            <w:pPr>
              <w:jc w:val="right"/>
              <w:rPr>
                <w:rFonts w:asciiTheme="majorHAnsi" w:hAnsiTheme="majorHAnsi" w:cstheme="majorHAnsi"/>
                <w:sz w:val="20"/>
                <w:szCs w:val="20"/>
              </w:rPr>
            </w:pPr>
          </w:p>
        </w:tc>
        <w:tc>
          <w:tcPr>
            <w:tcW w:w="1823" w:type="dxa"/>
          </w:tcPr>
          <w:p w14:paraId="3CACCD5D" w14:textId="77777777" w:rsidR="00A27568" w:rsidRPr="00A52A34" w:rsidRDefault="00A27568" w:rsidP="00D05D81">
            <w:pPr>
              <w:jc w:val="center"/>
              <w:rPr>
                <w:rFonts w:asciiTheme="majorHAnsi" w:hAnsiTheme="majorHAnsi" w:cstheme="majorHAnsi"/>
                <w:sz w:val="20"/>
                <w:szCs w:val="20"/>
              </w:rPr>
            </w:pPr>
          </w:p>
        </w:tc>
        <w:tc>
          <w:tcPr>
            <w:tcW w:w="2267" w:type="dxa"/>
          </w:tcPr>
          <w:p w14:paraId="51146811" w14:textId="37366426"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91" w:type="dxa"/>
          </w:tcPr>
          <w:p w14:paraId="16E92C85" w14:textId="5CAAF0C3"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0.37</w:t>
            </w:r>
          </w:p>
        </w:tc>
        <w:tc>
          <w:tcPr>
            <w:tcW w:w="772" w:type="dxa"/>
          </w:tcPr>
          <w:p w14:paraId="0A5DA3B7" w14:textId="1CC64E25" w:rsidR="00A27568" w:rsidRPr="00A52A34" w:rsidRDefault="00A27568" w:rsidP="00D05D81">
            <w:pPr>
              <w:rPr>
                <w:rFonts w:ascii="Calibri" w:hAnsi="Calibri" w:cs="Calibri"/>
                <w:sz w:val="20"/>
                <w:szCs w:val="20"/>
              </w:rPr>
            </w:pPr>
            <w:r w:rsidRPr="00A52A34">
              <w:rPr>
                <w:rFonts w:ascii="Calibri" w:hAnsi="Calibri" w:cs="Calibri"/>
                <w:sz w:val="20"/>
                <w:szCs w:val="20"/>
              </w:rPr>
              <w:t>0.36</w:t>
            </w:r>
          </w:p>
        </w:tc>
        <w:tc>
          <w:tcPr>
            <w:tcW w:w="1082" w:type="dxa"/>
          </w:tcPr>
          <w:p w14:paraId="455E5C34" w14:textId="03BD06CF" w:rsidR="00A27568" w:rsidRPr="00A52A34" w:rsidRDefault="00A27568" w:rsidP="00D05D81">
            <w:pPr>
              <w:rPr>
                <w:rFonts w:ascii="Calibri" w:hAnsi="Calibri" w:cs="Calibri"/>
                <w:sz w:val="20"/>
                <w:szCs w:val="20"/>
              </w:rPr>
            </w:pPr>
            <w:r w:rsidRPr="00A52A34">
              <w:rPr>
                <w:rFonts w:ascii="Calibri" w:hAnsi="Calibri" w:cs="Calibri"/>
                <w:sz w:val="20"/>
                <w:szCs w:val="20"/>
              </w:rPr>
              <w:t>-0.35</w:t>
            </w:r>
          </w:p>
        </w:tc>
        <w:tc>
          <w:tcPr>
            <w:tcW w:w="1143" w:type="dxa"/>
          </w:tcPr>
          <w:p w14:paraId="5003FD9F" w14:textId="63DA285A" w:rsidR="00A27568" w:rsidRPr="00A52A34" w:rsidRDefault="00A27568" w:rsidP="00D05D81">
            <w:pPr>
              <w:rPr>
                <w:rFonts w:ascii="Calibri" w:hAnsi="Calibri" w:cs="Calibri"/>
                <w:sz w:val="20"/>
                <w:szCs w:val="20"/>
              </w:rPr>
            </w:pPr>
            <w:r w:rsidRPr="00A52A34">
              <w:rPr>
                <w:rFonts w:ascii="Calibri" w:hAnsi="Calibri" w:cs="Calibri"/>
                <w:sz w:val="20"/>
                <w:szCs w:val="20"/>
              </w:rPr>
              <w:t>1.09</w:t>
            </w:r>
          </w:p>
        </w:tc>
      </w:tr>
      <w:tr w:rsidR="00A27568" w:rsidRPr="00A52A34" w14:paraId="248AA87F" w14:textId="77777777" w:rsidTr="00B95C16">
        <w:trPr>
          <w:trHeight w:val="278"/>
        </w:trPr>
        <w:tc>
          <w:tcPr>
            <w:tcW w:w="1857" w:type="dxa"/>
          </w:tcPr>
          <w:p w14:paraId="21C81DAA" w14:textId="77777777" w:rsidR="00A27568" w:rsidRPr="00A52A34" w:rsidRDefault="00A27568" w:rsidP="00D05D81">
            <w:pPr>
              <w:rPr>
                <w:rFonts w:asciiTheme="majorHAnsi" w:hAnsiTheme="majorHAnsi" w:cstheme="majorHAnsi"/>
                <w:sz w:val="20"/>
                <w:szCs w:val="20"/>
              </w:rPr>
            </w:pPr>
          </w:p>
        </w:tc>
        <w:tc>
          <w:tcPr>
            <w:tcW w:w="2132" w:type="dxa"/>
          </w:tcPr>
          <w:p w14:paraId="1526C021" w14:textId="77777777" w:rsidR="00A27568" w:rsidRPr="00A52A34" w:rsidRDefault="00A27568" w:rsidP="00D05D81">
            <w:pPr>
              <w:jc w:val="right"/>
              <w:rPr>
                <w:rFonts w:asciiTheme="majorHAnsi" w:hAnsiTheme="majorHAnsi" w:cstheme="majorHAnsi"/>
                <w:sz w:val="20"/>
                <w:szCs w:val="20"/>
              </w:rPr>
            </w:pPr>
          </w:p>
        </w:tc>
        <w:tc>
          <w:tcPr>
            <w:tcW w:w="1823" w:type="dxa"/>
          </w:tcPr>
          <w:p w14:paraId="14AB091B" w14:textId="77777777" w:rsidR="00A27568" w:rsidRPr="00A52A34" w:rsidRDefault="00A27568" w:rsidP="00D05D81">
            <w:pPr>
              <w:jc w:val="center"/>
              <w:rPr>
                <w:rFonts w:asciiTheme="majorHAnsi" w:hAnsiTheme="majorHAnsi" w:cstheme="majorHAnsi"/>
                <w:b/>
                <w:bCs/>
                <w:sz w:val="20"/>
                <w:szCs w:val="20"/>
              </w:rPr>
            </w:pPr>
          </w:p>
        </w:tc>
        <w:tc>
          <w:tcPr>
            <w:tcW w:w="2267" w:type="dxa"/>
          </w:tcPr>
          <w:p w14:paraId="0AA55C67" w14:textId="4C4F2E2B" w:rsidR="00A27568" w:rsidRPr="00A52A34" w:rsidRDefault="00A27568" w:rsidP="00D05D81">
            <w:pPr>
              <w:jc w:val="center"/>
              <w:rPr>
                <w:rFonts w:asciiTheme="majorHAnsi" w:hAnsiTheme="majorHAnsi" w:cstheme="majorHAnsi"/>
                <w:b/>
                <w:bCs/>
                <w:sz w:val="20"/>
                <w:szCs w:val="20"/>
              </w:rPr>
            </w:pPr>
            <w:proofErr w:type="spellStart"/>
            <w:r w:rsidRPr="00A52A34">
              <w:rPr>
                <w:rFonts w:asciiTheme="majorHAnsi" w:hAnsiTheme="majorHAnsi" w:cstheme="majorHAnsi"/>
                <w:b/>
                <w:bCs/>
                <w:sz w:val="20"/>
                <w:szCs w:val="20"/>
              </w:rPr>
              <w:t>Typhoon</w:t>
            </w:r>
            <w:r w:rsidRPr="00A52A34">
              <w:rPr>
                <w:rFonts w:asciiTheme="majorHAnsi" w:hAnsiTheme="majorHAnsi" w:cstheme="majorHAnsi"/>
                <w:b/>
                <w:bCs/>
                <w:sz w:val="20"/>
                <w:szCs w:val="20"/>
                <w:vertAlign w:val="subscript"/>
              </w:rPr>
              <w:t>Post</w:t>
            </w:r>
            <w:proofErr w:type="spellEnd"/>
          </w:p>
        </w:tc>
        <w:tc>
          <w:tcPr>
            <w:tcW w:w="1391" w:type="dxa"/>
          </w:tcPr>
          <w:p w14:paraId="04D6878E" w14:textId="724CC7C6" w:rsidR="00A27568" w:rsidRPr="00A52A34" w:rsidRDefault="00A27568" w:rsidP="00D05D81">
            <w:pPr>
              <w:jc w:val="center"/>
              <w:rPr>
                <w:rFonts w:asciiTheme="majorHAnsi" w:hAnsiTheme="majorHAnsi" w:cstheme="majorHAnsi"/>
                <w:b/>
                <w:bCs/>
                <w:sz w:val="20"/>
                <w:szCs w:val="20"/>
              </w:rPr>
            </w:pPr>
            <w:r w:rsidRPr="00A52A34">
              <w:rPr>
                <w:rFonts w:asciiTheme="majorHAnsi" w:hAnsiTheme="majorHAnsi" w:cstheme="majorHAnsi"/>
                <w:b/>
                <w:bCs/>
                <w:sz w:val="20"/>
                <w:szCs w:val="20"/>
              </w:rPr>
              <w:t>-0.52</w:t>
            </w:r>
          </w:p>
        </w:tc>
        <w:tc>
          <w:tcPr>
            <w:tcW w:w="772" w:type="dxa"/>
          </w:tcPr>
          <w:p w14:paraId="351B058A" w14:textId="4795E3CF" w:rsidR="00A27568" w:rsidRPr="00A52A34" w:rsidRDefault="00A27568" w:rsidP="00D05D81">
            <w:pPr>
              <w:rPr>
                <w:rFonts w:ascii="Calibri" w:hAnsi="Calibri" w:cs="Calibri"/>
                <w:b/>
                <w:bCs/>
                <w:sz w:val="20"/>
                <w:szCs w:val="20"/>
              </w:rPr>
            </w:pPr>
            <w:r w:rsidRPr="00A52A34">
              <w:rPr>
                <w:rFonts w:ascii="Calibri" w:hAnsi="Calibri" w:cs="Calibri"/>
                <w:b/>
                <w:bCs/>
                <w:sz w:val="20"/>
                <w:szCs w:val="20"/>
              </w:rPr>
              <w:t>0.13</w:t>
            </w:r>
          </w:p>
        </w:tc>
        <w:tc>
          <w:tcPr>
            <w:tcW w:w="1082" w:type="dxa"/>
          </w:tcPr>
          <w:p w14:paraId="68B04663" w14:textId="6C898EF2" w:rsidR="00A27568" w:rsidRPr="00A52A34" w:rsidRDefault="00A27568" w:rsidP="00D05D81">
            <w:pPr>
              <w:rPr>
                <w:rFonts w:ascii="Calibri" w:hAnsi="Calibri" w:cs="Calibri"/>
                <w:b/>
                <w:bCs/>
                <w:sz w:val="20"/>
                <w:szCs w:val="20"/>
              </w:rPr>
            </w:pPr>
            <w:r w:rsidRPr="00A52A34">
              <w:rPr>
                <w:rFonts w:ascii="Calibri" w:hAnsi="Calibri" w:cs="Calibri"/>
                <w:b/>
                <w:bCs/>
                <w:sz w:val="20"/>
                <w:szCs w:val="20"/>
              </w:rPr>
              <w:t>-0.78</w:t>
            </w:r>
          </w:p>
        </w:tc>
        <w:tc>
          <w:tcPr>
            <w:tcW w:w="1143" w:type="dxa"/>
          </w:tcPr>
          <w:p w14:paraId="4D893A34" w14:textId="676ED8CC" w:rsidR="00A27568" w:rsidRPr="00A52A34" w:rsidRDefault="00A27568" w:rsidP="00D05D81">
            <w:pPr>
              <w:rPr>
                <w:rFonts w:ascii="Calibri" w:hAnsi="Calibri" w:cs="Calibri"/>
                <w:b/>
                <w:bCs/>
                <w:sz w:val="20"/>
                <w:szCs w:val="20"/>
              </w:rPr>
            </w:pPr>
            <w:r w:rsidRPr="00A52A34">
              <w:rPr>
                <w:rFonts w:ascii="Calibri" w:hAnsi="Calibri" w:cs="Calibri"/>
                <w:b/>
                <w:bCs/>
                <w:sz w:val="20"/>
                <w:szCs w:val="20"/>
              </w:rPr>
              <w:t>-0.26</w:t>
            </w:r>
          </w:p>
        </w:tc>
      </w:tr>
      <w:tr w:rsidR="00A27568" w:rsidRPr="00A52A34" w14:paraId="2426C37A" w14:textId="77777777" w:rsidTr="00B95C16">
        <w:trPr>
          <w:trHeight w:val="292"/>
        </w:trPr>
        <w:tc>
          <w:tcPr>
            <w:tcW w:w="1857" w:type="dxa"/>
          </w:tcPr>
          <w:p w14:paraId="52EC2D59" w14:textId="77777777" w:rsidR="00A27568" w:rsidRPr="00A52A34" w:rsidRDefault="00A27568" w:rsidP="00D05D81">
            <w:pPr>
              <w:rPr>
                <w:rFonts w:asciiTheme="majorHAnsi" w:hAnsiTheme="majorHAnsi" w:cstheme="majorHAnsi"/>
                <w:sz w:val="20"/>
                <w:szCs w:val="20"/>
              </w:rPr>
            </w:pPr>
          </w:p>
        </w:tc>
        <w:tc>
          <w:tcPr>
            <w:tcW w:w="2132" w:type="dxa"/>
          </w:tcPr>
          <w:p w14:paraId="499493D0" w14:textId="77777777" w:rsidR="00A27568" w:rsidRPr="00A52A34" w:rsidRDefault="00A27568" w:rsidP="00D05D81">
            <w:pPr>
              <w:jc w:val="right"/>
              <w:rPr>
                <w:rFonts w:asciiTheme="majorHAnsi" w:hAnsiTheme="majorHAnsi" w:cstheme="majorHAnsi"/>
                <w:sz w:val="20"/>
                <w:szCs w:val="20"/>
              </w:rPr>
            </w:pPr>
          </w:p>
        </w:tc>
        <w:tc>
          <w:tcPr>
            <w:tcW w:w="1823" w:type="dxa"/>
          </w:tcPr>
          <w:p w14:paraId="2545015F" w14:textId="77777777" w:rsidR="00A27568" w:rsidRPr="00A52A34" w:rsidRDefault="00A27568" w:rsidP="00D05D81">
            <w:pPr>
              <w:jc w:val="center"/>
              <w:rPr>
                <w:rFonts w:asciiTheme="majorHAnsi" w:hAnsiTheme="majorHAnsi" w:cstheme="majorHAnsi"/>
                <w:sz w:val="20"/>
                <w:szCs w:val="20"/>
              </w:rPr>
            </w:pPr>
          </w:p>
        </w:tc>
        <w:tc>
          <w:tcPr>
            <w:tcW w:w="2267" w:type="dxa"/>
          </w:tcPr>
          <w:p w14:paraId="63F75C4A" w14:textId="0089105A" w:rsidR="00A27568" w:rsidRPr="00A52A34" w:rsidRDefault="00A27568"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91" w:type="dxa"/>
          </w:tcPr>
          <w:p w14:paraId="239C78E6" w14:textId="7401CB66"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0.06</w:t>
            </w:r>
          </w:p>
        </w:tc>
        <w:tc>
          <w:tcPr>
            <w:tcW w:w="772" w:type="dxa"/>
          </w:tcPr>
          <w:p w14:paraId="44D6C641" w14:textId="55C5C9B2" w:rsidR="00A27568" w:rsidRPr="00A52A34" w:rsidRDefault="00A27568" w:rsidP="00D05D81">
            <w:pPr>
              <w:rPr>
                <w:rFonts w:ascii="Calibri" w:hAnsi="Calibri" w:cs="Calibri"/>
                <w:sz w:val="20"/>
                <w:szCs w:val="20"/>
              </w:rPr>
            </w:pPr>
            <w:r w:rsidRPr="00A52A34">
              <w:rPr>
                <w:rFonts w:ascii="Calibri" w:hAnsi="Calibri" w:cs="Calibri"/>
                <w:sz w:val="20"/>
                <w:szCs w:val="20"/>
              </w:rPr>
              <w:t>0.21</w:t>
            </w:r>
          </w:p>
        </w:tc>
        <w:tc>
          <w:tcPr>
            <w:tcW w:w="1082" w:type="dxa"/>
          </w:tcPr>
          <w:p w14:paraId="7E807603" w14:textId="55333E29" w:rsidR="00A27568" w:rsidRPr="00A52A34" w:rsidRDefault="00A27568" w:rsidP="00D05D81">
            <w:pPr>
              <w:rPr>
                <w:rFonts w:ascii="Calibri" w:hAnsi="Calibri" w:cs="Calibri"/>
                <w:sz w:val="20"/>
                <w:szCs w:val="20"/>
              </w:rPr>
            </w:pPr>
            <w:r w:rsidRPr="00A52A34">
              <w:rPr>
                <w:rFonts w:ascii="Calibri" w:hAnsi="Calibri" w:cs="Calibri"/>
                <w:sz w:val="20"/>
                <w:szCs w:val="20"/>
              </w:rPr>
              <w:t>-0.36</w:t>
            </w:r>
          </w:p>
        </w:tc>
        <w:tc>
          <w:tcPr>
            <w:tcW w:w="1143" w:type="dxa"/>
          </w:tcPr>
          <w:p w14:paraId="213C5F75" w14:textId="2D42B698" w:rsidR="00A27568" w:rsidRPr="00A52A34" w:rsidRDefault="00A27568" w:rsidP="00D05D81">
            <w:pPr>
              <w:rPr>
                <w:rFonts w:ascii="Calibri" w:hAnsi="Calibri" w:cs="Calibri"/>
                <w:sz w:val="20"/>
                <w:szCs w:val="20"/>
              </w:rPr>
            </w:pPr>
            <w:r w:rsidRPr="00A52A34">
              <w:rPr>
                <w:rFonts w:ascii="Calibri" w:hAnsi="Calibri" w:cs="Calibri"/>
                <w:sz w:val="20"/>
                <w:szCs w:val="20"/>
              </w:rPr>
              <w:t>0.48</w:t>
            </w:r>
          </w:p>
        </w:tc>
      </w:tr>
      <w:tr w:rsidR="00A27568" w:rsidRPr="00A52A34" w14:paraId="64DF598F" w14:textId="77777777" w:rsidTr="00B95C16">
        <w:trPr>
          <w:trHeight w:val="278"/>
        </w:trPr>
        <w:tc>
          <w:tcPr>
            <w:tcW w:w="1857" w:type="dxa"/>
          </w:tcPr>
          <w:p w14:paraId="58FA27D7" w14:textId="77777777" w:rsidR="00A27568" w:rsidRPr="00A52A34" w:rsidRDefault="00A27568" w:rsidP="00D05D81">
            <w:pPr>
              <w:rPr>
                <w:rFonts w:asciiTheme="majorHAnsi" w:hAnsiTheme="majorHAnsi" w:cstheme="majorHAnsi"/>
                <w:sz w:val="20"/>
                <w:szCs w:val="20"/>
              </w:rPr>
            </w:pPr>
          </w:p>
        </w:tc>
        <w:tc>
          <w:tcPr>
            <w:tcW w:w="2132" w:type="dxa"/>
            <w:vMerge w:val="restart"/>
          </w:tcPr>
          <w:p w14:paraId="0FD73BD3" w14:textId="67534375"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Temporal Variability</w:t>
            </w:r>
          </w:p>
        </w:tc>
        <w:tc>
          <w:tcPr>
            <w:tcW w:w="1823" w:type="dxa"/>
          </w:tcPr>
          <w:p w14:paraId="6B5CD52C" w14:textId="747CDF93"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tcPr>
          <w:p w14:paraId="4F1EC386" w14:textId="63526796"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Intercept</w:t>
            </w:r>
          </w:p>
        </w:tc>
        <w:tc>
          <w:tcPr>
            <w:tcW w:w="1391" w:type="dxa"/>
          </w:tcPr>
          <w:p w14:paraId="6A3FDC85" w14:textId="3EAB771B"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-0.16</w:t>
            </w:r>
          </w:p>
        </w:tc>
        <w:tc>
          <w:tcPr>
            <w:tcW w:w="772" w:type="dxa"/>
          </w:tcPr>
          <w:p w14:paraId="2EFBC949" w14:textId="750CA4A5" w:rsidR="00A27568" w:rsidRPr="00A52A34" w:rsidRDefault="00A27568" w:rsidP="00D05D81">
            <w:pPr>
              <w:rPr>
                <w:rFonts w:ascii="Calibri" w:hAnsi="Calibri" w:cs="Calibri"/>
                <w:sz w:val="20"/>
                <w:szCs w:val="20"/>
              </w:rPr>
            </w:pPr>
            <w:r w:rsidRPr="00A52A34">
              <w:rPr>
                <w:rFonts w:ascii="Calibri" w:hAnsi="Calibri" w:cs="Calibri"/>
                <w:sz w:val="20"/>
                <w:szCs w:val="20"/>
              </w:rPr>
              <w:t>0.39</w:t>
            </w:r>
          </w:p>
        </w:tc>
        <w:tc>
          <w:tcPr>
            <w:tcW w:w="1082" w:type="dxa"/>
          </w:tcPr>
          <w:p w14:paraId="0C65CFBD" w14:textId="1D19F8FF" w:rsidR="00A27568" w:rsidRPr="00A52A34" w:rsidRDefault="00A27568" w:rsidP="00D05D81">
            <w:pPr>
              <w:rPr>
                <w:rFonts w:ascii="Calibri" w:hAnsi="Calibri" w:cs="Calibri"/>
                <w:sz w:val="20"/>
                <w:szCs w:val="20"/>
              </w:rPr>
            </w:pPr>
            <w:r w:rsidRPr="00A52A34">
              <w:rPr>
                <w:rFonts w:ascii="Calibri" w:hAnsi="Calibri" w:cs="Calibri"/>
                <w:sz w:val="20"/>
                <w:szCs w:val="20"/>
              </w:rPr>
              <w:t>-0.93</w:t>
            </w:r>
          </w:p>
        </w:tc>
        <w:tc>
          <w:tcPr>
            <w:tcW w:w="1143" w:type="dxa"/>
          </w:tcPr>
          <w:p w14:paraId="38DF2D73" w14:textId="38C8DE46" w:rsidR="00A27568" w:rsidRPr="00A52A34" w:rsidRDefault="00A27568" w:rsidP="00D05D81">
            <w:pPr>
              <w:rPr>
                <w:rFonts w:ascii="Calibri" w:hAnsi="Calibri" w:cs="Calibri"/>
                <w:sz w:val="20"/>
                <w:szCs w:val="20"/>
              </w:rPr>
            </w:pPr>
            <w:r w:rsidRPr="00A52A34">
              <w:rPr>
                <w:rFonts w:ascii="Calibri" w:hAnsi="Calibri" w:cs="Calibri"/>
                <w:sz w:val="20"/>
                <w:szCs w:val="20"/>
              </w:rPr>
              <w:t>0.62</w:t>
            </w:r>
          </w:p>
        </w:tc>
      </w:tr>
      <w:tr w:rsidR="00A27568" w:rsidRPr="00A52A34" w14:paraId="3CDA689A" w14:textId="77777777" w:rsidTr="00B95C16">
        <w:trPr>
          <w:trHeight w:val="292"/>
        </w:trPr>
        <w:tc>
          <w:tcPr>
            <w:tcW w:w="1857" w:type="dxa"/>
          </w:tcPr>
          <w:p w14:paraId="677BB969" w14:textId="77777777" w:rsidR="00A27568" w:rsidRPr="00A52A34" w:rsidRDefault="00A27568" w:rsidP="00D05D81">
            <w:pPr>
              <w:rPr>
                <w:rFonts w:asciiTheme="majorHAnsi" w:hAnsiTheme="majorHAnsi" w:cstheme="majorHAnsi"/>
                <w:sz w:val="20"/>
                <w:szCs w:val="20"/>
              </w:rPr>
            </w:pPr>
          </w:p>
        </w:tc>
        <w:tc>
          <w:tcPr>
            <w:tcW w:w="2132" w:type="dxa"/>
            <w:vMerge/>
          </w:tcPr>
          <w:p w14:paraId="1084D1A8" w14:textId="77777777" w:rsidR="00A27568" w:rsidRPr="00A52A34" w:rsidRDefault="00A27568" w:rsidP="00D05D81">
            <w:pPr>
              <w:jc w:val="right"/>
              <w:rPr>
                <w:rFonts w:asciiTheme="majorHAnsi" w:hAnsiTheme="majorHAnsi" w:cstheme="majorHAnsi"/>
                <w:sz w:val="20"/>
                <w:szCs w:val="20"/>
              </w:rPr>
            </w:pPr>
          </w:p>
        </w:tc>
        <w:tc>
          <w:tcPr>
            <w:tcW w:w="1823" w:type="dxa"/>
          </w:tcPr>
          <w:p w14:paraId="15828AAE" w14:textId="77777777" w:rsidR="00A27568" w:rsidRPr="00A52A34" w:rsidRDefault="00A27568" w:rsidP="00D05D81">
            <w:pPr>
              <w:jc w:val="center"/>
              <w:rPr>
                <w:rFonts w:asciiTheme="majorHAnsi" w:hAnsiTheme="majorHAnsi" w:cstheme="majorHAnsi"/>
                <w:sz w:val="20"/>
                <w:szCs w:val="20"/>
              </w:rPr>
            </w:pPr>
          </w:p>
        </w:tc>
        <w:tc>
          <w:tcPr>
            <w:tcW w:w="2267" w:type="dxa"/>
          </w:tcPr>
          <w:p w14:paraId="526BCBB5" w14:textId="636ADBE3"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91" w:type="dxa"/>
          </w:tcPr>
          <w:p w14:paraId="0C72C901" w14:textId="305DDE31"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0.36</w:t>
            </w:r>
          </w:p>
        </w:tc>
        <w:tc>
          <w:tcPr>
            <w:tcW w:w="772" w:type="dxa"/>
          </w:tcPr>
          <w:p w14:paraId="2A95F492" w14:textId="323B923D" w:rsidR="00A27568" w:rsidRPr="00A52A34" w:rsidRDefault="00A27568" w:rsidP="00D05D81">
            <w:pPr>
              <w:rPr>
                <w:rFonts w:ascii="Calibri" w:hAnsi="Calibri" w:cs="Calibri"/>
                <w:sz w:val="20"/>
                <w:szCs w:val="20"/>
              </w:rPr>
            </w:pPr>
            <w:r w:rsidRPr="00A52A34">
              <w:rPr>
                <w:rFonts w:ascii="Calibri" w:hAnsi="Calibri" w:cs="Calibri"/>
                <w:sz w:val="20"/>
                <w:szCs w:val="20"/>
              </w:rPr>
              <w:t>0.59</w:t>
            </w:r>
          </w:p>
        </w:tc>
        <w:tc>
          <w:tcPr>
            <w:tcW w:w="1082" w:type="dxa"/>
          </w:tcPr>
          <w:p w14:paraId="55D44A46" w14:textId="5E5757D4" w:rsidR="00A27568" w:rsidRPr="00A52A34" w:rsidRDefault="00A27568" w:rsidP="00D05D81">
            <w:pPr>
              <w:rPr>
                <w:rFonts w:ascii="Calibri" w:hAnsi="Calibri" w:cs="Calibri"/>
                <w:sz w:val="20"/>
                <w:szCs w:val="20"/>
              </w:rPr>
            </w:pPr>
            <w:r w:rsidRPr="00A52A34">
              <w:rPr>
                <w:rFonts w:ascii="Calibri" w:hAnsi="Calibri" w:cs="Calibri"/>
                <w:sz w:val="20"/>
                <w:szCs w:val="20"/>
              </w:rPr>
              <w:t>-0.80</w:t>
            </w:r>
          </w:p>
        </w:tc>
        <w:tc>
          <w:tcPr>
            <w:tcW w:w="1143" w:type="dxa"/>
          </w:tcPr>
          <w:p w14:paraId="4C3232F9" w14:textId="1B7F56ED" w:rsidR="00A27568" w:rsidRPr="00A52A34" w:rsidRDefault="00A27568" w:rsidP="00D05D81">
            <w:pPr>
              <w:rPr>
                <w:rFonts w:ascii="Calibri" w:hAnsi="Calibri" w:cs="Calibri"/>
                <w:sz w:val="20"/>
                <w:szCs w:val="20"/>
              </w:rPr>
            </w:pPr>
            <w:r w:rsidRPr="00A52A34">
              <w:rPr>
                <w:rFonts w:ascii="Calibri" w:hAnsi="Calibri" w:cs="Calibri"/>
                <w:sz w:val="20"/>
                <w:szCs w:val="20"/>
              </w:rPr>
              <w:t>1.53</w:t>
            </w:r>
          </w:p>
        </w:tc>
      </w:tr>
      <w:tr w:rsidR="00A27568" w:rsidRPr="00A52A34" w14:paraId="25839553" w14:textId="77777777" w:rsidTr="00B95C16">
        <w:trPr>
          <w:trHeight w:val="278"/>
        </w:trPr>
        <w:tc>
          <w:tcPr>
            <w:tcW w:w="1857" w:type="dxa"/>
          </w:tcPr>
          <w:p w14:paraId="21EBB63C" w14:textId="77777777" w:rsidR="00A27568" w:rsidRPr="00A52A34" w:rsidRDefault="00A27568" w:rsidP="00D05D81">
            <w:pPr>
              <w:rPr>
                <w:rFonts w:asciiTheme="majorHAnsi" w:hAnsiTheme="majorHAnsi" w:cstheme="majorHAnsi"/>
                <w:sz w:val="20"/>
                <w:szCs w:val="20"/>
              </w:rPr>
            </w:pPr>
          </w:p>
        </w:tc>
        <w:tc>
          <w:tcPr>
            <w:tcW w:w="2132" w:type="dxa"/>
            <w:vMerge/>
          </w:tcPr>
          <w:p w14:paraId="6ABAF0EA" w14:textId="77777777" w:rsidR="00A27568" w:rsidRPr="00A52A34" w:rsidRDefault="00A27568" w:rsidP="00D05D81">
            <w:pPr>
              <w:jc w:val="right"/>
              <w:rPr>
                <w:rFonts w:asciiTheme="majorHAnsi" w:hAnsiTheme="majorHAnsi" w:cstheme="majorHAnsi"/>
                <w:sz w:val="20"/>
                <w:szCs w:val="20"/>
              </w:rPr>
            </w:pPr>
          </w:p>
        </w:tc>
        <w:tc>
          <w:tcPr>
            <w:tcW w:w="1823" w:type="dxa"/>
          </w:tcPr>
          <w:p w14:paraId="72F31A41" w14:textId="77777777" w:rsidR="00A27568" w:rsidRPr="00A52A34" w:rsidRDefault="00A27568" w:rsidP="00D05D81">
            <w:pPr>
              <w:jc w:val="center"/>
              <w:rPr>
                <w:rFonts w:asciiTheme="majorHAnsi" w:hAnsiTheme="majorHAnsi" w:cstheme="majorHAnsi"/>
                <w:sz w:val="20"/>
                <w:szCs w:val="20"/>
              </w:rPr>
            </w:pPr>
          </w:p>
        </w:tc>
        <w:tc>
          <w:tcPr>
            <w:tcW w:w="2267" w:type="dxa"/>
          </w:tcPr>
          <w:p w14:paraId="20B92809" w14:textId="4C0EE850"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
        </w:tc>
        <w:tc>
          <w:tcPr>
            <w:tcW w:w="1391" w:type="dxa"/>
          </w:tcPr>
          <w:p w14:paraId="7A41B1BD" w14:textId="3A263D0E"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-0.10</w:t>
            </w:r>
          </w:p>
        </w:tc>
        <w:tc>
          <w:tcPr>
            <w:tcW w:w="772" w:type="dxa"/>
          </w:tcPr>
          <w:p w14:paraId="454CA302" w14:textId="18AF3C1E" w:rsidR="00A27568" w:rsidRPr="00A52A34" w:rsidRDefault="00A27568" w:rsidP="00D05D81">
            <w:pPr>
              <w:rPr>
                <w:rFonts w:ascii="Calibri" w:hAnsi="Calibri" w:cs="Calibri"/>
                <w:sz w:val="20"/>
                <w:szCs w:val="20"/>
              </w:rPr>
            </w:pPr>
            <w:r w:rsidRPr="00A52A34">
              <w:rPr>
                <w:rFonts w:ascii="Calibri" w:hAnsi="Calibri" w:cs="Calibri"/>
                <w:sz w:val="20"/>
                <w:szCs w:val="20"/>
              </w:rPr>
              <w:t>0.40</w:t>
            </w:r>
          </w:p>
        </w:tc>
        <w:tc>
          <w:tcPr>
            <w:tcW w:w="1082" w:type="dxa"/>
          </w:tcPr>
          <w:p w14:paraId="28166D9A" w14:textId="2E954466" w:rsidR="00A27568" w:rsidRPr="00A52A34" w:rsidRDefault="00A27568" w:rsidP="00D05D81">
            <w:pPr>
              <w:rPr>
                <w:rFonts w:ascii="Calibri" w:hAnsi="Calibri" w:cs="Calibri"/>
                <w:sz w:val="20"/>
                <w:szCs w:val="20"/>
              </w:rPr>
            </w:pPr>
            <w:r w:rsidRPr="00A52A34">
              <w:rPr>
                <w:rFonts w:ascii="Calibri" w:hAnsi="Calibri" w:cs="Calibri"/>
                <w:sz w:val="20"/>
                <w:szCs w:val="20"/>
              </w:rPr>
              <w:t>-0.91</w:t>
            </w:r>
          </w:p>
        </w:tc>
        <w:tc>
          <w:tcPr>
            <w:tcW w:w="1143" w:type="dxa"/>
          </w:tcPr>
          <w:p w14:paraId="7F7779AB" w14:textId="15131944" w:rsidR="00A27568" w:rsidRPr="00A52A34" w:rsidRDefault="00A27568" w:rsidP="00D05D81">
            <w:pPr>
              <w:rPr>
                <w:rFonts w:ascii="Calibri" w:hAnsi="Calibri" w:cs="Calibri"/>
                <w:sz w:val="20"/>
                <w:szCs w:val="20"/>
              </w:rPr>
            </w:pPr>
            <w:r w:rsidRPr="00A52A34">
              <w:rPr>
                <w:rFonts w:ascii="Calibri" w:hAnsi="Calibri" w:cs="Calibri"/>
                <w:sz w:val="20"/>
                <w:szCs w:val="20"/>
              </w:rPr>
              <w:t>0.69</w:t>
            </w:r>
          </w:p>
        </w:tc>
      </w:tr>
      <w:tr w:rsidR="00A27568" w:rsidRPr="00A52A34" w14:paraId="545539EA" w14:textId="77777777" w:rsidTr="00B95C16">
        <w:trPr>
          <w:trHeight w:val="292"/>
        </w:trPr>
        <w:tc>
          <w:tcPr>
            <w:tcW w:w="1857" w:type="dxa"/>
          </w:tcPr>
          <w:p w14:paraId="440462E6" w14:textId="77777777" w:rsidR="00A27568" w:rsidRPr="00A52A34" w:rsidRDefault="00A27568" w:rsidP="00D05D81">
            <w:pPr>
              <w:rPr>
                <w:rFonts w:asciiTheme="majorHAnsi" w:hAnsiTheme="majorHAnsi" w:cstheme="majorHAnsi"/>
                <w:sz w:val="20"/>
                <w:szCs w:val="20"/>
              </w:rPr>
            </w:pPr>
          </w:p>
        </w:tc>
        <w:tc>
          <w:tcPr>
            <w:tcW w:w="2132" w:type="dxa"/>
            <w:vMerge/>
          </w:tcPr>
          <w:p w14:paraId="7752F1E9" w14:textId="77777777" w:rsidR="00A27568" w:rsidRPr="00A52A34" w:rsidRDefault="00A27568" w:rsidP="00D05D81">
            <w:pPr>
              <w:jc w:val="right"/>
              <w:rPr>
                <w:rFonts w:asciiTheme="majorHAnsi" w:hAnsiTheme="majorHAnsi" w:cstheme="majorHAnsi"/>
                <w:sz w:val="20"/>
                <w:szCs w:val="20"/>
              </w:rPr>
            </w:pPr>
          </w:p>
        </w:tc>
        <w:tc>
          <w:tcPr>
            <w:tcW w:w="1823" w:type="dxa"/>
          </w:tcPr>
          <w:p w14:paraId="70D3B605" w14:textId="77777777" w:rsidR="00A27568" w:rsidRPr="00A52A34" w:rsidRDefault="00A27568" w:rsidP="00D05D81">
            <w:pPr>
              <w:jc w:val="center"/>
              <w:rPr>
                <w:rFonts w:asciiTheme="majorHAnsi" w:hAnsiTheme="majorHAnsi" w:cstheme="majorHAnsi"/>
                <w:sz w:val="20"/>
                <w:szCs w:val="20"/>
              </w:rPr>
            </w:pPr>
          </w:p>
        </w:tc>
        <w:tc>
          <w:tcPr>
            <w:tcW w:w="2267" w:type="dxa"/>
          </w:tcPr>
          <w:p w14:paraId="4417681D" w14:textId="73431D9B" w:rsidR="00A27568" w:rsidRPr="00A52A34" w:rsidRDefault="00A27568"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91" w:type="dxa"/>
          </w:tcPr>
          <w:p w14:paraId="5101ECBD" w14:textId="7599412A"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-0.22</w:t>
            </w:r>
          </w:p>
        </w:tc>
        <w:tc>
          <w:tcPr>
            <w:tcW w:w="772" w:type="dxa"/>
          </w:tcPr>
          <w:p w14:paraId="51E3DE15" w14:textId="291CF4D0" w:rsidR="00A27568" w:rsidRPr="00A52A34" w:rsidRDefault="00A27568" w:rsidP="00D05D81">
            <w:pPr>
              <w:rPr>
                <w:rFonts w:ascii="Calibri" w:hAnsi="Calibri" w:cs="Calibri"/>
                <w:sz w:val="20"/>
                <w:szCs w:val="20"/>
              </w:rPr>
            </w:pPr>
            <w:r w:rsidRPr="00A52A34">
              <w:rPr>
                <w:rFonts w:ascii="Calibri" w:hAnsi="Calibri" w:cs="Calibri"/>
                <w:sz w:val="20"/>
                <w:szCs w:val="20"/>
              </w:rPr>
              <w:t>0.80</w:t>
            </w:r>
          </w:p>
        </w:tc>
        <w:tc>
          <w:tcPr>
            <w:tcW w:w="1082" w:type="dxa"/>
          </w:tcPr>
          <w:p w14:paraId="2DCBBA26" w14:textId="566CE66B" w:rsidR="00A27568" w:rsidRPr="00A52A34" w:rsidRDefault="00A27568" w:rsidP="00D05D81">
            <w:pPr>
              <w:rPr>
                <w:rFonts w:ascii="Calibri" w:hAnsi="Calibri" w:cs="Calibri"/>
                <w:sz w:val="20"/>
                <w:szCs w:val="20"/>
              </w:rPr>
            </w:pPr>
            <w:r w:rsidRPr="00A52A34">
              <w:rPr>
                <w:rFonts w:ascii="Calibri" w:hAnsi="Calibri" w:cs="Calibri"/>
                <w:sz w:val="20"/>
                <w:szCs w:val="20"/>
              </w:rPr>
              <w:t>-1.82</w:t>
            </w:r>
          </w:p>
        </w:tc>
        <w:tc>
          <w:tcPr>
            <w:tcW w:w="1143" w:type="dxa"/>
          </w:tcPr>
          <w:p w14:paraId="7BB11A91" w14:textId="148B3100" w:rsidR="00A27568" w:rsidRPr="00A52A34" w:rsidRDefault="00A27568" w:rsidP="00D05D81">
            <w:pPr>
              <w:rPr>
                <w:rFonts w:ascii="Calibri" w:hAnsi="Calibri" w:cs="Calibri"/>
                <w:sz w:val="20"/>
                <w:szCs w:val="20"/>
              </w:rPr>
            </w:pPr>
            <w:r w:rsidRPr="00A52A34">
              <w:rPr>
                <w:rFonts w:ascii="Calibri" w:hAnsi="Calibri" w:cs="Calibri"/>
                <w:sz w:val="20"/>
                <w:szCs w:val="20"/>
              </w:rPr>
              <w:t>1.38</w:t>
            </w:r>
          </w:p>
        </w:tc>
      </w:tr>
      <w:tr w:rsidR="00A27568" w:rsidRPr="00A52A34" w14:paraId="030FAA36" w14:textId="1DFD5473" w:rsidTr="00B95C16">
        <w:trPr>
          <w:trHeight w:val="278"/>
        </w:trPr>
        <w:tc>
          <w:tcPr>
            <w:tcW w:w="1857" w:type="dxa"/>
          </w:tcPr>
          <w:p w14:paraId="40764BE0" w14:textId="77777777" w:rsidR="00A27568" w:rsidRPr="00A52A34" w:rsidRDefault="00A27568" w:rsidP="00D05D81">
            <w:pPr>
              <w:rPr>
                <w:rFonts w:asciiTheme="majorHAnsi" w:hAnsiTheme="majorHAnsi" w:cstheme="majorHAnsi"/>
                <w:sz w:val="20"/>
                <w:szCs w:val="20"/>
              </w:rPr>
            </w:pPr>
          </w:p>
        </w:tc>
        <w:tc>
          <w:tcPr>
            <w:tcW w:w="2132" w:type="dxa"/>
          </w:tcPr>
          <w:p w14:paraId="15499430" w14:textId="22A4CA18"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Resistance</w:t>
            </w:r>
          </w:p>
        </w:tc>
        <w:tc>
          <w:tcPr>
            <w:tcW w:w="1823" w:type="dxa"/>
          </w:tcPr>
          <w:p w14:paraId="27AE315B" w14:textId="40FFA396" w:rsidR="00A27568"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tcPr>
          <w:p w14:paraId="42C6B7AD" w14:textId="04FAE19F"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Intercept</w:t>
            </w:r>
          </w:p>
        </w:tc>
        <w:tc>
          <w:tcPr>
            <w:tcW w:w="1391" w:type="dxa"/>
          </w:tcPr>
          <w:p w14:paraId="5C813133" w14:textId="762456E7"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0.66</w:t>
            </w:r>
          </w:p>
        </w:tc>
        <w:tc>
          <w:tcPr>
            <w:tcW w:w="772" w:type="dxa"/>
          </w:tcPr>
          <w:p w14:paraId="129D101E" w14:textId="5BB44E05" w:rsidR="00A27568" w:rsidRPr="00A52A34" w:rsidRDefault="00A27568" w:rsidP="00D05D81">
            <w:pPr>
              <w:rPr>
                <w:rFonts w:ascii="Calibri" w:hAnsi="Calibri" w:cs="Calibri"/>
                <w:sz w:val="20"/>
                <w:szCs w:val="20"/>
              </w:rPr>
            </w:pPr>
            <w:r>
              <w:rPr>
                <w:rFonts w:ascii="Calibri" w:hAnsi="Calibri" w:cs="Calibri"/>
                <w:sz w:val="20"/>
                <w:szCs w:val="20"/>
              </w:rPr>
              <w:t>0.48</w:t>
            </w:r>
          </w:p>
        </w:tc>
        <w:tc>
          <w:tcPr>
            <w:tcW w:w="1082" w:type="dxa"/>
          </w:tcPr>
          <w:p w14:paraId="49BEFD5C" w14:textId="1062BCF5" w:rsidR="00A27568" w:rsidRPr="00A52A34" w:rsidRDefault="00A27568" w:rsidP="00D05D81">
            <w:pPr>
              <w:rPr>
                <w:rFonts w:ascii="Calibri" w:hAnsi="Calibri" w:cs="Calibri"/>
                <w:sz w:val="20"/>
                <w:szCs w:val="20"/>
              </w:rPr>
            </w:pPr>
            <w:r>
              <w:rPr>
                <w:rFonts w:ascii="Calibri" w:hAnsi="Calibri" w:cs="Calibri"/>
                <w:sz w:val="20"/>
                <w:szCs w:val="20"/>
              </w:rPr>
              <w:t>-0.29</w:t>
            </w:r>
          </w:p>
        </w:tc>
        <w:tc>
          <w:tcPr>
            <w:tcW w:w="1143" w:type="dxa"/>
          </w:tcPr>
          <w:p w14:paraId="1A9D6EFC" w14:textId="6FE998B3" w:rsidR="00A27568" w:rsidRPr="00A52A34" w:rsidRDefault="00A27568" w:rsidP="00D05D81">
            <w:pPr>
              <w:rPr>
                <w:rFonts w:ascii="Calibri" w:hAnsi="Calibri" w:cs="Calibri"/>
                <w:sz w:val="20"/>
                <w:szCs w:val="20"/>
              </w:rPr>
            </w:pPr>
            <w:r>
              <w:rPr>
                <w:rFonts w:ascii="Calibri" w:hAnsi="Calibri" w:cs="Calibri"/>
                <w:sz w:val="20"/>
                <w:szCs w:val="20"/>
              </w:rPr>
              <w:t>1.63</w:t>
            </w:r>
          </w:p>
        </w:tc>
      </w:tr>
      <w:tr w:rsidR="00A27568" w:rsidRPr="00A52A34" w14:paraId="182A078B" w14:textId="77777777" w:rsidTr="00B95C16">
        <w:trPr>
          <w:trHeight w:val="278"/>
        </w:trPr>
        <w:tc>
          <w:tcPr>
            <w:tcW w:w="1857" w:type="dxa"/>
          </w:tcPr>
          <w:p w14:paraId="742A4B12" w14:textId="77777777" w:rsidR="00A27568" w:rsidRPr="00A52A34" w:rsidRDefault="00A27568" w:rsidP="00D05D81">
            <w:pPr>
              <w:rPr>
                <w:rFonts w:asciiTheme="majorHAnsi" w:hAnsiTheme="majorHAnsi" w:cstheme="majorHAnsi"/>
                <w:sz w:val="20"/>
                <w:szCs w:val="20"/>
              </w:rPr>
            </w:pPr>
          </w:p>
        </w:tc>
        <w:tc>
          <w:tcPr>
            <w:tcW w:w="2132" w:type="dxa"/>
          </w:tcPr>
          <w:p w14:paraId="158EDF3D" w14:textId="77777777" w:rsidR="00A27568" w:rsidRPr="00A52A34" w:rsidRDefault="00A27568" w:rsidP="00D05D81">
            <w:pPr>
              <w:jc w:val="right"/>
              <w:rPr>
                <w:rFonts w:asciiTheme="majorHAnsi" w:hAnsiTheme="majorHAnsi" w:cstheme="majorHAnsi"/>
                <w:sz w:val="20"/>
                <w:szCs w:val="20"/>
              </w:rPr>
            </w:pPr>
          </w:p>
        </w:tc>
        <w:tc>
          <w:tcPr>
            <w:tcW w:w="1823" w:type="dxa"/>
          </w:tcPr>
          <w:p w14:paraId="333BED53" w14:textId="77777777" w:rsidR="00A27568" w:rsidRDefault="00A27568" w:rsidP="00D05D81">
            <w:pPr>
              <w:jc w:val="center"/>
              <w:rPr>
                <w:rFonts w:asciiTheme="majorHAnsi" w:hAnsiTheme="majorHAnsi" w:cstheme="majorHAnsi"/>
                <w:sz w:val="20"/>
                <w:szCs w:val="20"/>
              </w:rPr>
            </w:pPr>
          </w:p>
        </w:tc>
        <w:tc>
          <w:tcPr>
            <w:tcW w:w="2267" w:type="dxa"/>
          </w:tcPr>
          <w:p w14:paraId="2516D7A4" w14:textId="60A84A6C" w:rsidR="00A27568" w:rsidRPr="00A52A34" w:rsidRDefault="00A27568" w:rsidP="00D05D81">
            <w:pPr>
              <w:jc w:val="center"/>
              <w:rPr>
                <w:rFonts w:asciiTheme="majorHAnsi" w:hAnsiTheme="majorHAnsi" w:cstheme="majorHAnsi"/>
                <w:sz w:val="20"/>
                <w:szCs w:val="20"/>
              </w:rPr>
            </w:pPr>
            <w:proofErr w:type="spellStart"/>
            <w:r>
              <w:rPr>
                <w:rFonts w:asciiTheme="majorHAnsi" w:hAnsiTheme="majorHAnsi" w:cstheme="majorHAnsi"/>
                <w:sz w:val="20"/>
                <w:szCs w:val="20"/>
              </w:rPr>
              <w:t>Land</w:t>
            </w:r>
            <w:r w:rsidRPr="00FC0A08">
              <w:rPr>
                <w:rFonts w:asciiTheme="majorHAnsi" w:hAnsiTheme="majorHAnsi" w:cstheme="majorHAnsi"/>
                <w:sz w:val="20"/>
                <w:szCs w:val="20"/>
                <w:vertAlign w:val="subscript"/>
              </w:rPr>
              <w:t>Dev</w:t>
            </w:r>
            <w:proofErr w:type="spellEnd"/>
          </w:p>
        </w:tc>
        <w:tc>
          <w:tcPr>
            <w:tcW w:w="1391" w:type="dxa"/>
          </w:tcPr>
          <w:p w14:paraId="785B760E" w14:textId="502A3D73"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0.04</w:t>
            </w:r>
          </w:p>
        </w:tc>
        <w:tc>
          <w:tcPr>
            <w:tcW w:w="772" w:type="dxa"/>
          </w:tcPr>
          <w:p w14:paraId="67CD023A" w14:textId="7837EDE3" w:rsidR="00A27568" w:rsidRPr="00A52A34" w:rsidRDefault="00A27568" w:rsidP="00D05D81">
            <w:pPr>
              <w:rPr>
                <w:rFonts w:ascii="Calibri" w:hAnsi="Calibri" w:cs="Calibri"/>
                <w:sz w:val="20"/>
                <w:szCs w:val="20"/>
              </w:rPr>
            </w:pPr>
            <w:r>
              <w:rPr>
                <w:rFonts w:ascii="Calibri" w:hAnsi="Calibri" w:cs="Calibri"/>
                <w:sz w:val="20"/>
                <w:szCs w:val="20"/>
              </w:rPr>
              <w:t>0.77</w:t>
            </w:r>
          </w:p>
        </w:tc>
        <w:tc>
          <w:tcPr>
            <w:tcW w:w="1082" w:type="dxa"/>
          </w:tcPr>
          <w:p w14:paraId="3EDB50C0" w14:textId="2184AF7A" w:rsidR="00A27568" w:rsidRPr="00A52A34" w:rsidRDefault="00A27568" w:rsidP="00D05D81">
            <w:pPr>
              <w:rPr>
                <w:rFonts w:ascii="Calibri" w:hAnsi="Calibri" w:cs="Calibri"/>
                <w:sz w:val="20"/>
                <w:szCs w:val="20"/>
              </w:rPr>
            </w:pPr>
            <w:r>
              <w:rPr>
                <w:rFonts w:ascii="Calibri" w:hAnsi="Calibri" w:cs="Calibri"/>
                <w:sz w:val="20"/>
                <w:szCs w:val="20"/>
              </w:rPr>
              <w:t>-1.51</w:t>
            </w:r>
          </w:p>
        </w:tc>
        <w:tc>
          <w:tcPr>
            <w:tcW w:w="1143" w:type="dxa"/>
          </w:tcPr>
          <w:p w14:paraId="7EB59BE1" w14:textId="58656DBB" w:rsidR="00A27568" w:rsidRPr="00A52A34" w:rsidRDefault="00A27568" w:rsidP="00D05D81">
            <w:pPr>
              <w:rPr>
                <w:rFonts w:ascii="Calibri" w:hAnsi="Calibri" w:cs="Calibri"/>
                <w:sz w:val="20"/>
                <w:szCs w:val="20"/>
              </w:rPr>
            </w:pPr>
            <w:r>
              <w:rPr>
                <w:rFonts w:ascii="Calibri" w:hAnsi="Calibri" w:cs="Calibri"/>
                <w:sz w:val="20"/>
                <w:szCs w:val="20"/>
              </w:rPr>
              <w:t>1.55</w:t>
            </w:r>
          </w:p>
        </w:tc>
      </w:tr>
      <w:tr w:rsidR="00A27568" w:rsidRPr="00A52A34" w14:paraId="0985124C" w14:textId="24B77DA9" w:rsidTr="00B95C16">
        <w:trPr>
          <w:trHeight w:val="292"/>
        </w:trPr>
        <w:tc>
          <w:tcPr>
            <w:tcW w:w="1857" w:type="dxa"/>
          </w:tcPr>
          <w:p w14:paraId="0B018587" w14:textId="77777777" w:rsidR="00A27568" w:rsidRPr="00A52A34" w:rsidRDefault="00A27568" w:rsidP="00D05D81">
            <w:pPr>
              <w:rPr>
                <w:rFonts w:asciiTheme="majorHAnsi" w:hAnsiTheme="majorHAnsi" w:cstheme="majorHAnsi"/>
                <w:sz w:val="20"/>
                <w:szCs w:val="20"/>
              </w:rPr>
            </w:pPr>
          </w:p>
        </w:tc>
        <w:tc>
          <w:tcPr>
            <w:tcW w:w="2132" w:type="dxa"/>
          </w:tcPr>
          <w:p w14:paraId="546C5074" w14:textId="179CAA6B"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Recovery Time</w:t>
            </w:r>
          </w:p>
        </w:tc>
        <w:tc>
          <w:tcPr>
            <w:tcW w:w="1823" w:type="dxa"/>
          </w:tcPr>
          <w:p w14:paraId="7ADA8E82" w14:textId="586F25E8" w:rsidR="00A27568"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tcPr>
          <w:p w14:paraId="5A575CC1" w14:textId="1D0C45B2"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Intercept</w:t>
            </w:r>
          </w:p>
        </w:tc>
        <w:tc>
          <w:tcPr>
            <w:tcW w:w="1391" w:type="dxa"/>
          </w:tcPr>
          <w:p w14:paraId="648E34DF" w14:textId="0B0054F4"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0.94</w:t>
            </w:r>
          </w:p>
        </w:tc>
        <w:tc>
          <w:tcPr>
            <w:tcW w:w="772" w:type="dxa"/>
          </w:tcPr>
          <w:p w14:paraId="1A210B31" w14:textId="603DEA0C" w:rsidR="00A27568" w:rsidRPr="00A52A34" w:rsidRDefault="00A27568" w:rsidP="00D05D81">
            <w:pPr>
              <w:rPr>
                <w:rFonts w:ascii="Calibri" w:hAnsi="Calibri" w:cs="Calibri"/>
                <w:sz w:val="20"/>
                <w:szCs w:val="20"/>
              </w:rPr>
            </w:pPr>
            <w:r>
              <w:rPr>
                <w:rFonts w:ascii="Calibri" w:hAnsi="Calibri" w:cs="Calibri"/>
                <w:sz w:val="20"/>
                <w:szCs w:val="20"/>
              </w:rPr>
              <w:t>0.52</w:t>
            </w:r>
          </w:p>
        </w:tc>
        <w:tc>
          <w:tcPr>
            <w:tcW w:w="1082" w:type="dxa"/>
          </w:tcPr>
          <w:p w14:paraId="134EF108" w14:textId="54D4ED45" w:rsidR="00A27568" w:rsidRPr="00A52A34" w:rsidRDefault="00A27568" w:rsidP="00D05D81">
            <w:pPr>
              <w:rPr>
                <w:rFonts w:ascii="Calibri" w:hAnsi="Calibri" w:cs="Calibri"/>
                <w:sz w:val="20"/>
                <w:szCs w:val="20"/>
              </w:rPr>
            </w:pPr>
            <w:r>
              <w:rPr>
                <w:rFonts w:ascii="Calibri" w:hAnsi="Calibri" w:cs="Calibri"/>
                <w:sz w:val="20"/>
                <w:szCs w:val="20"/>
              </w:rPr>
              <w:t>-0.08</w:t>
            </w:r>
          </w:p>
        </w:tc>
        <w:tc>
          <w:tcPr>
            <w:tcW w:w="1143" w:type="dxa"/>
          </w:tcPr>
          <w:p w14:paraId="2E5C7425" w14:textId="34272C5C" w:rsidR="00A27568" w:rsidRPr="00A52A34" w:rsidRDefault="00A27568" w:rsidP="00D05D81">
            <w:pPr>
              <w:rPr>
                <w:rFonts w:ascii="Calibri" w:hAnsi="Calibri" w:cs="Calibri"/>
                <w:sz w:val="20"/>
                <w:szCs w:val="20"/>
              </w:rPr>
            </w:pPr>
            <w:r>
              <w:rPr>
                <w:rFonts w:ascii="Calibri" w:hAnsi="Calibri" w:cs="Calibri"/>
                <w:sz w:val="20"/>
                <w:szCs w:val="20"/>
              </w:rPr>
              <w:t>1.97</w:t>
            </w:r>
          </w:p>
        </w:tc>
      </w:tr>
      <w:tr w:rsidR="00A27568" w:rsidRPr="00A52A34" w14:paraId="4EF61522" w14:textId="77777777" w:rsidTr="00B95C16">
        <w:trPr>
          <w:trHeight w:val="292"/>
        </w:trPr>
        <w:tc>
          <w:tcPr>
            <w:tcW w:w="1857" w:type="dxa"/>
          </w:tcPr>
          <w:p w14:paraId="3D14555F" w14:textId="77777777" w:rsidR="00A27568" w:rsidRPr="00A52A34" w:rsidRDefault="00A27568" w:rsidP="00D05D81">
            <w:pPr>
              <w:rPr>
                <w:rFonts w:asciiTheme="majorHAnsi" w:hAnsiTheme="majorHAnsi" w:cstheme="majorHAnsi"/>
                <w:sz w:val="20"/>
                <w:szCs w:val="20"/>
              </w:rPr>
            </w:pPr>
          </w:p>
        </w:tc>
        <w:tc>
          <w:tcPr>
            <w:tcW w:w="2132" w:type="dxa"/>
          </w:tcPr>
          <w:p w14:paraId="501BF9D3" w14:textId="77777777" w:rsidR="00A27568" w:rsidRPr="00A52A34" w:rsidRDefault="00A27568" w:rsidP="00D05D81">
            <w:pPr>
              <w:jc w:val="right"/>
              <w:rPr>
                <w:rFonts w:asciiTheme="majorHAnsi" w:hAnsiTheme="majorHAnsi" w:cstheme="majorHAnsi"/>
                <w:sz w:val="20"/>
                <w:szCs w:val="20"/>
              </w:rPr>
            </w:pPr>
          </w:p>
        </w:tc>
        <w:tc>
          <w:tcPr>
            <w:tcW w:w="1823" w:type="dxa"/>
          </w:tcPr>
          <w:p w14:paraId="0A8D1B6F" w14:textId="77777777" w:rsidR="00A27568" w:rsidRDefault="00A27568" w:rsidP="00D05D81">
            <w:pPr>
              <w:jc w:val="center"/>
              <w:rPr>
                <w:rFonts w:asciiTheme="majorHAnsi" w:hAnsiTheme="majorHAnsi" w:cstheme="majorHAnsi"/>
                <w:sz w:val="20"/>
                <w:szCs w:val="20"/>
              </w:rPr>
            </w:pPr>
          </w:p>
        </w:tc>
        <w:tc>
          <w:tcPr>
            <w:tcW w:w="2267" w:type="dxa"/>
          </w:tcPr>
          <w:p w14:paraId="5C4BE519" w14:textId="2D9A110E" w:rsidR="00A27568" w:rsidRPr="00A52A34" w:rsidRDefault="00A27568" w:rsidP="00D05D81">
            <w:pPr>
              <w:jc w:val="center"/>
              <w:rPr>
                <w:rFonts w:asciiTheme="majorHAnsi" w:hAnsiTheme="majorHAnsi" w:cstheme="majorHAnsi"/>
                <w:sz w:val="20"/>
                <w:szCs w:val="20"/>
              </w:rPr>
            </w:pPr>
            <w:proofErr w:type="spellStart"/>
            <w:r>
              <w:rPr>
                <w:rFonts w:asciiTheme="majorHAnsi" w:hAnsiTheme="majorHAnsi" w:cstheme="majorHAnsi"/>
                <w:sz w:val="20"/>
                <w:szCs w:val="20"/>
              </w:rPr>
              <w:t>Land</w:t>
            </w:r>
            <w:r w:rsidRPr="00FC0A08">
              <w:rPr>
                <w:rFonts w:asciiTheme="majorHAnsi" w:hAnsiTheme="majorHAnsi" w:cstheme="majorHAnsi"/>
                <w:sz w:val="20"/>
                <w:szCs w:val="20"/>
                <w:vertAlign w:val="subscript"/>
              </w:rPr>
              <w:t>Dev</w:t>
            </w:r>
            <w:proofErr w:type="spellEnd"/>
          </w:p>
        </w:tc>
        <w:tc>
          <w:tcPr>
            <w:tcW w:w="1391" w:type="dxa"/>
          </w:tcPr>
          <w:p w14:paraId="66A0DAEE" w14:textId="6BD67C00"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0.66</w:t>
            </w:r>
          </w:p>
        </w:tc>
        <w:tc>
          <w:tcPr>
            <w:tcW w:w="772" w:type="dxa"/>
          </w:tcPr>
          <w:p w14:paraId="43FBB70D" w14:textId="7C87FB05" w:rsidR="00A27568" w:rsidRPr="00A52A34" w:rsidRDefault="00A27568" w:rsidP="00D05D81">
            <w:pPr>
              <w:rPr>
                <w:rFonts w:ascii="Calibri" w:hAnsi="Calibri" w:cs="Calibri"/>
                <w:sz w:val="20"/>
                <w:szCs w:val="20"/>
              </w:rPr>
            </w:pPr>
            <w:r>
              <w:rPr>
                <w:rFonts w:ascii="Calibri" w:hAnsi="Calibri" w:cs="Calibri"/>
                <w:sz w:val="20"/>
                <w:szCs w:val="20"/>
              </w:rPr>
              <w:t>0.89</w:t>
            </w:r>
          </w:p>
        </w:tc>
        <w:tc>
          <w:tcPr>
            <w:tcW w:w="1082" w:type="dxa"/>
          </w:tcPr>
          <w:p w14:paraId="2AAA385A" w14:textId="696D49DB" w:rsidR="00A27568" w:rsidRPr="00A52A34" w:rsidRDefault="00A27568" w:rsidP="00D05D81">
            <w:pPr>
              <w:rPr>
                <w:rFonts w:ascii="Calibri" w:hAnsi="Calibri" w:cs="Calibri"/>
                <w:sz w:val="20"/>
                <w:szCs w:val="20"/>
              </w:rPr>
            </w:pPr>
            <w:r>
              <w:rPr>
                <w:rFonts w:ascii="Calibri" w:hAnsi="Calibri" w:cs="Calibri"/>
                <w:sz w:val="20"/>
                <w:szCs w:val="20"/>
              </w:rPr>
              <w:t>-1.10</w:t>
            </w:r>
          </w:p>
        </w:tc>
        <w:tc>
          <w:tcPr>
            <w:tcW w:w="1143" w:type="dxa"/>
          </w:tcPr>
          <w:p w14:paraId="5F40AB3C" w14:textId="16B6EA92" w:rsidR="00A27568" w:rsidRPr="00A52A34" w:rsidRDefault="00A27568" w:rsidP="00D05D81">
            <w:pPr>
              <w:rPr>
                <w:rFonts w:ascii="Calibri" w:hAnsi="Calibri" w:cs="Calibri"/>
                <w:sz w:val="20"/>
                <w:szCs w:val="20"/>
              </w:rPr>
            </w:pPr>
            <w:r>
              <w:rPr>
                <w:rFonts w:ascii="Calibri" w:hAnsi="Calibri" w:cs="Calibri"/>
                <w:sz w:val="20"/>
                <w:szCs w:val="20"/>
              </w:rPr>
              <w:t>2.43</w:t>
            </w:r>
          </w:p>
        </w:tc>
      </w:tr>
      <w:tr w:rsidR="00A27568" w:rsidRPr="00A52A34" w14:paraId="7147DAD1" w14:textId="2BE06850" w:rsidTr="00B95C16">
        <w:trPr>
          <w:trHeight w:val="278"/>
        </w:trPr>
        <w:tc>
          <w:tcPr>
            <w:tcW w:w="1857" w:type="dxa"/>
          </w:tcPr>
          <w:p w14:paraId="511B953F" w14:textId="77777777" w:rsidR="00A27568" w:rsidRPr="00A52A34" w:rsidRDefault="00A27568" w:rsidP="00D05D81">
            <w:pPr>
              <w:rPr>
                <w:rFonts w:asciiTheme="majorHAnsi" w:hAnsiTheme="majorHAnsi" w:cstheme="majorHAnsi"/>
                <w:sz w:val="20"/>
                <w:szCs w:val="20"/>
              </w:rPr>
            </w:pPr>
          </w:p>
        </w:tc>
        <w:tc>
          <w:tcPr>
            <w:tcW w:w="2132" w:type="dxa"/>
          </w:tcPr>
          <w:p w14:paraId="2C423499" w14:textId="77777777" w:rsidR="00A27568"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Spatial Variability</w:t>
            </w:r>
          </w:p>
          <w:p w14:paraId="2A397A9A" w14:textId="10E501D7" w:rsidR="00A27568" w:rsidRPr="00A52A34" w:rsidRDefault="00A27568" w:rsidP="00D05D81">
            <w:pPr>
              <w:jc w:val="right"/>
              <w:rPr>
                <w:rFonts w:asciiTheme="majorHAnsi" w:hAnsiTheme="majorHAnsi" w:cstheme="majorHAnsi"/>
                <w:sz w:val="20"/>
                <w:szCs w:val="20"/>
              </w:rPr>
            </w:pPr>
            <w:r>
              <w:rPr>
                <w:rFonts w:asciiTheme="majorHAnsi" w:hAnsiTheme="majorHAnsi" w:cstheme="majorHAnsi"/>
                <w:sz w:val="20"/>
                <w:szCs w:val="20"/>
              </w:rPr>
              <w:t>[Across all sites]</w:t>
            </w:r>
          </w:p>
        </w:tc>
        <w:tc>
          <w:tcPr>
            <w:tcW w:w="1823" w:type="dxa"/>
          </w:tcPr>
          <w:p w14:paraId="6986C584" w14:textId="7E5A8C22" w:rsidR="00A27568" w:rsidRDefault="00A27568" w:rsidP="00D05D81">
            <w:pPr>
              <w:jc w:val="center"/>
              <w:rPr>
                <w:rFonts w:asciiTheme="majorHAnsi" w:hAnsiTheme="majorHAnsi" w:cstheme="majorHAnsi"/>
                <w:sz w:val="20"/>
                <w:szCs w:val="20"/>
              </w:rPr>
            </w:pPr>
          </w:p>
        </w:tc>
        <w:tc>
          <w:tcPr>
            <w:tcW w:w="2267" w:type="dxa"/>
          </w:tcPr>
          <w:p w14:paraId="7A212688" w14:textId="5B3A9DC7" w:rsidR="00A27568" w:rsidRPr="00A52A34" w:rsidRDefault="00A27568" w:rsidP="00D05D81">
            <w:pPr>
              <w:jc w:val="center"/>
              <w:rPr>
                <w:rFonts w:asciiTheme="majorHAnsi" w:hAnsiTheme="majorHAnsi" w:cstheme="majorHAnsi"/>
                <w:sz w:val="20"/>
                <w:szCs w:val="20"/>
              </w:rPr>
            </w:pPr>
          </w:p>
        </w:tc>
        <w:tc>
          <w:tcPr>
            <w:tcW w:w="1391" w:type="dxa"/>
          </w:tcPr>
          <w:p w14:paraId="64D01F46" w14:textId="5DC220C5" w:rsidR="00A27568" w:rsidRPr="00A52A34" w:rsidRDefault="00A27568" w:rsidP="00D05D81">
            <w:pPr>
              <w:jc w:val="center"/>
              <w:rPr>
                <w:rFonts w:asciiTheme="majorHAnsi" w:hAnsiTheme="majorHAnsi" w:cstheme="majorHAnsi"/>
                <w:sz w:val="20"/>
                <w:szCs w:val="20"/>
              </w:rPr>
            </w:pPr>
          </w:p>
        </w:tc>
        <w:tc>
          <w:tcPr>
            <w:tcW w:w="772" w:type="dxa"/>
          </w:tcPr>
          <w:p w14:paraId="59E0CE10" w14:textId="77777777" w:rsidR="00A27568" w:rsidRPr="00A52A34" w:rsidRDefault="00A27568" w:rsidP="00D05D81">
            <w:pPr>
              <w:rPr>
                <w:rFonts w:ascii="Calibri" w:hAnsi="Calibri" w:cs="Calibri"/>
                <w:sz w:val="20"/>
                <w:szCs w:val="20"/>
              </w:rPr>
            </w:pPr>
          </w:p>
        </w:tc>
        <w:tc>
          <w:tcPr>
            <w:tcW w:w="1082" w:type="dxa"/>
          </w:tcPr>
          <w:p w14:paraId="40483BDC" w14:textId="77777777" w:rsidR="00A27568" w:rsidRPr="00A52A34" w:rsidRDefault="00A27568" w:rsidP="00D05D81">
            <w:pPr>
              <w:rPr>
                <w:rFonts w:ascii="Calibri" w:hAnsi="Calibri" w:cs="Calibri"/>
                <w:sz w:val="20"/>
                <w:szCs w:val="20"/>
              </w:rPr>
            </w:pPr>
          </w:p>
        </w:tc>
        <w:tc>
          <w:tcPr>
            <w:tcW w:w="1143" w:type="dxa"/>
          </w:tcPr>
          <w:p w14:paraId="5B0E99BB" w14:textId="77777777" w:rsidR="00A27568" w:rsidRPr="00A52A34" w:rsidRDefault="00A27568" w:rsidP="00D05D81">
            <w:pPr>
              <w:rPr>
                <w:rFonts w:ascii="Calibri" w:hAnsi="Calibri" w:cs="Calibri"/>
                <w:sz w:val="20"/>
                <w:szCs w:val="20"/>
              </w:rPr>
            </w:pPr>
          </w:p>
        </w:tc>
      </w:tr>
      <w:tr w:rsidR="00A27568" w:rsidRPr="00A52A34" w14:paraId="61154892" w14:textId="77777777" w:rsidTr="00B95C16">
        <w:trPr>
          <w:trHeight w:val="278"/>
        </w:trPr>
        <w:tc>
          <w:tcPr>
            <w:tcW w:w="1857" w:type="dxa"/>
          </w:tcPr>
          <w:p w14:paraId="7603D6E0" w14:textId="77777777" w:rsidR="00A27568" w:rsidRPr="00A52A34" w:rsidRDefault="00A27568" w:rsidP="00D05D81">
            <w:pPr>
              <w:rPr>
                <w:rFonts w:asciiTheme="majorHAnsi" w:hAnsiTheme="majorHAnsi" w:cstheme="majorHAnsi"/>
                <w:sz w:val="20"/>
                <w:szCs w:val="20"/>
              </w:rPr>
            </w:pPr>
          </w:p>
        </w:tc>
        <w:tc>
          <w:tcPr>
            <w:tcW w:w="2132" w:type="dxa"/>
          </w:tcPr>
          <w:p w14:paraId="0C574BAF" w14:textId="77777777" w:rsidR="00A27568" w:rsidRPr="00A52A34" w:rsidRDefault="00A27568" w:rsidP="00D05D81">
            <w:pPr>
              <w:jc w:val="right"/>
              <w:rPr>
                <w:rFonts w:asciiTheme="majorHAnsi" w:hAnsiTheme="majorHAnsi" w:cstheme="majorHAnsi"/>
                <w:sz w:val="20"/>
                <w:szCs w:val="20"/>
              </w:rPr>
            </w:pPr>
          </w:p>
        </w:tc>
        <w:tc>
          <w:tcPr>
            <w:tcW w:w="1823" w:type="dxa"/>
          </w:tcPr>
          <w:p w14:paraId="23D1400C" w14:textId="77777777" w:rsidR="00A27568" w:rsidRDefault="00A27568" w:rsidP="00D05D81">
            <w:pPr>
              <w:jc w:val="center"/>
              <w:rPr>
                <w:rFonts w:asciiTheme="majorHAnsi" w:hAnsiTheme="majorHAnsi" w:cstheme="majorHAnsi"/>
                <w:sz w:val="20"/>
                <w:szCs w:val="20"/>
              </w:rPr>
            </w:pPr>
          </w:p>
        </w:tc>
        <w:tc>
          <w:tcPr>
            <w:tcW w:w="2267" w:type="dxa"/>
          </w:tcPr>
          <w:p w14:paraId="0BFF393E" w14:textId="72C3BAF9" w:rsidR="00A27568" w:rsidRPr="00A52A34" w:rsidRDefault="00A27568" w:rsidP="00D05D81">
            <w:pPr>
              <w:jc w:val="center"/>
              <w:rPr>
                <w:rFonts w:asciiTheme="majorHAnsi" w:hAnsiTheme="majorHAnsi" w:cstheme="majorHAnsi"/>
                <w:sz w:val="20"/>
                <w:szCs w:val="20"/>
              </w:rPr>
            </w:pPr>
          </w:p>
        </w:tc>
        <w:tc>
          <w:tcPr>
            <w:tcW w:w="1391" w:type="dxa"/>
          </w:tcPr>
          <w:p w14:paraId="5943A9A2" w14:textId="77777777" w:rsidR="00A27568" w:rsidRPr="00A52A34" w:rsidRDefault="00A27568" w:rsidP="00D05D81">
            <w:pPr>
              <w:jc w:val="center"/>
              <w:rPr>
                <w:rFonts w:asciiTheme="majorHAnsi" w:hAnsiTheme="majorHAnsi" w:cstheme="majorHAnsi"/>
                <w:sz w:val="20"/>
                <w:szCs w:val="20"/>
              </w:rPr>
            </w:pPr>
          </w:p>
        </w:tc>
        <w:tc>
          <w:tcPr>
            <w:tcW w:w="772" w:type="dxa"/>
          </w:tcPr>
          <w:p w14:paraId="13CF88D7" w14:textId="77777777" w:rsidR="00A27568" w:rsidRPr="00A52A34" w:rsidRDefault="00A27568" w:rsidP="00D05D81">
            <w:pPr>
              <w:rPr>
                <w:rFonts w:ascii="Calibri" w:hAnsi="Calibri" w:cs="Calibri"/>
                <w:sz w:val="20"/>
                <w:szCs w:val="20"/>
              </w:rPr>
            </w:pPr>
          </w:p>
        </w:tc>
        <w:tc>
          <w:tcPr>
            <w:tcW w:w="1082" w:type="dxa"/>
          </w:tcPr>
          <w:p w14:paraId="1BC1638B" w14:textId="77777777" w:rsidR="00A27568" w:rsidRPr="00A52A34" w:rsidRDefault="00A27568" w:rsidP="00D05D81">
            <w:pPr>
              <w:rPr>
                <w:rFonts w:ascii="Calibri" w:hAnsi="Calibri" w:cs="Calibri"/>
                <w:sz w:val="20"/>
                <w:szCs w:val="20"/>
              </w:rPr>
            </w:pPr>
          </w:p>
        </w:tc>
        <w:tc>
          <w:tcPr>
            <w:tcW w:w="1143" w:type="dxa"/>
          </w:tcPr>
          <w:p w14:paraId="65149141" w14:textId="77777777" w:rsidR="00A27568" w:rsidRPr="00A52A34" w:rsidRDefault="00A27568" w:rsidP="00D05D81">
            <w:pPr>
              <w:rPr>
                <w:rFonts w:ascii="Calibri" w:hAnsi="Calibri" w:cs="Calibri"/>
                <w:sz w:val="20"/>
                <w:szCs w:val="20"/>
              </w:rPr>
            </w:pPr>
          </w:p>
        </w:tc>
      </w:tr>
      <w:tr w:rsidR="00A27568" w:rsidRPr="00A52A34" w14:paraId="4C13C256" w14:textId="77777777" w:rsidTr="00B95C16">
        <w:trPr>
          <w:trHeight w:val="278"/>
        </w:trPr>
        <w:tc>
          <w:tcPr>
            <w:tcW w:w="1857" w:type="dxa"/>
          </w:tcPr>
          <w:p w14:paraId="02761043" w14:textId="77777777" w:rsidR="00A27568" w:rsidRPr="00A52A34" w:rsidRDefault="00A27568" w:rsidP="00D05D81">
            <w:pPr>
              <w:rPr>
                <w:rFonts w:asciiTheme="majorHAnsi" w:hAnsiTheme="majorHAnsi" w:cstheme="majorHAnsi"/>
                <w:sz w:val="20"/>
                <w:szCs w:val="20"/>
              </w:rPr>
            </w:pPr>
          </w:p>
        </w:tc>
        <w:tc>
          <w:tcPr>
            <w:tcW w:w="2132" w:type="dxa"/>
          </w:tcPr>
          <w:p w14:paraId="065A8F78" w14:textId="24AD5BA4"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Spatial Variability</w:t>
            </w:r>
            <w:r>
              <w:rPr>
                <w:rFonts w:asciiTheme="majorHAnsi" w:hAnsiTheme="majorHAnsi" w:cstheme="majorHAnsi"/>
                <w:sz w:val="20"/>
                <w:szCs w:val="20"/>
              </w:rPr>
              <w:br/>
              <w:t>[Forest vs Developed]</w:t>
            </w:r>
          </w:p>
        </w:tc>
        <w:tc>
          <w:tcPr>
            <w:tcW w:w="1823" w:type="dxa"/>
          </w:tcPr>
          <w:p w14:paraId="76D28CFE" w14:textId="77777777" w:rsidR="00A27568" w:rsidRPr="00A52A34" w:rsidRDefault="00A27568" w:rsidP="00D05D81">
            <w:pPr>
              <w:jc w:val="center"/>
              <w:rPr>
                <w:rFonts w:asciiTheme="majorHAnsi" w:hAnsiTheme="majorHAnsi" w:cstheme="majorHAnsi"/>
                <w:sz w:val="20"/>
                <w:szCs w:val="20"/>
              </w:rPr>
            </w:pPr>
          </w:p>
        </w:tc>
        <w:tc>
          <w:tcPr>
            <w:tcW w:w="2267" w:type="dxa"/>
          </w:tcPr>
          <w:p w14:paraId="5B3E99C1" w14:textId="59E8E0EF" w:rsidR="00A27568" w:rsidRPr="00A52A34" w:rsidRDefault="00A27568" w:rsidP="00D05D81">
            <w:pPr>
              <w:jc w:val="center"/>
              <w:rPr>
                <w:rFonts w:asciiTheme="majorHAnsi" w:hAnsiTheme="majorHAnsi" w:cstheme="majorHAnsi"/>
                <w:sz w:val="20"/>
                <w:szCs w:val="20"/>
              </w:rPr>
            </w:pPr>
          </w:p>
        </w:tc>
        <w:tc>
          <w:tcPr>
            <w:tcW w:w="1391" w:type="dxa"/>
          </w:tcPr>
          <w:p w14:paraId="0B9D6390" w14:textId="77777777" w:rsidR="00A27568" w:rsidRPr="00A52A34" w:rsidRDefault="00A27568" w:rsidP="00D05D81">
            <w:pPr>
              <w:jc w:val="center"/>
              <w:rPr>
                <w:rFonts w:asciiTheme="majorHAnsi" w:hAnsiTheme="majorHAnsi" w:cstheme="majorHAnsi"/>
                <w:sz w:val="20"/>
                <w:szCs w:val="20"/>
              </w:rPr>
            </w:pPr>
          </w:p>
        </w:tc>
        <w:tc>
          <w:tcPr>
            <w:tcW w:w="772" w:type="dxa"/>
          </w:tcPr>
          <w:p w14:paraId="3001496E" w14:textId="77777777" w:rsidR="00A27568" w:rsidRPr="00A52A34" w:rsidRDefault="00A27568" w:rsidP="00D05D81">
            <w:pPr>
              <w:rPr>
                <w:rFonts w:ascii="Calibri" w:hAnsi="Calibri" w:cs="Calibri"/>
                <w:sz w:val="20"/>
                <w:szCs w:val="20"/>
              </w:rPr>
            </w:pPr>
          </w:p>
        </w:tc>
        <w:tc>
          <w:tcPr>
            <w:tcW w:w="1082" w:type="dxa"/>
          </w:tcPr>
          <w:p w14:paraId="3C6ACAB1" w14:textId="77777777" w:rsidR="00A27568" w:rsidRPr="00A52A34" w:rsidRDefault="00A27568" w:rsidP="00D05D81">
            <w:pPr>
              <w:rPr>
                <w:rFonts w:ascii="Calibri" w:hAnsi="Calibri" w:cs="Calibri"/>
                <w:sz w:val="20"/>
                <w:szCs w:val="20"/>
              </w:rPr>
            </w:pPr>
          </w:p>
        </w:tc>
        <w:tc>
          <w:tcPr>
            <w:tcW w:w="1143" w:type="dxa"/>
          </w:tcPr>
          <w:p w14:paraId="67EEB7F3" w14:textId="77777777" w:rsidR="00A27568" w:rsidRPr="00A52A34" w:rsidRDefault="00A27568" w:rsidP="00D05D81">
            <w:pPr>
              <w:rPr>
                <w:rFonts w:ascii="Calibri" w:hAnsi="Calibri" w:cs="Calibri"/>
                <w:sz w:val="20"/>
                <w:szCs w:val="20"/>
              </w:rPr>
            </w:pPr>
          </w:p>
        </w:tc>
      </w:tr>
      <w:tr w:rsidR="00A27568" w:rsidRPr="00A52A34" w14:paraId="777D947D" w14:textId="77777777" w:rsidTr="00B95C16">
        <w:trPr>
          <w:trHeight w:val="278"/>
        </w:trPr>
        <w:tc>
          <w:tcPr>
            <w:tcW w:w="1857" w:type="dxa"/>
          </w:tcPr>
          <w:p w14:paraId="66A950BA" w14:textId="77777777" w:rsidR="00A27568" w:rsidRPr="00A52A34" w:rsidRDefault="00A27568" w:rsidP="00D05D81">
            <w:pPr>
              <w:rPr>
                <w:rFonts w:asciiTheme="majorHAnsi" w:hAnsiTheme="majorHAnsi" w:cstheme="majorHAnsi"/>
                <w:sz w:val="20"/>
                <w:szCs w:val="20"/>
              </w:rPr>
            </w:pPr>
          </w:p>
        </w:tc>
        <w:tc>
          <w:tcPr>
            <w:tcW w:w="2132" w:type="dxa"/>
          </w:tcPr>
          <w:p w14:paraId="088AD1A8" w14:textId="77777777" w:rsidR="00A27568" w:rsidRPr="00A52A34" w:rsidRDefault="00A27568" w:rsidP="00D05D81">
            <w:pPr>
              <w:jc w:val="right"/>
              <w:rPr>
                <w:rFonts w:asciiTheme="majorHAnsi" w:hAnsiTheme="majorHAnsi" w:cstheme="majorHAnsi"/>
                <w:sz w:val="20"/>
                <w:szCs w:val="20"/>
              </w:rPr>
            </w:pPr>
          </w:p>
        </w:tc>
        <w:tc>
          <w:tcPr>
            <w:tcW w:w="1823" w:type="dxa"/>
          </w:tcPr>
          <w:p w14:paraId="3DA744E2" w14:textId="77777777" w:rsidR="00A27568" w:rsidRPr="00A52A34" w:rsidRDefault="00A27568" w:rsidP="00D05D81">
            <w:pPr>
              <w:jc w:val="center"/>
              <w:rPr>
                <w:rFonts w:asciiTheme="majorHAnsi" w:hAnsiTheme="majorHAnsi" w:cstheme="majorHAnsi"/>
                <w:sz w:val="20"/>
                <w:szCs w:val="20"/>
              </w:rPr>
            </w:pPr>
          </w:p>
        </w:tc>
        <w:tc>
          <w:tcPr>
            <w:tcW w:w="2267" w:type="dxa"/>
          </w:tcPr>
          <w:p w14:paraId="5099C497" w14:textId="560A220A" w:rsidR="00A27568" w:rsidRPr="00A52A34" w:rsidRDefault="00A27568" w:rsidP="00D05D81">
            <w:pPr>
              <w:jc w:val="center"/>
              <w:rPr>
                <w:rFonts w:asciiTheme="majorHAnsi" w:hAnsiTheme="majorHAnsi" w:cstheme="majorHAnsi"/>
                <w:sz w:val="20"/>
                <w:szCs w:val="20"/>
              </w:rPr>
            </w:pPr>
          </w:p>
        </w:tc>
        <w:tc>
          <w:tcPr>
            <w:tcW w:w="1391" w:type="dxa"/>
          </w:tcPr>
          <w:p w14:paraId="3617B54A" w14:textId="77777777" w:rsidR="00A27568" w:rsidRPr="00A52A34" w:rsidRDefault="00A27568" w:rsidP="00D05D81">
            <w:pPr>
              <w:jc w:val="center"/>
              <w:rPr>
                <w:rFonts w:asciiTheme="majorHAnsi" w:hAnsiTheme="majorHAnsi" w:cstheme="majorHAnsi"/>
                <w:sz w:val="20"/>
                <w:szCs w:val="20"/>
              </w:rPr>
            </w:pPr>
          </w:p>
        </w:tc>
        <w:tc>
          <w:tcPr>
            <w:tcW w:w="772" w:type="dxa"/>
          </w:tcPr>
          <w:p w14:paraId="4692A8F5" w14:textId="77777777" w:rsidR="00A27568" w:rsidRPr="00A52A34" w:rsidRDefault="00A27568" w:rsidP="00D05D81">
            <w:pPr>
              <w:rPr>
                <w:rFonts w:ascii="Calibri" w:hAnsi="Calibri" w:cs="Calibri"/>
                <w:sz w:val="20"/>
                <w:szCs w:val="20"/>
              </w:rPr>
            </w:pPr>
          </w:p>
        </w:tc>
        <w:tc>
          <w:tcPr>
            <w:tcW w:w="1082" w:type="dxa"/>
          </w:tcPr>
          <w:p w14:paraId="03688704" w14:textId="77777777" w:rsidR="00A27568" w:rsidRPr="00A52A34" w:rsidRDefault="00A27568" w:rsidP="00D05D81">
            <w:pPr>
              <w:rPr>
                <w:rFonts w:ascii="Calibri" w:hAnsi="Calibri" w:cs="Calibri"/>
                <w:sz w:val="20"/>
                <w:szCs w:val="20"/>
              </w:rPr>
            </w:pPr>
          </w:p>
        </w:tc>
        <w:tc>
          <w:tcPr>
            <w:tcW w:w="1143" w:type="dxa"/>
          </w:tcPr>
          <w:p w14:paraId="5C1046EB" w14:textId="77777777" w:rsidR="00A27568" w:rsidRPr="00A52A34" w:rsidRDefault="00A27568" w:rsidP="00D05D81">
            <w:pPr>
              <w:rPr>
                <w:rFonts w:ascii="Calibri" w:hAnsi="Calibri" w:cs="Calibri"/>
                <w:sz w:val="20"/>
                <w:szCs w:val="20"/>
              </w:rPr>
            </w:pPr>
          </w:p>
        </w:tc>
      </w:tr>
      <w:tr w:rsidR="00A27568" w:rsidRPr="00A52A34" w14:paraId="481157A1" w14:textId="77777777" w:rsidTr="00B95C16">
        <w:trPr>
          <w:trHeight w:val="278"/>
        </w:trPr>
        <w:tc>
          <w:tcPr>
            <w:tcW w:w="1857" w:type="dxa"/>
          </w:tcPr>
          <w:p w14:paraId="384BC447" w14:textId="77777777" w:rsidR="00A27568" w:rsidRPr="00A52A34" w:rsidRDefault="00A27568" w:rsidP="00D05D81">
            <w:pPr>
              <w:rPr>
                <w:rFonts w:asciiTheme="majorHAnsi" w:hAnsiTheme="majorHAnsi" w:cstheme="majorHAnsi"/>
                <w:sz w:val="20"/>
                <w:szCs w:val="20"/>
              </w:rPr>
            </w:pPr>
          </w:p>
        </w:tc>
        <w:tc>
          <w:tcPr>
            <w:tcW w:w="2132" w:type="dxa"/>
          </w:tcPr>
          <w:p w14:paraId="4DB5B2FB" w14:textId="77777777" w:rsidR="00A27568" w:rsidRPr="00A52A34" w:rsidRDefault="00A27568" w:rsidP="00D05D81">
            <w:pPr>
              <w:jc w:val="right"/>
              <w:rPr>
                <w:rFonts w:asciiTheme="majorHAnsi" w:hAnsiTheme="majorHAnsi" w:cstheme="majorHAnsi"/>
                <w:sz w:val="20"/>
                <w:szCs w:val="20"/>
              </w:rPr>
            </w:pPr>
          </w:p>
        </w:tc>
        <w:tc>
          <w:tcPr>
            <w:tcW w:w="1823" w:type="dxa"/>
          </w:tcPr>
          <w:p w14:paraId="0C2F2A7A" w14:textId="77777777" w:rsidR="00A27568" w:rsidRPr="00A52A34" w:rsidRDefault="00A27568" w:rsidP="00D05D81">
            <w:pPr>
              <w:jc w:val="center"/>
              <w:rPr>
                <w:rFonts w:asciiTheme="majorHAnsi" w:hAnsiTheme="majorHAnsi" w:cstheme="majorHAnsi"/>
                <w:sz w:val="20"/>
                <w:szCs w:val="20"/>
              </w:rPr>
            </w:pPr>
          </w:p>
        </w:tc>
        <w:tc>
          <w:tcPr>
            <w:tcW w:w="2267" w:type="dxa"/>
          </w:tcPr>
          <w:p w14:paraId="4EA02332" w14:textId="5DC8C514" w:rsidR="00A27568" w:rsidRPr="00A52A34" w:rsidRDefault="00A27568" w:rsidP="00D05D81">
            <w:pPr>
              <w:jc w:val="center"/>
              <w:rPr>
                <w:rFonts w:asciiTheme="majorHAnsi" w:hAnsiTheme="majorHAnsi" w:cstheme="majorHAnsi"/>
                <w:sz w:val="20"/>
                <w:szCs w:val="20"/>
              </w:rPr>
            </w:pPr>
          </w:p>
        </w:tc>
        <w:tc>
          <w:tcPr>
            <w:tcW w:w="1391" w:type="dxa"/>
          </w:tcPr>
          <w:p w14:paraId="70731119" w14:textId="77777777" w:rsidR="00A27568" w:rsidRPr="00A52A34" w:rsidRDefault="00A27568" w:rsidP="00D05D81">
            <w:pPr>
              <w:jc w:val="center"/>
              <w:rPr>
                <w:rFonts w:asciiTheme="majorHAnsi" w:hAnsiTheme="majorHAnsi" w:cstheme="majorHAnsi"/>
                <w:sz w:val="20"/>
                <w:szCs w:val="20"/>
              </w:rPr>
            </w:pPr>
          </w:p>
        </w:tc>
        <w:tc>
          <w:tcPr>
            <w:tcW w:w="772" w:type="dxa"/>
          </w:tcPr>
          <w:p w14:paraId="0963E76B" w14:textId="77777777" w:rsidR="00A27568" w:rsidRPr="00A52A34" w:rsidRDefault="00A27568" w:rsidP="00D05D81">
            <w:pPr>
              <w:rPr>
                <w:rFonts w:ascii="Calibri" w:hAnsi="Calibri" w:cs="Calibri"/>
                <w:sz w:val="20"/>
                <w:szCs w:val="20"/>
              </w:rPr>
            </w:pPr>
          </w:p>
        </w:tc>
        <w:tc>
          <w:tcPr>
            <w:tcW w:w="1082" w:type="dxa"/>
          </w:tcPr>
          <w:p w14:paraId="58B1A6BF" w14:textId="77777777" w:rsidR="00A27568" w:rsidRPr="00A52A34" w:rsidRDefault="00A27568" w:rsidP="00D05D81">
            <w:pPr>
              <w:rPr>
                <w:rFonts w:ascii="Calibri" w:hAnsi="Calibri" w:cs="Calibri"/>
                <w:sz w:val="20"/>
                <w:szCs w:val="20"/>
              </w:rPr>
            </w:pPr>
          </w:p>
        </w:tc>
        <w:tc>
          <w:tcPr>
            <w:tcW w:w="1143" w:type="dxa"/>
          </w:tcPr>
          <w:p w14:paraId="3256D40A" w14:textId="77777777" w:rsidR="00A27568" w:rsidRPr="00A52A34" w:rsidRDefault="00A27568" w:rsidP="00D05D81">
            <w:pPr>
              <w:rPr>
                <w:rFonts w:ascii="Calibri" w:hAnsi="Calibri" w:cs="Calibri"/>
                <w:sz w:val="20"/>
                <w:szCs w:val="20"/>
              </w:rPr>
            </w:pPr>
          </w:p>
        </w:tc>
      </w:tr>
      <w:tr w:rsidR="00A27568" w:rsidRPr="00A52A34" w14:paraId="2197A14B" w14:textId="77777777" w:rsidTr="00B95C16">
        <w:trPr>
          <w:trHeight w:val="278"/>
        </w:trPr>
        <w:tc>
          <w:tcPr>
            <w:tcW w:w="1857" w:type="dxa"/>
          </w:tcPr>
          <w:p w14:paraId="5C5B86B7" w14:textId="77777777" w:rsidR="00A27568" w:rsidRPr="00A52A34" w:rsidRDefault="00A27568" w:rsidP="00D05D81">
            <w:pPr>
              <w:rPr>
                <w:rFonts w:asciiTheme="majorHAnsi" w:hAnsiTheme="majorHAnsi" w:cstheme="majorHAnsi"/>
                <w:sz w:val="20"/>
                <w:szCs w:val="20"/>
              </w:rPr>
            </w:pPr>
          </w:p>
        </w:tc>
        <w:tc>
          <w:tcPr>
            <w:tcW w:w="2132" w:type="dxa"/>
          </w:tcPr>
          <w:p w14:paraId="3E4C0268" w14:textId="77777777" w:rsidR="00A27568" w:rsidRPr="00A52A34" w:rsidRDefault="00A27568" w:rsidP="00D05D81">
            <w:pPr>
              <w:jc w:val="right"/>
              <w:rPr>
                <w:rFonts w:asciiTheme="majorHAnsi" w:hAnsiTheme="majorHAnsi" w:cstheme="majorHAnsi"/>
                <w:sz w:val="20"/>
                <w:szCs w:val="20"/>
              </w:rPr>
            </w:pPr>
          </w:p>
        </w:tc>
        <w:tc>
          <w:tcPr>
            <w:tcW w:w="1823" w:type="dxa"/>
          </w:tcPr>
          <w:p w14:paraId="46FDB530" w14:textId="77777777" w:rsidR="00A27568" w:rsidRPr="00A52A34" w:rsidRDefault="00A27568" w:rsidP="00D05D81">
            <w:pPr>
              <w:jc w:val="center"/>
              <w:rPr>
                <w:rFonts w:asciiTheme="majorHAnsi" w:hAnsiTheme="majorHAnsi" w:cstheme="majorHAnsi"/>
                <w:sz w:val="20"/>
                <w:szCs w:val="20"/>
              </w:rPr>
            </w:pPr>
          </w:p>
        </w:tc>
        <w:tc>
          <w:tcPr>
            <w:tcW w:w="2267" w:type="dxa"/>
          </w:tcPr>
          <w:p w14:paraId="05052727" w14:textId="7A3D7C3C" w:rsidR="00A27568" w:rsidRPr="00A52A34" w:rsidRDefault="00A27568" w:rsidP="00D05D81">
            <w:pPr>
              <w:jc w:val="center"/>
              <w:rPr>
                <w:rFonts w:asciiTheme="majorHAnsi" w:hAnsiTheme="majorHAnsi" w:cstheme="majorHAnsi"/>
                <w:sz w:val="20"/>
                <w:szCs w:val="20"/>
              </w:rPr>
            </w:pPr>
          </w:p>
        </w:tc>
        <w:tc>
          <w:tcPr>
            <w:tcW w:w="1391" w:type="dxa"/>
          </w:tcPr>
          <w:p w14:paraId="31BBAEB4" w14:textId="77777777" w:rsidR="00A27568" w:rsidRPr="00A52A34" w:rsidRDefault="00A27568" w:rsidP="00D05D81">
            <w:pPr>
              <w:jc w:val="center"/>
              <w:rPr>
                <w:rFonts w:asciiTheme="majorHAnsi" w:hAnsiTheme="majorHAnsi" w:cstheme="majorHAnsi"/>
                <w:sz w:val="20"/>
                <w:szCs w:val="20"/>
              </w:rPr>
            </w:pPr>
          </w:p>
        </w:tc>
        <w:tc>
          <w:tcPr>
            <w:tcW w:w="772" w:type="dxa"/>
          </w:tcPr>
          <w:p w14:paraId="0829F753" w14:textId="77777777" w:rsidR="00A27568" w:rsidRPr="00A52A34" w:rsidRDefault="00A27568" w:rsidP="00D05D81">
            <w:pPr>
              <w:rPr>
                <w:rFonts w:ascii="Calibri" w:hAnsi="Calibri" w:cs="Calibri"/>
                <w:sz w:val="20"/>
                <w:szCs w:val="20"/>
              </w:rPr>
            </w:pPr>
          </w:p>
        </w:tc>
        <w:tc>
          <w:tcPr>
            <w:tcW w:w="1082" w:type="dxa"/>
          </w:tcPr>
          <w:p w14:paraId="4D01ED04" w14:textId="77777777" w:rsidR="00A27568" w:rsidRPr="00A52A34" w:rsidRDefault="00A27568" w:rsidP="00D05D81">
            <w:pPr>
              <w:rPr>
                <w:rFonts w:ascii="Calibri" w:hAnsi="Calibri" w:cs="Calibri"/>
                <w:sz w:val="20"/>
                <w:szCs w:val="20"/>
              </w:rPr>
            </w:pPr>
          </w:p>
        </w:tc>
        <w:tc>
          <w:tcPr>
            <w:tcW w:w="1143" w:type="dxa"/>
          </w:tcPr>
          <w:p w14:paraId="5DEE7F54" w14:textId="77777777" w:rsidR="00A27568" w:rsidRPr="00A52A34" w:rsidRDefault="00A27568" w:rsidP="00D05D81">
            <w:pPr>
              <w:rPr>
                <w:rFonts w:ascii="Calibri" w:hAnsi="Calibri" w:cs="Calibri"/>
                <w:sz w:val="20"/>
                <w:szCs w:val="20"/>
              </w:rPr>
            </w:pPr>
          </w:p>
        </w:tc>
      </w:tr>
      <w:tr w:rsidR="00A27568" w:rsidRPr="00A52A34" w14:paraId="1BBE7247" w14:textId="5A2C7E83" w:rsidTr="00B95C16">
        <w:trPr>
          <w:trHeight w:val="292"/>
        </w:trPr>
        <w:tc>
          <w:tcPr>
            <w:tcW w:w="1857" w:type="dxa"/>
            <w:shd w:val="clear" w:color="auto" w:fill="F2F2F2" w:themeFill="background1" w:themeFillShade="F2"/>
          </w:tcPr>
          <w:p w14:paraId="23DA44F1" w14:textId="77777777" w:rsidR="00A27568" w:rsidRPr="00A52A34" w:rsidRDefault="00A27568" w:rsidP="00D05D81">
            <w:pPr>
              <w:rPr>
                <w:rFonts w:asciiTheme="majorHAnsi" w:hAnsiTheme="majorHAnsi" w:cstheme="majorHAnsi"/>
                <w:sz w:val="20"/>
                <w:szCs w:val="20"/>
              </w:rPr>
            </w:pPr>
            <w:r w:rsidRPr="00A52A34">
              <w:rPr>
                <w:rFonts w:asciiTheme="majorHAnsi" w:hAnsiTheme="majorHAnsi" w:cstheme="majorHAnsi"/>
                <w:sz w:val="20"/>
                <w:szCs w:val="20"/>
              </w:rPr>
              <w:t xml:space="preserve">   </w:t>
            </w:r>
            <w:proofErr w:type="spellStart"/>
            <w:r w:rsidRPr="00A52A34">
              <w:rPr>
                <w:rFonts w:asciiTheme="majorHAnsi" w:hAnsiTheme="majorHAnsi" w:cstheme="majorHAnsi"/>
                <w:sz w:val="20"/>
                <w:szCs w:val="20"/>
              </w:rPr>
              <w:t>NDSI</w:t>
            </w:r>
            <w:r w:rsidRPr="00A52A34">
              <w:rPr>
                <w:rFonts w:asciiTheme="majorHAnsi" w:hAnsiTheme="majorHAnsi" w:cstheme="majorHAnsi"/>
                <w:sz w:val="20"/>
                <w:szCs w:val="20"/>
                <w:vertAlign w:val="subscript"/>
              </w:rPr>
              <w:t>Bio</w:t>
            </w:r>
            <w:proofErr w:type="spellEnd"/>
          </w:p>
        </w:tc>
        <w:tc>
          <w:tcPr>
            <w:tcW w:w="2132" w:type="dxa"/>
            <w:shd w:val="clear" w:color="auto" w:fill="F2F2F2" w:themeFill="background1" w:themeFillShade="F2"/>
          </w:tcPr>
          <w:p w14:paraId="07939D88" w14:textId="7B523FBF"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Mean</w:t>
            </w:r>
          </w:p>
        </w:tc>
        <w:tc>
          <w:tcPr>
            <w:tcW w:w="1823" w:type="dxa"/>
            <w:shd w:val="clear" w:color="auto" w:fill="F2F2F2" w:themeFill="background1" w:themeFillShade="F2"/>
          </w:tcPr>
          <w:p w14:paraId="01AA7369" w14:textId="0D370780"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shd w:val="clear" w:color="auto" w:fill="F2F2F2" w:themeFill="background1" w:themeFillShade="F2"/>
          </w:tcPr>
          <w:p w14:paraId="450F24ED" w14:textId="0E1CCB28"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Intercept</w:t>
            </w:r>
          </w:p>
        </w:tc>
        <w:tc>
          <w:tcPr>
            <w:tcW w:w="1391" w:type="dxa"/>
            <w:shd w:val="clear" w:color="auto" w:fill="F2F2F2" w:themeFill="background1" w:themeFillShade="F2"/>
          </w:tcPr>
          <w:p w14:paraId="71086C9D" w14:textId="47C05D4D"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-0.12</w:t>
            </w:r>
          </w:p>
        </w:tc>
        <w:tc>
          <w:tcPr>
            <w:tcW w:w="772" w:type="dxa"/>
            <w:shd w:val="clear" w:color="auto" w:fill="F2F2F2" w:themeFill="background1" w:themeFillShade="F2"/>
          </w:tcPr>
          <w:p w14:paraId="6E1CD426" w14:textId="6DBA718F" w:rsidR="00A27568" w:rsidRPr="00A52A34" w:rsidRDefault="00A27568" w:rsidP="00D05D81">
            <w:pPr>
              <w:rPr>
                <w:rFonts w:ascii="Calibri" w:hAnsi="Calibri" w:cs="Calibri"/>
                <w:sz w:val="20"/>
                <w:szCs w:val="20"/>
              </w:rPr>
            </w:pPr>
            <w:r w:rsidRPr="00A52A34">
              <w:rPr>
                <w:rFonts w:ascii="Calibri" w:hAnsi="Calibri" w:cs="Calibri"/>
                <w:sz w:val="20"/>
                <w:szCs w:val="20"/>
              </w:rPr>
              <w:t>0.14</w:t>
            </w:r>
          </w:p>
        </w:tc>
        <w:tc>
          <w:tcPr>
            <w:tcW w:w="1082" w:type="dxa"/>
            <w:shd w:val="clear" w:color="auto" w:fill="F2F2F2" w:themeFill="background1" w:themeFillShade="F2"/>
          </w:tcPr>
          <w:p w14:paraId="173D1FFC" w14:textId="2AC393BA" w:rsidR="00A27568" w:rsidRPr="00A52A34" w:rsidRDefault="00A27568" w:rsidP="00D05D81">
            <w:pPr>
              <w:rPr>
                <w:rFonts w:ascii="Calibri" w:hAnsi="Calibri" w:cs="Calibri"/>
                <w:sz w:val="20"/>
                <w:szCs w:val="20"/>
              </w:rPr>
            </w:pPr>
            <w:r w:rsidRPr="00A52A34">
              <w:rPr>
                <w:rFonts w:ascii="Calibri" w:hAnsi="Calibri" w:cs="Calibri"/>
                <w:sz w:val="20"/>
                <w:szCs w:val="20"/>
              </w:rPr>
              <w:t>-0.39</w:t>
            </w:r>
          </w:p>
        </w:tc>
        <w:tc>
          <w:tcPr>
            <w:tcW w:w="1143" w:type="dxa"/>
            <w:shd w:val="clear" w:color="auto" w:fill="F2F2F2" w:themeFill="background1" w:themeFillShade="F2"/>
          </w:tcPr>
          <w:p w14:paraId="77FE50C9" w14:textId="4BCB6407" w:rsidR="00A27568" w:rsidRPr="00A52A34" w:rsidRDefault="00A27568" w:rsidP="00D05D81">
            <w:pPr>
              <w:rPr>
                <w:rFonts w:ascii="Calibri" w:hAnsi="Calibri" w:cs="Calibri"/>
                <w:sz w:val="20"/>
                <w:szCs w:val="20"/>
              </w:rPr>
            </w:pPr>
            <w:r w:rsidRPr="00A52A34">
              <w:rPr>
                <w:rFonts w:ascii="Calibri" w:hAnsi="Calibri" w:cs="Calibri"/>
                <w:sz w:val="20"/>
                <w:szCs w:val="20"/>
              </w:rPr>
              <w:t>0.16</w:t>
            </w:r>
          </w:p>
        </w:tc>
      </w:tr>
      <w:tr w:rsidR="00A27568" w:rsidRPr="00A52A34" w14:paraId="1C2C46AA" w14:textId="726E301E" w:rsidTr="00B95C16">
        <w:trPr>
          <w:trHeight w:val="278"/>
        </w:trPr>
        <w:tc>
          <w:tcPr>
            <w:tcW w:w="1857" w:type="dxa"/>
            <w:shd w:val="clear" w:color="auto" w:fill="F2F2F2" w:themeFill="background1" w:themeFillShade="F2"/>
          </w:tcPr>
          <w:p w14:paraId="7432BBCC"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595B6F2E" w14:textId="5838E064"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1D60FDF3"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23C50B1C" w14:textId="031A2744"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91" w:type="dxa"/>
            <w:shd w:val="clear" w:color="auto" w:fill="F2F2F2" w:themeFill="background1" w:themeFillShade="F2"/>
          </w:tcPr>
          <w:p w14:paraId="5947EB04" w14:textId="5688D5A2"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0.16</w:t>
            </w:r>
          </w:p>
        </w:tc>
        <w:tc>
          <w:tcPr>
            <w:tcW w:w="772" w:type="dxa"/>
            <w:shd w:val="clear" w:color="auto" w:fill="F2F2F2" w:themeFill="background1" w:themeFillShade="F2"/>
          </w:tcPr>
          <w:p w14:paraId="7650C9EA" w14:textId="69F932FC" w:rsidR="00A27568" w:rsidRPr="00A52A34" w:rsidRDefault="00A27568" w:rsidP="00D05D81">
            <w:pPr>
              <w:rPr>
                <w:rFonts w:ascii="Calibri" w:hAnsi="Calibri" w:cs="Calibri"/>
                <w:sz w:val="20"/>
                <w:szCs w:val="20"/>
              </w:rPr>
            </w:pPr>
            <w:r w:rsidRPr="00A52A34">
              <w:rPr>
                <w:rFonts w:ascii="Calibri" w:hAnsi="Calibri" w:cs="Calibri"/>
                <w:sz w:val="20"/>
                <w:szCs w:val="20"/>
              </w:rPr>
              <w:t>0.22</w:t>
            </w:r>
          </w:p>
        </w:tc>
        <w:tc>
          <w:tcPr>
            <w:tcW w:w="1082" w:type="dxa"/>
            <w:shd w:val="clear" w:color="auto" w:fill="F2F2F2" w:themeFill="background1" w:themeFillShade="F2"/>
          </w:tcPr>
          <w:p w14:paraId="78E4D5BF" w14:textId="4C771CED" w:rsidR="00A27568" w:rsidRPr="00A52A34" w:rsidRDefault="00A27568" w:rsidP="00D05D81">
            <w:pPr>
              <w:rPr>
                <w:rFonts w:ascii="Calibri" w:hAnsi="Calibri" w:cs="Calibri"/>
                <w:sz w:val="20"/>
                <w:szCs w:val="20"/>
              </w:rPr>
            </w:pPr>
            <w:r w:rsidRPr="00A52A34">
              <w:rPr>
                <w:rFonts w:ascii="Calibri" w:hAnsi="Calibri" w:cs="Calibri"/>
                <w:sz w:val="20"/>
                <w:szCs w:val="20"/>
              </w:rPr>
              <w:t>-0.26</w:t>
            </w:r>
          </w:p>
        </w:tc>
        <w:tc>
          <w:tcPr>
            <w:tcW w:w="1143" w:type="dxa"/>
            <w:shd w:val="clear" w:color="auto" w:fill="F2F2F2" w:themeFill="background1" w:themeFillShade="F2"/>
          </w:tcPr>
          <w:p w14:paraId="0838EDE8" w14:textId="612DC80D" w:rsidR="00A27568" w:rsidRPr="00A52A34" w:rsidRDefault="00A27568" w:rsidP="00D05D81">
            <w:pPr>
              <w:rPr>
                <w:rFonts w:ascii="Calibri" w:hAnsi="Calibri" w:cs="Calibri"/>
                <w:sz w:val="20"/>
                <w:szCs w:val="20"/>
              </w:rPr>
            </w:pPr>
            <w:r w:rsidRPr="00A52A34">
              <w:rPr>
                <w:rFonts w:ascii="Calibri" w:hAnsi="Calibri" w:cs="Calibri"/>
                <w:sz w:val="20"/>
                <w:szCs w:val="20"/>
              </w:rPr>
              <w:t>0.59</w:t>
            </w:r>
          </w:p>
        </w:tc>
      </w:tr>
      <w:tr w:rsidR="00A27568" w:rsidRPr="00A52A34" w14:paraId="6B26B7A9" w14:textId="0B0B8C44" w:rsidTr="00B95C16">
        <w:trPr>
          <w:trHeight w:val="292"/>
        </w:trPr>
        <w:tc>
          <w:tcPr>
            <w:tcW w:w="1857" w:type="dxa"/>
            <w:shd w:val="clear" w:color="auto" w:fill="F2F2F2" w:themeFill="background1" w:themeFillShade="F2"/>
          </w:tcPr>
          <w:p w14:paraId="699FA19A"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2C07737A" w14:textId="190546F4"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38BF956E"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34E5E3B1" w14:textId="2CFB1E21"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
        </w:tc>
        <w:tc>
          <w:tcPr>
            <w:tcW w:w="1391" w:type="dxa"/>
            <w:shd w:val="clear" w:color="auto" w:fill="F2F2F2" w:themeFill="background1" w:themeFillShade="F2"/>
          </w:tcPr>
          <w:p w14:paraId="725CC501" w14:textId="61DA618B"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-0.06</w:t>
            </w:r>
          </w:p>
        </w:tc>
        <w:tc>
          <w:tcPr>
            <w:tcW w:w="772" w:type="dxa"/>
            <w:shd w:val="clear" w:color="auto" w:fill="F2F2F2" w:themeFill="background1" w:themeFillShade="F2"/>
          </w:tcPr>
          <w:p w14:paraId="24DAF29A" w14:textId="1F50D086" w:rsidR="00A27568" w:rsidRPr="00A52A34" w:rsidRDefault="00A27568" w:rsidP="00D05D81">
            <w:pPr>
              <w:rPr>
                <w:rFonts w:ascii="Calibri" w:hAnsi="Calibri" w:cs="Calibri"/>
                <w:sz w:val="20"/>
                <w:szCs w:val="20"/>
              </w:rPr>
            </w:pPr>
            <w:r w:rsidRPr="00A52A34">
              <w:rPr>
                <w:rFonts w:ascii="Calibri" w:hAnsi="Calibri" w:cs="Calibri"/>
                <w:sz w:val="20"/>
                <w:szCs w:val="20"/>
              </w:rPr>
              <w:t>0.13</w:t>
            </w:r>
          </w:p>
        </w:tc>
        <w:tc>
          <w:tcPr>
            <w:tcW w:w="1082" w:type="dxa"/>
            <w:shd w:val="clear" w:color="auto" w:fill="F2F2F2" w:themeFill="background1" w:themeFillShade="F2"/>
          </w:tcPr>
          <w:p w14:paraId="6E0ABB23" w14:textId="706FAD6C" w:rsidR="00A27568" w:rsidRPr="00A52A34" w:rsidRDefault="00A27568" w:rsidP="00D05D81">
            <w:pPr>
              <w:rPr>
                <w:rFonts w:ascii="Calibri" w:hAnsi="Calibri" w:cs="Calibri"/>
                <w:sz w:val="20"/>
                <w:szCs w:val="20"/>
              </w:rPr>
            </w:pPr>
            <w:r w:rsidRPr="00A52A34">
              <w:rPr>
                <w:rFonts w:ascii="Calibri" w:hAnsi="Calibri" w:cs="Calibri"/>
                <w:sz w:val="20"/>
                <w:szCs w:val="20"/>
              </w:rPr>
              <w:t>-0.31</w:t>
            </w:r>
          </w:p>
        </w:tc>
        <w:tc>
          <w:tcPr>
            <w:tcW w:w="1143" w:type="dxa"/>
            <w:shd w:val="clear" w:color="auto" w:fill="F2F2F2" w:themeFill="background1" w:themeFillShade="F2"/>
          </w:tcPr>
          <w:p w14:paraId="5510BBE8" w14:textId="6025D447" w:rsidR="00A27568" w:rsidRPr="00A52A34" w:rsidRDefault="00A27568" w:rsidP="00D05D81">
            <w:pPr>
              <w:rPr>
                <w:rFonts w:ascii="Calibri" w:hAnsi="Calibri" w:cs="Calibri"/>
                <w:sz w:val="20"/>
                <w:szCs w:val="20"/>
              </w:rPr>
            </w:pPr>
            <w:r w:rsidRPr="00A52A34">
              <w:rPr>
                <w:rFonts w:ascii="Calibri" w:hAnsi="Calibri" w:cs="Calibri"/>
                <w:sz w:val="20"/>
                <w:szCs w:val="20"/>
              </w:rPr>
              <w:t>0.19</w:t>
            </w:r>
          </w:p>
        </w:tc>
      </w:tr>
      <w:tr w:rsidR="00A27568" w:rsidRPr="00A52A34" w14:paraId="29A6EB69" w14:textId="77777777" w:rsidTr="00B95C16">
        <w:trPr>
          <w:trHeight w:val="278"/>
        </w:trPr>
        <w:tc>
          <w:tcPr>
            <w:tcW w:w="1857" w:type="dxa"/>
            <w:shd w:val="clear" w:color="auto" w:fill="F2F2F2" w:themeFill="background1" w:themeFillShade="F2"/>
          </w:tcPr>
          <w:p w14:paraId="47F2EAFC"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4D2D9100"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798DEBC3"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68208377" w14:textId="28D474B4" w:rsidR="00A27568" w:rsidRPr="00A52A34" w:rsidRDefault="00A27568"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91" w:type="dxa"/>
            <w:shd w:val="clear" w:color="auto" w:fill="F2F2F2" w:themeFill="background1" w:themeFillShade="F2"/>
          </w:tcPr>
          <w:p w14:paraId="42605D99" w14:textId="25A0ABF0"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-0.02</w:t>
            </w:r>
          </w:p>
        </w:tc>
        <w:tc>
          <w:tcPr>
            <w:tcW w:w="772" w:type="dxa"/>
            <w:shd w:val="clear" w:color="auto" w:fill="F2F2F2" w:themeFill="background1" w:themeFillShade="F2"/>
          </w:tcPr>
          <w:p w14:paraId="05F3899B" w14:textId="478DBB42" w:rsidR="00A27568" w:rsidRPr="00A52A34" w:rsidRDefault="00A27568" w:rsidP="00D05D81">
            <w:pPr>
              <w:rPr>
                <w:rFonts w:ascii="Calibri" w:hAnsi="Calibri" w:cs="Calibri"/>
                <w:sz w:val="20"/>
                <w:szCs w:val="20"/>
              </w:rPr>
            </w:pPr>
            <w:r w:rsidRPr="00A52A34">
              <w:rPr>
                <w:rFonts w:ascii="Calibri" w:hAnsi="Calibri" w:cs="Calibri"/>
                <w:sz w:val="20"/>
                <w:szCs w:val="20"/>
              </w:rPr>
              <w:t>0.20</w:t>
            </w:r>
          </w:p>
        </w:tc>
        <w:tc>
          <w:tcPr>
            <w:tcW w:w="1082" w:type="dxa"/>
            <w:shd w:val="clear" w:color="auto" w:fill="F2F2F2" w:themeFill="background1" w:themeFillShade="F2"/>
          </w:tcPr>
          <w:p w14:paraId="6AF2BCAC" w14:textId="5A595C2B" w:rsidR="00A27568" w:rsidRPr="00A52A34" w:rsidRDefault="00A27568" w:rsidP="00D05D81">
            <w:pPr>
              <w:rPr>
                <w:rFonts w:ascii="Calibri" w:hAnsi="Calibri" w:cs="Calibri"/>
                <w:sz w:val="20"/>
                <w:szCs w:val="20"/>
              </w:rPr>
            </w:pPr>
            <w:r w:rsidRPr="00A52A34">
              <w:rPr>
                <w:rFonts w:ascii="Calibri" w:hAnsi="Calibri" w:cs="Calibri"/>
                <w:sz w:val="20"/>
                <w:szCs w:val="20"/>
              </w:rPr>
              <w:t>-0.41</w:t>
            </w:r>
          </w:p>
        </w:tc>
        <w:tc>
          <w:tcPr>
            <w:tcW w:w="1143" w:type="dxa"/>
            <w:shd w:val="clear" w:color="auto" w:fill="F2F2F2" w:themeFill="background1" w:themeFillShade="F2"/>
          </w:tcPr>
          <w:p w14:paraId="7D3D099E" w14:textId="34C5E15C" w:rsidR="00A27568" w:rsidRPr="00A52A34" w:rsidRDefault="00A27568" w:rsidP="00D05D81">
            <w:pPr>
              <w:rPr>
                <w:rFonts w:ascii="Calibri" w:hAnsi="Calibri" w:cs="Calibri"/>
                <w:sz w:val="20"/>
                <w:szCs w:val="20"/>
              </w:rPr>
            </w:pPr>
            <w:r w:rsidRPr="00A52A34">
              <w:rPr>
                <w:rFonts w:ascii="Calibri" w:hAnsi="Calibri" w:cs="Calibri"/>
                <w:sz w:val="20"/>
                <w:szCs w:val="20"/>
              </w:rPr>
              <w:t>0.37</w:t>
            </w:r>
          </w:p>
        </w:tc>
      </w:tr>
      <w:tr w:rsidR="00A27568" w:rsidRPr="00A52A34" w14:paraId="70E0B329" w14:textId="77777777" w:rsidTr="00B95C16">
        <w:trPr>
          <w:trHeight w:val="292"/>
        </w:trPr>
        <w:tc>
          <w:tcPr>
            <w:tcW w:w="1857" w:type="dxa"/>
            <w:shd w:val="clear" w:color="auto" w:fill="F2F2F2" w:themeFill="background1" w:themeFillShade="F2"/>
          </w:tcPr>
          <w:p w14:paraId="4F5A1659" w14:textId="77777777" w:rsidR="00A27568" w:rsidRPr="00A52A34" w:rsidRDefault="00A27568" w:rsidP="00D05D81">
            <w:pPr>
              <w:rPr>
                <w:rFonts w:asciiTheme="majorHAnsi" w:hAnsiTheme="majorHAnsi" w:cstheme="majorHAnsi"/>
                <w:sz w:val="20"/>
                <w:szCs w:val="20"/>
              </w:rPr>
            </w:pPr>
          </w:p>
        </w:tc>
        <w:tc>
          <w:tcPr>
            <w:tcW w:w="2132" w:type="dxa"/>
            <w:vMerge w:val="restart"/>
            <w:shd w:val="clear" w:color="auto" w:fill="F2F2F2" w:themeFill="background1" w:themeFillShade="F2"/>
          </w:tcPr>
          <w:p w14:paraId="4E1841E0" w14:textId="4BF02BAA"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Temporal Variability</w:t>
            </w:r>
          </w:p>
        </w:tc>
        <w:tc>
          <w:tcPr>
            <w:tcW w:w="1823" w:type="dxa"/>
            <w:shd w:val="clear" w:color="auto" w:fill="F2F2F2" w:themeFill="background1" w:themeFillShade="F2"/>
          </w:tcPr>
          <w:p w14:paraId="49C1F000" w14:textId="5578815B"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shd w:val="clear" w:color="auto" w:fill="F2F2F2" w:themeFill="background1" w:themeFillShade="F2"/>
          </w:tcPr>
          <w:p w14:paraId="13A41DA6" w14:textId="549A97E4"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Intercept</w:t>
            </w:r>
          </w:p>
        </w:tc>
        <w:tc>
          <w:tcPr>
            <w:tcW w:w="1391" w:type="dxa"/>
            <w:shd w:val="clear" w:color="auto" w:fill="F2F2F2" w:themeFill="background1" w:themeFillShade="F2"/>
          </w:tcPr>
          <w:p w14:paraId="1A1212AB" w14:textId="1A39590E"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-0.33</w:t>
            </w:r>
          </w:p>
        </w:tc>
        <w:tc>
          <w:tcPr>
            <w:tcW w:w="772" w:type="dxa"/>
            <w:shd w:val="clear" w:color="auto" w:fill="F2F2F2" w:themeFill="background1" w:themeFillShade="F2"/>
          </w:tcPr>
          <w:p w14:paraId="4262E7CA" w14:textId="4A7651AE" w:rsidR="00A27568" w:rsidRPr="00A52A34" w:rsidRDefault="00A27568" w:rsidP="00D05D81">
            <w:pPr>
              <w:rPr>
                <w:rFonts w:ascii="Calibri" w:hAnsi="Calibri" w:cs="Calibri"/>
                <w:sz w:val="20"/>
                <w:szCs w:val="20"/>
              </w:rPr>
            </w:pPr>
            <w:r>
              <w:rPr>
                <w:rFonts w:ascii="Calibri" w:hAnsi="Calibri" w:cs="Calibri"/>
                <w:sz w:val="20"/>
                <w:szCs w:val="20"/>
              </w:rPr>
              <w:t>0.41</w:t>
            </w:r>
          </w:p>
        </w:tc>
        <w:tc>
          <w:tcPr>
            <w:tcW w:w="1082" w:type="dxa"/>
            <w:shd w:val="clear" w:color="auto" w:fill="F2F2F2" w:themeFill="background1" w:themeFillShade="F2"/>
          </w:tcPr>
          <w:p w14:paraId="6762F6AA" w14:textId="5CA88434" w:rsidR="00A27568" w:rsidRPr="00A52A34" w:rsidRDefault="00A27568" w:rsidP="00D05D81">
            <w:pPr>
              <w:rPr>
                <w:rFonts w:ascii="Calibri" w:hAnsi="Calibri" w:cs="Calibri"/>
                <w:sz w:val="20"/>
                <w:szCs w:val="20"/>
              </w:rPr>
            </w:pPr>
            <w:r>
              <w:rPr>
                <w:rFonts w:ascii="Calibri" w:hAnsi="Calibri" w:cs="Calibri"/>
                <w:sz w:val="20"/>
                <w:szCs w:val="20"/>
              </w:rPr>
              <w:t>-1.15</w:t>
            </w:r>
          </w:p>
        </w:tc>
        <w:tc>
          <w:tcPr>
            <w:tcW w:w="1143" w:type="dxa"/>
            <w:shd w:val="clear" w:color="auto" w:fill="F2F2F2" w:themeFill="background1" w:themeFillShade="F2"/>
          </w:tcPr>
          <w:p w14:paraId="5A9DC022" w14:textId="1342B7D4" w:rsidR="00A27568" w:rsidRPr="00A52A34" w:rsidRDefault="00A27568" w:rsidP="00D05D81">
            <w:pPr>
              <w:rPr>
                <w:rFonts w:ascii="Calibri" w:hAnsi="Calibri" w:cs="Calibri"/>
                <w:sz w:val="20"/>
                <w:szCs w:val="20"/>
              </w:rPr>
            </w:pPr>
            <w:r>
              <w:rPr>
                <w:rFonts w:ascii="Calibri" w:hAnsi="Calibri" w:cs="Calibri"/>
                <w:sz w:val="20"/>
                <w:szCs w:val="20"/>
              </w:rPr>
              <w:t>0.49</w:t>
            </w:r>
          </w:p>
        </w:tc>
      </w:tr>
      <w:tr w:rsidR="00A27568" w:rsidRPr="00A52A34" w14:paraId="6F5D6753" w14:textId="77777777" w:rsidTr="00B95C16">
        <w:trPr>
          <w:trHeight w:val="278"/>
        </w:trPr>
        <w:tc>
          <w:tcPr>
            <w:tcW w:w="1857" w:type="dxa"/>
            <w:shd w:val="clear" w:color="auto" w:fill="F2F2F2" w:themeFill="background1" w:themeFillShade="F2"/>
          </w:tcPr>
          <w:p w14:paraId="6A887C14" w14:textId="77777777" w:rsidR="00A27568" w:rsidRPr="00A52A34" w:rsidRDefault="00A27568" w:rsidP="00D05D81">
            <w:pPr>
              <w:rPr>
                <w:rFonts w:asciiTheme="majorHAnsi" w:hAnsiTheme="majorHAnsi" w:cstheme="majorHAnsi"/>
                <w:sz w:val="20"/>
                <w:szCs w:val="20"/>
              </w:rPr>
            </w:pPr>
          </w:p>
        </w:tc>
        <w:tc>
          <w:tcPr>
            <w:tcW w:w="2132" w:type="dxa"/>
            <w:vMerge/>
            <w:shd w:val="clear" w:color="auto" w:fill="F2F2F2" w:themeFill="background1" w:themeFillShade="F2"/>
          </w:tcPr>
          <w:p w14:paraId="110CEC9A"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00B9954E"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37DD818C" w14:textId="3021189A"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91" w:type="dxa"/>
            <w:shd w:val="clear" w:color="auto" w:fill="F2F2F2" w:themeFill="background1" w:themeFillShade="F2"/>
          </w:tcPr>
          <w:p w14:paraId="47BFBB24" w14:textId="6967EAD4"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0.26</w:t>
            </w:r>
          </w:p>
        </w:tc>
        <w:tc>
          <w:tcPr>
            <w:tcW w:w="772" w:type="dxa"/>
            <w:shd w:val="clear" w:color="auto" w:fill="F2F2F2" w:themeFill="background1" w:themeFillShade="F2"/>
          </w:tcPr>
          <w:p w14:paraId="217B2168" w14:textId="7ADC55EC" w:rsidR="00A27568" w:rsidRPr="00A52A34" w:rsidRDefault="00A27568" w:rsidP="00D05D81">
            <w:pPr>
              <w:rPr>
                <w:rFonts w:ascii="Calibri" w:hAnsi="Calibri" w:cs="Calibri"/>
                <w:sz w:val="20"/>
                <w:szCs w:val="20"/>
              </w:rPr>
            </w:pPr>
            <w:r>
              <w:rPr>
                <w:rFonts w:ascii="Calibri" w:hAnsi="Calibri" w:cs="Calibri"/>
                <w:sz w:val="20"/>
                <w:szCs w:val="20"/>
              </w:rPr>
              <w:t>0.61</w:t>
            </w:r>
          </w:p>
        </w:tc>
        <w:tc>
          <w:tcPr>
            <w:tcW w:w="1082" w:type="dxa"/>
            <w:shd w:val="clear" w:color="auto" w:fill="F2F2F2" w:themeFill="background1" w:themeFillShade="F2"/>
          </w:tcPr>
          <w:p w14:paraId="0BBD57A5" w14:textId="33911E63" w:rsidR="00A27568" w:rsidRPr="00A52A34" w:rsidRDefault="00A27568" w:rsidP="00D05D81">
            <w:pPr>
              <w:rPr>
                <w:rFonts w:ascii="Calibri" w:hAnsi="Calibri" w:cs="Calibri"/>
                <w:sz w:val="20"/>
                <w:szCs w:val="20"/>
              </w:rPr>
            </w:pPr>
            <w:r>
              <w:rPr>
                <w:rFonts w:ascii="Calibri" w:hAnsi="Calibri" w:cs="Calibri"/>
                <w:sz w:val="20"/>
                <w:szCs w:val="20"/>
              </w:rPr>
              <w:t>-0.96</w:t>
            </w:r>
          </w:p>
        </w:tc>
        <w:tc>
          <w:tcPr>
            <w:tcW w:w="1143" w:type="dxa"/>
            <w:shd w:val="clear" w:color="auto" w:fill="F2F2F2" w:themeFill="background1" w:themeFillShade="F2"/>
          </w:tcPr>
          <w:p w14:paraId="79D805A4" w14:textId="477039BF" w:rsidR="00A27568" w:rsidRPr="00A52A34" w:rsidRDefault="00A27568" w:rsidP="00D05D81">
            <w:pPr>
              <w:rPr>
                <w:rFonts w:ascii="Calibri" w:hAnsi="Calibri" w:cs="Calibri"/>
                <w:sz w:val="20"/>
                <w:szCs w:val="20"/>
              </w:rPr>
            </w:pPr>
            <w:r>
              <w:rPr>
                <w:rFonts w:ascii="Calibri" w:hAnsi="Calibri" w:cs="Calibri"/>
                <w:sz w:val="20"/>
                <w:szCs w:val="20"/>
              </w:rPr>
              <w:t>1.46</w:t>
            </w:r>
          </w:p>
        </w:tc>
      </w:tr>
      <w:tr w:rsidR="00A27568" w:rsidRPr="00A52A34" w14:paraId="57D9F2AF" w14:textId="77777777" w:rsidTr="00B95C16">
        <w:trPr>
          <w:trHeight w:val="292"/>
        </w:trPr>
        <w:tc>
          <w:tcPr>
            <w:tcW w:w="1857" w:type="dxa"/>
            <w:shd w:val="clear" w:color="auto" w:fill="F2F2F2" w:themeFill="background1" w:themeFillShade="F2"/>
          </w:tcPr>
          <w:p w14:paraId="6D51DA01" w14:textId="77777777" w:rsidR="00A27568" w:rsidRPr="00A52A34" w:rsidRDefault="00A27568" w:rsidP="00D05D81">
            <w:pPr>
              <w:rPr>
                <w:rFonts w:asciiTheme="majorHAnsi" w:hAnsiTheme="majorHAnsi" w:cstheme="majorHAnsi"/>
                <w:sz w:val="20"/>
                <w:szCs w:val="20"/>
              </w:rPr>
            </w:pPr>
          </w:p>
        </w:tc>
        <w:tc>
          <w:tcPr>
            <w:tcW w:w="2132" w:type="dxa"/>
            <w:vMerge/>
            <w:shd w:val="clear" w:color="auto" w:fill="F2F2F2" w:themeFill="background1" w:themeFillShade="F2"/>
          </w:tcPr>
          <w:p w14:paraId="78254621"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50711CBF"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4900643D" w14:textId="6AA17E24"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
        </w:tc>
        <w:tc>
          <w:tcPr>
            <w:tcW w:w="1391" w:type="dxa"/>
            <w:shd w:val="clear" w:color="auto" w:fill="F2F2F2" w:themeFill="background1" w:themeFillShade="F2"/>
          </w:tcPr>
          <w:p w14:paraId="2F124291" w14:textId="42384638"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0.40</w:t>
            </w:r>
          </w:p>
        </w:tc>
        <w:tc>
          <w:tcPr>
            <w:tcW w:w="772" w:type="dxa"/>
            <w:shd w:val="clear" w:color="auto" w:fill="F2F2F2" w:themeFill="background1" w:themeFillShade="F2"/>
          </w:tcPr>
          <w:p w14:paraId="6A907650" w14:textId="062313B6" w:rsidR="00A27568" w:rsidRPr="00A52A34" w:rsidRDefault="00A27568" w:rsidP="00D05D81">
            <w:pPr>
              <w:rPr>
                <w:rFonts w:ascii="Calibri" w:hAnsi="Calibri" w:cs="Calibri"/>
                <w:sz w:val="20"/>
                <w:szCs w:val="20"/>
              </w:rPr>
            </w:pPr>
            <w:r>
              <w:rPr>
                <w:rFonts w:ascii="Calibri" w:hAnsi="Calibri" w:cs="Calibri"/>
                <w:sz w:val="20"/>
                <w:szCs w:val="20"/>
              </w:rPr>
              <w:t>0.54</w:t>
            </w:r>
          </w:p>
        </w:tc>
        <w:tc>
          <w:tcPr>
            <w:tcW w:w="1082" w:type="dxa"/>
            <w:shd w:val="clear" w:color="auto" w:fill="F2F2F2" w:themeFill="background1" w:themeFillShade="F2"/>
          </w:tcPr>
          <w:p w14:paraId="4317B966" w14:textId="6B0D54A9" w:rsidR="00A27568" w:rsidRPr="00A52A34" w:rsidRDefault="00A27568" w:rsidP="00D05D81">
            <w:pPr>
              <w:rPr>
                <w:rFonts w:ascii="Calibri" w:hAnsi="Calibri" w:cs="Calibri"/>
                <w:sz w:val="20"/>
                <w:szCs w:val="20"/>
              </w:rPr>
            </w:pPr>
            <w:r>
              <w:rPr>
                <w:rFonts w:ascii="Calibri" w:hAnsi="Calibri" w:cs="Calibri"/>
                <w:sz w:val="20"/>
                <w:szCs w:val="20"/>
              </w:rPr>
              <w:t>-0.67</w:t>
            </w:r>
          </w:p>
        </w:tc>
        <w:tc>
          <w:tcPr>
            <w:tcW w:w="1143" w:type="dxa"/>
            <w:shd w:val="clear" w:color="auto" w:fill="F2F2F2" w:themeFill="background1" w:themeFillShade="F2"/>
          </w:tcPr>
          <w:p w14:paraId="00304BD6" w14:textId="556FC011" w:rsidR="00A27568" w:rsidRPr="00A52A34" w:rsidRDefault="00A27568" w:rsidP="00D05D81">
            <w:pPr>
              <w:rPr>
                <w:rFonts w:ascii="Calibri" w:hAnsi="Calibri" w:cs="Calibri"/>
                <w:sz w:val="20"/>
                <w:szCs w:val="20"/>
              </w:rPr>
            </w:pPr>
            <w:r>
              <w:rPr>
                <w:rFonts w:ascii="Calibri" w:hAnsi="Calibri" w:cs="Calibri"/>
                <w:sz w:val="20"/>
                <w:szCs w:val="20"/>
              </w:rPr>
              <w:t>1.48</w:t>
            </w:r>
          </w:p>
        </w:tc>
      </w:tr>
      <w:tr w:rsidR="00A27568" w:rsidRPr="00A52A34" w14:paraId="6F210CCF" w14:textId="77777777" w:rsidTr="00B95C16">
        <w:trPr>
          <w:trHeight w:val="278"/>
        </w:trPr>
        <w:tc>
          <w:tcPr>
            <w:tcW w:w="1857" w:type="dxa"/>
            <w:shd w:val="clear" w:color="auto" w:fill="F2F2F2" w:themeFill="background1" w:themeFillShade="F2"/>
          </w:tcPr>
          <w:p w14:paraId="5F400847" w14:textId="77777777" w:rsidR="00A27568" w:rsidRPr="00A52A34" w:rsidRDefault="00A27568" w:rsidP="00D05D81">
            <w:pPr>
              <w:rPr>
                <w:rFonts w:asciiTheme="majorHAnsi" w:hAnsiTheme="majorHAnsi" w:cstheme="majorHAnsi"/>
                <w:sz w:val="20"/>
                <w:szCs w:val="20"/>
              </w:rPr>
            </w:pPr>
          </w:p>
        </w:tc>
        <w:tc>
          <w:tcPr>
            <w:tcW w:w="2132" w:type="dxa"/>
            <w:vMerge/>
            <w:shd w:val="clear" w:color="auto" w:fill="F2F2F2" w:themeFill="background1" w:themeFillShade="F2"/>
          </w:tcPr>
          <w:p w14:paraId="368A78D1"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2EB73DD5"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7949A86A" w14:textId="1E689F62" w:rsidR="00A27568" w:rsidRPr="00A52A34" w:rsidRDefault="00A27568"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91" w:type="dxa"/>
            <w:shd w:val="clear" w:color="auto" w:fill="F2F2F2" w:themeFill="background1" w:themeFillShade="F2"/>
          </w:tcPr>
          <w:p w14:paraId="19CED715" w14:textId="7141AFE6"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-0.10</w:t>
            </w:r>
          </w:p>
        </w:tc>
        <w:tc>
          <w:tcPr>
            <w:tcW w:w="772" w:type="dxa"/>
            <w:shd w:val="clear" w:color="auto" w:fill="F2F2F2" w:themeFill="background1" w:themeFillShade="F2"/>
          </w:tcPr>
          <w:p w14:paraId="2F1DFBC0" w14:textId="50A851D0" w:rsidR="00A27568" w:rsidRPr="00A52A34" w:rsidRDefault="00A27568" w:rsidP="00D05D81">
            <w:pPr>
              <w:rPr>
                <w:rFonts w:ascii="Calibri" w:hAnsi="Calibri" w:cs="Calibri"/>
                <w:sz w:val="20"/>
                <w:szCs w:val="20"/>
              </w:rPr>
            </w:pPr>
            <w:r>
              <w:rPr>
                <w:rFonts w:ascii="Calibri" w:hAnsi="Calibri" w:cs="Calibri"/>
                <w:sz w:val="20"/>
                <w:szCs w:val="20"/>
              </w:rPr>
              <w:t>1.00</w:t>
            </w:r>
          </w:p>
        </w:tc>
        <w:tc>
          <w:tcPr>
            <w:tcW w:w="1082" w:type="dxa"/>
            <w:shd w:val="clear" w:color="auto" w:fill="F2F2F2" w:themeFill="background1" w:themeFillShade="F2"/>
          </w:tcPr>
          <w:p w14:paraId="2C4FB44A" w14:textId="7912AFE1" w:rsidR="00A27568" w:rsidRPr="00A52A34" w:rsidRDefault="00A27568" w:rsidP="00D05D81">
            <w:pPr>
              <w:rPr>
                <w:rFonts w:ascii="Calibri" w:hAnsi="Calibri" w:cs="Calibri"/>
                <w:sz w:val="20"/>
                <w:szCs w:val="20"/>
              </w:rPr>
            </w:pPr>
            <w:r>
              <w:rPr>
                <w:rFonts w:ascii="Calibri" w:hAnsi="Calibri" w:cs="Calibri"/>
                <w:sz w:val="20"/>
                <w:szCs w:val="20"/>
              </w:rPr>
              <w:t>-2.09</w:t>
            </w:r>
          </w:p>
        </w:tc>
        <w:tc>
          <w:tcPr>
            <w:tcW w:w="1143" w:type="dxa"/>
            <w:shd w:val="clear" w:color="auto" w:fill="F2F2F2" w:themeFill="background1" w:themeFillShade="F2"/>
          </w:tcPr>
          <w:p w14:paraId="08C455ED" w14:textId="671E1637" w:rsidR="00A27568" w:rsidRPr="00A52A34" w:rsidRDefault="00A27568" w:rsidP="00D05D81">
            <w:pPr>
              <w:rPr>
                <w:rFonts w:ascii="Calibri" w:hAnsi="Calibri" w:cs="Calibri"/>
                <w:sz w:val="20"/>
                <w:szCs w:val="20"/>
              </w:rPr>
            </w:pPr>
            <w:r>
              <w:rPr>
                <w:rFonts w:ascii="Calibri" w:hAnsi="Calibri" w:cs="Calibri"/>
                <w:sz w:val="20"/>
                <w:szCs w:val="20"/>
              </w:rPr>
              <w:t>1.89</w:t>
            </w:r>
          </w:p>
        </w:tc>
      </w:tr>
      <w:tr w:rsidR="00A27568" w:rsidRPr="00A52A34" w14:paraId="181C6F5C" w14:textId="77777777" w:rsidTr="00B95C16">
        <w:trPr>
          <w:trHeight w:val="292"/>
        </w:trPr>
        <w:tc>
          <w:tcPr>
            <w:tcW w:w="1857" w:type="dxa"/>
            <w:shd w:val="clear" w:color="auto" w:fill="F2F2F2" w:themeFill="background1" w:themeFillShade="F2"/>
          </w:tcPr>
          <w:p w14:paraId="43C38C4E"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3FEA68F3" w14:textId="7723B53E"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Resistance</w:t>
            </w:r>
          </w:p>
        </w:tc>
        <w:tc>
          <w:tcPr>
            <w:tcW w:w="1823" w:type="dxa"/>
            <w:shd w:val="clear" w:color="auto" w:fill="F2F2F2" w:themeFill="background1" w:themeFillShade="F2"/>
          </w:tcPr>
          <w:p w14:paraId="14DB55EC" w14:textId="08920993" w:rsidR="00A27568"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shd w:val="clear" w:color="auto" w:fill="F2F2F2" w:themeFill="background1" w:themeFillShade="F2"/>
          </w:tcPr>
          <w:p w14:paraId="1EC8F93D" w14:textId="46CBD5F1"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Intercept</w:t>
            </w:r>
          </w:p>
        </w:tc>
        <w:tc>
          <w:tcPr>
            <w:tcW w:w="1391" w:type="dxa"/>
            <w:shd w:val="clear" w:color="auto" w:fill="F2F2F2" w:themeFill="background1" w:themeFillShade="F2"/>
          </w:tcPr>
          <w:p w14:paraId="1F0E4D2A" w14:textId="3DAD97A4"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0.10</w:t>
            </w:r>
          </w:p>
        </w:tc>
        <w:tc>
          <w:tcPr>
            <w:tcW w:w="772" w:type="dxa"/>
            <w:shd w:val="clear" w:color="auto" w:fill="F2F2F2" w:themeFill="background1" w:themeFillShade="F2"/>
          </w:tcPr>
          <w:p w14:paraId="02B2F9FC" w14:textId="5E8D5E0F" w:rsidR="00A27568" w:rsidRPr="00A52A34" w:rsidRDefault="00A27568" w:rsidP="00D05D81">
            <w:pPr>
              <w:rPr>
                <w:rFonts w:ascii="Calibri" w:hAnsi="Calibri" w:cs="Calibri"/>
                <w:sz w:val="20"/>
                <w:szCs w:val="20"/>
              </w:rPr>
            </w:pPr>
            <w:r>
              <w:rPr>
                <w:rFonts w:ascii="Calibri" w:hAnsi="Calibri" w:cs="Calibri"/>
                <w:sz w:val="20"/>
                <w:szCs w:val="20"/>
              </w:rPr>
              <w:t>0.55</w:t>
            </w:r>
          </w:p>
        </w:tc>
        <w:tc>
          <w:tcPr>
            <w:tcW w:w="1082" w:type="dxa"/>
            <w:shd w:val="clear" w:color="auto" w:fill="F2F2F2" w:themeFill="background1" w:themeFillShade="F2"/>
          </w:tcPr>
          <w:p w14:paraId="272CF517" w14:textId="04756331" w:rsidR="00A27568" w:rsidRPr="00A52A34" w:rsidRDefault="00A27568" w:rsidP="00D05D81">
            <w:pPr>
              <w:rPr>
                <w:rFonts w:ascii="Calibri" w:hAnsi="Calibri" w:cs="Calibri"/>
                <w:sz w:val="20"/>
                <w:szCs w:val="20"/>
              </w:rPr>
            </w:pPr>
            <w:r>
              <w:rPr>
                <w:rFonts w:ascii="Calibri" w:hAnsi="Calibri" w:cs="Calibri"/>
                <w:sz w:val="20"/>
                <w:szCs w:val="20"/>
              </w:rPr>
              <w:t>-0.98</w:t>
            </w:r>
          </w:p>
        </w:tc>
        <w:tc>
          <w:tcPr>
            <w:tcW w:w="1143" w:type="dxa"/>
            <w:shd w:val="clear" w:color="auto" w:fill="F2F2F2" w:themeFill="background1" w:themeFillShade="F2"/>
          </w:tcPr>
          <w:p w14:paraId="02C34436" w14:textId="5372F624" w:rsidR="00A27568" w:rsidRPr="00A52A34" w:rsidRDefault="00A27568" w:rsidP="00D05D81">
            <w:pPr>
              <w:rPr>
                <w:rFonts w:ascii="Calibri" w:hAnsi="Calibri" w:cs="Calibri"/>
                <w:sz w:val="20"/>
                <w:szCs w:val="20"/>
              </w:rPr>
            </w:pPr>
            <w:r>
              <w:rPr>
                <w:rFonts w:ascii="Calibri" w:hAnsi="Calibri" w:cs="Calibri"/>
                <w:sz w:val="20"/>
                <w:szCs w:val="20"/>
              </w:rPr>
              <w:t>1.20</w:t>
            </w:r>
          </w:p>
        </w:tc>
      </w:tr>
      <w:tr w:rsidR="00A27568" w:rsidRPr="00A52A34" w14:paraId="47F9A83A" w14:textId="77777777" w:rsidTr="00B95C16">
        <w:trPr>
          <w:trHeight w:val="292"/>
        </w:trPr>
        <w:tc>
          <w:tcPr>
            <w:tcW w:w="1857" w:type="dxa"/>
            <w:shd w:val="clear" w:color="auto" w:fill="F2F2F2" w:themeFill="background1" w:themeFillShade="F2"/>
          </w:tcPr>
          <w:p w14:paraId="776E3FA7"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5B8CD5A3"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55D720FF" w14:textId="77777777" w:rsidR="00A27568"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44ECC4AD" w14:textId="3D7BEA45" w:rsidR="00A27568" w:rsidRPr="00A52A34" w:rsidRDefault="00A27568" w:rsidP="00D05D81">
            <w:pPr>
              <w:jc w:val="center"/>
              <w:rPr>
                <w:rFonts w:asciiTheme="majorHAnsi" w:hAnsiTheme="majorHAnsi" w:cstheme="majorHAnsi"/>
                <w:sz w:val="20"/>
                <w:szCs w:val="20"/>
              </w:rPr>
            </w:pPr>
            <w:proofErr w:type="spellStart"/>
            <w:r>
              <w:rPr>
                <w:rFonts w:asciiTheme="majorHAnsi" w:hAnsiTheme="majorHAnsi" w:cstheme="majorHAnsi"/>
                <w:sz w:val="20"/>
                <w:szCs w:val="20"/>
              </w:rPr>
              <w:t>Land</w:t>
            </w:r>
            <w:r w:rsidRPr="00FC0A08">
              <w:rPr>
                <w:rFonts w:asciiTheme="majorHAnsi" w:hAnsiTheme="majorHAnsi" w:cstheme="majorHAnsi"/>
                <w:sz w:val="20"/>
                <w:szCs w:val="20"/>
                <w:vertAlign w:val="subscript"/>
              </w:rPr>
              <w:t>Dev</w:t>
            </w:r>
            <w:proofErr w:type="spellEnd"/>
          </w:p>
        </w:tc>
        <w:tc>
          <w:tcPr>
            <w:tcW w:w="1391" w:type="dxa"/>
            <w:shd w:val="clear" w:color="auto" w:fill="F2F2F2" w:themeFill="background1" w:themeFillShade="F2"/>
          </w:tcPr>
          <w:p w14:paraId="4A42015B" w14:textId="28DD44DB"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0.57</w:t>
            </w:r>
          </w:p>
        </w:tc>
        <w:tc>
          <w:tcPr>
            <w:tcW w:w="772" w:type="dxa"/>
            <w:shd w:val="clear" w:color="auto" w:fill="F2F2F2" w:themeFill="background1" w:themeFillShade="F2"/>
          </w:tcPr>
          <w:p w14:paraId="613AD819" w14:textId="1E9DCBD7" w:rsidR="00A27568" w:rsidRPr="00A52A34" w:rsidRDefault="00A27568" w:rsidP="00D05D81">
            <w:pPr>
              <w:rPr>
                <w:rFonts w:ascii="Calibri" w:hAnsi="Calibri" w:cs="Calibri"/>
                <w:sz w:val="20"/>
                <w:szCs w:val="20"/>
              </w:rPr>
            </w:pPr>
            <w:r>
              <w:rPr>
                <w:rFonts w:ascii="Calibri" w:hAnsi="Calibri" w:cs="Calibri"/>
                <w:sz w:val="20"/>
                <w:szCs w:val="20"/>
              </w:rPr>
              <w:t>0.89</w:t>
            </w:r>
          </w:p>
        </w:tc>
        <w:tc>
          <w:tcPr>
            <w:tcW w:w="1082" w:type="dxa"/>
            <w:shd w:val="clear" w:color="auto" w:fill="F2F2F2" w:themeFill="background1" w:themeFillShade="F2"/>
          </w:tcPr>
          <w:p w14:paraId="29812155" w14:textId="3344766E" w:rsidR="00A27568" w:rsidRPr="00A52A34" w:rsidRDefault="00A27568" w:rsidP="00D05D81">
            <w:pPr>
              <w:rPr>
                <w:rFonts w:ascii="Calibri" w:hAnsi="Calibri" w:cs="Calibri"/>
                <w:sz w:val="20"/>
                <w:szCs w:val="20"/>
              </w:rPr>
            </w:pPr>
            <w:r>
              <w:rPr>
                <w:rFonts w:ascii="Calibri" w:hAnsi="Calibri" w:cs="Calibri"/>
                <w:sz w:val="20"/>
                <w:szCs w:val="20"/>
              </w:rPr>
              <w:t>-1.17</w:t>
            </w:r>
          </w:p>
        </w:tc>
        <w:tc>
          <w:tcPr>
            <w:tcW w:w="1143" w:type="dxa"/>
            <w:shd w:val="clear" w:color="auto" w:fill="F2F2F2" w:themeFill="background1" w:themeFillShade="F2"/>
          </w:tcPr>
          <w:p w14:paraId="59E88315" w14:textId="09A06AAE" w:rsidR="00A27568" w:rsidRPr="00A52A34" w:rsidRDefault="00A27568" w:rsidP="00D05D81">
            <w:pPr>
              <w:rPr>
                <w:rFonts w:ascii="Calibri" w:hAnsi="Calibri" w:cs="Calibri"/>
                <w:sz w:val="20"/>
                <w:szCs w:val="20"/>
              </w:rPr>
            </w:pPr>
            <w:r>
              <w:rPr>
                <w:rFonts w:ascii="Calibri" w:hAnsi="Calibri" w:cs="Calibri"/>
                <w:sz w:val="20"/>
                <w:szCs w:val="20"/>
              </w:rPr>
              <w:t>2.34</w:t>
            </w:r>
          </w:p>
        </w:tc>
      </w:tr>
      <w:tr w:rsidR="00A27568" w:rsidRPr="00A52A34" w14:paraId="2607922F" w14:textId="7E059DC0" w:rsidTr="00B95C16">
        <w:trPr>
          <w:trHeight w:val="278"/>
        </w:trPr>
        <w:tc>
          <w:tcPr>
            <w:tcW w:w="1857" w:type="dxa"/>
            <w:shd w:val="clear" w:color="auto" w:fill="F2F2F2" w:themeFill="background1" w:themeFillShade="F2"/>
          </w:tcPr>
          <w:p w14:paraId="4760BC04"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6519B566" w14:textId="639C2EC1"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Recovery Time</w:t>
            </w:r>
          </w:p>
        </w:tc>
        <w:tc>
          <w:tcPr>
            <w:tcW w:w="1823" w:type="dxa"/>
            <w:shd w:val="clear" w:color="auto" w:fill="F2F2F2" w:themeFill="background1" w:themeFillShade="F2"/>
          </w:tcPr>
          <w:p w14:paraId="2BBBF12A" w14:textId="779AA06B" w:rsidR="00A27568"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shd w:val="clear" w:color="auto" w:fill="F2F2F2" w:themeFill="background1" w:themeFillShade="F2"/>
          </w:tcPr>
          <w:p w14:paraId="265102FE" w14:textId="3919BEDD"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Intercept</w:t>
            </w:r>
          </w:p>
        </w:tc>
        <w:tc>
          <w:tcPr>
            <w:tcW w:w="1391" w:type="dxa"/>
            <w:shd w:val="clear" w:color="auto" w:fill="F2F2F2" w:themeFill="background1" w:themeFillShade="F2"/>
          </w:tcPr>
          <w:p w14:paraId="0CEC8432" w14:textId="27471586"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0.91</w:t>
            </w:r>
          </w:p>
        </w:tc>
        <w:tc>
          <w:tcPr>
            <w:tcW w:w="772" w:type="dxa"/>
            <w:shd w:val="clear" w:color="auto" w:fill="F2F2F2" w:themeFill="background1" w:themeFillShade="F2"/>
          </w:tcPr>
          <w:p w14:paraId="32419B39" w14:textId="1CDAF8AF" w:rsidR="00A27568" w:rsidRPr="00A52A34" w:rsidRDefault="00A27568" w:rsidP="00D05D81">
            <w:pPr>
              <w:rPr>
                <w:rFonts w:ascii="Calibri" w:hAnsi="Calibri" w:cs="Calibri"/>
                <w:sz w:val="20"/>
                <w:szCs w:val="20"/>
              </w:rPr>
            </w:pPr>
            <w:r>
              <w:rPr>
                <w:rFonts w:ascii="Calibri" w:hAnsi="Calibri" w:cs="Calibri"/>
                <w:sz w:val="20"/>
                <w:szCs w:val="20"/>
              </w:rPr>
              <w:t>0.59</w:t>
            </w:r>
          </w:p>
        </w:tc>
        <w:tc>
          <w:tcPr>
            <w:tcW w:w="1082" w:type="dxa"/>
            <w:shd w:val="clear" w:color="auto" w:fill="F2F2F2" w:themeFill="background1" w:themeFillShade="F2"/>
          </w:tcPr>
          <w:p w14:paraId="7941D300" w14:textId="58F38966" w:rsidR="00A27568" w:rsidRPr="00A52A34" w:rsidRDefault="00A27568" w:rsidP="00D05D81">
            <w:pPr>
              <w:rPr>
                <w:rFonts w:ascii="Calibri" w:hAnsi="Calibri" w:cs="Calibri"/>
                <w:sz w:val="20"/>
                <w:szCs w:val="20"/>
              </w:rPr>
            </w:pPr>
            <w:r>
              <w:rPr>
                <w:rFonts w:ascii="Calibri" w:hAnsi="Calibri" w:cs="Calibri"/>
                <w:sz w:val="20"/>
                <w:szCs w:val="20"/>
              </w:rPr>
              <w:t>-0.26</w:t>
            </w:r>
          </w:p>
        </w:tc>
        <w:tc>
          <w:tcPr>
            <w:tcW w:w="1143" w:type="dxa"/>
            <w:shd w:val="clear" w:color="auto" w:fill="F2F2F2" w:themeFill="background1" w:themeFillShade="F2"/>
          </w:tcPr>
          <w:p w14:paraId="3881D339" w14:textId="0F615AE0" w:rsidR="00A27568" w:rsidRPr="00A52A34" w:rsidRDefault="00A27568" w:rsidP="00D05D81">
            <w:pPr>
              <w:rPr>
                <w:rFonts w:ascii="Calibri" w:hAnsi="Calibri" w:cs="Calibri"/>
                <w:sz w:val="20"/>
                <w:szCs w:val="20"/>
              </w:rPr>
            </w:pPr>
            <w:r>
              <w:rPr>
                <w:rFonts w:ascii="Calibri" w:hAnsi="Calibri" w:cs="Calibri"/>
                <w:sz w:val="20"/>
                <w:szCs w:val="20"/>
              </w:rPr>
              <w:t>2.08</w:t>
            </w:r>
          </w:p>
        </w:tc>
      </w:tr>
      <w:tr w:rsidR="00A27568" w:rsidRPr="00A52A34" w14:paraId="5BDF7D70" w14:textId="77777777" w:rsidTr="00B95C16">
        <w:trPr>
          <w:trHeight w:val="278"/>
        </w:trPr>
        <w:tc>
          <w:tcPr>
            <w:tcW w:w="1857" w:type="dxa"/>
            <w:shd w:val="clear" w:color="auto" w:fill="F2F2F2" w:themeFill="background1" w:themeFillShade="F2"/>
          </w:tcPr>
          <w:p w14:paraId="2EB063FB"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3FF859F1"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2B5724EA" w14:textId="77777777" w:rsidR="00A27568"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359F5083" w14:textId="641F99AB" w:rsidR="00A27568" w:rsidRPr="00A52A34" w:rsidRDefault="00A27568" w:rsidP="00D05D81">
            <w:pPr>
              <w:jc w:val="center"/>
              <w:rPr>
                <w:rFonts w:asciiTheme="majorHAnsi" w:hAnsiTheme="majorHAnsi" w:cstheme="majorHAnsi"/>
                <w:sz w:val="20"/>
                <w:szCs w:val="20"/>
              </w:rPr>
            </w:pPr>
            <w:proofErr w:type="spellStart"/>
            <w:r>
              <w:rPr>
                <w:rFonts w:asciiTheme="majorHAnsi" w:hAnsiTheme="majorHAnsi" w:cstheme="majorHAnsi"/>
                <w:sz w:val="20"/>
                <w:szCs w:val="20"/>
              </w:rPr>
              <w:t>Land</w:t>
            </w:r>
            <w:r w:rsidRPr="00FC0A08">
              <w:rPr>
                <w:rFonts w:asciiTheme="majorHAnsi" w:hAnsiTheme="majorHAnsi" w:cstheme="majorHAnsi"/>
                <w:sz w:val="20"/>
                <w:szCs w:val="20"/>
                <w:vertAlign w:val="subscript"/>
              </w:rPr>
              <w:t>Dev</w:t>
            </w:r>
            <w:proofErr w:type="spellEnd"/>
          </w:p>
        </w:tc>
        <w:tc>
          <w:tcPr>
            <w:tcW w:w="1391" w:type="dxa"/>
            <w:shd w:val="clear" w:color="auto" w:fill="F2F2F2" w:themeFill="background1" w:themeFillShade="F2"/>
          </w:tcPr>
          <w:p w14:paraId="3BE082E3" w14:textId="24353145"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1.62</w:t>
            </w:r>
          </w:p>
        </w:tc>
        <w:tc>
          <w:tcPr>
            <w:tcW w:w="772" w:type="dxa"/>
            <w:shd w:val="clear" w:color="auto" w:fill="F2F2F2" w:themeFill="background1" w:themeFillShade="F2"/>
          </w:tcPr>
          <w:p w14:paraId="2F0A1B61" w14:textId="75827521" w:rsidR="00A27568" w:rsidRPr="00A52A34" w:rsidRDefault="00A27568" w:rsidP="00D05D81">
            <w:pPr>
              <w:rPr>
                <w:rFonts w:ascii="Calibri" w:hAnsi="Calibri" w:cs="Calibri"/>
                <w:sz w:val="20"/>
                <w:szCs w:val="20"/>
              </w:rPr>
            </w:pPr>
            <w:r>
              <w:rPr>
                <w:rFonts w:ascii="Calibri" w:hAnsi="Calibri" w:cs="Calibri"/>
                <w:sz w:val="20"/>
                <w:szCs w:val="20"/>
              </w:rPr>
              <w:t>0.96</w:t>
            </w:r>
          </w:p>
        </w:tc>
        <w:tc>
          <w:tcPr>
            <w:tcW w:w="1082" w:type="dxa"/>
            <w:shd w:val="clear" w:color="auto" w:fill="F2F2F2" w:themeFill="background1" w:themeFillShade="F2"/>
          </w:tcPr>
          <w:p w14:paraId="31C914B5" w14:textId="22D15098" w:rsidR="00A27568" w:rsidRPr="00A52A34" w:rsidRDefault="00A27568" w:rsidP="00D05D81">
            <w:pPr>
              <w:rPr>
                <w:rFonts w:ascii="Calibri" w:hAnsi="Calibri" w:cs="Calibri"/>
                <w:sz w:val="20"/>
                <w:szCs w:val="20"/>
              </w:rPr>
            </w:pPr>
            <w:r>
              <w:rPr>
                <w:rFonts w:ascii="Calibri" w:hAnsi="Calibri" w:cs="Calibri"/>
                <w:sz w:val="20"/>
                <w:szCs w:val="20"/>
              </w:rPr>
              <w:t>-0.25</w:t>
            </w:r>
          </w:p>
        </w:tc>
        <w:tc>
          <w:tcPr>
            <w:tcW w:w="1143" w:type="dxa"/>
            <w:shd w:val="clear" w:color="auto" w:fill="F2F2F2" w:themeFill="background1" w:themeFillShade="F2"/>
          </w:tcPr>
          <w:p w14:paraId="0A2C2DA3" w14:textId="07A1EE72" w:rsidR="00A27568" w:rsidRPr="00A52A34" w:rsidRDefault="00A27568" w:rsidP="00D05D81">
            <w:pPr>
              <w:rPr>
                <w:rFonts w:ascii="Calibri" w:hAnsi="Calibri" w:cs="Calibri"/>
                <w:sz w:val="20"/>
                <w:szCs w:val="20"/>
              </w:rPr>
            </w:pPr>
            <w:r>
              <w:rPr>
                <w:rFonts w:ascii="Calibri" w:hAnsi="Calibri" w:cs="Calibri"/>
                <w:sz w:val="20"/>
                <w:szCs w:val="20"/>
              </w:rPr>
              <w:t>3.54</w:t>
            </w:r>
          </w:p>
        </w:tc>
      </w:tr>
      <w:tr w:rsidR="00A27568" w:rsidRPr="00A52A34" w14:paraId="3AD7B33C" w14:textId="679110F0" w:rsidTr="00B95C16">
        <w:trPr>
          <w:trHeight w:val="292"/>
        </w:trPr>
        <w:tc>
          <w:tcPr>
            <w:tcW w:w="1857" w:type="dxa"/>
            <w:shd w:val="clear" w:color="auto" w:fill="F2F2F2" w:themeFill="background1" w:themeFillShade="F2"/>
          </w:tcPr>
          <w:p w14:paraId="0B7FD9B6"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42CFDD47" w14:textId="6F050CDB"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Spatial Variability</w:t>
            </w:r>
          </w:p>
        </w:tc>
        <w:tc>
          <w:tcPr>
            <w:tcW w:w="1823" w:type="dxa"/>
            <w:shd w:val="clear" w:color="auto" w:fill="F2F2F2" w:themeFill="background1" w:themeFillShade="F2"/>
          </w:tcPr>
          <w:p w14:paraId="515C1BFC"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3B68D58B" w14:textId="492FFF25" w:rsidR="00A27568" w:rsidRPr="00A52A34" w:rsidRDefault="00A27568" w:rsidP="00D05D81">
            <w:pPr>
              <w:jc w:val="center"/>
              <w:rPr>
                <w:rFonts w:asciiTheme="majorHAnsi" w:hAnsiTheme="majorHAnsi" w:cstheme="majorHAnsi"/>
                <w:sz w:val="20"/>
                <w:szCs w:val="20"/>
              </w:rPr>
            </w:pPr>
          </w:p>
        </w:tc>
        <w:tc>
          <w:tcPr>
            <w:tcW w:w="1391" w:type="dxa"/>
            <w:shd w:val="clear" w:color="auto" w:fill="F2F2F2" w:themeFill="background1" w:themeFillShade="F2"/>
          </w:tcPr>
          <w:p w14:paraId="3FD50CCA" w14:textId="2FCB3149" w:rsidR="00A27568" w:rsidRPr="00A52A34" w:rsidRDefault="00A27568" w:rsidP="00D05D81">
            <w:pPr>
              <w:jc w:val="center"/>
              <w:rPr>
                <w:rFonts w:asciiTheme="majorHAnsi" w:hAnsiTheme="majorHAnsi" w:cstheme="majorHAnsi"/>
                <w:sz w:val="20"/>
                <w:szCs w:val="20"/>
              </w:rPr>
            </w:pPr>
          </w:p>
        </w:tc>
        <w:tc>
          <w:tcPr>
            <w:tcW w:w="772" w:type="dxa"/>
            <w:shd w:val="clear" w:color="auto" w:fill="F2F2F2" w:themeFill="background1" w:themeFillShade="F2"/>
          </w:tcPr>
          <w:p w14:paraId="3A40051E" w14:textId="77777777" w:rsidR="00A27568" w:rsidRPr="00A52A34" w:rsidRDefault="00A27568" w:rsidP="00D05D81">
            <w:pPr>
              <w:rPr>
                <w:rFonts w:ascii="Calibri" w:hAnsi="Calibri" w:cs="Calibri"/>
                <w:sz w:val="20"/>
                <w:szCs w:val="20"/>
              </w:rPr>
            </w:pPr>
          </w:p>
        </w:tc>
        <w:tc>
          <w:tcPr>
            <w:tcW w:w="1082" w:type="dxa"/>
            <w:shd w:val="clear" w:color="auto" w:fill="F2F2F2" w:themeFill="background1" w:themeFillShade="F2"/>
          </w:tcPr>
          <w:p w14:paraId="15F8B670" w14:textId="77777777" w:rsidR="00A27568" w:rsidRPr="00A52A34" w:rsidRDefault="00A27568" w:rsidP="00D05D81">
            <w:pPr>
              <w:rPr>
                <w:rFonts w:ascii="Calibri" w:hAnsi="Calibri" w:cs="Calibri"/>
                <w:sz w:val="20"/>
                <w:szCs w:val="20"/>
              </w:rPr>
            </w:pPr>
          </w:p>
        </w:tc>
        <w:tc>
          <w:tcPr>
            <w:tcW w:w="1143" w:type="dxa"/>
            <w:shd w:val="clear" w:color="auto" w:fill="F2F2F2" w:themeFill="background1" w:themeFillShade="F2"/>
          </w:tcPr>
          <w:p w14:paraId="4343C238" w14:textId="77777777" w:rsidR="00A27568" w:rsidRPr="00A52A34" w:rsidRDefault="00A27568" w:rsidP="00D05D81">
            <w:pPr>
              <w:rPr>
                <w:rFonts w:ascii="Calibri" w:hAnsi="Calibri" w:cs="Calibri"/>
                <w:sz w:val="20"/>
                <w:szCs w:val="20"/>
              </w:rPr>
            </w:pPr>
          </w:p>
        </w:tc>
      </w:tr>
      <w:tr w:rsidR="00A27568" w:rsidRPr="00A52A34" w14:paraId="2187CA9D" w14:textId="77777777" w:rsidTr="00B95C16">
        <w:trPr>
          <w:trHeight w:val="278"/>
        </w:trPr>
        <w:tc>
          <w:tcPr>
            <w:tcW w:w="1857" w:type="dxa"/>
          </w:tcPr>
          <w:p w14:paraId="1A50BEAC" w14:textId="5F56EB48" w:rsidR="00A27568" w:rsidRPr="00A52A34" w:rsidRDefault="00A27568" w:rsidP="00D05D81">
            <w:pPr>
              <w:rPr>
                <w:rFonts w:asciiTheme="majorHAnsi" w:hAnsiTheme="majorHAnsi" w:cstheme="majorHAnsi"/>
                <w:sz w:val="20"/>
                <w:szCs w:val="20"/>
              </w:rPr>
            </w:pPr>
            <w:r w:rsidRPr="00A52A34">
              <w:rPr>
                <w:rFonts w:asciiTheme="majorHAnsi" w:hAnsiTheme="majorHAnsi" w:cstheme="majorHAnsi"/>
                <w:sz w:val="20"/>
                <w:szCs w:val="20"/>
              </w:rPr>
              <w:t xml:space="preserve">   NDSI</w:t>
            </w:r>
            <w:r w:rsidRPr="00A52A34">
              <w:rPr>
                <w:rFonts w:asciiTheme="majorHAnsi" w:hAnsiTheme="majorHAnsi" w:cstheme="majorHAnsi"/>
                <w:sz w:val="20"/>
                <w:szCs w:val="20"/>
                <w:vertAlign w:val="subscript"/>
              </w:rPr>
              <w:t>Anthro</w:t>
            </w:r>
          </w:p>
        </w:tc>
        <w:tc>
          <w:tcPr>
            <w:tcW w:w="2132" w:type="dxa"/>
          </w:tcPr>
          <w:p w14:paraId="26AF819C" w14:textId="248D1A26" w:rsidR="00A27568" w:rsidRPr="00A52A34" w:rsidRDefault="00A27568" w:rsidP="00D05D81">
            <w:pPr>
              <w:jc w:val="right"/>
              <w:rPr>
                <w:rFonts w:asciiTheme="majorHAnsi" w:hAnsiTheme="majorHAnsi" w:cstheme="majorHAnsi"/>
                <w:b/>
                <w:bCs/>
                <w:sz w:val="20"/>
                <w:szCs w:val="20"/>
              </w:rPr>
            </w:pPr>
            <w:r w:rsidRPr="00A52A34">
              <w:rPr>
                <w:rFonts w:asciiTheme="majorHAnsi" w:hAnsiTheme="majorHAnsi" w:cstheme="majorHAnsi"/>
                <w:b/>
                <w:bCs/>
                <w:sz w:val="20"/>
                <w:szCs w:val="20"/>
              </w:rPr>
              <w:t>Mean</w:t>
            </w:r>
          </w:p>
        </w:tc>
        <w:tc>
          <w:tcPr>
            <w:tcW w:w="1823" w:type="dxa"/>
          </w:tcPr>
          <w:p w14:paraId="0942FEA7" w14:textId="677091EC"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tcPr>
          <w:p w14:paraId="360C0F32" w14:textId="55AA81D0"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Intercept</w:t>
            </w:r>
          </w:p>
        </w:tc>
        <w:tc>
          <w:tcPr>
            <w:tcW w:w="1391" w:type="dxa"/>
          </w:tcPr>
          <w:p w14:paraId="07AFBC9F" w14:textId="6D1A6773"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-0.51</w:t>
            </w:r>
          </w:p>
        </w:tc>
        <w:tc>
          <w:tcPr>
            <w:tcW w:w="772" w:type="dxa"/>
          </w:tcPr>
          <w:p w14:paraId="7BE3CFDD" w14:textId="3ACE14ED" w:rsidR="00A27568" w:rsidRPr="00A52A34" w:rsidRDefault="00A27568" w:rsidP="00D05D81">
            <w:pPr>
              <w:rPr>
                <w:rFonts w:ascii="Calibri" w:hAnsi="Calibri" w:cs="Calibri"/>
                <w:sz w:val="20"/>
                <w:szCs w:val="20"/>
              </w:rPr>
            </w:pPr>
            <w:r w:rsidRPr="00A52A34">
              <w:rPr>
                <w:rFonts w:ascii="Calibri" w:hAnsi="Calibri" w:cs="Calibri"/>
                <w:sz w:val="20"/>
                <w:szCs w:val="20"/>
              </w:rPr>
              <w:t>0.26</w:t>
            </w:r>
          </w:p>
        </w:tc>
        <w:tc>
          <w:tcPr>
            <w:tcW w:w="1082" w:type="dxa"/>
          </w:tcPr>
          <w:p w14:paraId="6DAA42A6" w14:textId="426348F9" w:rsidR="00A27568" w:rsidRPr="00A52A34" w:rsidRDefault="00A27568" w:rsidP="00D05D81">
            <w:pPr>
              <w:rPr>
                <w:rFonts w:ascii="Calibri" w:hAnsi="Calibri" w:cs="Calibri"/>
                <w:sz w:val="20"/>
                <w:szCs w:val="20"/>
              </w:rPr>
            </w:pPr>
            <w:r w:rsidRPr="00A52A34">
              <w:rPr>
                <w:rFonts w:ascii="Calibri" w:hAnsi="Calibri" w:cs="Calibri"/>
                <w:sz w:val="20"/>
                <w:szCs w:val="20"/>
              </w:rPr>
              <w:t>-1.01</w:t>
            </w:r>
          </w:p>
        </w:tc>
        <w:tc>
          <w:tcPr>
            <w:tcW w:w="1143" w:type="dxa"/>
          </w:tcPr>
          <w:p w14:paraId="37CBD3C4" w14:textId="7BD01405" w:rsidR="00A27568" w:rsidRPr="00A52A34" w:rsidRDefault="00A27568" w:rsidP="00D05D81">
            <w:pPr>
              <w:rPr>
                <w:rFonts w:ascii="Calibri" w:hAnsi="Calibri" w:cs="Calibri"/>
                <w:sz w:val="20"/>
                <w:szCs w:val="20"/>
              </w:rPr>
            </w:pPr>
            <w:r w:rsidRPr="00A52A34">
              <w:rPr>
                <w:rFonts w:ascii="Calibri" w:hAnsi="Calibri" w:cs="Calibri"/>
                <w:sz w:val="20"/>
                <w:szCs w:val="20"/>
              </w:rPr>
              <w:t>0.00</w:t>
            </w:r>
          </w:p>
        </w:tc>
      </w:tr>
      <w:tr w:rsidR="00A27568" w:rsidRPr="00A52A34" w14:paraId="72F87C11" w14:textId="77777777" w:rsidTr="00B95C16">
        <w:trPr>
          <w:trHeight w:val="292"/>
        </w:trPr>
        <w:tc>
          <w:tcPr>
            <w:tcW w:w="1857" w:type="dxa"/>
          </w:tcPr>
          <w:p w14:paraId="7174BCA7" w14:textId="77777777" w:rsidR="00A27568" w:rsidRPr="00A52A34" w:rsidRDefault="00A27568" w:rsidP="00D05D81">
            <w:pPr>
              <w:rPr>
                <w:rFonts w:asciiTheme="majorHAnsi" w:hAnsiTheme="majorHAnsi" w:cstheme="majorHAnsi"/>
                <w:sz w:val="20"/>
                <w:szCs w:val="20"/>
              </w:rPr>
            </w:pPr>
          </w:p>
        </w:tc>
        <w:tc>
          <w:tcPr>
            <w:tcW w:w="2132" w:type="dxa"/>
          </w:tcPr>
          <w:p w14:paraId="267647C8" w14:textId="77777777" w:rsidR="00A27568" w:rsidRPr="00A52A34" w:rsidRDefault="00A27568" w:rsidP="00D05D81">
            <w:pPr>
              <w:jc w:val="right"/>
              <w:rPr>
                <w:rFonts w:asciiTheme="majorHAnsi" w:hAnsiTheme="majorHAnsi" w:cstheme="majorHAnsi"/>
                <w:b/>
                <w:bCs/>
                <w:sz w:val="20"/>
                <w:szCs w:val="20"/>
              </w:rPr>
            </w:pPr>
          </w:p>
        </w:tc>
        <w:tc>
          <w:tcPr>
            <w:tcW w:w="1823" w:type="dxa"/>
          </w:tcPr>
          <w:p w14:paraId="50094B86" w14:textId="77777777" w:rsidR="00A27568" w:rsidRPr="00A52A34" w:rsidRDefault="00A27568" w:rsidP="00D05D81">
            <w:pPr>
              <w:jc w:val="center"/>
              <w:rPr>
                <w:rFonts w:asciiTheme="majorHAnsi" w:hAnsiTheme="majorHAnsi" w:cstheme="majorHAnsi"/>
                <w:sz w:val="20"/>
                <w:szCs w:val="20"/>
              </w:rPr>
            </w:pPr>
          </w:p>
        </w:tc>
        <w:tc>
          <w:tcPr>
            <w:tcW w:w="2267" w:type="dxa"/>
          </w:tcPr>
          <w:p w14:paraId="22AC99E7" w14:textId="6A300A55"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91" w:type="dxa"/>
          </w:tcPr>
          <w:p w14:paraId="5298E904" w14:textId="632CD23F"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-0.44</w:t>
            </w:r>
          </w:p>
        </w:tc>
        <w:tc>
          <w:tcPr>
            <w:tcW w:w="772" w:type="dxa"/>
          </w:tcPr>
          <w:p w14:paraId="4F301DD6" w14:textId="70CD4B9E" w:rsidR="00A27568" w:rsidRPr="00A52A34" w:rsidRDefault="00A27568" w:rsidP="00D05D81">
            <w:pPr>
              <w:rPr>
                <w:rFonts w:ascii="Calibri" w:hAnsi="Calibri" w:cs="Calibri"/>
                <w:sz w:val="20"/>
                <w:szCs w:val="20"/>
              </w:rPr>
            </w:pPr>
            <w:r w:rsidRPr="00A52A34">
              <w:rPr>
                <w:rFonts w:ascii="Calibri" w:hAnsi="Calibri" w:cs="Calibri"/>
                <w:sz w:val="20"/>
                <w:szCs w:val="20"/>
              </w:rPr>
              <w:t>0.40</w:t>
            </w:r>
          </w:p>
        </w:tc>
        <w:tc>
          <w:tcPr>
            <w:tcW w:w="1082" w:type="dxa"/>
          </w:tcPr>
          <w:p w14:paraId="03F57D5A" w14:textId="4FEB72F7" w:rsidR="00A27568" w:rsidRPr="00A52A34" w:rsidRDefault="00A27568" w:rsidP="00D05D81">
            <w:pPr>
              <w:rPr>
                <w:rFonts w:ascii="Calibri" w:hAnsi="Calibri" w:cs="Calibri"/>
                <w:sz w:val="20"/>
                <w:szCs w:val="20"/>
              </w:rPr>
            </w:pPr>
            <w:r w:rsidRPr="00A52A34">
              <w:rPr>
                <w:rFonts w:ascii="Calibri" w:hAnsi="Calibri" w:cs="Calibri"/>
                <w:sz w:val="20"/>
                <w:szCs w:val="20"/>
              </w:rPr>
              <w:t>-1.23</w:t>
            </w:r>
          </w:p>
        </w:tc>
        <w:tc>
          <w:tcPr>
            <w:tcW w:w="1143" w:type="dxa"/>
          </w:tcPr>
          <w:p w14:paraId="7BD69AAB" w14:textId="3A86EBD9" w:rsidR="00A27568" w:rsidRPr="00A52A34" w:rsidRDefault="00A27568" w:rsidP="00D05D81">
            <w:pPr>
              <w:rPr>
                <w:rFonts w:ascii="Calibri" w:hAnsi="Calibri" w:cs="Calibri"/>
                <w:sz w:val="20"/>
                <w:szCs w:val="20"/>
              </w:rPr>
            </w:pPr>
            <w:r w:rsidRPr="00A52A34">
              <w:rPr>
                <w:rFonts w:ascii="Calibri" w:hAnsi="Calibri" w:cs="Calibri"/>
                <w:sz w:val="20"/>
                <w:szCs w:val="20"/>
              </w:rPr>
              <w:t>0.34</w:t>
            </w:r>
          </w:p>
        </w:tc>
      </w:tr>
      <w:tr w:rsidR="00A27568" w:rsidRPr="00A52A34" w14:paraId="4089C873" w14:textId="77777777" w:rsidTr="00B95C16">
        <w:trPr>
          <w:trHeight w:val="278"/>
        </w:trPr>
        <w:tc>
          <w:tcPr>
            <w:tcW w:w="1857" w:type="dxa"/>
          </w:tcPr>
          <w:p w14:paraId="41BC9262" w14:textId="77777777" w:rsidR="00A27568" w:rsidRPr="00A52A34" w:rsidRDefault="00A27568" w:rsidP="00D05D81">
            <w:pPr>
              <w:rPr>
                <w:rFonts w:asciiTheme="majorHAnsi" w:hAnsiTheme="majorHAnsi" w:cstheme="majorHAnsi"/>
                <w:sz w:val="20"/>
                <w:szCs w:val="20"/>
              </w:rPr>
            </w:pPr>
          </w:p>
        </w:tc>
        <w:tc>
          <w:tcPr>
            <w:tcW w:w="2132" w:type="dxa"/>
          </w:tcPr>
          <w:p w14:paraId="7A489D54" w14:textId="77777777" w:rsidR="00A27568" w:rsidRPr="00A52A34" w:rsidRDefault="00A27568" w:rsidP="00D05D81">
            <w:pPr>
              <w:jc w:val="right"/>
              <w:rPr>
                <w:rFonts w:asciiTheme="majorHAnsi" w:hAnsiTheme="majorHAnsi" w:cstheme="majorHAnsi"/>
                <w:b/>
                <w:bCs/>
                <w:sz w:val="20"/>
                <w:szCs w:val="20"/>
              </w:rPr>
            </w:pPr>
          </w:p>
        </w:tc>
        <w:tc>
          <w:tcPr>
            <w:tcW w:w="1823" w:type="dxa"/>
          </w:tcPr>
          <w:p w14:paraId="0443BFE7" w14:textId="77777777" w:rsidR="00A27568" w:rsidRPr="00A52A34" w:rsidRDefault="00A27568" w:rsidP="00D05D81">
            <w:pPr>
              <w:jc w:val="center"/>
              <w:rPr>
                <w:rFonts w:asciiTheme="majorHAnsi" w:hAnsiTheme="majorHAnsi" w:cstheme="majorHAnsi"/>
                <w:b/>
                <w:bCs/>
                <w:sz w:val="20"/>
                <w:szCs w:val="20"/>
              </w:rPr>
            </w:pPr>
          </w:p>
        </w:tc>
        <w:tc>
          <w:tcPr>
            <w:tcW w:w="2267" w:type="dxa"/>
          </w:tcPr>
          <w:p w14:paraId="4EC896A7" w14:textId="0FA33C0F" w:rsidR="00A27568" w:rsidRPr="00A52A34" w:rsidRDefault="00A27568" w:rsidP="00D05D81">
            <w:pPr>
              <w:jc w:val="center"/>
              <w:rPr>
                <w:rFonts w:asciiTheme="majorHAnsi" w:hAnsiTheme="majorHAnsi" w:cstheme="majorHAnsi"/>
                <w:b/>
                <w:bCs/>
                <w:sz w:val="20"/>
                <w:szCs w:val="20"/>
              </w:rPr>
            </w:pPr>
            <w:proofErr w:type="spellStart"/>
            <w:r w:rsidRPr="00A52A34">
              <w:rPr>
                <w:rFonts w:asciiTheme="majorHAnsi" w:hAnsiTheme="majorHAnsi" w:cstheme="majorHAnsi"/>
                <w:b/>
                <w:bCs/>
                <w:sz w:val="20"/>
                <w:szCs w:val="20"/>
              </w:rPr>
              <w:t>Typhoon</w:t>
            </w:r>
            <w:r w:rsidRPr="00A52A34">
              <w:rPr>
                <w:rFonts w:asciiTheme="majorHAnsi" w:hAnsiTheme="majorHAnsi" w:cstheme="majorHAnsi"/>
                <w:b/>
                <w:bCs/>
                <w:sz w:val="20"/>
                <w:szCs w:val="20"/>
                <w:vertAlign w:val="subscript"/>
              </w:rPr>
              <w:t>Post</w:t>
            </w:r>
            <w:proofErr w:type="spellEnd"/>
          </w:p>
        </w:tc>
        <w:tc>
          <w:tcPr>
            <w:tcW w:w="1391" w:type="dxa"/>
          </w:tcPr>
          <w:p w14:paraId="00485751" w14:textId="224CA43D" w:rsidR="00A27568" w:rsidRPr="00A52A34" w:rsidRDefault="00A27568" w:rsidP="00D05D81">
            <w:pPr>
              <w:jc w:val="center"/>
              <w:rPr>
                <w:rFonts w:asciiTheme="majorHAnsi" w:hAnsiTheme="majorHAnsi" w:cstheme="majorHAnsi"/>
                <w:b/>
                <w:bCs/>
                <w:sz w:val="20"/>
                <w:szCs w:val="20"/>
              </w:rPr>
            </w:pPr>
            <w:r w:rsidRPr="00A52A34">
              <w:rPr>
                <w:rFonts w:asciiTheme="majorHAnsi" w:hAnsiTheme="majorHAnsi" w:cstheme="majorHAnsi"/>
                <w:b/>
                <w:bCs/>
                <w:sz w:val="20"/>
                <w:szCs w:val="20"/>
              </w:rPr>
              <w:t>0.68</w:t>
            </w:r>
          </w:p>
        </w:tc>
        <w:tc>
          <w:tcPr>
            <w:tcW w:w="772" w:type="dxa"/>
          </w:tcPr>
          <w:p w14:paraId="724A7F50" w14:textId="21271C92" w:rsidR="00A27568" w:rsidRPr="00A52A34" w:rsidRDefault="00A27568" w:rsidP="00D05D81">
            <w:pPr>
              <w:rPr>
                <w:rFonts w:ascii="Calibri" w:hAnsi="Calibri" w:cs="Calibri"/>
                <w:b/>
                <w:bCs/>
                <w:sz w:val="20"/>
                <w:szCs w:val="20"/>
              </w:rPr>
            </w:pPr>
            <w:r w:rsidRPr="00A52A34">
              <w:rPr>
                <w:rFonts w:ascii="Calibri" w:hAnsi="Calibri" w:cs="Calibri"/>
                <w:b/>
                <w:bCs/>
                <w:sz w:val="20"/>
                <w:szCs w:val="20"/>
              </w:rPr>
              <w:t>0.17</w:t>
            </w:r>
          </w:p>
        </w:tc>
        <w:tc>
          <w:tcPr>
            <w:tcW w:w="1082" w:type="dxa"/>
          </w:tcPr>
          <w:p w14:paraId="2F030571" w14:textId="1AF8EAE6" w:rsidR="00A27568" w:rsidRPr="00A52A34" w:rsidRDefault="00A27568" w:rsidP="00D05D81">
            <w:pPr>
              <w:rPr>
                <w:rFonts w:ascii="Calibri" w:hAnsi="Calibri" w:cs="Calibri"/>
                <w:b/>
                <w:bCs/>
                <w:sz w:val="20"/>
                <w:szCs w:val="20"/>
              </w:rPr>
            </w:pPr>
            <w:r w:rsidRPr="00A52A34">
              <w:rPr>
                <w:rFonts w:ascii="Calibri" w:hAnsi="Calibri" w:cs="Calibri"/>
                <w:b/>
                <w:bCs/>
                <w:sz w:val="20"/>
                <w:szCs w:val="20"/>
              </w:rPr>
              <w:t>0.34</w:t>
            </w:r>
          </w:p>
        </w:tc>
        <w:tc>
          <w:tcPr>
            <w:tcW w:w="1143" w:type="dxa"/>
          </w:tcPr>
          <w:p w14:paraId="21F49F23" w14:textId="0F8B7521" w:rsidR="00A27568" w:rsidRPr="00A52A34" w:rsidRDefault="00A27568" w:rsidP="00D05D81">
            <w:pPr>
              <w:rPr>
                <w:rFonts w:ascii="Calibri" w:hAnsi="Calibri" w:cs="Calibri"/>
                <w:b/>
                <w:bCs/>
                <w:sz w:val="20"/>
                <w:szCs w:val="20"/>
              </w:rPr>
            </w:pPr>
            <w:r w:rsidRPr="00A52A34">
              <w:rPr>
                <w:rFonts w:ascii="Calibri" w:hAnsi="Calibri" w:cs="Calibri"/>
                <w:b/>
                <w:bCs/>
                <w:sz w:val="20"/>
                <w:szCs w:val="20"/>
              </w:rPr>
              <w:t>1.00</w:t>
            </w:r>
          </w:p>
        </w:tc>
      </w:tr>
      <w:tr w:rsidR="00A27568" w:rsidRPr="00A52A34" w14:paraId="1B9FD6EE" w14:textId="197EC1ED" w:rsidTr="00B95C16">
        <w:trPr>
          <w:trHeight w:val="292"/>
        </w:trPr>
        <w:tc>
          <w:tcPr>
            <w:tcW w:w="1857" w:type="dxa"/>
          </w:tcPr>
          <w:p w14:paraId="2729F50E" w14:textId="331AFF63" w:rsidR="00A27568" w:rsidRPr="00A52A34" w:rsidRDefault="00A27568" w:rsidP="00D05D81">
            <w:pPr>
              <w:rPr>
                <w:rFonts w:asciiTheme="majorHAnsi" w:hAnsiTheme="majorHAnsi" w:cstheme="majorHAnsi"/>
                <w:sz w:val="20"/>
                <w:szCs w:val="20"/>
              </w:rPr>
            </w:pPr>
          </w:p>
        </w:tc>
        <w:tc>
          <w:tcPr>
            <w:tcW w:w="2132" w:type="dxa"/>
          </w:tcPr>
          <w:p w14:paraId="0FAAEA7D" w14:textId="0698E878" w:rsidR="00A27568" w:rsidRPr="00A52A34" w:rsidRDefault="00A27568" w:rsidP="00D05D81">
            <w:pPr>
              <w:jc w:val="right"/>
              <w:rPr>
                <w:rFonts w:asciiTheme="majorHAnsi" w:hAnsiTheme="majorHAnsi" w:cstheme="majorHAnsi"/>
                <w:sz w:val="20"/>
                <w:szCs w:val="20"/>
              </w:rPr>
            </w:pPr>
          </w:p>
        </w:tc>
        <w:tc>
          <w:tcPr>
            <w:tcW w:w="1823" w:type="dxa"/>
          </w:tcPr>
          <w:p w14:paraId="6060CE88" w14:textId="77777777" w:rsidR="00A27568" w:rsidRPr="00A52A34" w:rsidRDefault="00A27568" w:rsidP="00D05D81">
            <w:pPr>
              <w:jc w:val="center"/>
              <w:rPr>
                <w:rFonts w:asciiTheme="majorHAnsi" w:hAnsiTheme="majorHAnsi" w:cstheme="majorHAnsi"/>
                <w:sz w:val="20"/>
                <w:szCs w:val="20"/>
              </w:rPr>
            </w:pPr>
          </w:p>
        </w:tc>
        <w:tc>
          <w:tcPr>
            <w:tcW w:w="2267" w:type="dxa"/>
          </w:tcPr>
          <w:p w14:paraId="2AF26D11" w14:textId="3625BA17" w:rsidR="00A27568" w:rsidRPr="00A52A34" w:rsidRDefault="00A27568"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91" w:type="dxa"/>
          </w:tcPr>
          <w:p w14:paraId="314EECBC" w14:textId="240F02D4"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-0.12</w:t>
            </w:r>
          </w:p>
        </w:tc>
        <w:tc>
          <w:tcPr>
            <w:tcW w:w="772" w:type="dxa"/>
          </w:tcPr>
          <w:p w14:paraId="1BFFCDB2" w14:textId="23C410F3" w:rsidR="00A27568" w:rsidRPr="00A52A34" w:rsidRDefault="00A27568" w:rsidP="00D05D81">
            <w:pPr>
              <w:rPr>
                <w:rFonts w:ascii="Calibri" w:hAnsi="Calibri" w:cs="Calibri"/>
                <w:sz w:val="20"/>
                <w:szCs w:val="20"/>
              </w:rPr>
            </w:pPr>
            <w:r w:rsidRPr="00A52A34">
              <w:rPr>
                <w:rFonts w:ascii="Calibri" w:hAnsi="Calibri" w:cs="Calibri"/>
                <w:sz w:val="20"/>
                <w:szCs w:val="20"/>
              </w:rPr>
              <w:t>0.26</w:t>
            </w:r>
          </w:p>
        </w:tc>
        <w:tc>
          <w:tcPr>
            <w:tcW w:w="1082" w:type="dxa"/>
          </w:tcPr>
          <w:p w14:paraId="7FCFF82A" w14:textId="506EB125" w:rsidR="00A27568" w:rsidRPr="00A52A34" w:rsidRDefault="00A27568" w:rsidP="00D05D81">
            <w:pPr>
              <w:rPr>
                <w:rFonts w:ascii="Calibri" w:hAnsi="Calibri" w:cs="Calibri"/>
                <w:sz w:val="20"/>
                <w:szCs w:val="20"/>
              </w:rPr>
            </w:pPr>
            <w:r w:rsidRPr="00A52A34">
              <w:rPr>
                <w:rFonts w:ascii="Calibri" w:hAnsi="Calibri" w:cs="Calibri"/>
                <w:sz w:val="20"/>
                <w:szCs w:val="20"/>
              </w:rPr>
              <w:t>-0.62</w:t>
            </w:r>
          </w:p>
        </w:tc>
        <w:tc>
          <w:tcPr>
            <w:tcW w:w="1143" w:type="dxa"/>
          </w:tcPr>
          <w:p w14:paraId="2EE263EF" w14:textId="245DB984" w:rsidR="00A27568" w:rsidRPr="00A52A34" w:rsidRDefault="00A27568" w:rsidP="00D05D81">
            <w:pPr>
              <w:rPr>
                <w:rFonts w:ascii="Calibri" w:hAnsi="Calibri" w:cs="Calibri"/>
                <w:sz w:val="20"/>
                <w:szCs w:val="20"/>
              </w:rPr>
            </w:pPr>
            <w:r w:rsidRPr="00A52A34">
              <w:rPr>
                <w:rFonts w:ascii="Calibri" w:hAnsi="Calibri" w:cs="Calibri"/>
                <w:sz w:val="20"/>
                <w:szCs w:val="20"/>
              </w:rPr>
              <w:t>0.40</w:t>
            </w:r>
          </w:p>
        </w:tc>
      </w:tr>
      <w:tr w:rsidR="00A27568" w:rsidRPr="00A52A34" w14:paraId="12E84748" w14:textId="77777777" w:rsidTr="00B95C16">
        <w:trPr>
          <w:trHeight w:val="278"/>
        </w:trPr>
        <w:tc>
          <w:tcPr>
            <w:tcW w:w="1857" w:type="dxa"/>
          </w:tcPr>
          <w:p w14:paraId="17E7870A" w14:textId="77777777" w:rsidR="00A27568" w:rsidRPr="00A52A34" w:rsidRDefault="00A27568" w:rsidP="00D05D81">
            <w:pPr>
              <w:rPr>
                <w:rFonts w:asciiTheme="majorHAnsi" w:hAnsiTheme="majorHAnsi" w:cstheme="majorHAnsi"/>
                <w:sz w:val="20"/>
                <w:szCs w:val="20"/>
              </w:rPr>
            </w:pPr>
          </w:p>
        </w:tc>
        <w:tc>
          <w:tcPr>
            <w:tcW w:w="2132" w:type="dxa"/>
            <w:vMerge w:val="restart"/>
          </w:tcPr>
          <w:p w14:paraId="28345770" w14:textId="600DF980"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Temporal Variability</w:t>
            </w:r>
          </w:p>
        </w:tc>
        <w:tc>
          <w:tcPr>
            <w:tcW w:w="1823" w:type="dxa"/>
          </w:tcPr>
          <w:p w14:paraId="3FBF78FC" w14:textId="4BAF26A4"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tcPr>
          <w:p w14:paraId="7B0B1E21" w14:textId="7CE030DD" w:rsidR="00A27568" w:rsidRPr="00A52A34" w:rsidRDefault="00A27568" w:rsidP="00D05D81">
            <w:pPr>
              <w:jc w:val="center"/>
              <w:rPr>
                <w:rFonts w:asciiTheme="majorHAnsi" w:hAnsiTheme="majorHAnsi" w:cstheme="majorHAnsi"/>
                <w:sz w:val="20"/>
                <w:szCs w:val="20"/>
              </w:rPr>
            </w:pPr>
            <w:r w:rsidRPr="00A52A34">
              <w:rPr>
                <w:rFonts w:asciiTheme="majorHAnsi" w:hAnsiTheme="majorHAnsi" w:cstheme="majorHAnsi"/>
                <w:sz w:val="20"/>
                <w:szCs w:val="20"/>
              </w:rPr>
              <w:t>Intercept</w:t>
            </w:r>
          </w:p>
        </w:tc>
        <w:tc>
          <w:tcPr>
            <w:tcW w:w="1391" w:type="dxa"/>
          </w:tcPr>
          <w:p w14:paraId="748FCBE6" w14:textId="3FDBE9BF"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0.48</w:t>
            </w:r>
          </w:p>
        </w:tc>
        <w:tc>
          <w:tcPr>
            <w:tcW w:w="772" w:type="dxa"/>
          </w:tcPr>
          <w:p w14:paraId="4B8E36C2" w14:textId="067ED8D2" w:rsidR="00A27568" w:rsidRPr="00A52A34" w:rsidRDefault="00A27568" w:rsidP="00D05D81">
            <w:pPr>
              <w:rPr>
                <w:rFonts w:ascii="Calibri" w:hAnsi="Calibri" w:cs="Calibri"/>
                <w:sz w:val="20"/>
                <w:szCs w:val="20"/>
              </w:rPr>
            </w:pPr>
            <w:r>
              <w:rPr>
                <w:rFonts w:ascii="Calibri" w:hAnsi="Calibri" w:cs="Calibri"/>
                <w:sz w:val="20"/>
                <w:szCs w:val="20"/>
              </w:rPr>
              <w:t>0.28</w:t>
            </w:r>
          </w:p>
        </w:tc>
        <w:tc>
          <w:tcPr>
            <w:tcW w:w="1082" w:type="dxa"/>
          </w:tcPr>
          <w:p w14:paraId="29D7823A" w14:textId="5D7063D2" w:rsidR="00A27568" w:rsidRPr="00A52A34" w:rsidRDefault="00A27568" w:rsidP="00D05D81">
            <w:pPr>
              <w:rPr>
                <w:rFonts w:ascii="Calibri" w:hAnsi="Calibri" w:cs="Calibri"/>
                <w:sz w:val="20"/>
                <w:szCs w:val="20"/>
              </w:rPr>
            </w:pPr>
            <w:r>
              <w:rPr>
                <w:rFonts w:ascii="Calibri" w:hAnsi="Calibri" w:cs="Calibri"/>
                <w:sz w:val="20"/>
                <w:szCs w:val="20"/>
              </w:rPr>
              <w:t>-0.07</w:t>
            </w:r>
          </w:p>
        </w:tc>
        <w:tc>
          <w:tcPr>
            <w:tcW w:w="1143" w:type="dxa"/>
          </w:tcPr>
          <w:p w14:paraId="4BABA510" w14:textId="089AD085" w:rsidR="00A27568" w:rsidRPr="00A52A34" w:rsidRDefault="00A27568" w:rsidP="00D05D81">
            <w:pPr>
              <w:rPr>
                <w:rFonts w:ascii="Calibri" w:hAnsi="Calibri" w:cs="Calibri"/>
                <w:sz w:val="20"/>
                <w:szCs w:val="20"/>
              </w:rPr>
            </w:pPr>
            <w:r>
              <w:rPr>
                <w:rFonts w:ascii="Calibri" w:hAnsi="Calibri" w:cs="Calibri"/>
                <w:sz w:val="20"/>
                <w:szCs w:val="20"/>
              </w:rPr>
              <w:t>1.04</w:t>
            </w:r>
          </w:p>
        </w:tc>
      </w:tr>
      <w:tr w:rsidR="00A27568" w:rsidRPr="00A52A34" w14:paraId="6AC33FB5" w14:textId="77777777" w:rsidTr="00B95C16">
        <w:trPr>
          <w:trHeight w:val="292"/>
        </w:trPr>
        <w:tc>
          <w:tcPr>
            <w:tcW w:w="1857" w:type="dxa"/>
          </w:tcPr>
          <w:p w14:paraId="74036148" w14:textId="77777777" w:rsidR="00A27568" w:rsidRPr="00A52A34" w:rsidRDefault="00A27568" w:rsidP="00D05D81">
            <w:pPr>
              <w:rPr>
                <w:rFonts w:asciiTheme="majorHAnsi" w:hAnsiTheme="majorHAnsi" w:cstheme="majorHAnsi"/>
                <w:sz w:val="20"/>
                <w:szCs w:val="20"/>
              </w:rPr>
            </w:pPr>
          </w:p>
        </w:tc>
        <w:tc>
          <w:tcPr>
            <w:tcW w:w="2132" w:type="dxa"/>
            <w:vMerge/>
          </w:tcPr>
          <w:p w14:paraId="40B7F5FA" w14:textId="77777777" w:rsidR="00A27568" w:rsidRPr="00A52A34" w:rsidRDefault="00A27568" w:rsidP="00D05D81">
            <w:pPr>
              <w:jc w:val="right"/>
              <w:rPr>
                <w:rFonts w:asciiTheme="majorHAnsi" w:hAnsiTheme="majorHAnsi" w:cstheme="majorHAnsi"/>
                <w:sz w:val="20"/>
                <w:szCs w:val="20"/>
              </w:rPr>
            </w:pPr>
          </w:p>
        </w:tc>
        <w:tc>
          <w:tcPr>
            <w:tcW w:w="1823" w:type="dxa"/>
          </w:tcPr>
          <w:p w14:paraId="6EBFFF65" w14:textId="77777777" w:rsidR="00A27568" w:rsidRPr="00A52A34" w:rsidRDefault="00A27568" w:rsidP="00D05D81">
            <w:pPr>
              <w:jc w:val="center"/>
              <w:rPr>
                <w:rFonts w:asciiTheme="majorHAnsi" w:hAnsiTheme="majorHAnsi" w:cstheme="majorHAnsi"/>
                <w:sz w:val="20"/>
                <w:szCs w:val="20"/>
              </w:rPr>
            </w:pPr>
          </w:p>
        </w:tc>
        <w:tc>
          <w:tcPr>
            <w:tcW w:w="2267" w:type="dxa"/>
          </w:tcPr>
          <w:p w14:paraId="6C64442B" w14:textId="2F912833"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91" w:type="dxa"/>
          </w:tcPr>
          <w:p w14:paraId="5D982958" w14:textId="2B388ABE"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-0.98</w:t>
            </w:r>
          </w:p>
        </w:tc>
        <w:tc>
          <w:tcPr>
            <w:tcW w:w="772" w:type="dxa"/>
          </w:tcPr>
          <w:p w14:paraId="3176FB66" w14:textId="41F93F4F" w:rsidR="00A27568" w:rsidRPr="00A52A34" w:rsidRDefault="00A27568" w:rsidP="00D05D81">
            <w:pPr>
              <w:rPr>
                <w:rFonts w:ascii="Calibri" w:hAnsi="Calibri" w:cs="Calibri"/>
                <w:sz w:val="20"/>
                <w:szCs w:val="20"/>
              </w:rPr>
            </w:pPr>
            <w:r>
              <w:rPr>
                <w:rFonts w:ascii="Calibri" w:hAnsi="Calibri" w:cs="Calibri"/>
                <w:sz w:val="20"/>
                <w:szCs w:val="20"/>
              </w:rPr>
              <w:t>0.72</w:t>
            </w:r>
          </w:p>
        </w:tc>
        <w:tc>
          <w:tcPr>
            <w:tcW w:w="1082" w:type="dxa"/>
          </w:tcPr>
          <w:p w14:paraId="3C973725" w14:textId="1D801FC3" w:rsidR="00A27568" w:rsidRPr="00A52A34" w:rsidRDefault="00A27568" w:rsidP="00D05D81">
            <w:pPr>
              <w:rPr>
                <w:rFonts w:ascii="Calibri" w:hAnsi="Calibri" w:cs="Calibri"/>
                <w:sz w:val="20"/>
                <w:szCs w:val="20"/>
              </w:rPr>
            </w:pPr>
            <w:r>
              <w:rPr>
                <w:rFonts w:ascii="Calibri" w:hAnsi="Calibri" w:cs="Calibri"/>
                <w:sz w:val="20"/>
                <w:szCs w:val="20"/>
              </w:rPr>
              <w:t>-2.42</w:t>
            </w:r>
          </w:p>
        </w:tc>
        <w:tc>
          <w:tcPr>
            <w:tcW w:w="1143" w:type="dxa"/>
          </w:tcPr>
          <w:p w14:paraId="102B5E09" w14:textId="751342E8" w:rsidR="00A27568" w:rsidRPr="00A52A34" w:rsidRDefault="00A27568" w:rsidP="00D05D81">
            <w:pPr>
              <w:rPr>
                <w:rFonts w:ascii="Calibri" w:hAnsi="Calibri" w:cs="Calibri"/>
                <w:sz w:val="20"/>
                <w:szCs w:val="20"/>
              </w:rPr>
            </w:pPr>
            <w:r>
              <w:rPr>
                <w:rFonts w:ascii="Calibri" w:hAnsi="Calibri" w:cs="Calibri"/>
                <w:sz w:val="20"/>
                <w:szCs w:val="20"/>
              </w:rPr>
              <w:t>0.46</w:t>
            </w:r>
          </w:p>
        </w:tc>
      </w:tr>
      <w:tr w:rsidR="00A27568" w:rsidRPr="00A52A34" w14:paraId="70166B67" w14:textId="77777777" w:rsidTr="00B95C16">
        <w:trPr>
          <w:trHeight w:val="278"/>
        </w:trPr>
        <w:tc>
          <w:tcPr>
            <w:tcW w:w="1857" w:type="dxa"/>
          </w:tcPr>
          <w:p w14:paraId="5F6FE4AF" w14:textId="77777777" w:rsidR="00A27568" w:rsidRPr="00A52A34" w:rsidRDefault="00A27568" w:rsidP="00D05D81">
            <w:pPr>
              <w:rPr>
                <w:rFonts w:asciiTheme="majorHAnsi" w:hAnsiTheme="majorHAnsi" w:cstheme="majorHAnsi"/>
                <w:sz w:val="20"/>
                <w:szCs w:val="20"/>
              </w:rPr>
            </w:pPr>
          </w:p>
        </w:tc>
        <w:tc>
          <w:tcPr>
            <w:tcW w:w="2132" w:type="dxa"/>
            <w:vMerge/>
          </w:tcPr>
          <w:p w14:paraId="62A4F6EC" w14:textId="77777777" w:rsidR="00A27568" w:rsidRPr="00A52A34" w:rsidRDefault="00A27568" w:rsidP="00D05D81">
            <w:pPr>
              <w:jc w:val="right"/>
              <w:rPr>
                <w:rFonts w:asciiTheme="majorHAnsi" w:hAnsiTheme="majorHAnsi" w:cstheme="majorHAnsi"/>
                <w:sz w:val="20"/>
                <w:szCs w:val="20"/>
              </w:rPr>
            </w:pPr>
          </w:p>
        </w:tc>
        <w:tc>
          <w:tcPr>
            <w:tcW w:w="1823" w:type="dxa"/>
          </w:tcPr>
          <w:p w14:paraId="15DA7AED" w14:textId="77777777" w:rsidR="00A27568" w:rsidRPr="00A52A34" w:rsidRDefault="00A27568" w:rsidP="00D05D81">
            <w:pPr>
              <w:jc w:val="center"/>
              <w:rPr>
                <w:rFonts w:asciiTheme="majorHAnsi" w:hAnsiTheme="majorHAnsi" w:cstheme="majorHAnsi"/>
                <w:sz w:val="20"/>
                <w:szCs w:val="20"/>
              </w:rPr>
            </w:pPr>
          </w:p>
        </w:tc>
        <w:tc>
          <w:tcPr>
            <w:tcW w:w="2267" w:type="dxa"/>
          </w:tcPr>
          <w:p w14:paraId="6DA1A468" w14:textId="56B5C1D9"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
        </w:tc>
        <w:tc>
          <w:tcPr>
            <w:tcW w:w="1391" w:type="dxa"/>
          </w:tcPr>
          <w:p w14:paraId="6D2D2077" w14:textId="2E90B5D8"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-0.73</w:t>
            </w:r>
          </w:p>
        </w:tc>
        <w:tc>
          <w:tcPr>
            <w:tcW w:w="772" w:type="dxa"/>
          </w:tcPr>
          <w:p w14:paraId="77436AA4" w14:textId="677E814B" w:rsidR="00A27568" w:rsidRPr="00A52A34" w:rsidRDefault="00A27568" w:rsidP="00D05D81">
            <w:pPr>
              <w:rPr>
                <w:rFonts w:ascii="Calibri" w:hAnsi="Calibri" w:cs="Calibri"/>
                <w:sz w:val="20"/>
                <w:szCs w:val="20"/>
              </w:rPr>
            </w:pPr>
            <w:r>
              <w:rPr>
                <w:rFonts w:ascii="Calibri" w:hAnsi="Calibri" w:cs="Calibri"/>
                <w:sz w:val="20"/>
                <w:szCs w:val="20"/>
              </w:rPr>
              <w:t>0.45</w:t>
            </w:r>
          </w:p>
        </w:tc>
        <w:tc>
          <w:tcPr>
            <w:tcW w:w="1082" w:type="dxa"/>
          </w:tcPr>
          <w:p w14:paraId="705F07B1" w14:textId="52D725D0" w:rsidR="00A27568" w:rsidRPr="00A52A34" w:rsidRDefault="00A27568" w:rsidP="00D05D81">
            <w:pPr>
              <w:rPr>
                <w:rFonts w:ascii="Calibri" w:hAnsi="Calibri" w:cs="Calibri"/>
                <w:sz w:val="20"/>
                <w:szCs w:val="20"/>
              </w:rPr>
            </w:pPr>
            <w:r>
              <w:rPr>
                <w:rFonts w:ascii="Calibri" w:hAnsi="Calibri" w:cs="Calibri"/>
                <w:sz w:val="20"/>
                <w:szCs w:val="20"/>
              </w:rPr>
              <w:t>-1.62</w:t>
            </w:r>
          </w:p>
        </w:tc>
        <w:tc>
          <w:tcPr>
            <w:tcW w:w="1143" w:type="dxa"/>
          </w:tcPr>
          <w:p w14:paraId="08B703B8" w14:textId="5B83CAF3" w:rsidR="00A27568" w:rsidRPr="00A52A34" w:rsidRDefault="00A27568" w:rsidP="00D05D81">
            <w:pPr>
              <w:rPr>
                <w:rFonts w:ascii="Calibri" w:hAnsi="Calibri" w:cs="Calibri"/>
                <w:sz w:val="20"/>
                <w:szCs w:val="20"/>
              </w:rPr>
            </w:pPr>
            <w:r>
              <w:rPr>
                <w:rFonts w:ascii="Calibri" w:hAnsi="Calibri" w:cs="Calibri"/>
                <w:sz w:val="20"/>
                <w:szCs w:val="20"/>
              </w:rPr>
              <w:t>0.16</w:t>
            </w:r>
          </w:p>
        </w:tc>
      </w:tr>
      <w:tr w:rsidR="00A27568" w:rsidRPr="00A52A34" w14:paraId="22B753CC" w14:textId="3E20A290" w:rsidTr="00B95C16">
        <w:trPr>
          <w:trHeight w:val="292"/>
        </w:trPr>
        <w:tc>
          <w:tcPr>
            <w:tcW w:w="1857" w:type="dxa"/>
          </w:tcPr>
          <w:p w14:paraId="5E053689" w14:textId="77777777" w:rsidR="00A27568" w:rsidRPr="00A52A34" w:rsidRDefault="00A27568" w:rsidP="00D05D81">
            <w:pPr>
              <w:rPr>
                <w:rFonts w:asciiTheme="majorHAnsi" w:hAnsiTheme="majorHAnsi" w:cstheme="majorHAnsi"/>
                <w:sz w:val="20"/>
                <w:szCs w:val="20"/>
              </w:rPr>
            </w:pPr>
          </w:p>
        </w:tc>
        <w:tc>
          <w:tcPr>
            <w:tcW w:w="2132" w:type="dxa"/>
            <w:vMerge/>
          </w:tcPr>
          <w:p w14:paraId="090A09F4" w14:textId="600D79CB" w:rsidR="00A27568" w:rsidRPr="00A52A34" w:rsidRDefault="00A27568" w:rsidP="00D05D81">
            <w:pPr>
              <w:jc w:val="right"/>
              <w:rPr>
                <w:rFonts w:asciiTheme="majorHAnsi" w:hAnsiTheme="majorHAnsi" w:cstheme="majorHAnsi"/>
                <w:sz w:val="20"/>
                <w:szCs w:val="20"/>
              </w:rPr>
            </w:pPr>
          </w:p>
        </w:tc>
        <w:tc>
          <w:tcPr>
            <w:tcW w:w="1823" w:type="dxa"/>
          </w:tcPr>
          <w:p w14:paraId="1E418004" w14:textId="77777777" w:rsidR="00A27568" w:rsidRPr="00A52A34" w:rsidRDefault="00A27568" w:rsidP="00D05D81">
            <w:pPr>
              <w:jc w:val="center"/>
              <w:rPr>
                <w:rFonts w:asciiTheme="majorHAnsi" w:hAnsiTheme="majorHAnsi" w:cstheme="majorHAnsi"/>
                <w:sz w:val="20"/>
                <w:szCs w:val="20"/>
              </w:rPr>
            </w:pPr>
          </w:p>
        </w:tc>
        <w:tc>
          <w:tcPr>
            <w:tcW w:w="2267" w:type="dxa"/>
          </w:tcPr>
          <w:p w14:paraId="612C837F" w14:textId="79AA8872" w:rsidR="00A27568" w:rsidRPr="00A52A34" w:rsidRDefault="00A27568"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91" w:type="dxa"/>
          </w:tcPr>
          <w:p w14:paraId="03BD7F46" w14:textId="3806F72A"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0.34</w:t>
            </w:r>
          </w:p>
        </w:tc>
        <w:tc>
          <w:tcPr>
            <w:tcW w:w="772" w:type="dxa"/>
          </w:tcPr>
          <w:p w14:paraId="7B89D9FA" w14:textId="64430AAF" w:rsidR="00A27568" w:rsidRPr="00A52A34" w:rsidRDefault="00A27568" w:rsidP="00D05D81">
            <w:pPr>
              <w:rPr>
                <w:rFonts w:ascii="Calibri" w:hAnsi="Calibri" w:cs="Calibri"/>
                <w:sz w:val="20"/>
                <w:szCs w:val="20"/>
              </w:rPr>
            </w:pPr>
            <w:r>
              <w:rPr>
                <w:rFonts w:ascii="Calibri" w:hAnsi="Calibri" w:cs="Calibri"/>
                <w:sz w:val="20"/>
                <w:szCs w:val="20"/>
              </w:rPr>
              <w:t>0.95</w:t>
            </w:r>
          </w:p>
        </w:tc>
        <w:tc>
          <w:tcPr>
            <w:tcW w:w="1082" w:type="dxa"/>
          </w:tcPr>
          <w:p w14:paraId="3B1D3DB9" w14:textId="0D4EDD66" w:rsidR="00A27568" w:rsidRPr="00A52A34" w:rsidRDefault="00A27568" w:rsidP="00D05D81">
            <w:pPr>
              <w:rPr>
                <w:rFonts w:ascii="Calibri" w:hAnsi="Calibri" w:cs="Calibri"/>
                <w:sz w:val="20"/>
                <w:szCs w:val="20"/>
              </w:rPr>
            </w:pPr>
            <w:r>
              <w:rPr>
                <w:rFonts w:ascii="Calibri" w:hAnsi="Calibri" w:cs="Calibri"/>
                <w:sz w:val="20"/>
                <w:szCs w:val="20"/>
              </w:rPr>
              <w:t>-1.55</w:t>
            </w:r>
          </w:p>
        </w:tc>
        <w:tc>
          <w:tcPr>
            <w:tcW w:w="1143" w:type="dxa"/>
          </w:tcPr>
          <w:p w14:paraId="050946E2" w14:textId="0DB3981C" w:rsidR="00A27568" w:rsidRPr="00A52A34" w:rsidRDefault="00A27568" w:rsidP="00D05D81">
            <w:pPr>
              <w:rPr>
                <w:rFonts w:ascii="Calibri" w:hAnsi="Calibri" w:cs="Calibri"/>
                <w:sz w:val="20"/>
                <w:szCs w:val="20"/>
              </w:rPr>
            </w:pPr>
            <w:r>
              <w:rPr>
                <w:rFonts w:ascii="Calibri" w:hAnsi="Calibri" w:cs="Calibri"/>
                <w:sz w:val="20"/>
                <w:szCs w:val="20"/>
              </w:rPr>
              <w:t>2.24</w:t>
            </w:r>
          </w:p>
        </w:tc>
      </w:tr>
      <w:tr w:rsidR="00A27568" w:rsidRPr="00A52A34" w14:paraId="26AC9811" w14:textId="4FF0F40A" w:rsidTr="00B95C16">
        <w:trPr>
          <w:trHeight w:val="278"/>
        </w:trPr>
        <w:tc>
          <w:tcPr>
            <w:tcW w:w="1857" w:type="dxa"/>
          </w:tcPr>
          <w:p w14:paraId="6E1680AA" w14:textId="77777777" w:rsidR="00A27568" w:rsidRPr="00A52A34" w:rsidRDefault="00A27568" w:rsidP="00D05D81">
            <w:pPr>
              <w:rPr>
                <w:rFonts w:asciiTheme="majorHAnsi" w:hAnsiTheme="majorHAnsi" w:cstheme="majorHAnsi"/>
                <w:sz w:val="20"/>
                <w:szCs w:val="20"/>
              </w:rPr>
            </w:pPr>
          </w:p>
        </w:tc>
        <w:tc>
          <w:tcPr>
            <w:tcW w:w="2132" w:type="dxa"/>
          </w:tcPr>
          <w:p w14:paraId="7052E581" w14:textId="1EA8D8C5"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Resistance</w:t>
            </w:r>
          </w:p>
        </w:tc>
        <w:tc>
          <w:tcPr>
            <w:tcW w:w="1823" w:type="dxa"/>
          </w:tcPr>
          <w:p w14:paraId="08AFF04E" w14:textId="38F39802" w:rsidR="00A27568"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tcPr>
          <w:p w14:paraId="373B677F" w14:textId="51D8E402"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Intercept</w:t>
            </w:r>
          </w:p>
        </w:tc>
        <w:tc>
          <w:tcPr>
            <w:tcW w:w="1391" w:type="dxa"/>
          </w:tcPr>
          <w:p w14:paraId="7CFE40AF" w14:textId="2E682E50"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0.20</w:t>
            </w:r>
          </w:p>
        </w:tc>
        <w:tc>
          <w:tcPr>
            <w:tcW w:w="772" w:type="dxa"/>
          </w:tcPr>
          <w:p w14:paraId="63BDB93E" w14:textId="7DB8DF93" w:rsidR="00A27568" w:rsidRPr="00A52A34" w:rsidRDefault="00A27568" w:rsidP="00D05D81">
            <w:pPr>
              <w:rPr>
                <w:rFonts w:ascii="Calibri" w:hAnsi="Calibri" w:cs="Calibri"/>
                <w:sz w:val="20"/>
                <w:szCs w:val="20"/>
              </w:rPr>
            </w:pPr>
            <w:r>
              <w:rPr>
                <w:rFonts w:ascii="Calibri" w:hAnsi="Calibri" w:cs="Calibri"/>
                <w:sz w:val="20"/>
                <w:szCs w:val="20"/>
              </w:rPr>
              <w:t>0.48</w:t>
            </w:r>
          </w:p>
        </w:tc>
        <w:tc>
          <w:tcPr>
            <w:tcW w:w="1082" w:type="dxa"/>
          </w:tcPr>
          <w:p w14:paraId="7F7CA278" w14:textId="1DE8052C" w:rsidR="00A27568" w:rsidRPr="00A52A34" w:rsidRDefault="00A27568" w:rsidP="00D05D81">
            <w:pPr>
              <w:rPr>
                <w:rFonts w:ascii="Calibri" w:hAnsi="Calibri" w:cs="Calibri"/>
                <w:sz w:val="20"/>
                <w:szCs w:val="20"/>
              </w:rPr>
            </w:pPr>
            <w:r>
              <w:rPr>
                <w:rFonts w:ascii="Calibri" w:hAnsi="Calibri" w:cs="Calibri"/>
                <w:sz w:val="20"/>
                <w:szCs w:val="20"/>
              </w:rPr>
              <w:t>-0.73</w:t>
            </w:r>
          </w:p>
        </w:tc>
        <w:tc>
          <w:tcPr>
            <w:tcW w:w="1143" w:type="dxa"/>
          </w:tcPr>
          <w:p w14:paraId="69CEF65A" w14:textId="5515C612" w:rsidR="00A27568" w:rsidRPr="00A52A34" w:rsidRDefault="00A27568" w:rsidP="00D05D81">
            <w:pPr>
              <w:rPr>
                <w:rFonts w:ascii="Calibri" w:hAnsi="Calibri" w:cs="Calibri"/>
                <w:sz w:val="20"/>
                <w:szCs w:val="20"/>
              </w:rPr>
            </w:pPr>
            <w:r>
              <w:rPr>
                <w:rFonts w:ascii="Calibri" w:hAnsi="Calibri" w:cs="Calibri"/>
                <w:sz w:val="20"/>
                <w:szCs w:val="20"/>
              </w:rPr>
              <w:t>1.15</w:t>
            </w:r>
          </w:p>
        </w:tc>
      </w:tr>
      <w:tr w:rsidR="00A27568" w:rsidRPr="00A52A34" w14:paraId="191748DA" w14:textId="77777777" w:rsidTr="00B95C16">
        <w:trPr>
          <w:trHeight w:val="278"/>
        </w:trPr>
        <w:tc>
          <w:tcPr>
            <w:tcW w:w="1857" w:type="dxa"/>
          </w:tcPr>
          <w:p w14:paraId="358440BA" w14:textId="77777777" w:rsidR="00A27568" w:rsidRPr="00A52A34" w:rsidRDefault="00A27568" w:rsidP="00D05D81">
            <w:pPr>
              <w:rPr>
                <w:rFonts w:asciiTheme="majorHAnsi" w:hAnsiTheme="majorHAnsi" w:cstheme="majorHAnsi"/>
                <w:sz w:val="20"/>
                <w:szCs w:val="20"/>
              </w:rPr>
            </w:pPr>
          </w:p>
        </w:tc>
        <w:tc>
          <w:tcPr>
            <w:tcW w:w="2132" w:type="dxa"/>
          </w:tcPr>
          <w:p w14:paraId="2DB3EF72" w14:textId="77777777" w:rsidR="00A27568" w:rsidRPr="00A52A34" w:rsidRDefault="00A27568" w:rsidP="00D05D81">
            <w:pPr>
              <w:jc w:val="right"/>
              <w:rPr>
                <w:rFonts w:asciiTheme="majorHAnsi" w:hAnsiTheme="majorHAnsi" w:cstheme="majorHAnsi"/>
                <w:sz w:val="20"/>
                <w:szCs w:val="20"/>
              </w:rPr>
            </w:pPr>
          </w:p>
        </w:tc>
        <w:tc>
          <w:tcPr>
            <w:tcW w:w="1823" w:type="dxa"/>
          </w:tcPr>
          <w:p w14:paraId="577DAAB3" w14:textId="77777777" w:rsidR="00A27568" w:rsidRDefault="00A27568" w:rsidP="00D05D81">
            <w:pPr>
              <w:jc w:val="center"/>
              <w:rPr>
                <w:rFonts w:asciiTheme="majorHAnsi" w:hAnsiTheme="majorHAnsi" w:cstheme="majorHAnsi"/>
                <w:sz w:val="20"/>
                <w:szCs w:val="20"/>
              </w:rPr>
            </w:pPr>
          </w:p>
        </w:tc>
        <w:tc>
          <w:tcPr>
            <w:tcW w:w="2267" w:type="dxa"/>
          </w:tcPr>
          <w:p w14:paraId="6AF5B404" w14:textId="60A29010" w:rsidR="00A27568" w:rsidRPr="00A52A34" w:rsidRDefault="00A27568" w:rsidP="00D05D81">
            <w:pPr>
              <w:jc w:val="center"/>
              <w:rPr>
                <w:rFonts w:asciiTheme="majorHAnsi" w:hAnsiTheme="majorHAnsi" w:cstheme="majorHAnsi"/>
                <w:sz w:val="20"/>
                <w:szCs w:val="20"/>
              </w:rPr>
            </w:pPr>
            <w:proofErr w:type="spellStart"/>
            <w:r>
              <w:rPr>
                <w:rFonts w:asciiTheme="majorHAnsi" w:hAnsiTheme="majorHAnsi" w:cstheme="majorHAnsi"/>
                <w:sz w:val="20"/>
                <w:szCs w:val="20"/>
              </w:rPr>
              <w:t>Land</w:t>
            </w:r>
            <w:r w:rsidRPr="00FC0A08">
              <w:rPr>
                <w:rFonts w:asciiTheme="majorHAnsi" w:hAnsiTheme="majorHAnsi" w:cstheme="majorHAnsi"/>
                <w:sz w:val="20"/>
                <w:szCs w:val="20"/>
                <w:vertAlign w:val="subscript"/>
              </w:rPr>
              <w:t>Dev</w:t>
            </w:r>
            <w:proofErr w:type="spellEnd"/>
          </w:p>
        </w:tc>
        <w:tc>
          <w:tcPr>
            <w:tcW w:w="1391" w:type="dxa"/>
          </w:tcPr>
          <w:p w14:paraId="6F07E1DB" w14:textId="0F9E747A"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0.30</w:t>
            </w:r>
          </w:p>
        </w:tc>
        <w:tc>
          <w:tcPr>
            <w:tcW w:w="772" w:type="dxa"/>
          </w:tcPr>
          <w:p w14:paraId="1C7077AF" w14:textId="13B56172" w:rsidR="00A27568" w:rsidRPr="00A52A34" w:rsidRDefault="00A27568" w:rsidP="00D05D81">
            <w:pPr>
              <w:rPr>
                <w:rFonts w:ascii="Calibri" w:hAnsi="Calibri" w:cs="Calibri"/>
                <w:sz w:val="20"/>
                <w:szCs w:val="20"/>
              </w:rPr>
            </w:pPr>
            <w:r>
              <w:rPr>
                <w:rFonts w:ascii="Calibri" w:hAnsi="Calibri" w:cs="Calibri"/>
                <w:sz w:val="20"/>
                <w:szCs w:val="20"/>
              </w:rPr>
              <w:t>0.77</w:t>
            </w:r>
          </w:p>
        </w:tc>
        <w:tc>
          <w:tcPr>
            <w:tcW w:w="1082" w:type="dxa"/>
          </w:tcPr>
          <w:p w14:paraId="21AC486C" w14:textId="432694CA" w:rsidR="00A27568" w:rsidRPr="00A52A34" w:rsidRDefault="00A27568" w:rsidP="00D05D81">
            <w:pPr>
              <w:rPr>
                <w:rFonts w:ascii="Calibri" w:hAnsi="Calibri" w:cs="Calibri"/>
                <w:sz w:val="20"/>
                <w:szCs w:val="20"/>
              </w:rPr>
            </w:pPr>
            <w:r>
              <w:rPr>
                <w:rFonts w:ascii="Calibri" w:hAnsi="Calibri" w:cs="Calibri"/>
                <w:sz w:val="20"/>
                <w:szCs w:val="20"/>
              </w:rPr>
              <w:t>-1.21</w:t>
            </w:r>
          </w:p>
        </w:tc>
        <w:tc>
          <w:tcPr>
            <w:tcW w:w="1143" w:type="dxa"/>
          </w:tcPr>
          <w:p w14:paraId="69631486" w14:textId="0F9A0734" w:rsidR="00A27568" w:rsidRPr="00A52A34" w:rsidRDefault="00A27568" w:rsidP="00D05D81">
            <w:pPr>
              <w:rPr>
                <w:rFonts w:ascii="Calibri" w:hAnsi="Calibri" w:cs="Calibri"/>
                <w:sz w:val="20"/>
                <w:szCs w:val="20"/>
              </w:rPr>
            </w:pPr>
            <w:r>
              <w:rPr>
                <w:rFonts w:ascii="Calibri" w:hAnsi="Calibri" w:cs="Calibri"/>
                <w:sz w:val="20"/>
                <w:szCs w:val="20"/>
              </w:rPr>
              <w:t>1.84</w:t>
            </w:r>
          </w:p>
        </w:tc>
      </w:tr>
      <w:tr w:rsidR="00A27568" w:rsidRPr="00A52A34" w14:paraId="4B9C1BD7" w14:textId="43CDC8EA" w:rsidTr="00B95C16">
        <w:trPr>
          <w:trHeight w:val="292"/>
        </w:trPr>
        <w:tc>
          <w:tcPr>
            <w:tcW w:w="1857" w:type="dxa"/>
          </w:tcPr>
          <w:p w14:paraId="46529433" w14:textId="77777777" w:rsidR="00A27568" w:rsidRPr="00A52A34" w:rsidRDefault="00A27568" w:rsidP="00D05D81">
            <w:pPr>
              <w:rPr>
                <w:rFonts w:asciiTheme="majorHAnsi" w:hAnsiTheme="majorHAnsi" w:cstheme="majorHAnsi"/>
                <w:sz w:val="20"/>
                <w:szCs w:val="20"/>
              </w:rPr>
            </w:pPr>
          </w:p>
        </w:tc>
        <w:tc>
          <w:tcPr>
            <w:tcW w:w="2132" w:type="dxa"/>
          </w:tcPr>
          <w:p w14:paraId="690C4D91" w14:textId="0ADF68DF"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Recovery Time</w:t>
            </w:r>
          </w:p>
        </w:tc>
        <w:tc>
          <w:tcPr>
            <w:tcW w:w="1823" w:type="dxa"/>
          </w:tcPr>
          <w:p w14:paraId="2C5CF487" w14:textId="3FE68A62" w:rsidR="00A27568" w:rsidRDefault="00A27568" w:rsidP="00D05D81">
            <w:pPr>
              <w:jc w:val="center"/>
              <w:rPr>
                <w:rFonts w:asciiTheme="majorHAnsi" w:hAnsiTheme="majorHAnsi" w:cstheme="majorHAnsi"/>
                <w:sz w:val="20"/>
                <w:szCs w:val="20"/>
              </w:rPr>
            </w:pPr>
            <w:r>
              <w:rPr>
                <w:rFonts w:asciiTheme="majorHAnsi" w:hAnsiTheme="majorHAnsi" w:cstheme="majorHAnsi"/>
                <w:sz w:val="20"/>
                <w:szCs w:val="20"/>
              </w:rPr>
              <w:t>Beta</w:t>
            </w:r>
          </w:p>
        </w:tc>
        <w:tc>
          <w:tcPr>
            <w:tcW w:w="2267" w:type="dxa"/>
          </w:tcPr>
          <w:p w14:paraId="18089E87" w14:textId="0B0A7CA8"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Intercept</w:t>
            </w:r>
          </w:p>
        </w:tc>
        <w:tc>
          <w:tcPr>
            <w:tcW w:w="1391" w:type="dxa"/>
          </w:tcPr>
          <w:p w14:paraId="1DB65545" w14:textId="230D969A"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0.04</w:t>
            </w:r>
          </w:p>
        </w:tc>
        <w:tc>
          <w:tcPr>
            <w:tcW w:w="772" w:type="dxa"/>
          </w:tcPr>
          <w:p w14:paraId="3D5E3D35" w14:textId="110A35F0" w:rsidR="00A27568" w:rsidRPr="00A52A34" w:rsidRDefault="00A27568" w:rsidP="00D05D81">
            <w:pPr>
              <w:rPr>
                <w:rFonts w:ascii="Calibri" w:hAnsi="Calibri" w:cs="Calibri"/>
                <w:sz w:val="20"/>
                <w:szCs w:val="20"/>
              </w:rPr>
            </w:pPr>
            <w:r>
              <w:rPr>
                <w:rFonts w:ascii="Calibri" w:hAnsi="Calibri" w:cs="Calibri"/>
                <w:sz w:val="20"/>
                <w:szCs w:val="20"/>
              </w:rPr>
              <w:t>0.53</w:t>
            </w:r>
          </w:p>
        </w:tc>
        <w:tc>
          <w:tcPr>
            <w:tcW w:w="1082" w:type="dxa"/>
          </w:tcPr>
          <w:p w14:paraId="0AD2F176" w14:textId="60EECA36" w:rsidR="00A27568" w:rsidRPr="00A52A34" w:rsidRDefault="00A27568" w:rsidP="00D05D81">
            <w:pPr>
              <w:rPr>
                <w:rFonts w:ascii="Calibri" w:hAnsi="Calibri" w:cs="Calibri"/>
                <w:sz w:val="20"/>
                <w:szCs w:val="20"/>
              </w:rPr>
            </w:pPr>
            <w:r>
              <w:rPr>
                <w:rFonts w:ascii="Calibri" w:hAnsi="Calibri" w:cs="Calibri"/>
                <w:sz w:val="20"/>
                <w:szCs w:val="20"/>
              </w:rPr>
              <w:t>-1.01</w:t>
            </w:r>
          </w:p>
        </w:tc>
        <w:tc>
          <w:tcPr>
            <w:tcW w:w="1143" w:type="dxa"/>
          </w:tcPr>
          <w:p w14:paraId="48A19A44" w14:textId="1AABBB31" w:rsidR="00A27568" w:rsidRPr="00A52A34" w:rsidRDefault="00A27568" w:rsidP="00D05D81">
            <w:pPr>
              <w:rPr>
                <w:rFonts w:ascii="Calibri" w:hAnsi="Calibri" w:cs="Calibri"/>
                <w:sz w:val="20"/>
                <w:szCs w:val="20"/>
              </w:rPr>
            </w:pPr>
            <w:r>
              <w:rPr>
                <w:rFonts w:ascii="Calibri" w:hAnsi="Calibri" w:cs="Calibri"/>
                <w:sz w:val="20"/>
                <w:szCs w:val="20"/>
              </w:rPr>
              <w:t>1.07</w:t>
            </w:r>
          </w:p>
        </w:tc>
      </w:tr>
      <w:tr w:rsidR="00A27568" w:rsidRPr="00A52A34" w14:paraId="20F46632" w14:textId="77777777" w:rsidTr="00B95C16">
        <w:trPr>
          <w:trHeight w:val="292"/>
        </w:trPr>
        <w:tc>
          <w:tcPr>
            <w:tcW w:w="1857" w:type="dxa"/>
          </w:tcPr>
          <w:p w14:paraId="4FA241F9" w14:textId="77777777" w:rsidR="00A27568" w:rsidRPr="00A52A34" w:rsidRDefault="00A27568" w:rsidP="00D05D81">
            <w:pPr>
              <w:rPr>
                <w:rFonts w:asciiTheme="majorHAnsi" w:hAnsiTheme="majorHAnsi" w:cstheme="majorHAnsi"/>
                <w:sz w:val="20"/>
                <w:szCs w:val="20"/>
              </w:rPr>
            </w:pPr>
          </w:p>
        </w:tc>
        <w:tc>
          <w:tcPr>
            <w:tcW w:w="2132" w:type="dxa"/>
          </w:tcPr>
          <w:p w14:paraId="1EC9BD09" w14:textId="77777777" w:rsidR="00A27568" w:rsidRPr="00A52A34" w:rsidRDefault="00A27568" w:rsidP="00D05D81">
            <w:pPr>
              <w:jc w:val="right"/>
              <w:rPr>
                <w:rFonts w:asciiTheme="majorHAnsi" w:hAnsiTheme="majorHAnsi" w:cstheme="majorHAnsi"/>
                <w:sz w:val="20"/>
                <w:szCs w:val="20"/>
              </w:rPr>
            </w:pPr>
          </w:p>
        </w:tc>
        <w:tc>
          <w:tcPr>
            <w:tcW w:w="1823" w:type="dxa"/>
          </w:tcPr>
          <w:p w14:paraId="5BD27B3E" w14:textId="77777777" w:rsidR="00A27568" w:rsidRDefault="00A27568" w:rsidP="00D05D81">
            <w:pPr>
              <w:jc w:val="center"/>
              <w:rPr>
                <w:rFonts w:asciiTheme="majorHAnsi" w:hAnsiTheme="majorHAnsi" w:cstheme="majorHAnsi"/>
                <w:sz w:val="20"/>
                <w:szCs w:val="20"/>
              </w:rPr>
            </w:pPr>
          </w:p>
        </w:tc>
        <w:tc>
          <w:tcPr>
            <w:tcW w:w="2267" w:type="dxa"/>
          </w:tcPr>
          <w:p w14:paraId="3C65BD77" w14:textId="051D9B11" w:rsidR="00A27568" w:rsidRPr="00A52A34" w:rsidRDefault="00A27568" w:rsidP="00D05D81">
            <w:pPr>
              <w:jc w:val="center"/>
              <w:rPr>
                <w:rFonts w:asciiTheme="majorHAnsi" w:hAnsiTheme="majorHAnsi" w:cstheme="majorHAnsi"/>
                <w:sz w:val="20"/>
                <w:szCs w:val="20"/>
              </w:rPr>
            </w:pPr>
            <w:proofErr w:type="spellStart"/>
            <w:r>
              <w:rPr>
                <w:rFonts w:asciiTheme="majorHAnsi" w:hAnsiTheme="majorHAnsi" w:cstheme="majorHAnsi"/>
                <w:sz w:val="20"/>
                <w:szCs w:val="20"/>
              </w:rPr>
              <w:t>Land</w:t>
            </w:r>
            <w:r w:rsidRPr="00FC0A08">
              <w:rPr>
                <w:rFonts w:asciiTheme="majorHAnsi" w:hAnsiTheme="majorHAnsi" w:cstheme="majorHAnsi"/>
                <w:sz w:val="20"/>
                <w:szCs w:val="20"/>
                <w:vertAlign w:val="subscript"/>
              </w:rPr>
              <w:t>Dev</w:t>
            </w:r>
            <w:proofErr w:type="spellEnd"/>
          </w:p>
        </w:tc>
        <w:tc>
          <w:tcPr>
            <w:tcW w:w="1391" w:type="dxa"/>
          </w:tcPr>
          <w:p w14:paraId="262244BD" w14:textId="6C046E8B"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1.11</w:t>
            </w:r>
          </w:p>
        </w:tc>
        <w:tc>
          <w:tcPr>
            <w:tcW w:w="772" w:type="dxa"/>
          </w:tcPr>
          <w:p w14:paraId="0BB3DD95" w14:textId="3866288E" w:rsidR="00A27568" w:rsidRPr="00A52A34" w:rsidRDefault="00A27568" w:rsidP="00D05D81">
            <w:pPr>
              <w:rPr>
                <w:rFonts w:ascii="Calibri" w:hAnsi="Calibri" w:cs="Calibri"/>
                <w:sz w:val="20"/>
                <w:szCs w:val="20"/>
              </w:rPr>
            </w:pPr>
            <w:r>
              <w:rPr>
                <w:rFonts w:ascii="Calibri" w:hAnsi="Calibri" w:cs="Calibri"/>
                <w:sz w:val="20"/>
                <w:szCs w:val="20"/>
              </w:rPr>
              <w:t>0.64</w:t>
            </w:r>
          </w:p>
        </w:tc>
        <w:tc>
          <w:tcPr>
            <w:tcW w:w="1082" w:type="dxa"/>
          </w:tcPr>
          <w:p w14:paraId="0E484538" w14:textId="30488EE5" w:rsidR="00A27568" w:rsidRPr="00A52A34" w:rsidRDefault="00A27568" w:rsidP="00D05D81">
            <w:pPr>
              <w:rPr>
                <w:rFonts w:ascii="Calibri" w:hAnsi="Calibri" w:cs="Calibri"/>
                <w:sz w:val="20"/>
                <w:szCs w:val="20"/>
              </w:rPr>
            </w:pPr>
            <w:r>
              <w:rPr>
                <w:rFonts w:ascii="Calibri" w:hAnsi="Calibri" w:cs="Calibri"/>
                <w:sz w:val="20"/>
                <w:szCs w:val="20"/>
              </w:rPr>
              <w:t>-0.15</w:t>
            </w:r>
          </w:p>
        </w:tc>
        <w:tc>
          <w:tcPr>
            <w:tcW w:w="1143" w:type="dxa"/>
          </w:tcPr>
          <w:p w14:paraId="05942FA4" w14:textId="7F2D5B63" w:rsidR="00A27568" w:rsidRPr="00A52A34" w:rsidRDefault="00A27568" w:rsidP="00D05D81">
            <w:pPr>
              <w:rPr>
                <w:rFonts w:ascii="Calibri" w:hAnsi="Calibri" w:cs="Calibri"/>
                <w:sz w:val="20"/>
                <w:szCs w:val="20"/>
              </w:rPr>
            </w:pPr>
            <w:r>
              <w:rPr>
                <w:rFonts w:ascii="Calibri" w:hAnsi="Calibri" w:cs="Calibri"/>
                <w:sz w:val="20"/>
                <w:szCs w:val="20"/>
              </w:rPr>
              <w:t>2.40</w:t>
            </w:r>
          </w:p>
        </w:tc>
      </w:tr>
      <w:tr w:rsidR="00A27568" w:rsidRPr="00A52A34" w14:paraId="70CA6A30" w14:textId="7AA7F3B3" w:rsidTr="00B95C16">
        <w:trPr>
          <w:trHeight w:val="278"/>
        </w:trPr>
        <w:tc>
          <w:tcPr>
            <w:tcW w:w="1857" w:type="dxa"/>
          </w:tcPr>
          <w:p w14:paraId="3EE4E717" w14:textId="77777777" w:rsidR="00A27568" w:rsidRPr="00A52A34" w:rsidRDefault="00A27568" w:rsidP="00D05D81">
            <w:pPr>
              <w:rPr>
                <w:rFonts w:asciiTheme="majorHAnsi" w:hAnsiTheme="majorHAnsi" w:cstheme="majorHAnsi"/>
                <w:sz w:val="20"/>
                <w:szCs w:val="20"/>
              </w:rPr>
            </w:pPr>
          </w:p>
        </w:tc>
        <w:tc>
          <w:tcPr>
            <w:tcW w:w="2132" w:type="dxa"/>
          </w:tcPr>
          <w:p w14:paraId="6E822AFB" w14:textId="203B21C6" w:rsidR="00A27568" w:rsidRPr="00A52A34" w:rsidRDefault="00A27568" w:rsidP="00D05D81">
            <w:pPr>
              <w:jc w:val="right"/>
              <w:rPr>
                <w:rFonts w:asciiTheme="majorHAnsi" w:hAnsiTheme="majorHAnsi" w:cstheme="majorHAnsi"/>
                <w:sz w:val="20"/>
                <w:szCs w:val="20"/>
              </w:rPr>
            </w:pPr>
            <w:r w:rsidRPr="00A52A34">
              <w:rPr>
                <w:rFonts w:asciiTheme="majorHAnsi" w:hAnsiTheme="majorHAnsi" w:cstheme="majorHAnsi"/>
                <w:sz w:val="20"/>
                <w:szCs w:val="20"/>
              </w:rPr>
              <w:t>Spatial Variability</w:t>
            </w:r>
          </w:p>
        </w:tc>
        <w:tc>
          <w:tcPr>
            <w:tcW w:w="1823" w:type="dxa"/>
          </w:tcPr>
          <w:p w14:paraId="01D3B751" w14:textId="77777777" w:rsidR="00A27568" w:rsidRPr="00A52A34" w:rsidRDefault="00A27568" w:rsidP="00D05D81">
            <w:pPr>
              <w:jc w:val="center"/>
              <w:rPr>
                <w:rFonts w:asciiTheme="majorHAnsi" w:hAnsiTheme="majorHAnsi" w:cstheme="majorHAnsi"/>
                <w:sz w:val="20"/>
                <w:szCs w:val="20"/>
              </w:rPr>
            </w:pPr>
          </w:p>
        </w:tc>
        <w:tc>
          <w:tcPr>
            <w:tcW w:w="2267" w:type="dxa"/>
          </w:tcPr>
          <w:p w14:paraId="12B7BFEB" w14:textId="34CEEFD6" w:rsidR="00A27568" w:rsidRPr="00A52A34" w:rsidRDefault="00A27568" w:rsidP="00D05D81">
            <w:pPr>
              <w:jc w:val="center"/>
              <w:rPr>
                <w:rFonts w:asciiTheme="majorHAnsi" w:hAnsiTheme="majorHAnsi" w:cstheme="majorHAnsi"/>
                <w:sz w:val="20"/>
                <w:szCs w:val="20"/>
              </w:rPr>
            </w:pPr>
          </w:p>
        </w:tc>
        <w:tc>
          <w:tcPr>
            <w:tcW w:w="1391" w:type="dxa"/>
          </w:tcPr>
          <w:p w14:paraId="2E4A6108" w14:textId="178B7AC1" w:rsidR="00A27568" w:rsidRPr="00A52A34" w:rsidRDefault="00A27568" w:rsidP="00D05D81">
            <w:pPr>
              <w:jc w:val="center"/>
              <w:rPr>
                <w:rFonts w:asciiTheme="majorHAnsi" w:hAnsiTheme="majorHAnsi" w:cstheme="majorHAnsi"/>
                <w:sz w:val="20"/>
                <w:szCs w:val="20"/>
              </w:rPr>
            </w:pPr>
          </w:p>
        </w:tc>
        <w:tc>
          <w:tcPr>
            <w:tcW w:w="772" w:type="dxa"/>
          </w:tcPr>
          <w:p w14:paraId="21F5C544" w14:textId="77777777" w:rsidR="00A27568" w:rsidRPr="00A52A34" w:rsidRDefault="00A27568" w:rsidP="00D05D81">
            <w:pPr>
              <w:rPr>
                <w:rFonts w:ascii="Calibri" w:hAnsi="Calibri" w:cs="Calibri"/>
                <w:sz w:val="20"/>
                <w:szCs w:val="20"/>
              </w:rPr>
            </w:pPr>
          </w:p>
        </w:tc>
        <w:tc>
          <w:tcPr>
            <w:tcW w:w="1082" w:type="dxa"/>
          </w:tcPr>
          <w:p w14:paraId="029210C4" w14:textId="77777777" w:rsidR="00A27568" w:rsidRPr="00A52A34" w:rsidRDefault="00A27568" w:rsidP="00D05D81">
            <w:pPr>
              <w:rPr>
                <w:rFonts w:ascii="Calibri" w:hAnsi="Calibri" w:cs="Calibri"/>
                <w:sz w:val="20"/>
                <w:szCs w:val="20"/>
              </w:rPr>
            </w:pPr>
          </w:p>
        </w:tc>
        <w:tc>
          <w:tcPr>
            <w:tcW w:w="1143" w:type="dxa"/>
          </w:tcPr>
          <w:p w14:paraId="183D016E" w14:textId="77777777" w:rsidR="00A27568" w:rsidRPr="00A52A34" w:rsidRDefault="00A27568" w:rsidP="00D05D81">
            <w:pPr>
              <w:rPr>
                <w:rFonts w:ascii="Calibri" w:hAnsi="Calibri" w:cs="Calibri"/>
                <w:sz w:val="20"/>
                <w:szCs w:val="20"/>
              </w:rPr>
            </w:pPr>
          </w:p>
        </w:tc>
      </w:tr>
      <w:tr w:rsidR="00A27568" w:rsidRPr="00A52A34" w14:paraId="7278F81F" w14:textId="77777777" w:rsidTr="00B95C16">
        <w:trPr>
          <w:trHeight w:val="278"/>
        </w:trPr>
        <w:tc>
          <w:tcPr>
            <w:tcW w:w="1857" w:type="dxa"/>
            <w:shd w:val="clear" w:color="auto" w:fill="F2F2F2" w:themeFill="background1" w:themeFillShade="F2"/>
          </w:tcPr>
          <w:p w14:paraId="64ACD4A5" w14:textId="43A77AFB" w:rsidR="00A27568" w:rsidRPr="00A52A34" w:rsidRDefault="00A27568" w:rsidP="00D05D81">
            <w:pPr>
              <w:rPr>
                <w:rFonts w:asciiTheme="majorHAnsi" w:hAnsiTheme="majorHAnsi" w:cstheme="majorHAnsi"/>
                <w:sz w:val="20"/>
                <w:szCs w:val="20"/>
              </w:rPr>
            </w:pPr>
            <w:r w:rsidRPr="00A52A34">
              <w:rPr>
                <w:rFonts w:asciiTheme="majorHAnsi" w:hAnsiTheme="majorHAnsi" w:cstheme="majorHAnsi"/>
                <w:b/>
                <w:bCs/>
                <w:sz w:val="20"/>
                <w:szCs w:val="20"/>
                <w:u w:val="single"/>
              </w:rPr>
              <w:t>Species detections</w:t>
            </w:r>
          </w:p>
        </w:tc>
        <w:tc>
          <w:tcPr>
            <w:tcW w:w="2132" w:type="dxa"/>
            <w:shd w:val="clear" w:color="auto" w:fill="F2F2F2" w:themeFill="background1" w:themeFillShade="F2"/>
          </w:tcPr>
          <w:p w14:paraId="5566A604"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6A461178"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5DFBCCC1" w14:textId="322C5859" w:rsidR="00A27568" w:rsidRPr="00A52A34" w:rsidRDefault="00A27568" w:rsidP="00D05D81">
            <w:pPr>
              <w:jc w:val="center"/>
              <w:rPr>
                <w:rFonts w:asciiTheme="majorHAnsi" w:hAnsiTheme="majorHAnsi" w:cstheme="majorHAnsi"/>
                <w:sz w:val="20"/>
                <w:szCs w:val="20"/>
              </w:rPr>
            </w:pPr>
          </w:p>
        </w:tc>
        <w:tc>
          <w:tcPr>
            <w:tcW w:w="1391" w:type="dxa"/>
            <w:shd w:val="clear" w:color="auto" w:fill="F2F2F2" w:themeFill="background1" w:themeFillShade="F2"/>
          </w:tcPr>
          <w:p w14:paraId="1FEAF822" w14:textId="77777777" w:rsidR="00A27568" w:rsidRPr="00A52A34" w:rsidRDefault="00A27568" w:rsidP="00D05D81">
            <w:pPr>
              <w:jc w:val="center"/>
              <w:rPr>
                <w:rFonts w:asciiTheme="majorHAnsi" w:hAnsiTheme="majorHAnsi" w:cstheme="majorHAnsi"/>
                <w:sz w:val="20"/>
                <w:szCs w:val="20"/>
              </w:rPr>
            </w:pPr>
          </w:p>
        </w:tc>
        <w:tc>
          <w:tcPr>
            <w:tcW w:w="772" w:type="dxa"/>
            <w:shd w:val="clear" w:color="auto" w:fill="F2F2F2" w:themeFill="background1" w:themeFillShade="F2"/>
          </w:tcPr>
          <w:p w14:paraId="143DF909" w14:textId="77777777" w:rsidR="00A27568" w:rsidRPr="00A52A34" w:rsidRDefault="00A27568" w:rsidP="00D05D81">
            <w:pPr>
              <w:rPr>
                <w:rFonts w:ascii="Calibri" w:hAnsi="Calibri" w:cs="Calibri"/>
                <w:sz w:val="20"/>
                <w:szCs w:val="20"/>
              </w:rPr>
            </w:pPr>
          </w:p>
        </w:tc>
        <w:tc>
          <w:tcPr>
            <w:tcW w:w="1082" w:type="dxa"/>
            <w:shd w:val="clear" w:color="auto" w:fill="F2F2F2" w:themeFill="background1" w:themeFillShade="F2"/>
          </w:tcPr>
          <w:p w14:paraId="28878917" w14:textId="77777777" w:rsidR="00A27568" w:rsidRPr="00A52A34" w:rsidRDefault="00A27568" w:rsidP="00D05D81">
            <w:pPr>
              <w:rPr>
                <w:rFonts w:ascii="Calibri" w:hAnsi="Calibri" w:cs="Calibri"/>
                <w:sz w:val="20"/>
                <w:szCs w:val="20"/>
              </w:rPr>
            </w:pPr>
          </w:p>
        </w:tc>
        <w:tc>
          <w:tcPr>
            <w:tcW w:w="1143" w:type="dxa"/>
            <w:shd w:val="clear" w:color="auto" w:fill="F2F2F2" w:themeFill="background1" w:themeFillShade="F2"/>
          </w:tcPr>
          <w:p w14:paraId="72A30162" w14:textId="77777777" w:rsidR="00A27568" w:rsidRPr="00A52A34" w:rsidRDefault="00A27568" w:rsidP="00D05D81">
            <w:pPr>
              <w:rPr>
                <w:rFonts w:ascii="Calibri" w:hAnsi="Calibri" w:cs="Calibri"/>
                <w:sz w:val="20"/>
                <w:szCs w:val="20"/>
              </w:rPr>
            </w:pPr>
          </w:p>
        </w:tc>
      </w:tr>
      <w:tr w:rsidR="00A27568" w:rsidRPr="00A52A34" w14:paraId="636BD228" w14:textId="77777777" w:rsidTr="00B95C16">
        <w:trPr>
          <w:trHeight w:val="278"/>
        </w:trPr>
        <w:tc>
          <w:tcPr>
            <w:tcW w:w="1857" w:type="dxa"/>
            <w:shd w:val="clear" w:color="auto" w:fill="F2F2F2" w:themeFill="background1" w:themeFillShade="F2"/>
          </w:tcPr>
          <w:p w14:paraId="76944EDA"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32A204C5" w14:textId="3EFA3FEA" w:rsidR="00A27568" w:rsidRPr="00B95C16" w:rsidRDefault="00A27568" w:rsidP="00D05D81">
            <w:pPr>
              <w:jc w:val="right"/>
              <w:rPr>
                <w:rFonts w:asciiTheme="majorHAnsi" w:hAnsiTheme="majorHAnsi" w:cstheme="majorHAnsi"/>
                <w:b/>
                <w:bCs/>
                <w:sz w:val="20"/>
                <w:szCs w:val="20"/>
              </w:rPr>
            </w:pPr>
            <w:r w:rsidRPr="00B95C16">
              <w:rPr>
                <w:rFonts w:asciiTheme="majorHAnsi" w:hAnsiTheme="majorHAnsi" w:cstheme="majorHAnsi"/>
                <w:b/>
                <w:bCs/>
                <w:sz w:val="20"/>
                <w:szCs w:val="20"/>
              </w:rPr>
              <w:t>Mean Daily Detections</w:t>
            </w:r>
          </w:p>
        </w:tc>
        <w:tc>
          <w:tcPr>
            <w:tcW w:w="1823" w:type="dxa"/>
            <w:shd w:val="clear" w:color="auto" w:fill="F2F2F2" w:themeFill="background1" w:themeFillShade="F2"/>
          </w:tcPr>
          <w:p w14:paraId="6581B6D8" w14:textId="3BA92350" w:rsidR="00A27568" w:rsidRDefault="0055747D" w:rsidP="00D05D81">
            <w:pPr>
              <w:jc w:val="center"/>
              <w:rPr>
                <w:rFonts w:asciiTheme="majorHAnsi" w:hAnsiTheme="majorHAnsi" w:cstheme="majorHAnsi"/>
                <w:sz w:val="20"/>
                <w:szCs w:val="20"/>
              </w:rPr>
            </w:pPr>
            <w:proofErr w:type="spellStart"/>
            <w:r>
              <w:rPr>
                <w:rFonts w:asciiTheme="majorHAnsi" w:hAnsiTheme="majorHAnsi" w:cstheme="majorHAnsi"/>
                <w:sz w:val="20"/>
                <w:szCs w:val="20"/>
              </w:rPr>
              <w:t>negbinomial</w:t>
            </w:r>
            <w:proofErr w:type="spellEnd"/>
          </w:p>
        </w:tc>
        <w:tc>
          <w:tcPr>
            <w:tcW w:w="2267" w:type="dxa"/>
            <w:shd w:val="clear" w:color="auto" w:fill="F2F2F2" w:themeFill="background1" w:themeFillShade="F2"/>
          </w:tcPr>
          <w:p w14:paraId="0C9DD1E9" w14:textId="1D190FD9" w:rsidR="00A27568" w:rsidRPr="00A52A34" w:rsidRDefault="00A27568" w:rsidP="00D05D81">
            <w:pPr>
              <w:jc w:val="center"/>
              <w:rPr>
                <w:rFonts w:asciiTheme="majorHAnsi" w:hAnsiTheme="majorHAnsi" w:cstheme="majorHAnsi"/>
                <w:sz w:val="20"/>
                <w:szCs w:val="20"/>
              </w:rPr>
            </w:pPr>
            <w:r>
              <w:rPr>
                <w:rFonts w:asciiTheme="majorHAnsi" w:hAnsiTheme="majorHAnsi" w:cstheme="majorHAnsi"/>
                <w:sz w:val="20"/>
                <w:szCs w:val="20"/>
              </w:rPr>
              <w:t>Intercept</w:t>
            </w:r>
          </w:p>
        </w:tc>
        <w:tc>
          <w:tcPr>
            <w:tcW w:w="1391" w:type="dxa"/>
            <w:shd w:val="clear" w:color="auto" w:fill="F2F2F2" w:themeFill="background1" w:themeFillShade="F2"/>
          </w:tcPr>
          <w:p w14:paraId="1D8A910B" w14:textId="77777777" w:rsidR="00A27568" w:rsidRPr="00A52A34" w:rsidRDefault="00A27568" w:rsidP="00D05D81">
            <w:pPr>
              <w:jc w:val="center"/>
              <w:rPr>
                <w:rFonts w:asciiTheme="majorHAnsi" w:hAnsiTheme="majorHAnsi" w:cstheme="majorHAnsi"/>
                <w:sz w:val="20"/>
                <w:szCs w:val="20"/>
              </w:rPr>
            </w:pPr>
          </w:p>
        </w:tc>
        <w:tc>
          <w:tcPr>
            <w:tcW w:w="772" w:type="dxa"/>
            <w:shd w:val="clear" w:color="auto" w:fill="F2F2F2" w:themeFill="background1" w:themeFillShade="F2"/>
          </w:tcPr>
          <w:p w14:paraId="67EB0BB7" w14:textId="77777777" w:rsidR="00A27568" w:rsidRPr="00A52A34" w:rsidRDefault="00A27568" w:rsidP="00D05D81">
            <w:pPr>
              <w:rPr>
                <w:rFonts w:ascii="Calibri" w:hAnsi="Calibri" w:cs="Calibri"/>
                <w:sz w:val="20"/>
                <w:szCs w:val="20"/>
              </w:rPr>
            </w:pPr>
          </w:p>
        </w:tc>
        <w:tc>
          <w:tcPr>
            <w:tcW w:w="1082" w:type="dxa"/>
            <w:shd w:val="clear" w:color="auto" w:fill="F2F2F2" w:themeFill="background1" w:themeFillShade="F2"/>
          </w:tcPr>
          <w:p w14:paraId="3F2D5894" w14:textId="77777777" w:rsidR="00A27568" w:rsidRPr="00A52A34" w:rsidRDefault="00A27568" w:rsidP="00D05D81">
            <w:pPr>
              <w:rPr>
                <w:rFonts w:ascii="Calibri" w:hAnsi="Calibri" w:cs="Calibri"/>
                <w:sz w:val="20"/>
                <w:szCs w:val="20"/>
              </w:rPr>
            </w:pPr>
          </w:p>
        </w:tc>
        <w:tc>
          <w:tcPr>
            <w:tcW w:w="1143" w:type="dxa"/>
            <w:shd w:val="clear" w:color="auto" w:fill="F2F2F2" w:themeFill="background1" w:themeFillShade="F2"/>
          </w:tcPr>
          <w:p w14:paraId="49ABEB39" w14:textId="77777777" w:rsidR="00A27568" w:rsidRPr="00A52A34" w:rsidRDefault="00A27568" w:rsidP="00D05D81">
            <w:pPr>
              <w:rPr>
                <w:rFonts w:ascii="Calibri" w:hAnsi="Calibri" w:cs="Calibri"/>
                <w:sz w:val="20"/>
                <w:szCs w:val="20"/>
              </w:rPr>
            </w:pPr>
          </w:p>
        </w:tc>
      </w:tr>
      <w:tr w:rsidR="00A27568" w:rsidRPr="00A52A34" w14:paraId="3C5D8155" w14:textId="77777777" w:rsidTr="00B95C16">
        <w:trPr>
          <w:trHeight w:val="278"/>
        </w:trPr>
        <w:tc>
          <w:tcPr>
            <w:tcW w:w="1857" w:type="dxa"/>
            <w:shd w:val="clear" w:color="auto" w:fill="F2F2F2" w:themeFill="background1" w:themeFillShade="F2"/>
          </w:tcPr>
          <w:p w14:paraId="01A4F2B5"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2FFFCCD1"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756A140F"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03613736" w14:textId="3C507375"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91" w:type="dxa"/>
            <w:shd w:val="clear" w:color="auto" w:fill="F2F2F2" w:themeFill="background1" w:themeFillShade="F2"/>
          </w:tcPr>
          <w:p w14:paraId="438FC3F5" w14:textId="77777777" w:rsidR="00A27568" w:rsidRPr="00A52A34" w:rsidRDefault="00A27568" w:rsidP="00D05D81">
            <w:pPr>
              <w:jc w:val="center"/>
              <w:rPr>
                <w:rFonts w:asciiTheme="majorHAnsi" w:hAnsiTheme="majorHAnsi" w:cstheme="majorHAnsi"/>
                <w:sz w:val="20"/>
                <w:szCs w:val="20"/>
              </w:rPr>
            </w:pPr>
          </w:p>
        </w:tc>
        <w:tc>
          <w:tcPr>
            <w:tcW w:w="772" w:type="dxa"/>
            <w:shd w:val="clear" w:color="auto" w:fill="F2F2F2" w:themeFill="background1" w:themeFillShade="F2"/>
          </w:tcPr>
          <w:p w14:paraId="7D5D6C13" w14:textId="77777777" w:rsidR="00A27568" w:rsidRPr="00A52A34" w:rsidRDefault="00A27568" w:rsidP="00D05D81">
            <w:pPr>
              <w:rPr>
                <w:rFonts w:ascii="Calibri" w:hAnsi="Calibri" w:cs="Calibri"/>
                <w:sz w:val="20"/>
                <w:szCs w:val="20"/>
              </w:rPr>
            </w:pPr>
          </w:p>
        </w:tc>
        <w:tc>
          <w:tcPr>
            <w:tcW w:w="1082" w:type="dxa"/>
            <w:shd w:val="clear" w:color="auto" w:fill="F2F2F2" w:themeFill="background1" w:themeFillShade="F2"/>
          </w:tcPr>
          <w:p w14:paraId="040803CD" w14:textId="77777777" w:rsidR="00A27568" w:rsidRPr="00A52A34" w:rsidRDefault="00A27568" w:rsidP="00D05D81">
            <w:pPr>
              <w:rPr>
                <w:rFonts w:ascii="Calibri" w:hAnsi="Calibri" w:cs="Calibri"/>
                <w:sz w:val="20"/>
                <w:szCs w:val="20"/>
              </w:rPr>
            </w:pPr>
          </w:p>
        </w:tc>
        <w:tc>
          <w:tcPr>
            <w:tcW w:w="1143" w:type="dxa"/>
            <w:shd w:val="clear" w:color="auto" w:fill="F2F2F2" w:themeFill="background1" w:themeFillShade="F2"/>
          </w:tcPr>
          <w:p w14:paraId="42867C5B" w14:textId="77777777" w:rsidR="00A27568" w:rsidRPr="00A52A34" w:rsidRDefault="00A27568" w:rsidP="00D05D81">
            <w:pPr>
              <w:rPr>
                <w:rFonts w:ascii="Calibri" w:hAnsi="Calibri" w:cs="Calibri"/>
                <w:sz w:val="20"/>
                <w:szCs w:val="20"/>
              </w:rPr>
            </w:pPr>
          </w:p>
        </w:tc>
      </w:tr>
      <w:tr w:rsidR="00A27568" w:rsidRPr="00A52A34" w14:paraId="4BA40280" w14:textId="77777777" w:rsidTr="00B95C16">
        <w:trPr>
          <w:trHeight w:val="278"/>
        </w:trPr>
        <w:tc>
          <w:tcPr>
            <w:tcW w:w="1857" w:type="dxa"/>
            <w:shd w:val="clear" w:color="auto" w:fill="F2F2F2" w:themeFill="background1" w:themeFillShade="F2"/>
          </w:tcPr>
          <w:p w14:paraId="25AF437E"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4FBD10F7"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213F822C"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2340A58E" w14:textId="01908B60" w:rsidR="00A27568" w:rsidRPr="00A52A34" w:rsidRDefault="00A27568" w:rsidP="00D05D81">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
        </w:tc>
        <w:tc>
          <w:tcPr>
            <w:tcW w:w="1391" w:type="dxa"/>
            <w:shd w:val="clear" w:color="auto" w:fill="F2F2F2" w:themeFill="background1" w:themeFillShade="F2"/>
          </w:tcPr>
          <w:p w14:paraId="021BF98E" w14:textId="77777777" w:rsidR="00A27568" w:rsidRPr="00A52A34" w:rsidRDefault="00A27568" w:rsidP="00D05D81">
            <w:pPr>
              <w:jc w:val="center"/>
              <w:rPr>
                <w:rFonts w:asciiTheme="majorHAnsi" w:hAnsiTheme="majorHAnsi" w:cstheme="majorHAnsi"/>
                <w:sz w:val="20"/>
                <w:szCs w:val="20"/>
              </w:rPr>
            </w:pPr>
          </w:p>
        </w:tc>
        <w:tc>
          <w:tcPr>
            <w:tcW w:w="772" w:type="dxa"/>
            <w:shd w:val="clear" w:color="auto" w:fill="F2F2F2" w:themeFill="background1" w:themeFillShade="F2"/>
          </w:tcPr>
          <w:p w14:paraId="06415C36" w14:textId="77777777" w:rsidR="00A27568" w:rsidRPr="00A52A34" w:rsidRDefault="00A27568" w:rsidP="00D05D81">
            <w:pPr>
              <w:rPr>
                <w:rFonts w:ascii="Calibri" w:hAnsi="Calibri" w:cs="Calibri"/>
                <w:sz w:val="20"/>
                <w:szCs w:val="20"/>
              </w:rPr>
            </w:pPr>
          </w:p>
        </w:tc>
        <w:tc>
          <w:tcPr>
            <w:tcW w:w="1082" w:type="dxa"/>
            <w:shd w:val="clear" w:color="auto" w:fill="F2F2F2" w:themeFill="background1" w:themeFillShade="F2"/>
          </w:tcPr>
          <w:p w14:paraId="147B29C3" w14:textId="77777777" w:rsidR="00A27568" w:rsidRPr="00A52A34" w:rsidRDefault="00A27568" w:rsidP="00D05D81">
            <w:pPr>
              <w:rPr>
                <w:rFonts w:ascii="Calibri" w:hAnsi="Calibri" w:cs="Calibri"/>
                <w:sz w:val="20"/>
                <w:szCs w:val="20"/>
              </w:rPr>
            </w:pPr>
          </w:p>
        </w:tc>
        <w:tc>
          <w:tcPr>
            <w:tcW w:w="1143" w:type="dxa"/>
            <w:shd w:val="clear" w:color="auto" w:fill="F2F2F2" w:themeFill="background1" w:themeFillShade="F2"/>
          </w:tcPr>
          <w:p w14:paraId="53FDD367" w14:textId="77777777" w:rsidR="00A27568" w:rsidRPr="00A52A34" w:rsidRDefault="00A27568" w:rsidP="00D05D81">
            <w:pPr>
              <w:rPr>
                <w:rFonts w:ascii="Calibri" w:hAnsi="Calibri" w:cs="Calibri"/>
                <w:sz w:val="20"/>
                <w:szCs w:val="20"/>
              </w:rPr>
            </w:pPr>
          </w:p>
        </w:tc>
      </w:tr>
      <w:tr w:rsidR="00A27568" w:rsidRPr="00A52A34" w14:paraId="47D1ADAF" w14:textId="77777777" w:rsidTr="00B95C16">
        <w:trPr>
          <w:trHeight w:val="278"/>
        </w:trPr>
        <w:tc>
          <w:tcPr>
            <w:tcW w:w="1857" w:type="dxa"/>
            <w:shd w:val="clear" w:color="auto" w:fill="F2F2F2" w:themeFill="background1" w:themeFillShade="F2"/>
          </w:tcPr>
          <w:p w14:paraId="32193B13"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0CFC05B9"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4BC06A07"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3B743810" w14:textId="4E44CCDB" w:rsidR="00A27568" w:rsidRPr="00A52A34" w:rsidRDefault="00B95C16" w:rsidP="00D05D81">
            <w:pPr>
              <w:jc w:val="center"/>
              <w:rPr>
                <w:rFonts w:asciiTheme="majorHAnsi" w:hAnsiTheme="majorHAnsi" w:cstheme="majorHAnsi"/>
                <w:sz w:val="20"/>
                <w:szCs w:val="20"/>
              </w:rPr>
            </w:pPr>
            <w:proofErr w:type="spellStart"/>
            <w:r>
              <w:rPr>
                <w:rFonts w:asciiTheme="majorHAnsi" w:hAnsiTheme="majorHAnsi" w:cstheme="majorHAnsi"/>
                <w:sz w:val="20"/>
                <w:szCs w:val="20"/>
              </w:rPr>
              <w:t>Species</w:t>
            </w:r>
            <w:r w:rsidRPr="00B95C16">
              <w:rPr>
                <w:rFonts w:asciiTheme="majorHAnsi" w:hAnsiTheme="majorHAnsi" w:cstheme="majorHAnsi"/>
                <w:sz w:val="20"/>
                <w:szCs w:val="20"/>
                <w:vertAlign w:val="subscript"/>
              </w:rPr>
              <w:t>Horo</w:t>
            </w:r>
            <w:proofErr w:type="spellEnd"/>
          </w:p>
        </w:tc>
        <w:tc>
          <w:tcPr>
            <w:tcW w:w="1391" w:type="dxa"/>
            <w:shd w:val="clear" w:color="auto" w:fill="F2F2F2" w:themeFill="background1" w:themeFillShade="F2"/>
          </w:tcPr>
          <w:p w14:paraId="74979DF1" w14:textId="77777777" w:rsidR="00A27568" w:rsidRPr="00A52A34" w:rsidRDefault="00A27568" w:rsidP="00D05D81">
            <w:pPr>
              <w:jc w:val="center"/>
              <w:rPr>
                <w:rFonts w:asciiTheme="majorHAnsi" w:hAnsiTheme="majorHAnsi" w:cstheme="majorHAnsi"/>
                <w:sz w:val="20"/>
                <w:szCs w:val="20"/>
              </w:rPr>
            </w:pPr>
          </w:p>
        </w:tc>
        <w:tc>
          <w:tcPr>
            <w:tcW w:w="772" w:type="dxa"/>
            <w:shd w:val="clear" w:color="auto" w:fill="F2F2F2" w:themeFill="background1" w:themeFillShade="F2"/>
          </w:tcPr>
          <w:p w14:paraId="77932879" w14:textId="77777777" w:rsidR="00A27568" w:rsidRPr="00A52A34" w:rsidRDefault="00A27568" w:rsidP="00D05D81">
            <w:pPr>
              <w:rPr>
                <w:rFonts w:ascii="Calibri" w:hAnsi="Calibri" w:cs="Calibri"/>
                <w:sz w:val="20"/>
                <w:szCs w:val="20"/>
              </w:rPr>
            </w:pPr>
          </w:p>
        </w:tc>
        <w:tc>
          <w:tcPr>
            <w:tcW w:w="1082" w:type="dxa"/>
            <w:shd w:val="clear" w:color="auto" w:fill="F2F2F2" w:themeFill="background1" w:themeFillShade="F2"/>
          </w:tcPr>
          <w:p w14:paraId="6384A8F5" w14:textId="77777777" w:rsidR="00A27568" w:rsidRPr="00A52A34" w:rsidRDefault="00A27568" w:rsidP="00D05D81">
            <w:pPr>
              <w:rPr>
                <w:rFonts w:ascii="Calibri" w:hAnsi="Calibri" w:cs="Calibri"/>
                <w:sz w:val="20"/>
                <w:szCs w:val="20"/>
              </w:rPr>
            </w:pPr>
          </w:p>
        </w:tc>
        <w:tc>
          <w:tcPr>
            <w:tcW w:w="1143" w:type="dxa"/>
            <w:shd w:val="clear" w:color="auto" w:fill="F2F2F2" w:themeFill="background1" w:themeFillShade="F2"/>
          </w:tcPr>
          <w:p w14:paraId="7352BAB5" w14:textId="77777777" w:rsidR="00A27568" w:rsidRPr="00A52A34" w:rsidRDefault="00A27568" w:rsidP="00D05D81">
            <w:pPr>
              <w:rPr>
                <w:rFonts w:ascii="Calibri" w:hAnsi="Calibri" w:cs="Calibri"/>
                <w:sz w:val="20"/>
                <w:szCs w:val="20"/>
              </w:rPr>
            </w:pPr>
          </w:p>
        </w:tc>
      </w:tr>
      <w:tr w:rsidR="00A27568" w:rsidRPr="00A52A34" w14:paraId="39B5569E" w14:textId="77777777" w:rsidTr="00B95C16">
        <w:trPr>
          <w:trHeight w:val="278"/>
        </w:trPr>
        <w:tc>
          <w:tcPr>
            <w:tcW w:w="1857" w:type="dxa"/>
            <w:shd w:val="clear" w:color="auto" w:fill="F2F2F2" w:themeFill="background1" w:themeFillShade="F2"/>
          </w:tcPr>
          <w:p w14:paraId="5200FD32"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0AFE5337"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20F592E5"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59CB159C" w14:textId="074F4D49" w:rsidR="00A27568" w:rsidRPr="00A52A34" w:rsidRDefault="00B95C16" w:rsidP="00D05D81">
            <w:pPr>
              <w:jc w:val="center"/>
              <w:rPr>
                <w:rFonts w:asciiTheme="majorHAnsi" w:hAnsiTheme="majorHAnsi" w:cstheme="majorHAnsi"/>
                <w:sz w:val="20"/>
                <w:szCs w:val="20"/>
              </w:rPr>
            </w:pPr>
            <w:proofErr w:type="spellStart"/>
            <w:r>
              <w:rPr>
                <w:rFonts w:asciiTheme="majorHAnsi" w:hAnsiTheme="majorHAnsi" w:cstheme="majorHAnsi"/>
                <w:sz w:val="20"/>
                <w:szCs w:val="20"/>
              </w:rPr>
              <w:t>Species</w:t>
            </w:r>
            <w:r w:rsidRPr="00B95C16">
              <w:rPr>
                <w:rFonts w:asciiTheme="majorHAnsi" w:hAnsiTheme="majorHAnsi" w:cstheme="majorHAnsi"/>
                <w:sz w:val="20"/>
                <w:szCs w:val="20"/>
                <w:vertAlign w:val="subscript"/>
              </w:rPr>
              <w:t>Otus</w:t>
            </w:r>
            <w:proofErr w:type="spellEnd"/>
          </w:p>
        </w:tc>
        <w:tc>
          <w:tcPr>
            <w:tcW w:w="1391" w:type="dxa"/>
            <w:shd w:val="clear" w:color="auto" w:fill="F2F2F2" w:themeFill="background1" w:themeFillShade="F2"/>
          </w:tcPr>
          <w:p w14:paraId="5F08D717" w14:textId="77777777" w:rsidR="00A27568" w:rsidRPr="00A52A34" w:rsidRDefault="00A27568" w:rsidP="00D05D81">
            <w:pPr>
              <w:jc w:val="center"/>
              <w:rPr>
                <w:rFonts w:asciiTheme="majorHAnsi" w:hAnsiTheme="majorHAnsi" w:cstheme="majorHAnsi"/>
                <w:sz w:val="20"/>
                <w:szCs w:val="20"/>
              </w:rPr>
            </w:pPr>
          </w:p>
        </w:tc>
        <w:tc>
          <w:tcPr>
            <w:tcW w:w="772" w:type="dxa"/>
            <w:shd w:val="clear" w:color="auto" w:fill="F2F2F2" w:themeFill="background1" w:themeFillShade="F2"/>
          </w:tcPr>
          <w:p w14:paraId="713069E4" w14:textId="77777777" w:rsidR="00A27568" w:rsidRPr="00A52A34" w:rsidRDefault="00A27568" w:rsidP="00D05D81">
            <w:pPr>
              <w:rPr>
                <w:rFonts w:ascii="Calibri" w:hAnsi="Calibri" w:cs="Calibri"/>
                <w:sz w:val="20"/>
                <w:szCs w:val="20"/>
              </w:rPr>
            </w:pPr>
          </w:p>
        </w:tc>
        <w:tc>
          <w:tcPr>
            <w:tcW w:w="1082" w:type="dxa"/>
            <w:shd w:val="clear" w:color="auto" w:fill="F2F2F2" w:themeFill="background1" w:themeFillShade="F2"/>
          </w:tcPr>
          <w:p w14:paraId="695B362E" w14:textId="77777777" w:rsidR="00A27568" w:rsidRPr="00A52A34" w:rsidRDefault="00A27568" w:rsidP="00D05D81">
            <w:pPr>
              <w:rPr>
                <w:rFonts w:ascii="Calibri" w:hAnsi="Calibri" w:cs="Calibri"/>
                <w:sz w:val="20"/>
                <w:szCs w:val="20"/>
              </w:rPr>
            </w:pPr>
          </w:p>
        </w:tc>
        <w:tc>
          <w:tcPr>
            <w:tcW w:w="1143" w:type="dxa"/>
            <w:shd w:val="clear" w:color="auto" w:fill="F2F2F2" w:themeFill="background1" w:themeFillShade="F2"/>
          </w:tcPr>
          <w:p w14:paraId="6B3A6158" w14:textId="77777777" w:rsidR="00A27568" w:rsidRPr="00A52A34" w:rsidRDefault="00A27568" w:rsidP="00D05D81">
            <w:pPr>
              <w:rPr>
                <w:rFonts w:ascii="Calibri" w:hAnsi="Calibri" w:cs="Calibri"/>
                <w:sz w:val="20"/>
                <w:szCs w:val="20"/>
              </w:rPr>
            </w:pPr>
          </w:p>
        </w:tc>
      </w:tr>
      <w:tr w:rsidR="00A27568" w:rsidRPr="00A52A34" w14:paraId="556D6FF5" w14:textId="77777777" w:rsidTr="00B95C16">
        <w:trPr>
          <w:trHeight w:val="278"/>
        </w:trPr>
        <w:tc>
          <w:tcPr>
            <w:tcW w:w="1857" w:type="dxa"/>
            <w:shd w:val="clear" w:color="auto" w:fill="F2F2F2" w:themeFill="background1" w:themeFillShade="F2"/>
          </w:tcPr>
          <w:p w14:paraId="6E676580"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0FADC6AE"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11B184B1"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18ABB956" w14:textId="606BC489" w:rsidR="00A27568" w:rsidRPr="00A52A34" w:rsidRDefault="00B95C16"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91" w:type="dxa"/>
            <w:shd w:val="clear" w:color="auto" w:fill="F2F2F2" w:themeFill="background1" w:themeFillShade="F2"/>
          </w:tcPr>
          <w:p w14:paraId="0EF1CD98" w14:textId="77777777" w:rsidR="00A27568" w:rsidRPr="00A52A34" w:rsidRDefault="00A27568" w:rsidP="00D05D81">
            <w:pPr>
              <w:jc w:val="center"/>
              <w:rPr>
                <w:rFonts w:asciiTheme="majorHAnsi" w:hAnsiTheme="majorHAnsi" w:cstheme="majorHAnsi"/>
                <w:sz w:val="20"/>
                <w:szCs w:val="20"/>
              </w:rPr>
            </w:pPr>
          </w:p>
        </w:tc>
        <w:tc>
          <w:tcPr>
            <w:tcW w:w="772" w:type="dxa"/>
            <w:shd w:val="clear" w:color="auto" w:fill="F2F2F2" w:themeFill="background1" w:themeFillShade="F2"/>
          </w:tcPr>
          <w:p w14:paraId="6D690048" w14:textId="77777777" w:rsidR="00A27568" w:rsidRPr="00A52A34" w:rsidRDefault="00A27568" w:rsidP="00D05D81">
            <w:pPr>
              <w:rPr>
                <w:rFonts w:ascii="Calibri" w:hAnsi="Calibri" w:cs="Calibri"/>
                <w:sz w:val="20"/>
                <w:szCs w:val="20"/>
              </w:rPr>
            </w:pPr>
          </w:p>
        </w:tc>
        <w:tc>
          <w:tcPr>
            <w:tcW w:w="1082" w:type="dxa"/>
            <w:shd w:val="clear" w:color="auto" w:fill="F2F2F2" w:themeFill="background1" w:themeFillShade="F2"/>
          </w:tcPr>
          <w:p w14:paraId="703CAF9B" w14:textId="77777777" w:rsidR="00A27568" w:rsidRPr="00A52A34" w:rsidRDefault="00A27568" w:rsidP="00D05D81">
            <w:pPr>
              <w:rPr>
                <w:rFonts w:ascii="Calibri" w:hAnsi="Calibri" w:cs="Calibri"/>
                <w:sz w:val="20"/>
                <w:szCs w:val="20"/>
              </w:rPr>
            </w:pPr>
          </w:p>
        </w:tc>
        <w:tc>
          <w:tcPr>
            <w:tcW w:w="1143" w:type="dxa"/>
            <w:shd w:val="clear" w:color="auto" w:fill="F2F2F2" w:themeFill="background1" w:themeFillShade="F2"/>
          </w:tcPr>
          <w:p w14:paraId="6329CB69" w14:textId="77777777" w:rsidR="00A27568" w:rsidRPr="00A52A34" w:rsidRDefault="00A27568" w:rsidP="00D05D81">
            <w:pPr>
              <w:rPr>
                <w:rFonts w:ascii="Calibri" w:hAnsi="Calibri" w:cs="Calibri"/>
                <w:sz w:val="20"/>
                <w:szCs w:val="20"/>
              </w:rPr>
            </w:pPr>
          </w:p>
        </w:tc>
      </w:tr>
      <w:tr w:rsidR="00A27568" w:rsidRPr="00A52A34" w14:paraId="173F3B9D" w14:textId="77777777" w:rsidTr="00B95C16">
        <w:trPr>
          <w:trHeight w:val="278"/>
        </w:trPr>
        <w:tc>
          <w:tcPr>
            <w:tcW w:w="1857" w:type="dxa"/>
            <w:shd w:val="clear" w:color="auto" w:fill="F2F2F2" w:themeFill="background1" w:themeFillShade="F2"/>
          </w:tcPr>
          <w:p w14:paraId="7CC8C9BB" w14:textId="77777777" w:rsidR="00A27568" w:rsidRPr="00A52A34" w:rsidRDefault="00A27568" w:rsidP="00D05D81">
            <w:pPr>
              <w:rPr>
                <w:rFonts w:asciiTheme="majorHAnsi" w:hAnsiTheme="majorHAnsi" w:cstheme="majorHAnsi"/>
                <w:sz w:val="20"/>
                <w:szCs w:val="20"/>
              </w:rPr>
            </w:pPr>
          </w:p>
        </w:tc>
        <w:tc>
          <w:tcPr>
            <w:tcW w:w="2132" w:type="dxa"/>
            <w:shd w:val="clear" w:color="auto" w:fill="F2F2F2" w:themeFill="background1" w:themeFillShade="F2"/>
          </w:tcPr>
          <w:p w14:paraId="3DEFFF13" w14:textId="77777777" w:rsidR="00A27568" w:rsidRPr="00A52A34" w:rsidRDefault="00A27568" w:rsidP="00D05D81">
            <w:pPr>
              <w:jc w:val="right"/>
              <w:rPr>
                <w:rFonts w:asciiTheme="majorHAnsi" w:hAnsiTheme="majorHAnsi" w:cstheme="majorHAnsi"/>
                <w:sz w:val="20"/>
                <w:szCs w:val="20"/>
              </w:rPr>
            </w:pPr>
          </w:p>
        </w:tc>
        <w:tc>
          <w:tcPr>
            <w:tcW w:w="1823" w:type="dxa"/>
            <w:shd w:val="clear" w:color="auto" w:fill="F2F2F2" w:themeFill="background1" w:themeFillShade="F2"/>
          </w:tcPr>
          <w:p w14:paraId="3C10A1CF" w14:textId="77777777" w:rsidR="00A27568" w:rsidRPr="00A52A34" w:rsidRDefault="00A27568"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3B19445C" w14:textId="75823C86" w:rsidR="00A27568" w:rsidRPr="00A52A34" w:rsidRDefault="00B95C16"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w:t>
            </w:r>
            <w:r>
              <w:rPr>
                <w:rFonts w:asciiTheme="majorHAnsi" w:hAnsiTheme="majorHAnsi" w:cstheme="majorHAnsi"/>
                <w:sz w:val="20"/>
                <w:szCs w:val="20"/>
              </w:rPr>
              <w:t>Species</w:t>
            </w:r>
            <w:r w:rsidRPr="00B95C16">
              <w:rPr>
                <w:rFonts w:asciiTheme="majorHAnsi" w:hAnsiTheme="majorHAnsi" w:cstheme="majorHAnsi"/>
                <w:sz w:val="20"/>
                <w:szCs w:val="20"/>
                <w:vertAlign w:val="subscript"/>
              </w:rPr>
              <w:t>Horo</w:t>
            </w:r>
            <w:proofErr w:type="spellEnd"/>
            <w:proofErr w:type="gramEnd"/>
          </w:p>
        </w:tc>
        <w:tc>
          <w:tcPr>
            <w:tcW w:w="1391" w:type="dxa"/>
            <w:shd w:val="clear" w:color="auto" w:fill="F2F2F2" w:themeFill="background1" w:themeFillShade="F2"/>
          </w:tcPr>
          <w:p w14:paraId="536049B3" w14:textId="77777777" w:rsidR="00A27568" w:rsidRPr="00A52A34" w:rsidRDefault="00A27568" w:rsidP="00D05D81">
            <w:pPr>
              <w:jc w:val="center"/>
              <w:rPr>
                <w:rFonts w:asciiTheme="majorHAnsi" w:hAnsiTheme="majorHAnsi" w:cstheme="majorHAnsi"/>
                <w:sz w:val="20"/>
                <w:szCs w:val="20"/>
              </w:rPr>
            </w:pPr>
          </w:p>
        </w:tc>
        <w:tc>
          <w:tcPr>
            <w:tcW w:w="772" w:type="dxa"/>
            <w:shd w:val="clear" w:color="auto" w:fill="F2F2F2" w:themeFill="background1" w:themeFillShade="F2"/>
          </w:tcPr>
          <w:p w14:paraId="2FF82E6C" w14:textId="77777777" w:rsidR="00A27568" w:rsidRPr="00A52A34" w:rsidRDefault="00A27568" w:rsidP="00D05D81">
            <w:pPr>
              <w:rPr>
                <w:rFonts w:ascii="Calibri" w:hAnsi="Calibri" w:cs="Calibri"/>
                <w:sz w:val="20"/>
                <w:szCs w:val="20"/>
              </w:rPr>
            </w:pPr>
          </w:p>
        </w:tc>
        <w:tc>
          <w:tcPr>
            <w:tcW w:w="1082" w:type="dxa"/>
            <w:shd w:val="clear" w:color="auto" w:fill="F2F2F2" w:themeFill="background1" w:themeFillShade="F2"/>
          </w:tcPr>
          <w:p w14:paraId="5F19A945" w14:textId="77777777" w:rsidR="00A27568" w:rsidRPr="00A52A34" w:rsidRDefault="00A27568" w:rsidP="00D05D81">
            <w:pPr>
              <w:rPr>
                <w:rFonts w:ascii="Calibri" w:hAnsi="Calibri" w:cs="Calibri"/>
                <w:sz w:val="20"/>
                <w:szCs w:val="20"/>
              </w:rPr>
            </w:pPr>
          </w:p>
        </w:tc>
        <w:tc>
          <w:tcPr>
            <w:tcW w:w="1143" w:type="dxa"/>
            <w:shd w:val="clear" w:color="auto" w:fill="F2F2F2" w:themeFill="background1" w:themeFillShade="F2"/>
          </w:tcPr>
          <w:p w14:paraId="767F9334" w14:textId="77777777" w:rsidR="00A27568" w:rsidRPr="00A52A34" w:rsidRDefault="00A27568" w:rsidP="00D05D81">
            <w:pPr>
              <w:rPr>
                <w:rFonts w:ascii="Calibri" w:hAnsi="Calibri" w:cs="Calibri"/>
                <w:sz w:val="20"/>
                <w:szCs w:val="20"/>
              </w:rPr>
            </w:pPr>
          </w:p>
        </w:tc>
      </w:tr>
      <w:tr w:rsidR="00B95C16" w:rsidRPr="00A52A34" w14:paraId="2F32ED0C" w14:textId="77777777" w:rsidTr="00B95C16">
        <w:trPr>
          <w:trHeight w:val="278"/>
        </w:trPr>
        <w:tc>
          <w:tcPr>
            <w:tcW w:w="1857" w:type="dxa"/>
            <w:shd w:val="clear" w:color="auto" w:fill="F2F2F2" w:themeFill="background1" w:themeFillShade="F2"/>
          </w:tcPr>
          <w:p w14:paraId="13B8D77B" w14:textId="77777777" w:rsidR="00B95C16" w:rsidRPr="00A52A34" w:rsidRDefault="00B95C16" w:rsidP="00D05D81">
            <w:pPr>
              <w:rPr>
                <w:rFonts w:asciiTheme="majorHAnsi" w:hAnsiTheme="majorHAnsi" w:cstheme="majorHAnsi"/>
                <w:sz w:val="20"/>
                <w:szCs w:val="20"/>
              </w:rPr>
            </w:pPr>
          </w:p>
        </w:tc>
        <w:tc>
          <w:tcPr>
            <w:tcW w:w="2132" w:type="dxa"/>
            <w:shd w:val="clear" w:color="auto" w:fill="F2F2F2" w:themeFill="background1" w:themeFillShade="F2"/>
          </w:tcPr>
          <w:p w14:paraId="352F4088" w14:textId="77777777" w:rsidR="00B95C16" w:rsidRPr="00A52A34" w:rsidRDefault="00B95C16" w:rsidP="00D05D81">
            <w:pPr>
              <w:jc w:val="right"/>
              <w:rPr>
                <w:rFonts w:asciiTheme="majorHAnsi" w:hAnsiTheme="majorHAnsi" w:cstheme="majorHAnsi"/>
                <w:sz w:val="20"/>
                <w:szCs w:val="20"/>
              </w:rPr>
            </w:pPr>
          </w:p>
        </w:tc>
        <w:tc>
          <w:tcPr>
            <w:tcW w:w="1823" w:type="dxa"/>
            <w:shd w:val="clear" w:color="auto" w:fill="F2F2F2" w:themeFill="background1" w:themeFillShade="F2"/>
          </w:tcPr>
          <w:p w14:paraId="70CB79BE" w14:textId="77777777" w:rsidR="00B95C16" w:rsidRPr="00A52A34" w:rsidRDefault="00B95C16"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490A7425" w14:textId="5BE63579" w:rsidR="00B95C16" w:rsidRPr="00A52A34" w:rsidRDefault="00B95C16"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w:t>
            </w:r>
            <w:r>
              <w:rPr>
                <w:rFonts w:asciiTheme="majorHAnsi" w:hAnsiTheme="majorHAnsi" w:cstheme="majorHAnsi"/>
                <w:sz w:val="20"/>
                <w:szCs w:val="20"/>
              </w:rPr>
              <w:t>Species</w:t>
            </w:r>
            <w:r>
              <w:rPr>
                <w:rFonts w:asciiTheme="majorHAnsi" w:hAnsiTheme="majorHAnsi" w:cstheme="majorHAnsi"/>
                <w:sz w:val="20"/>
                <w:szCs w:val="20"/>
                <w:vertAlign w:val="subscript"/>
              </w:rPr>
              <w:t>Otus</w:t>
            </w:r>
            <w:proofErr w:type="spellEnd"/>
            <w:proofErr w:type="gramEnd"/>
          </w:p>
        </w:tc>
        <w:tc>
          <w:tcPr>
            <w:tcW w:w="1391" w:type="dxa"/>
            <w:shd w:val="clear" w:color="auto" w:fill="F2F2F2" w:themeFill="background1" w:themeFillShade="F2"/>
          </w:tcPr>
          <w:p w14:paraId="31168EAD" w14:textId="77777777" w:rsidR="00B95C16" w:rsidRPr="00A52A34" w:rsidRDefault="00B95C16" w:rsidP="00D05D81">
            <w:pPr>
              <w:jc w:val="center"/>
              <w:rPr>
                <w:rFonts w:asciiTheme="majorHAnsi" w:hAnsiTheme="majorHAnsi" w:cstheme="majorHAnsi"/>
                <w:sz w:val="20"/>
                <w:szCs w:val="20"/>
              </w:rPr>
            </w:pPr>
          </w:p>
        </w:tc>
        <w:tc>
          <w:tcPr>
            <w:tcW w:w="772" w:type="dxa"/>
            <w:shd w:val="clear" w:color="auto" w:fill="F2F2F2" w:themeFill="background1" w:themeFillShade="F2"/>
          </w:tcPr>
          <w:p w14:paraId="496C5784" w14:textId="77777777" w:rsidR="00B95C16" w:rsidRPr="00A52A34" w:rsidRDefault="00B95C16" w:rsidP="00D05D81">
            <w:pPr>
              <w:rPr>
                <w:rFonts w:ascii="Calibri" w:hAnsi="Calibri" w:cs="Calibri"/>
                <w:sz w:val="20"/>
                <w:szCs w:val="20"/>
              </w:rPr>
            </w:pPr>
          </w:p>
        </w:tc>
        <w:tc>
          <w:tcPr>
            <w:tcW w:w="1082" w:type="dxa"/>
            <w:shd w:val="clear" w:color="auto" w:fill="F2F2F2" w:themeFill="background1" w:themeFillShade="F2"/>
          </w:tcPr>
          <w:p w14:paraId="5C664688" w14:textId="77777777" w:rsidR="00B95C16" w:rsidRPr="00A52A34" w:rsidRDefault="00B95C16" w:rsidP="00D05D81">
            <w:pPr>
              <w:rPr>
                <w:rFonts w:ascii="Calibri" w:hAnsi="Calibri" w:cs="Calibri"/>
                <w:sz w:val="20"/>
                <w:szCs w:val="20"/>
              </w:rPr>
            </w:pPr>
          </w:p>
        </w:tc>
        <w:tc>
          <w:tcPr>
            <w:tcW w:w="1143" w:type="dxa"/>
            <w:shd w:val="clear" w:color="auto" w:fill="F2F2F2" w:themeFill="background1" w:themeFillShade="F2"/>
          </w:tcPr>
          <w:p w14:paraId="5AACB89B" w14:textId="77777777" w:rsidR="00B95C16" w:rsidRPr="00A52A34" w:rsidRDefault="00B95C16" w:rsidP="00D05D81">
            <w:pPr>
              <w:rPr>
                <w:rFonts w:ascii="Calibri" w:hAnsi="Calibri" w:cs="Calibri"/>
                <w:sz w:val="20"/>
                <w:szCs w:val="20"/>
              </w:rPr>
            </w:pPr>
          </w:p>
        </w:tc>
      </w:tr>
      <w:tr w:rsidR="00B95C16" w:rsidRPr="00A52A34" w14:paraId="751710B5" w14:textId="77777777" w:rsidTr="00B95C16">
        <w:trPr>
          <w:trHeight w:val="278"/>
        </w:trPr>
        <w:tc>
          <w:tcPr>
            <w:tcW w:w="1857" w:type="dxa"/>
            <w:shd w:val="clear" w:color="auto" w:fill="F2F2F2" w:themeFill="background1" w:themeFillShade="F2"/>
          </w:tcPr>
          <w:p w14:paraId="5E599526" w14:textId="77777777" w:rsidR="00B95C16" w:rsidRPr="00A52A34" w:rsidRDefault="00B95C16" w:rsidP="00D05D81">
            <w:pPr>
              <w:rPr>
                <w:rFonts w:asciiTheme="majorHAnsi" w:hAnsiTheme="majorHAnsi" w:cstheme="majorHAnsi"/>
                <w:sz w:val="20"/>
                <w:szCs w:val="20"/>
              </w:rPr>
            </w:pPr>
          </w:p>
        </w:tc>
        <w:tc>
          <w:tcPr>
            <w:tcW w:w="2132" w:type="dxa"/>
            <w:shd w:val="clear" w:color="auto" w:fill="F2F2F2" w:themeFill="background1" w:themeFillShade="F2"/>
          </w:tcPr>
          <w:p w14:paraId="2DBBADD8" w14:textId="77777777" w:rsidR="00B95C16" w:rsidRPr="00A52A34" w:rsidRDefault="00B95C16" w:rsidP="00D05D81">
            <w:pPr>
              <w:jc w:val="right"/>
              <w:rPr>
                <w:rFonts w:asciiTheme="majorHAnsi" w:hAnsiTheme="majorHAnsi" w:cstheme="majorHAnsi"/>
                <w:sz w:val="20"/>
                <w:szCs w:val="20"/>
              </w:rPr>
            </w:pPr>
          </w:p>
        </w:tc>
        <w:tc>
          <w:tcPr>
            <w:tcW w:w="1823" w:type="dxa"/>
            <w:shd w:val="clear" w:color="auto" w:fill="F2F2F2" w:themeFill="background1" w:themeFillShade="F2"/>
          </w:tcPr>
          <w:p w14:paraId="1409058C" w14:textId="77777777" w:rsidR="00B95C16" w:rsidRPr="00A52A34" w:rsidRDefault="00B95C16"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392689AD" w14:textId="09603BB0" w:rsidR="00B95C16" w:rsidRPr="00A52A34" w:rsidRDefault="00B95C16"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r w:rsidRPr="00A52A34">
              <w:rPr>
                <w:rFonts w:asciiTheme="majorHAnsi" w:hAnsiTheme="majorHAnsi" w:cstheme="majorHAnsi"/>
                <w:sz w:val="20"/>
                <w:szCs w:val="20"/>
              </w:rPr>
              <w:t>:</w:t>
            </w:r>
            <w:r>
              <w:rPr>
                <w:rFonts w:asciiTheme="majorHAnsi" w:hAnsiTheme="majorHAnsi" w:cstheme="majorHAnsi"/>
                <w:sz w:val="20"/>
                <w:szCs w:val="20"/>
              </w:rPr>
              <w:t>Species</w:t>
            </w:r>
            <w:r w:rsidRPr="00B95C16">
              <w:rPr>
                <w:rFonts w:asciiTheme="majorHAnsi" w:hAnsiTheme="majorHAnsi" w:cstheme="majorHAnsi"/>
                <w:sz w:val="20"/>
                <w:szCs w:val="20"/>
                <w:vertAlign w:val="subscript"/>
              </w:rPr>
              <w:t>Horo</w:t>
            </w:r>
            <w:proofErr w:type="spellEnd"/>
            <w:proofErr w:type="gramEnd"/>
          </w:p>
        </w:tc>
        <w:tc>
          <w:tcPr>
            <w:tcW w:w="1391" w:type="dxa"/>
            <w:shd w:val="clear" w:color="auto" w:fill="F2F2F2" w:themeFill="background1" w:themeFillShade="F2"/>
          </w:tcPr>
          <w:p w14:paraId="167C8612" w14:textId="77777777" w:rsidR="00B95C16" w:rsidRPr="00A52A34" w:rsidRDefault="00B95C16" w:rsidP="00D05D81">
            <w:pPr>
              <w:jc w:val="center"/>
              <w:rPr>
                <w:rFonts w:asciiTheme="majorHAnsi" w:hAnsiTheme="majorHAnsi" w:cstheme="majorHAnsi"/>
                <w:sz w:val="20"/>
                <w:szCs w:val="20"/>
              </w:rPr>
            </w:pPr>
          </w:p>
        </w:tc>
        <w:tc>
          <w:tcPr>
            <w:tcW w:w="772" w:type="dxa"/>
            <w:shd w:val="clear" w:color="auto" w:fill="F2F2F2" w:themeFill="background1" w:themeFillShade="F2"/>
          </w:tcPr>
          <w:p w14:paraId="42301A4F" w14:textId="77777777" w:rsidR="00B95C16" w:rsidRPr="00A52A34" w:rsidRDefault="00B95C16" w:rsidP="00D05D81">
            <w:pPr>
              <w:rPr>
                <w:rFonts w:ascii="Calibri" w:hAnsi="Calibri" w:cs="Calibri"/>
                <w:sz w:val="20"/>
                <w:szCs w:val="20"/>
              </w:rPr>
            </w:pPr>
          </w:p>
        </w:tc>
        <w:tc>
          <w:tcPr>
            <w:tcW w:w="1082" w:type="dxa"/>
            <w:shd w:val="clear" w:color="auto" w:fill="F2F2F2" w:themeFill="background1" w:themeFillShade="F2"/>
          </w:tcPr>
          <w:p w14:paraId="4A6E2443" w14:textId="77777777" w:rsidR="00B95C16" w:rsidRPr="00A52A34" w:rsidRDefault="00B95C16" w:rsidP="00D05D81">
            <w:pPr>
              <w:rPr>
                <w:rFonts w:ascii="Calibri" w:hAnsi="Calibri" w:cs="Calibri"/>
                <w:sz w:val="20"/>
                <w:szCs w:val="20"/>
              </w:rPr>
            </w:pPr>
          </w:p>
        </w:tc>
        <w:tc>
          <w:tcPr>
            <w:tcW w:w="1143" w:type="dxa"/>
            <w:shd w:val="clear" w:color="auto" w:fill="F2F2F2" w:themeFill="background1" w:themeFillShade="F2"/>
          </w:tcPr>
          <w:p w14:paraId="7E71F6D4" w14:textId="77777777" w:rsidR="00B95C16" w:rsidRPr="00A52A34" w:rsidRDefault="00B95C16" w:rsidP="00D05D81">
            <w:pPr>
              <w:rPr>
                <w:rFonts w:ascii="Calibri" w:hAnsi="Calibri" w:cs="Calibri"/>
                <w:sz w:val="20"/>
                <w:szCs w:val="20"/>
              </w:rPr>
            </w:pPr>
          </w:p>
        </w:tc>
      </w:tr>
      <w:tr w:rsidR="00B95C16" w:rsidRPr="00A52A34" w14:paraId="67135697" w14:textId="77777777" w:rsidTr="00B95C16">
        <w:trPr>
          <w:trHeight w:val="278"/>
        </w:trPr>
        <w:tc>
          <w:tcPr>
            <w:tcW w:w="1857" w:type="dxa"/>
            <w:shd w:val="clear" w:color="auto" w:fill="F2F2F2" w:themeFill="background1" w:themeFillShade="F2"/>
          </w:tcPr>
          <w:p w14:paraId="2EB92A85" w14:textId="77777777" w:rsidR="00B95C16" w:rsidRPr="00A52A34" w:rsidRDefault="00B95C16" w:rsidP="00D05D81">
            <w:pPr>
              <w:rPr>
                <w:rFonts w:asciiTheme="majorHAnsi" w:hAnsiTheme="majorHAnsi" w:cstheme="majorHAnsi"/>
                <w:sz w:val="20"/>
                <w:szCs w:val="20"/>
              </w:rPr>
            </w:pPr>
          </w:p>
        </w:tc>
        <w:tc>
          <w:tcPr>
            <w:tcW w:w="2132" w:type="dxa"/>
            <w:shd w:val="clear" w:color="auto" w:fill="F2F2F2" w:themeFill="background1" w:themeFillShade="F2"/>
          </w:tcPr>
          <w:p w14:paraId="10A0EA17" w14:textId="77777777" w:rsidR="00B95C16" w:rsidRPr="00A52A34" w:rsidRDefault="00B95C16" w:rsidP="00D05D81">
            <w:pPr>
              <w:jc w:val="right"/>
              <w:rPr>
                <w:rFonts w:asciiTheme="majorHAnsi" w:hAnsiTheme="majorHAnsi" w:cstheme="majorHAnsi"/>
                <w:sz w:val="20"/>
                <w:szCs w:val="20"/>
              </w:rPr>
            </w:pPr>
          </w:p>
        </w:tc>
        <w:tc>
          <w:tcPr>
            <w:tcW w:w="1823" w:type="dxa"/>
            <w:shd w:val="clear" w:color="auto" w:fill="F2F2F2" w:themeFill="background1" w:themeFillShade="F2"/>
          </w:tcPr>
          <w:p w14:paraId="0841298F" w14:textId="77777777" w:rsidR="00B95C16" w:rsidRPr="00A52A34" w:rsidRDefault="00B95C16" w:rsidP="00D05D81">
            <w:pPr>
              <w:jc w:val="center"/>
              <w:rPr>
                <w:rFonts w:asciiTheme="majorHAnsi" w:hAnsiTheme="majorHAnsi" w:cstheme="majorHAnsi"/>
                <w:sz w:val="20"/>
                <w:szCs w:val="20"/>
              </w:rPr>
            </w:pPr>
          </w:p>
        </w:tc>
        <w:tc>
          <w:tcPr>
            <w:tcW w:w="2267" w:type="dxa"/>
            <w:shd w:val="clear" w:color="auto" w:fill="F2F2F2" w:themeFill="background1" w:themeFillShade="F2"/>
          </w:tcPr>
          <w:p w14:paraId="46E40513" w14:textId="4DFA49D8" w:rsidR="00B95C16" w:rsidRPr="00A52A34" w:rsidRDefault="00B95C16" w:rsidP="00D05D81">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r w:rsidRPr="00A52A34">
              <w:rPr>
                <w:rFonts w:asciiTheme="majorHAnsi" w:hAnsiTheme="majorHAnsi" w:cstheme="majorHAnsi"/>
                <w:sz w:val="20"/>
                <w:szCs w:val="20"/>
              </w:rPr>
              <w:t>:</w:t>
            </w:r>
            <w:r>
              <w:rPr>
                <w:rFonts w:asciiTheme="majorHAnsi" w:hAnsiTheme="majorHAnsi" w:cstheme="majorHAnsi"/>
                <w:sz w:val="20"/>
                <w:szCs w:val="20"/>
              </w:rPr>
              <w:t>Species</w:t>
            </w:r>
            <w:r>
              <w:rPr>
                <w:rFonts w:asciiTheme="majorHAnsi" w:hAnsiTheme="majorHAnsi" w:cstheme="majorHAnsi"/>
                <w:sz w:val="20"/>
                <w:szCs w:val="20"/>
                <w:vertAlign w:val="subscript"/>
              </w:rPr>
              <w:t>Otus</w:t>
            </w:r>
            <w:proofErr w:type="spellEnd"/>
            <w:proofErr w:type="gramEnd"/>
          </w:p>
        </w:tc>
        <w:tc>
          <w:tcPr>
            <w:tcW w:w="1391" w:type="dxa"/>
            <w:shd w:val="clear" w:color="auto" w:fill="F2F2F2" w:themeFill="background1" w:themeFillShade="F2"/>
          </w:tcPr>
          <w:p w14:paraId="34A39799" w14:textId="77777777" w:rsidR="00B95C16" w:rsidRPr="00A52A34" w:rsidRDefault="00B95C16" w:rsidP="00D05D81">
            <w:pPr>
              <w:jc w:val="center"/>
              <w:rPr>
                <w:rFonts w:asciiTheme="majorHAnsi" w:hAnsiTheme="majorHAnsi" w:cstheme="majorHAnsi"/>
                <w:sz w:val="20"/>
                <w:szCs w:val="20"/>
              </w:rPr>
            </w:pPr>
          </w:p>
        </w:tc>
        <w:tc>
          <w:tcPr>
            <w:tcW w:w="772" w:type="dxa"/>
            <w:shd w:val="clear" w:color="auto" w:fill="F2F2F2" w:themeFill="background1" w:themeFillShade="F2"/>
          </w:tcPr>
          <w:p w14:paraId="02FB9F6E" w14:textId="77777777" w:rsidR="00B95C16" w:rsidRPr="00A52A34" w:rsidRDefault="00B95C16" w:rsidP="00D05D81">
            <w:pPr>
              <w:rPr>
                <w:rFonts w:ascii="Calibri" w:hAnsi="Calibri" w:cs="Calibri"/>
                <w:sz w:val="20"/>
                <w:szCs w:val="20"/>
              </w:rPr>
            </w:pPr>
          </w:p>
        </w:tc>
        <w:tc>
          <w:tcPr>
            <w:tcW w:w="1082" w:type="dxa"/>
            <w:shd w:val="clear" w:color="auto" w:fill="F2F2F2" w:themeFill="background1" w:themeFillShade="F2"/>
          </w:tcPr>
          <w:p w14:paraId="0A1FE015" w14:textId="77777777" w:rsidR="00B95C16" w:rsidRPr="00A52A34" w:rsidRDefault="00B95C16" w:rsidP="00D05D81">
            <w:pPr>
              <w:rPr>
                <w:rFonts w:ascii="Calibri" w:hAnsi="Calibri" w:cs="Calibri"/>
                <w:sz w:val="20"/>
                <w:szCs w:val="20"/>
              </w:rPr>
            </w:pPr>
          </w:p>
        </w:tc>
        <w:tc>
          <w:tcPr>
            <w:tcW w:w="1143" w:type="dxa"/>
            <w:shd w:val="clear" w:color="auto" w:fill="F2F2F2" w:themeFill="background1" w:themeFillShade="F2"/>
          </w:tcPr>
          <w:p w14:paraId="03E4440D" w14:textId="77777777" w:rsidR="00B95C16" w:rsidRPr="00A52A34" w:rsidRDefault="00B95C16" w:rsidP="00D05D81">
            <w:pPr>
              <w:rPr>
                <w:rFonts w:ascii="Calibri" w:hAnsi="Calibri" w:cs="Calibri"/>
                <w:sz w:val="20"/>
                <w:szCs w:val="20"/>
              </w:rPr>
            </w:pPr>
          </w:p>
        </w:tc>
      </w:tr>
      <w:tr w:rsidR="00B95C16" w:rsidRPr="00A52A34" w14:paraId="2F1B94CA" w14:textId="77777777" w:rsidTr="00B95C16">
        <w:trPr>
          <w:trHeight w:val="278"/>
        </w:trPr>
        <w:tc>
          <w:tcPr>
            <w:tcW w:w="1857" w:type="dxa"/>
            <w:shd w:val="clear" w:color="auto" w:fill="F2F2F2" w:themeFill="background1" w:themeFillShade="F2"/>
          </w:tcPr>
          <w:p w14:paraId="48EFC72C"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31B8C0CC" w14:textId="2E4EA2AA" w:rsidR="00B95C16" w:rsidRPr="00A52A34" w:rsidRDefault="00B95C16" w:rsidP="00B95C16">
            <w:pPr>
              <w:jc w:val="right"/>
              <w:rPr>
                <w:rFonts w:asciiTheme="majorHAnsi" w:hAnsiTheme="majorHAnsi" w:cstheme="majorHAnsi"/>
                <w:sz w:val="20"/>
                <w:szCs w:val="20"/>
              </w:rPr>
            </w:pPr>
            <w:r w:rsidRPr="00A52A34">
              <w:rPr>
                <w:rFonts w:asciiTheme="majorHAnsi" w:hAnsiTheme="majorHAnsi" w:cstheme="majorHAnsi"/>
                <w:sz w:val="20"/>
                <w:szCs w:val="20"/>
              </w:rPr>
              <w:t>Temporal Variability</w:t>
            </w:r>
          </w:p>
        </w:tc>
        <w:tc>
          <w:tcPr>
            <w:tcW w:w="1823" w:type="dxa"/>
            <w:shd w:val="clear" w:color="auto" w:fill="F2F2F2" w:themeFill="background1" w:themeFillShade="F2"/>
          </w:tcPr>
          <w:p w14:paraId="17C91579"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184981C0" w14:textId="0660E760" w:rsidR="00B95C16" w:rsidRPr="00A52A34" w:rsidRDefault="00B95C16" w:rsidP="00B95C16">
            <w:pPr>
              <w:jc w:val="center"/>
              <w:rPr>
                <w:rFonts w:asciiTheme="majorHAnsi" w:hAnsiTheme="majorHAnsi" w:cstheme="majorHAnsi"/>
                <w:sz w:val="20"/>
                <w:szCs w:val="20"/>
              </w:rPr>
            </w:pPr>
            <w:r>
              <w:rPr>
                <w:rFonts w:asciiTheme="majorHAnsi" w:hAnsiTheme="majorHAnsi" w:cstheme="majorHAnsi"/>
                <w:sz w:val="20"/>
                <w:szCs w:val="20"/>
              </w:rPr>
              <w:t>Intercept</w:t>
            </w:r>
          </w:p>
        </w:tc>
        <w:tc>
          <w:tcPr>
            <w:tcW w:w="1391" w:type="dxa"/>
            <w:shd w:val="clear" w:color="auto" w:fill="F2F2F2" w:themeFill="background1" w:themeFillShade="F2"/>
          </w:tcPr>
          <w:p w14:paraId="57035E77" w14:textId="77777777" w:rsidR="00B95C16" w:rsidRPr="00A52A34" w:rsidRDefault="00B95C16" w:rsidP="00B95C16">
            <w:pPr>
              <w:jc w:val="center"/>
              <w:rPr>
                <w:rFonts w:asciiTheme="majorHAnsi" w:hAnsiTheme="majorHAnsi" w:cstheme="majorHAnsi"/>
                <w:sz w:val="20"/>
                <w:szCs w:val="20"/>
              </w:rPr>
            </w:pPr>
          </w:p>
        </w:tc>
        <w:tc>
          <w:tcPr>
            <w:tcW w:w="772" w:type="dxa"/>
            <w:shd w:val="clear" w:color="auto" w:fill="F2F2F2" w:themeFill="background1" w:themeFillShade="F2"/>
          </w:tcPr>
          <w:p w14:paraId="374BF284" w14:textId="77777777" w:rsidR="00B95C16" w:rsidRPr="00A52A34" w:rsidRDefault="00B95C16" w:rsidP="00B95C16">
            <w:pPr>
              <w:rPr>
                <w:rFonts w:ascii="Calibri" w:hAnsi="Calibri" w:cs="Calibri"/>
                <w:sz w:val="20"/>
                <w:szCs w:val="20"/>
              </w:rPr>
            </w:pPr>
          </w:p>
        </w:tc>
        <w:tc>
          <w:tcPr>
            <w:tcW w:w="1082" w:type="dxa"/>
            <w:shd w:val="clear" w:color="auto" w:fill="F2F2F2" w:themeFill="background1" w:themeFillShade="F2"/>
          </w:tcPr>
          <w:p w14:paraId="77A39262" w14:textId="77777777" w:rsidR="00B95C16" w:rsidRPr="00A52A34" w:rsidRDefault="00B95C16" w:rsidP="00B95C16">
            <w:pPr>
              <w:rPr>
                <w:rFonts w:ascii="Calibri" w:hAnsi="Calibri" w:cs="Calibri"/>
                <w:sz w:val="20"/>
                <w:szCs w:val="20"/>
              </w:rPr>
            </w:pPr>
          </w:p>
        </w:tc>
        <w:tc>
          <w:tcPr>
            <w:tcW w:w="1143" w:type="dxa"/>
            <w:shd w:val="clear" w:color="auto" w:fill="F2F2F2" w:themeFill="background1" w:themeFillShade="F2"/>
          </w:tcPr>
          <w:p w14:paraId="5933B109" w14:textId="77777777" w:rsidR="00B95C16" w:rsidRPr="00A52A34" w:rsidRDefault="00B95C16" w:rsidP="00B95C16">
            <w:pPr>
              <w:rPr>
                <w:rFonts w:ascii="Calibri" w:hAnsi="Calibri" w:cs="Calibri"/>
                <w:sz w:val="20"/>
                <w:szCs w:val="20"/>
              </w:rPr>
            </w:pPr>
          </w:p>
        </w:tc>
      </w:tr>
      <w:tr w:rsidR="00B95C16" w:rsidRPr="00A52A34" w14:paraId="046195F8" w14:textId="77777777" w:rsidTr="00B95C16">
        <w:trPr>
          <w:trHeight w:val="278"/>
        </w:trPr>
        <w:tc>
          <w:tcPr>
            <w:tcW w:w="1857" w:type="dxa"/>
            <w:shd w:val="clear" w:color="auto" w:fill="F2F2F2" w:themeFill="background1" w:themeFillShade="F2"/>
          </w:tcPr>
          <w:p w14:paraId="5027E026"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24CEF8AF" w14:textId="77777777" w:rsidR="00B95C16" w:rsidRPr="00A52A34" w:rsidRDefault="00B95C16" w:rsidP="00B95C16">
            <w:pPr>
              <w:jc w:val="right"/>
              <w:rPr>
                <w:rFonts w:asciiTheme="majorHAnsi" w:hAnsiTheme="majorHAnsi" w:cstheme="majorHAnsi"/>
                <w:sz w:val="20"/>
                <w:szCs w:val="20"/>
              </w:rPr>
            </w:pPr>
          </w:p>
        </w:tc>
        <w:tc>
          <w:tcPr>
            <w:tcW w:w="1823" w:type="dxa"/>
            <w:shd w:val="clear" w:color="auto" w:fill="F2F2F2" w:themeFill="background1" w:themeFillShade="F2"/>
          </w:tcPr>
          <w:p w14:paraId="3327141D"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7D3B5B66" w14:textId="4E98F7D6" w:rsidR="00B95C16" w:rsidRPr="00A52A34" w:rsidRDefault="00B95C16" w:rsidP="00B95C16">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91" w:type="dxa"/>
            <w:shd w:val="clear" w:color="auto" w:fill="F2F2F2" w:themeFill="background1" w:themeFillShade="F2"/>
          </w:tcPr>
          <w:p w14:paraId="692E411A" w14:textId="77777777" w:rsidR="00B95C16" w:rsidRPr="00A52A34" w:rsidRDefault="00B95C16" w:rsidP="00B95C16">
            <w:pPr>
              <w:jc w:val="center"/>
              <w:rPr>
                <w:rFonts w:asciiTheme="majorHAnsi" w:hAnsiTheme="majorHAnsi" w:cstheme="majorHAnsi"/>
                <w:sz w:val="20"/>
                <w:szCs w:val="20"/>
              </w:rPr>
            </w:pPr>
          </w:p>
        </w:tc>
        <w:tc>
          <w:tcPr>
            <w:tcW w:w="772" w:type="dxa"/>
            <w:shd w:val="clear" w:color="auto" w:fill="F2F2F2" w:themeFill="background1" w:themeFillShade="F2"/>
          </w:tcPr>
          <w:p w14:paraId="2E8475C3" w14:textId="77777777" w:rsidR="00B95C16" w:rsidRPr="00A52A34" w:rsidRDefault="00B95C16" w:rsidP="00B95C16">
            <w:pPr>
              <w:rPr>
                <w:rFonts w:ascii="Calibri" w:hAnsi="Calibri" w:cs="Calibri"/>
                <w:sz w:val="20"/>
                <w:szCs w:val="20"/>
              </w:rPr>
            </w:pPr>
          </w:p>
        </w:tc>
        <w:tc>
          <w:tcPr>
            <w:tcW w:w="1082" w:type="dxa"/>
            <w:shd w:val="clear" w:color="auto" w:fill="F2F2F2" w:themeFill="background1" w:themeFillShade="F2"/>
          </w:tcPr>
          <w:p w14:paraId="2AA68239" w14:textId="77777777" w:rsidR="00B95C16" w:rsidRPr="00A52A34" w:rsidRDefault="00B95C16" w:rsidP="00B95C16">
            <w:pPr>
              <w:rPr>
                <w:rFonts w:ascii="Calibri" w:hAnsi="Calibri" w:cs="Calibri"/>
                <w:sz w:val="20"/>
                <w:szCs w:val="20"/>
              </w:rPr>
            </w:pPr>
          </w:p>
        </w:tc>
        <w:tc>
          <w:tcPr>
            <w:tcW w:w="1143" w:type="dxa"/>
            <w:shd w:val="clear" w:color="auto" w:fill="F2F2F2" w:themeFill="background1" w:themeFillShade="F2"/>
          </w:tcPr>
          <w:p w14:paraId="50DE8A04" w14:textId="77777777" w:rsidR="00B95C16" w:rsidRPr="00A52A34" w:rsidRDefault="00B95C16" w:rsidP="00B95C16">
            <w:pPr>
              <w:rPr>
                <w:rFonts w:ascii="Calibri" w:hAnsi="Calibri" w:cs="Calibri"/>
                <w:sz w:val="20"/>
                <w:szCs w:val="20"/>
              </w:rPr>
            </w:pPr>
          </w:p>
        </w:tc>
      </w:tr>
      <w:tr w:rsidR="00B95C16" w:rsidRPr="00A52A34" w14:paraId="1A9BF294" w14:textId="77777777" w:rsidTr="00B95C16">
        <w:trPr>
          <w:trHeight w:val="278"/>
        </w:trPr>
        <w:tc>
          <w:tcPr>
            <w:tcW w:w="1857" w:type="dxa"/>
            <w:shd w:val="clear" w:color="auto" w:fill="F2F2F2" w:themeFill="background1" w:themeFillShade="F2"/>
          </w:tcPr>
          <w:p w14:paraId="2EC30EC1"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0C19DCC8" w14:textId="77777777" w:rsidR="00B95C16" w:rsidRPr="00A52A34" w:rsidRDefault="00B95C16" w:rsidP="00B95C16">
            <w:pPr>
              <w:jc w:val="right"/>
              <w:rPr>
                <w:rFonts w:asciiTheme="majorHAnsi" w:hAnsiTheme="majorHAnsi" w:cstheme="majorHAnsi"/>
                <w:sz w:val="20"/>
                <w:szCs w:val="20"/>
              </w:rPr>
            </w:pPr>
          </w:p>
        </w:tc>
        <w:tc>
          <w:tcPr>
            <w:tcW w:w="1823" w:type="dxa"/>
            <w:shd w:val="clear" w:color="auto" w:fill="F2F2F2" w:themeFill="background1" w:themeFillShade="F2"/>
          </w:tcPr>
          <w:p w14:paraId="57378FE4"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0997F041" w14:textId="5D689BCA" w:rsidR="00B95C16" w:rsidRPr="00A52A34" w:rsidRDefault="00B95C16" w:rsidP="00B95C16">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
        </w:tc>
        <w:tc>
          <w:tcPr>
            <w:tcW w:w="1391" w:type="dxa"/>
            <w:shd w:val="clear" w:color="auto" w:fill="F2F2F2" w:themeFill="background1" w:themeFillShade="F2"/>
          </w:tcPr>
          <w:p w14:paraId="24E89999" w14:textId="77777777" w:rsidR="00B95C16" w:rsidRPr="00A52A34" w:rsidRDefault="00B95C16" w:rsidP="00B95C16">
            <w:pPr>
              <w:jc w:val="center"/>
              <w:rPr>
                <w:rFonts w:asciiTheme="majorHAnsi" w:hAnsiTheme="majorHAnsi" w:cstheme="majorHAnsi"/>
                <w:sz w:val="20"/>
                <w:szCs w:val="20"/>
              </w:rPr>
            </w:pPr>
          </w:p>
        </w:tc>
        <w:tc>
          <w:tcPr>
            <w:tcW w:w="772" w:type="dxa"/>
            <w:shd w:val="clear" w:color="auto" w:fill="F2F2F2" w:themeFill="background1" w:themeFillShade="F2"/>
          </w:tcPr>
          <w:p w14:paraId="0A594DF7" w14:textId="77777777" w:rsidR="00B95C16" w:rsidRPr="00A52A34" w:rsidRDefault="00B95C16" w:rsidP="00B95C16">
            <w:pPr>
              <w:rPr>
                <w:rFonts w:ascii="Calibri" w:hAnsi="Calibri" w:cs="Calibri"/>
                <w:sz w:val="20"/>
                <w:szCs w:val="20"/>
              </w:rPr>
            </w:pPr>
          </w:p>
        </w:tc>
        <w:tc>
          <w:tcPr>
            <w:tcW w:w="1082" w:type="dxa"/>
            <w:shd w:val="clear" w:color="auto" w:fill="F2F2F2" w:themeFill="background1" w:themeFillShade="F2"/>
          </w:tcPr>
          <w:p w14:paraId="1F10A5DE" w14:textId="77777777" w:rsidR="00B95C16" w:rsidRPr="00A52A34" w:rsidRDefault="00B95C16" w:rsidP="00B95C16">
            <w:pPr>
              <w:rPr>
                <w:rFonts w:ascii="Calibri" w:hAnsi="Calibri" w:cs="Calibri"/>
                <w:sz w:val="20"/>
                <w:szCs w:val="20"/>
              </w:rPr>
            </w:pPr>
          </w:p>
        </w:tc>
        <w:tc>
          <w:tcPr>
            <w:tcW w:w="1143" w:type="dxa"/>
            <w:shd w:val="clear" w:color="auto" w:fill="F2F2F2" w:themeFill="background1" w:themeFillShade="F2"/>
          </w:tcPr>
          <w:p w14:paraId="5CB804C5" w14:textId="77777777" w:rsidR="00B95C16" w:rsidRPr="00A52A34" w:rsidRDefault="00B95C16" w:rsidP="00B95C16">
            <w:pPr>
              <w:rPr>
                <w:rFonts w:ascii="Calibri" w:hAnsi="Calibri" w:cs="Calibri"/>
                <w:sz w:val="20"/>
                <w:szCs w:val="20"/>
              </w:rPr>
            </w:pPr>
          </w:p>
        </w:tc>
      </w:tr>
      <w:tr w:rsidR="00B95C16" w:rsidRPr="00A52A34" w14:paraId="3D735462" w14:textId="77777777" w:rsidTr="00B95C16">
        <w:trPr>
          <w:trHeight w:val="278"/>
        </w:trPr>
        <w:tc>
          <w:tcPr>
            <w:tcW w:w="1857" w:type="dxa"/>
            <w:shd w:val="clear" w:color="auto" w:fill="F2F2F2" w:themeFill="background1" w:themeFillShade="F2"/>
          </w:tcPr>
          <w:p w14:paraId="6BB5D8A7"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3A45640C" w14:textId="77777777" w:rsidR="00B95C16" w:rsidRPr="00A52A34" w:rsidRDefault="00B95C16" w:rsidP="00B95C16">
            <w:pPr>
              <w:jc w:val="right"/>
              <w:rPr>
                <w:rFonts w:asciiTheme="majorHAnsi" w:hAnsiTheme="majorHAnsi" w:cstheme="majorHAnsi"/>
                <w:sz w:val="20"/>
                <w:szCs w:val="20"/>
              </w:rPr>
            </w:pPr>
          </w:p>
        </w:tc>
        <w:tc>
          <w:tcPr>
            <w:tcW w:w="1823" w:type="dxa"/>
            <w:shd w:val="clear" w:color="auto" w:fill="F2F2F2" w:themeFill="background1" w:themeFillShade="F2"/>
          </w:tcPr>
          <w:p w14:paraId="131BF10F"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31FB97FA" w14:textId="112D866D" w:rsidR="00B95C16" w:rsidRPr="00A52A34" w:rsidRDefault="00B95C16" w:rsidP="00B95C16">
            <w:pPr>
              <w:jc w:val="center"/>
              <w:rPr>
                <w:rFonts w:asciiTheme="majorHAnsi" w:hAnsiTheme="majorHAnsi" w:cstheme="majorHAnsi"/>
                <w:sz w:val="20"/>
                <w:szCs w:val="20"/>
              </w:rPr>
            </w:pPr>
            <w:proofErr w:type="spellStart"/>
            <w:r>
              <w:rPr>
                <w:rFonts w:asciiTheme="majorHAnsi" w:hAnsiTheme="majorHAnsi" w:cstheme="majorHAnsi"/>
                <w:sz w:val="20"/>
                <w:szCs w:val="20"/>
              </w:rPr>
              <w:t>Species</w:t>
            </w:r>
            <w:r w:rsidRPr="00B95C16">
              <w:rPr>
                <w:rFonts w:asciiTheme="majorHAnsi" w:hAnsiTheme="majorHAnsi" w:cstheme="majorHAnsi"/>
                <w:sz w:val="20"/>
                <w:szCs w:val="20"/>
                <w:vertAlign w:val="subscript"/>
              </w:rPr>
              <w:t>Horo</w:t>
            </w:r>
            <w:proofErr w:type="spellEnd"/>
          </w:p>
        </w:tc>
        <w:tc>
          <w:tcPr>
            <w:tcW w:w="1391" w:type="dxa"/>
            <w:shd w:val="clear" w:color="auto" w:fill="F2F2F2" w:themeFill="background1" w:themeFillShade="F2"/>
          </w:tcPr>
          <w:p w14:paraId="1C022F42" w14:textId="77777777" w:rsidR="00B95C16" w:rsidRPr="00A52A34" w:rsidRDefault="00B95C16" w:rsidP="00B95C16">
            <w:pPr>
              <w:jc w:val="center"/>
              <w:rPr>
                <w:rFonts w:asciiTheme="majorHAnsi" w:hAnsiTheme="majorHAnsi" w:cstheme="majorHAnsi"/>
                <w:sz w:val="20"/>
                <w:szCs w:val="20"/>
              </w:rPr>
            </w:pPr>
          </w:p>
        </w:tc>
        <w:tc>
          <w:tcPr>
            <w:tcW w:w="772" w:type="dxa"/>
            <w:shd w:val="clear" w:color="auto" w:fill="F2F2F2" w:themeFill="background1" w:themeFillShade="F2"/>
          </w:tcPr>
          <w:p w14:paraId="1ADBBDDC" w14:textId="77777777" w:rsidR="00B95C16" w:rsidRPr="00A52A34" w:rsidRDefault="00B95C16" w:rsidP="00B95C16">
            <w:pPr>
              <w:rPr>
                <w:rFonts w:ascii="Calibri" w:hAnsi="Calibri" w:cs="Calibri"/>
                <w:sz w:val="20"/>
                <w:szCs w:val="20"/>
              </w:rPr>
            </w:pPr>
          </w:p>
        </w:tc>
        <w:tc>
          <w:tcPr>
            <w:tcW w:w="1082" w:type="dxa"/>
            <w:shd w:val="clear" w:color="auto" w:fill="F2F2F2" w:themeFill="background1" w:themeFillShade="F2"/>
          </w:tcPr>
          <w:p w14:paraId="7B0F7450" w14:textId="77777777" w:rsidR="00B95C16" w:rsidRPr="00A52A34" w:rsidRDefault="00B95C16" w:rsidP="00B95C16">
            <w:pPr>
              <w:rPr>
                <w:rFonts w:ascii="Calibri" w:hAnsi="Calibri" w:cs="Calibri"/>
                <w:sz w:val="20"/>
                <w:szCs w:val="20"/>
              </w:rPr>
            </w:pPr>
          </w:p>
        </w:tc>
        <w:tc>
          <w:tcPr>
            <w:tcW w:w="1143" w:type="dxa"/>
            <w:shd w:val="clear" w:color="auto" w:fill="F2F2F2" w:themeFill="background1" w:themeFillShade="F2"/>
          </w:tcPr>
          <w:p w14:paraId="1AEE27A3" w14:textId="77777777" w:rsidR="00B95C16" w:rsidRPr="00A52A34" w:rsidRDefault="00B95C16" w:rsidP="00B95C16">
            <w:pPr>
              <w:rPr>
                <w:rFonts w:ascii="Calibri" w:hAnsi="Calibri" w:cs="Calibri"/>
                <w:sz w:val="20"/>
                <w:szCs w:val="20"/>
              </w:rPr>
            </w:pPr>
          </w:p>
        </w:tc>
      </w:tr>
      <w:tr w:rsidR="00B95C16" w:rsidRPr="00A52A34" w14:paraId="524F0940" w14:textId="77777777" w:rsidTr="00B95C16">
        <w:trPr>
          <w:trHeight w:val="278"/>
        </w:trPr>
        <w:tc>
          <w:tcPr>
            <w:tcW w:w="1857" w:type="dxa"/>
            <w:shd w:val="clear" w:color="auto" w:fill="F2F2F2" w:themeFill="background1" w:themeFillShade="F2"/>
          </w:tcPr>
          <w:p w14:paraId="0C7907F9"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1A33A32B" w14:textId="77777777" w:rsidR="00B95C16" w:rsidRPr="00A52A34" w:rsidRDefault="00B95C16" w:rsidP="00B95C16">
            <w:pPr>
              <w:jc w:val="right"/>
              <w:rPr>
                <w:rFonts w:asciiTheme="majorHAnsi" w:hAnsiTheme="majorHAnsi" w:cstheme="majorHAnsi"/>
                <w:sz w:val="20"/>
                <w:szCs w:val="20"/>
              </w:rPr>
            </w:pPr>
          </w:p>
        </w:tc>
        <w:tc>
          <w:tcPr>
            <w:tcW w:w="1823" w:type="dxa"/>
            <w:shd w:val="clear" w:color="auto" w:fill="F2F2F2" w:themeFill="background1" w:themeFillShade="F2"/>
          </w:tcPr>
          <w:p w14:paraId="4A075594"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166AE802" w14:textId="1A8AC89C" w:rsidR="00B95C16" w:rsidRPr="00A52A34" w:rsidRDefault="00B95C16" w:rsidP="00B95C16">
            <w:pPr>
              <w:jc w:val="center"/>
              <w:rPr>
                <w:rFonts w:asciiTheme="majorHAnsi" w:hAnsiTheme="majorHAnsi" w:cstheme="majorHAnsi"/>
                <w:sz w:val="20"/>
                <w:szCs w:val="20"/>
              </w:rPr>
            </w:pPr>
            <w:proofErr w:type="spellStart"/>
            <w:r>
              <w:rPr>
                <w:rFonts w:asciiTheme="majorHAnsi" w:hAnsiTheme="majorHAnsi" w:cstheme="majorHAnsi"/>
                <w:sz w:val="20"/>
                <w:szCs w:val="20"/>
              </w:rPr>
              <w:t>Species</w:t>
            </w:r>
            <w:r w:rsidRPr="00B95C16">
              <w:rPr>
                <w:rFonts w:asciiTheme="majorHAnsi" w:hAnsiTheme="majorHAnsi" w:cstheme="majorHAnsi"/>
                <w:sz w:val="20"/>
                <w:szCs w:val="20"/>
                <w:vertAlign w:val="subscript"/>
              </w:rPr>
              <w:t>Otus</w:t>
            </w:r>
            <w:proofErr w:type="spellEnd"/>
          </w:p>
        </w:tc>
        <w:tc>
          <w:tcPr>
            <w:tcW w:w="1391" w:type="dxa"/>
            <w:shd w:val="clear" w:color="auto" w:fill="F2F2F2" w:themeFill="background1" w:themeFillShade="F2"/>
          </w:tcPr>
          <w:p w14:paraId="1E535504" w14:textId="77777777" w:rsidR="00B95C16" w:rsidRPr="00A52A34" w:rsidRDefault="00B95C16" w:rsidP="00B95C16">
            <w:pPr>
              <w:jc w:val="center"/>
              <w:rPr>
                <w:rFonts w:asciiTheme="majorHAnsi" w:hAnsiTheme="majorHAnsi" w:cstheme="majorHAnsi"/>
                <w:sz w:val="20"/>
                <w:szCs w:val="20"/>
              </w:rPr>
            </w:pPr>
          </w:p>
        </w:tc>
        <w:tc>
          <w:tcPr>
            <w:tcW w:w="772" w:type="dxa"/>
            <w:shd w:val="clear" w:color="auto" w:fill="F2F2F2" w:themeFill="background1" w:themeFillShade="F2"/>
          </w:tcPr>
          <w:p w14:paraId="7DF14E72" w14:textId="77777777" w:rsidR="00B95C16" w:rsidRPr="00A52A34" w:rsidRDefault="00B95C16" w:rsidP="00B95C16">
            <w:pPr>
              <w:rPr>
                <w:rFonts w:ascii="Calibri" w:hAnsi="Calibri" w:cs="Calibri"/>
                <w:sz w:val="20"/>
                <w:szCs w:val="20"/>
              </w:rPr>
            </w:pPr>
          </w:p>
        </w:tc>
        <w:tc>
          <w:tcPr>
            <w:tcW w:w="1082" w:type="dxa"/>
            <w:shd w:val="clear" w:color="auto" w:fill="F2F2F2" w:themeFill="background1" w:themeFillShade="F2"/>
          </w:tcPr>
          <w:p w14:paraId="2D5B5D02" w14:textId="77777777" w:rsidR="00B95C16" w:rsidRPr="00A52A34" w:rsidRDefault="00B95C16" w:rsidP="00B95C16">
            <w:pPr>
              <w:rPr>
                <w:rFonts w:ascii="Calibri" w:hAnsi="Calibri" w:cs="Calibri"/>
                <w:sz w:val="20"/>
                <w:szCs w:val="20"/>
              </w:rPr>
            </w:pPr>
          </w:p>
        </w:tc>
        <w:tc>
          <w:tcPr>
            <w:tcW w:w="1143" w:type="dxa"/>
            <w:shd w:val="clear" w:color="auto" w:fill="F2F2F2" w:themeFill="background1" w:themeFillShade="F2"/>
          </w:tcPr>
          <w:p w14:paraId="250BD74A" w14:textId="77777777" w:rsidR="00B95C16" w:rsidRPr="00A52A34" w:rsidRDefault="00B95C16" w:rsidP="00B95C16">
            <w:pPr>
              <w:rPr>
                <w:rFonts w:ascii="Calibri" w:hAnsi="Calibri" w:cs="Calibri"/>
                <w:sz w:val="20"/>
                <w:szCs w:val="20"/>
              </w:rPr>
            </w:pPr>
          </w:p>
        </w:tc>
      </w:tr>
      <w:tr w:rsidR="00B95C16" w:rsidRPr="00A52A34" w14:paraId="7A0984A2" w14:textId="77777777" w:rsidTr="00B95C16">
        <w:trPr>
          <w:trHeight w:val="278"/>
        </w:trPr>
        <w:tc>
          <w:tcPr>
            <w:tcW w:w="1857" w:type="dxa"/>
            <w:shd w:val="clear" w:color="auto" w:fill="F2F2F2" w:themeFill="background1" w:themeFillShade="F2"/>
          </w:tcPr>
          <w:p w14:paraId="3D22AE26"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767FAFBC" w14:textId="77777777" w:rsidR="00B95C16" w:rsidRPr="00A52A34" w:rsidRDefault="00B95C16" w:rsidP="00B95C16">
            <w:pPr>
              <w:jc w:val="right"/>
              <w:rPr>
                <w:rFonts w:asciiTheme="majorHAnsi" w:hAnsiTheme="majorHAnsi" w:cstheme="majorHAnsi"/>
                <w:sz w:val="20"/>
                <w:szCs w:val="20"/>
              </w:rPr>
            </w:pPr>
          </w:p>
        </w:tc>
        <w:tc>
          <w:tcPr>
            <w:tcW w:w="1823" w:type="dxa"/>
            <w:shd w:val="clear" w:color="auto" w:fill="F2F2F2" w:themeFill="background1" w:themeFillShade="F2"/>
          </w:tcPr>
          <w:p w14:paraId="1B85A786"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71788CA1" w14:textId="593EC750" w:rsidR="00B95C16" w:rsidRPr="00A52A34" w:rsidRDefault="00B95C16" w:rsidP="00B95C16">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91" w:type="dxa"/>
            <w:shd w:val="clear" w:color="auto" w:fill="F2F2F2" w:themeFill="background1" w:themeFillShade="F2"/>
          </w:tcPr>
          <w:p w14:paraId="38B7EB3C" w14:textId="77777777" w:rsidR="00B95C16" w:rsidRPr="00A52A34" w:rsidRDefault="00B95C16" w:rsidP="00B95C16">
            <w:pPr>
              <w:jc w:val="center"/>
              <w:rPr>
                <w:rFonts w:asciiTheme="majorHAnsi" w:hAnsiTheme="majorHAnsi" w:cstheme="majorHAnsi"/>
                <w:sz w:val="20"/>
                <w:szCs w:val="20"/>
              </w:rPr>
            </w:pPr>
          </w:p>
        </w:tc>
        <w:tc>
          <w:tcPr>
            <w:tcW w:w="772" w:type="dxa"/>
            <w:shd w:val="clear" w:color="auto" w:fill="F2F2F2" w:themeFill="background1" w:themeFillShade="F2"/>
          </w:tcPr>
          <w:p w14:paraId="02C82242" w14:textId="77777777" w:rsidR="00B95C16" w:rsidRPr="00A52A34" w:rsidRDefault="00B95C16" w:rsidP="00B95C16">
            <w:pPr>
              <w:rPr>
                <w:rFonts w:ascii="Calibri" w:hAnsi="Calibri" w:cs="Calibri"/>
                <w:sz w:val="20"/>
                <w:szCs w:val="20"/>
              </w:rPr>
            </w:pPr>
          </w:p>
        </w:tc>
        <w:tc>
          <w:tcPr>
            <w:tcW w:w="1082" w:type="dxa"/>
            <w:shd w:val="clear" w:color="auto" w:fill="F2F2F2" w:themeFill="background1" w:themeFillShade="F2"/>
          </w:tcPr>
          <w:p w14:paraId="52D70010" w14:textId="77777777" w:rsidR="00B95C16" w:rsidRPr="00A52A34" w:rsidRDefault="00B95C16" w:rsidP="00B95C16">
            <w:pPr>
              <w:rPr>
                <w:rFonts w:ascii="Calibri" w:hAnsi="Calibri" w:cs="Calibri"/>
                <w:sz w:val="20"/>
                <w:szCs w:val="20"/>
              </w:rPr>
            </w:pPr>
          </w:p>
        </w:tc>
        <w:tc>
          <w:tcPr>
            <w:tcW w:w="1143" w:type="dxa"/>
            <w:shd w:val="clear" w:color="auto" w:fill="F2F2F2" w:themeFill="background1" w:themeFillShade="F2"/>
          </w:tcPr>
          <w:p w14:paraId="1D2A4799" w14:textId="77777777" w:rsidR="00B95C16" w:rsidRPr="00A52A34" w:rsidRDefault="00B95C16" w:rsidP="00B95C16">
            <w:pPr>
              <w:rPr>
                <w:rFonts w:ascii="Calibri" w:hAnsi="Calibri" w:cs="Calibri"/>
                <w:sz w:val="20"/>
                <w:szCs w:val="20"/>
              </w:rPr>
            </w:pPr>
          </w:p>
        </w:tc>
      </w:tr>
      <w:tr w:rsidR="00B95C16" w:rsidRPr="00A52A34" w14:paraId="6B8355DA" w14:textId="77777777" w:rsidTr="00B95C16">
        <w:trPr>
          <w:trHeight w:val="278"/>
        </w:trPr>
        <w:tc>
          <w:tcPr>
            <w:tcW w:w="1857" w:type="dxa"/>
            <w:shd w:val="clear" w:color="auto" w:fill="F2F2F2" w:themeFill="background1" w:themeFillShade="F2"/>
          </w:tcPr>
          <w:p w14:paraId="5A3222B3"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506A23F0" w14:textId="77777777" w:rsidR="00B95C16" w:rsidRPr="00A52A34" w:rsidRDefault="00B95C16" w:rsidP="00B95C16">
            <w:pPr>
              <w:jc w:val="right"/>
              <w:rPr>
                <w:rFonts w:asciiTheme="majorHAnsi" w:hAnsiTheme="majorHAnsi" w:cstheme="majorHAnsi"/>
                <w:sz w:val="20"/>
                <w:szCs w:val="20"/>
              </w:rPr>
            </w:pPr>
          </w:p>
        </w:tc>
        <w:tc>
          <w:tcPr>
            <w:tcW w:w="1823" w:type="dxa"/>
            <w:shd w:val="clear" w:color="auto" w:fill="F2F2F2" w:themeFill="background1" w:themeFillShade="F2"/>
          </w:tcPr>
          <w:p w14:paraId="12F19225"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588054C1" w14:textId="58711C35" w:rsidR="00B95C16" w:rsidRPr="00A52A34" w:rsidRDefault="00B95C16" w:rsidP="00B95C16">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w:t>
            </w:r>
            <w:r>
              <w:rPr>
                <w:rFonts w:asciiTheme="majorHAnsi" w:hAnsiTheme="majorHAnsi" w:cstheme="majorHAnsi"/>
                <w:sz w:val="20"/>
                <w:szCs w:val="20"/>
              </w:rPr>
              <w:t>Species</w:t>
            </w:r>
            <w:r w:rsidRPr="00B95C16">
              <w:rPr>
                <w:rFonts w:asciiTheme="majorHAnsi" w:hAnsiTheme="majorHAnsi" w:cstheme="majorHAnsi"/>
                <w:sz w:val="20"/>
                <w:szCs w:val="20"/>
                <w:vertAlign w:val="subscript"/>
              </w:rPr>
              <w:t>Horo</w:t>
            </w:r>
            <w:proofErr w:type="spellEnd"/>
            <w:proofErr w:type="gramEnd"/>
          </w:p>
        </w:tc>
        <w:tc>
          <w:tcPr>
            <w:tcW w:w="1391" w:type="dxa"/>
            <w:shd w:val="clear" w:color="auto" w:fill="F2F2F2" w:themeFill="background1" w:themeFillShade="F2"/>
          </w:tcPr>
          <w:p w14:paraId="4E405C9C" w14:textId="77777777" w:rsidR="00B95C16" w:rsidRPr="00A52A34" w:rsidRDefault="00B95C16" w:rsidP="00B95C16">
            <w:pPr>
              <w:jc w:val="center"/>
              <w:rPr>
                <w:rFonts w:asciiTheme="majorHAnsi" w:hAnsiTheme="majorHAnsi" w:cstheme="majorHAnsi"/>
                <w:sz w:val="20"/>
                <w:szCs w:val="20"/>
              </w:rPr>
            </w:pPr>
          </w:p>
        </w:tc>
        <w:tc>
          <w:tcPr>
            <w:tcW w:w="772" w:type="dxa"/>
            <w:shd w:val="clear" w:color="auto" w:fill="F2F2F2" w:themeFill="background1" w:themeFillShade="F2"/>
          </w:tcPr>
          <w:p w14:paraId="162DA71D" w14:textId="77777777" w:rsidR="00B95C16" w:rsidRPr="00A52A34" w:rsidRDefault="00B95C16" w:rsidP="00B95C16">
            <w:pPr>
              <w:rPr>
                <w:rFonts w:ascii="Calibri" w:hAnsi="Calibri" w:cs="Calibri"/>
                <w:sz w:val="20"/>
                <w:szCs w:val="20"/>
              </w:rPr>
            </w:pPr>
          </w:p>
        </w:tc>
        <w:tc>
          <w:tcPr>
            <w:tcW w:w="1082" w:type="dxa"/>
            <w:shd w:val="clear" w:color="auto" w:fill="F2F2F2" w:themeFill="background1" w:themeFillShade="F2"/>
          </w:tcPr>
          <w:p w14:paraId="7070C039" w14:textId="77777777" w:rsidR="00B95C16" w:rsidRPr="00A52A34" w:rsidRDefault="00B95C16" w:rsidP="00B95C16">
            <w:pPr>
              <w:rPr>
                <w:rFonts w:ascii="Calibri" w:hAnsi="Calibri" w:cs="Calibri"/>
                <w:sz w:val="20"/>
                <w:szCs w:val="20"/>
              </w:rPr>
            </w:pPr>
          </w:p>
        </w:tc>
        <w:tc>
          <w:tcPr>
            <w:tcW w:w="1143" w:type="dxa"/>
            <w:shd w:val="clear" w:color="auto" w:fill="F2F2F2" w:themeFill="background1" w:themeFillShade="F2"/>
          </w:tcPr>
          <w:p w14:paraId="308B4FDB" w14:textId="77777777" w:rsidR="00B95C16" w:rsidRPr="00A52A34" w:rsidRDefault="00B95C16" w:rsidP="00B95C16">
            <w:pPr>
              <w:rPr>
                <w:rFonts w:ascii="Calibri" w:hAnsi="Calibri" w:cs="Calibri"/>
                <w:sz w:val="20"/>
                <w:szCs w:val="20"/>
              </w:rPr>
            </w:pPr>
          </w:p>
        </w:tc>
      </w:tr>
      <w:tr w:rsidR="00B95C16" w:rsidRPr="00A52A34" w14:paraId="4656AE06" w14:textId="77777777" w:rsidTr="00B95C16">
        <w:trPr>
          <w:trHeight w:val="278"/>
        </w:trPr>
        <w:tc>
          <w:tcPr>
            <w:tcW w:w="1857" w:type="dxa"/>
            <w:shd w:val="clear" w:color="auto" w:fill="F2F2F2" w:themeFill="background1" w:themeFillShade="F2"/>
          </w:tcPr>
          <w:p w14:paraId="28818F79"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0D69D16D" w14:textId="77777777" w:rsidR="00B95C16" w:rsidRPr="00A52A34" w:rsidRDefault="00B95C16" w:rsidP="00B95C16">
            <w:pPr>
              <w:jc w:val="right"/>
              <w:rPr>
                <w:rFonts w:asciiTheme="majorHAnsi" w:hAnsiTheme="majorHAnsi" w:cstheme="majorHAnsi"/>
                <w:sz w:val="20"/>
                <w:szCs w:val="20"/>
              </w:rPr>
            </w:pPr>
          </w:p>
        </w:tc>
        <w:tc>
          <w:tcPr>
            <w:tcW w:w="1823" w:type="dxa"/>
            <w:shd w:val="clear" w:color="auto" w:fill="F2F2F2" w:themeFill="background1" w:themeFillShade="F2"/>
          </w:tcPr>
          <w:p w14:paraId="2F940C7A"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5DAF81E7" w14:textId="0653F66C" w:rsidR="00B95C16" w:rsidRPr="00A52A34" w:rsidRDefault="00B95C16" w:rsidP="00B95C16">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w:t>
            </w:r>
            <w:r>
              <w:rPr>
                <w:rFonts w:asciiTheme="majorHAnsi" w:hAnsiTheme="majorHAnsi" w:cstheme="majorHAnsi"/>
                <w:sz w:val="20"/>
                <w:szCs w:val="20"/>
              </w:rPr>
              <w:t>Species</w:t>
            </w:r>
            <w:r>
              <w:rPr>
                <w:rFonts w:asciiTheme="majorHAnsi" w:hAnsiTheme="majorHAnsi" w:cstheme="majorHAnsi"/>
                <w:sz w:val="20"/>
                <w:szCs w:val="20"/>
                <w:vertAlign w:val="subscript"/>
              </w:rPr>
              <w:t>Otus</w:t>
            </w:r>
            <w:proofErr w:type="spellEnd"/>
            <w:proofErr w:type="gramEnd"/>
          </w:p>
        </w:tc>
        <w:tc>
          <w:tcPr>
            <w:tcW w:w="1391" w:type="dxa"/>
            <w:shd w:val="clear" w:color="auto" w:fill="F2F2F2" w:themeFill="background1" w:themeFillShade="F2"/>
          </w:tcPr>
          <w:p w14:paraId="3117761A" w14:textId="77777777" w:rsidR="00B95C16" w:rsidRPr="00A52A34" w:rsidRDefault="00B95C16" w:rsidP="00B95C16">
            <w:pPr>
              <w:jc w:val="center"/>
              <w:rPr>
                <w:rFonts w:asciiTheme="majorHAnsi" w:hAnsiTheme="majorHAnsi" w:cstheme="majorHAnsi"/>
                <w:sz w:val="20"/>
                <w:szCs w:val="20"/>
              </w:rPr>
            </w:pPr>
          </w:p>
        </w:tc>
        <w:tc>
          <w:tcPr>
            <w:tcW w:w="772" w:type="dxa"/>
            <w:shd w:val="clear" w:color="auto" w:fill="F2F2F2" w:themeFill="background1" w:themeFillShade="F2"/>
          </w:tcPr>
          <w:p w14:paraId="6C1A8E99" w14:textId="77777777" w:rsidR="00B95C16" w:rsidRPr="00A52A34" w:rsidRDefault="00B95C16" w:rsidP="00B95C16">
            <w:pPr>
              <w:rPr>
                <w:rFonts w:ascii="Calibri" w:hAnsi="Calibri" w:cs="Calibri"/>
                <w:sz w:val="20"/>
                <w:szCs w:val="20"/>
              </w:rPr>
            </w:pPr>
          </w:p>
        </w:tc>
        <w:tc>
          <w:tcPr>
            <w:tcW w:w="1082" w:type="dxa"/>
            <w:shd w:val="clear" w:color="auto" w:fill="F2F2F2" w:themeFill="background1" w:themeFillShade="F2"/>
          </w:tcPr>
          <w:p w14:paraId="51DD648A" w14:textId="77777777" w:rsidR="00B95C16" w:rsidRPr="00A52A34" w:rsidRDefault="00B95C16" w:rsidP="00B95C16">
            <w:pPr>
              <w:rPr>
                <w:rFonts w:ascii="Calibri" w:hAnsi="Calibri" w:cs="Calibri"/>
                <w:sz w:val="20"/>
                <w:szCs w:val="20"/>
              </w:rPr>
            </w:pPr>
          </w:p>
        </w:tc>
        <w:tc>
          <w:tcPr>
            <w:tcW w:w="1143" w:type="dxa"/>
            <w:shd w:val="clear" w:color="auto" w:fill="F2F2F2" w:themeFill="background1" w:themeFillShade="F2"/>
          </w:tcPr>
          <w:p w14:paraId="3566DDC5" w14:textId="77777777" w:rsidR="00B95C16" w:rsidRPr="00A52A34" w:rsidRDefault="00B95C16" w:rsidP="00B95C16">
            <w:pPr>
              <w:rPr>
                <w:rFonts w:ascii="Calibri" w:hAnsi="Calibri" w:cs="Calibri"/>
                <w:sz w:val="20"/>
                <w:szCs w:val="20"/>
              </w:rPr>
            </w:pPr>
          </w:p>
        </w:tc>
      </w:tr>
      <w:tr w:rsidR="00B95C16" w:rsidRPr="00A52A34" w14:paraId="2E49371D" w14:textId="77777777" w:rsidTr="00B95C16">
        <w:trPr>
          <w:trHeight w:val="278"/>
        </w:trPr>
        <w:tc>
          <w:tcPr>
            <w:tcW w:w="1857" w:type="dxa"/>
            <w:shd w:val="clear" w:color="auto" w:fill="F2F2F2" w:themeFill="background1" w:themeFillShade="F2"/>
          </w:tcPr>
          <w:p w14:paraId="065F05C2"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066C9455" w14:textId="77777777" w:rsidR="00B95C16" w:rsidRPr="00A52A34" w:rsidRDefault="00B95C16" w:rsidP="00B95C16">
            <w:pPr>
              <w:jc w:val="right"/>
              <w:rPr>
                <w:rFonts w:asciiTheme="majorHAnsi" w:hAnsiTheme="majorHAnsi" w:cstheme="majorHAnsi"/>
                <w:sz w:val="20"/>
                <w:szCs w:val="20"/>
              </w:rPr>
            </w:pPr>
          </w:p>
        </w:tc>
        <w:tc>
          <w:tcPr>
            <w:tcW w:w="1823" w:type="dxa"/>
            <w:shd w:val="clear" w:color="auto" w:fill="F2F2F2" w:themeFill="background1" w:themeFillShade="F2"/>
          </w:tcPr>
          <w:p w14:paraId="0E8344D8"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5CF4BC47" w14:textId="5E21468E" w:rsidR="00B95C16" w:rsidRPr="00A52A34" w:rsidRDefault="00B95C16" w:rsidP="00B95C16">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r w:rsidRPr="00A52A34">
              <w:rPr>
                <w:rFonts w:asciiTheme="majorHAnsi" w:hAnsiTheme="majorHAnsi" w:cstheme="majorHAnsi"/>
                <w:sz w:val="20"/>
                <w:szCs w:val="20"/>
              </w:rPr>
              <w:t>:</w:t>
            </w:r>
            <w:r>
              <w:rPr>
                <w:rFonts w:asciiTheme="majorHAnsi" w:hAnsiTheme="majorHAnsi" w:cstheme="majorHAnsi"/>
                <w:sz w:val="20"/>
                <w:szCs w:val="20"/>
              </w:rPr>
              <w:t>Species</w:t>
            </w:r>
            <w:r w:rsidRPr="00B95C16">
              <w:rPr>
                <w:rFonts w:asciiTheme="majorHAnsi" w:hAnsiTheme="majorHAnsi" w:cstheme="majorHAnsi"/>
                <w:sz w:val="20"/>
                <w:szCs w:val="20"/>
                <w:vertAlign w:val="subscript"/>
              </w:rPr>
              <w:t>Horo</w:t>
            </w:r>
            <w:proofErr w:type="spellEnd"/>
            <w:proofErr w:type="gramEnd"/>
          </w:p>
        </w:tc>
        <w:tc>
          <w:tcPr>
            <w:tcW w:w="1391" w:type="dxa"/>
            <w:shd w:val="clear" w:color="auto" w:fill="F2F2F2" w:themeFill="background1" w:themeFillShade="F2"/>
          </w:tcPr>
          <w:p w14:paraId="33E7D745" w14:textId="77777777" w:rsidR="00B95C16" w:rsidRPr="00A52A34" w:rsidRDefault="00B95C16" w:rsidP="00B95C16">
            <w:pPr>
              <w:jc w:val="center"/>
              <w:rPr>
                <w:rFonts w:asciiTheme="majorHAnsi" w:hAnsiTheme="majorHAnsi" w:cstheme="majorHAnsi"/>
                <w:sz w:val="20"/>
                <w:szCs w:val="20"/>
              </w:rPr>
            </w:pPr>
          </w:p>
        </w:tc>
        <w:tc>
          <w:tcPr>
            <w:tcW w:w="772" w:type="dxa"/>
            <w:shd w:val="clear" w:color="auto" w:fill="F2F2F2" w:themeFill="background1" w:themeFillShade="F2"/>
          </w:tcPr>
          <w:p w14:paraId="603A45FC" w14:textId="77777777" w:rsidR="00B95C16" w:rsidRPr="00A52A34" w:rsidRDefault="00B95C16" w:rsidP="00B95C16">
            <w:pPr>
              <w:rPr>
                <w:rFonts w:ascii="Calibri" w:hAnsi="Calibri" w:cs="Calibri"/>
                <w:sz w:val="20"/>
                <w:szCs w:val="20"/>
              </w:rPr>
            </w:pPr>
          </w:p>
        </w:tc>
        <w:tc>
          <w:tcPr>
            <w:tcW w:w="1082" w:type="dxa"/>
            <w:shd w:val="clear" w:color="auto" w:fill="F2F2F2" w:themeFill="background1" w:themeFillShade="F2"/>
          </w:tcPr>
          <w:p w14:paraId="369BBF2C" w14:textId="77777777" w:rsidR="00B95C16" w:rsidRPr="00A52A34" w:rsidRDefault="00B95C16" w:rsidP="00B95C16">
            <w:pPr>
              <w:rPr>
                <w:rFonts w:ascii="Calibri" w:hAnsi="Calibri" w:cs="Calibri"/>
                <w:sz w:val="20"/>
                <w:szCs w:val="20"/>
              </w:rPr>
            </w:pPr>
          </w:p>
        </w:tc>
        <w:tc>
          <w:tcPr>
            <w:tcW w:w="1143" w:type="dxa"/>
            <w:shd w:val="clear" w:color="auto" w:fill="F2F2F2" w:themeFill="background1" w:themeFillShade="F2"/>
          </w:tcPr>
          <w:p w14:paraId="1001C0AC" w14:textId="77777777" w:rsidR="00B95C16" w:rsidRPr="00A52A34" w:rsidRDefault="00B95C16" w:rsidP="00B95C16">
            <w:pPr>
              <w:rPr>
                <w:rFonts w:ascii="Calibri" w:hAnsi="Calibri" w:cs="Calibri"/>
                <w:sz w:val="20"/>
                <w:szCs w:val="20"/>
              </w:rPr>
            </w:pPr>
          </w:p>
        </w:tc>
      </w:tr>
      <w:tr w:rsidR="00B95C16" w:rsidRPr="00A52A34" w14:paraId="10B2B243" w14:textId="77777777" w:rsidTr="00B95C16">
        <w:trPr>
          <w:trHeight w:val="278"/>
        </w:trPr>
        <w:tc>
          <w:tcPr>
            <w:tcW w:w="1857" w:type="dxa"/>
            <w:shd w:val="clear" w:color="auto" w:fill="F2F2F2" w:themeFill="background1" w:themeFillShade="F2"/>
          </w:tcPr>
          <w:p w14:paraId="2D43ACB0"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18449DF4" w14:textId="4351A5B3" w:rsidR="00B95C16" w:rsidRPr="00A52A34" w:rsidRDefault="00B95C16" w:rsidP="00B95C16">
            <w:pPr>
              <w:jc w:val="right"/>
              <w:rPr>
                <w:rFonts w:asciiTheme="majorHAnsi" w:hAnsiTheme="majorHAnsi" w:cstheme="majorHAnsi"/>
                <w:sz w:val="20"/>
                <w:szCs w:val="20"/>
              </w:rPr>
            </w:pPr>
          </w:p>
        </w:tc>
        <w:tc>
          <w:tcPr>
            <w:tcW w:w="1823" w:type="dxa"/>
            <w:shd w:val="clear" w:color="auto" w:fill="F2F2F2" w:themeFill="background1" w:themeFillShade="F2"/>
          </w:tcPr>
          <w:p w14:paraId="1B6C4E18"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24FCA7E4" w14:textId="3D9C8DB4" w:rsidR="00B95C16" w:rsidRPr="00A52A34" w:rsidRDefault="00B95C16" w:rsidP="00B95C16">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r w:rsidRPr="00A52A34">
              <w:rPr>
                <w:rFonts w:asciiTheme="majorHAnsi" w:hAnsiTheme="majorHAnsi" w:cstheme="majorHAnsi"/>
                <w:sz w:val="20"/>
                <w:szCs w:val="20"/>
              </w:rPr>
              <w:t>:</w:t>
            </w:r>
            <w:r>
              <w:rPr>
                <w:rFonts w:asciiTheme="majorHAnsi" w:hAnsiTheme="majorHAnsi" w:cstheme="majorHAnsi"/>
                <w:sz w:val="20"/>
                <w:szCs w:val="20"/>
              </w:rPr>
              <w:t>Species</w:t>
            </w:r>
            <w:r>
              <w:rPr>
                <w:rFonts w:asciiTheme="majorHAnsi" w:hAnsiTheme="majorHAnsi" w:cstheme="majorHAnsi"/>
                <w:sz w:val="20"/>
                <w:szCs w:val="20"/>
                <w:vertAlign w:val="subscript"/>
              </w:rPr>
              <w:t>Otus</w:t>
            </w:r>
            <w:proofErr w:type="spellEnd"/>
            <w:proofErr w:type="gramEnd"/>
          </w:p>
        </w:tc>
        <w:tc>
          <w:tcPr>
            <w:tcW w:w="1391" w:type="dxa"/>
            <w:shd w:val="clear" w:color="auto" w:fill="F2F2F2" w:themeFill="background1" w:themeFillShade="F2"/>
          </w:tcPr>
          <w:p w14:paraId="0BC1A003" w14:textId="77777777" w:rsidR="00B95C16" w:rsidRPr="00A52A34" w:rsidRDefault="00B95C16" w:rsidP="00B95C16">
            <w:pPr>
              <w:jc w:val="center"/>
              <w:rPr>
                <w:rFonts w:asciiTheme="majorHAnsi" w:hAnsiTheme="majorHAnsi" w:cstheme="majorHAnsi"/>
                <w:sz w:val="20"/>
                <w:szCs w:val="20"/>
              </w:rPr>
            </w:pPr>
          </w:p>
        </w:tc>
        <w:tc>
          <w:tcPr>
            <w:tcW w:w="772" w:type="dxa"/>
            <w:shd w:val="clear" w:color="auto" w:fill="F2F2F2" w:themeFill="background1" w:themeFillShade="F2"/>
          </w:tcPr>
          <w:p w14:paraId="1E243FD3" w14:textId="77777777" w:rsidR="00B95C16" w:rsidRPr="00A52A34" w:rsidRDefault="00B95C16" w:rsidP="00B95C16">
            <w:pPr>
              <w:rPr>
                <w:rFonts w:ascii="Calibri" w:hAnsi="Calibri" w:cs="Calibri"/>
                <w:sz w:val="20"/>
                <w:szCs w:val="20"/>
              </w:rPr>
            </w:pPr>
          </w:p>
        </w:tc>
        <w:tc>
          <w:tcPr>
            <w:tcW w:w="1082" w:type="dxa"/>
            <w:shd w:val="clear" w:color="auto" w:fill="F2F2F2" w:themeFill="background1" w:themeFillShade="F2"/>
          </w:tcPr>
          <w:p w14:paraId="6FB145FC" w14:textId="77777777" w:rsidR="00B95C16" w:rsidRPr="00A52A34" w:rsidRDefault="00B95C16" w:rsidP="00B95C16">
            <w:pPr>
              <w:rPr>
                <w:rFonts w:ascii="Calibri" w:hAnsi="Calibri" w:cs="Calibri"/>
                <w:sz w:val="20"/>
                <w:szCs w:val="20"/>
              </w:rPr>
            </w:pPr>
          </w:p>
        </w:tc>
        <w:tc>
          <w:tcPr>
            <w:tcW w:w="1143" w:type="dxa"/>
            <w:shd w:val="clear" w:color="auto" w:fill="F2F2F2" w:themeFill="background1" w:themeFillShade="F2"/>
          </w:tcPr>
          <w:p w14:paraId="7ED6C78F" w14:textId="77777777" w:rsidR="00B95C16" w:rsidRPr="00A52A34" w:rsidRDefault="00B95C16" w:rsidP="00B95C16">
            <w:pPr>
              <w:rPr>
                <w:rFonts w:ascii="Calibri" w:hAnsi="Calibri" w:cs="Calibri"/>
                <w:sz w:val="20"/>
                <w:szCs w:val="20"/>
              </w:rPr>
            </w:pPr>
          </w:p>
        </w:tc>
      </w:tr>
      <w:tr w:rsidR="00B95C16" w:rsidRPr="00A52A34" w14:paraId="52C62223" w14:textId="77777777" w:rsidTr="00B95C16">
        <w:trPr>
          <w:trHeight w:val="278"/>
        </w:trPr>
        <w:tc>
          <w:tcPr>
            <w:tcW w:w="1857" w:type="dxa"/>
            <w:shd w:val="clear" w:color="auto" w:fill="F2F2F2" w:themeFill="background1" w:themeFillShade="F2"/>
          </w:tcPr>
          <w:p w14:paraId="111AD375" w14:textId="77777777" w:rsidR="00B95C16" w:rsidRPr="00A52A34" w:rsidRDefault="00B95C16" w:rsidP="00B95C16">
            <w:pPr>
              <w:rPr>
                <w:rFonts w:asciiTheme="majorHAnsi" w:hAnsiTheme="majorHAnsi" w:cstheme="majorHAnsi"/>
                <w:sz w:val="20"/>
                <w:szCs w:val="20"/>
              </w:rPr>
            </w:pPr>
          </w:p>
        </w:tc>
        <w:tc>
          <w:tcPr>
            <w:tcW w:w="2132" w:type="dxa"/>
            <w:shd w:val="clear" w:color="auto" w:fill="F2F2F2" w:themeFill="background1" w:themeFillShade="F2"/>
          </w:tcPr>
          <w:p w14:paraId="4D2EF244" w14:textId="4E4F787C" w:rsidR="00B95C16" w:rsidRPr="00A52A34" w:rsidRDefault="00B95C16" w:rsidP="00B95C16">
            <w:pPr>
              <w:jc w:val="right"/>
              <w:rPr>
                <w:rFonts w:asciiTheme="majorHAnsi" w:hAnsiTheme="majorHAnsi" w:cstheme="majorHAnsi"/>
                <w:sz w:val="20"/>
                <w:szCs w:val="20"/>
              </w:rPr>
            </w:pPr>
            <w:r w:rsidRPr="00A52A34">
              <w:rPr>
                <w:rFonts w:asciiTheme="majorHAnsi" w:hAnsiTheme="majorHAnsi" w:cstheme="majorHAnsi"/>
                <w:sz w:val="20"/>
                <w:szCs w:val="20"/>
              </w:rPr>
              <w:t>Spatial Variability</w:t>
            </w:r>
          </w:p>
        </w:tc>
        <w:tc>
          <w:tcPr>
            <w:tcW w:w="1823" w:type="dxa"/>
            <w:shd w:val="clear" w:color="auto" w:fill="F2F2F2" w:themeFill="background1" w:themeFillShade="F2"/>
          </w:tcPr>
          <w:p w14:paraId="08D55C97" w14:textId="77777777" w:rsidR="00B95C16" w:rsidRPr="00A52A34" w:rsidRDefault="00B95C16" w:rsidP="00B95C16">
            <w:pPr>
              <w:jc w:val="center"/>
              <w:rPr>
                <w:rFonts w:asciiTheme="majorHAnsi" w:hAnsiTheme="majorHAnsi" w:cstheme="majorHAnsi"/>
                <w:sz w:val="20"/>
                <w:szCs w:val="20"/>
              </w:rPr>
            </w:pPr>
          </w:p>
        </w:tc>
        <w:tc>
          <w:tcPr>
            <w:tcW w:w="2267" w:type="dxa"/>
            <w:shd w:val="clear" w:color="auto" w:fill="F2F2F2" w:themeFill="background1" w:themeFillShade="F2"/>
          </w:tcPr>
          <w:p w14:paraId="1D10EE7A" w14:textId="3E316AA7" w:rsidR="00B95C16" w:rsidRPr="00A52A34" w:rsidRDefault="00B95C16" w:rsidP="00B95C16">
            <w:pPr>
              <w:jc w:val="center"/>
              <w:rPr>
                <w:rFonts w:asciiTheme="majorHAnsi" w:hAnsiTheme="majorHAnsi" w:cstheme="majorHAnsi"/>
                <w:sz w:val="20"/>
                <w:szCs w:val="20"/>
              </w:rPr>
            </w:pPr>
          </w:p>
        </w:tc>
        <w:tc>
          <w:tcPr>
            <w:tcW w:w="1391" w:type="dxa"/>
            <w:shd w:val="clear" w:color="auto" w:fill="F2F2F2" w:themeFill="background1" w:themeFillShade="F2"/>
          </w:tcPr>
          <w:p w14:paraId="2D9974A5" w14:textId="77777777" w:rsidR="00B95C16" w:rsidRPr="00A52A34" w:rsidRDefault="00B95C16" w:rsidP="00B95C16">
            <w:pPr>
              <w:jc w:val="center"/>
              <w:rPr>
                <w:rFonts w:asciiTheme="majorHAnsi" w:hAnsiTheme="majorHAnsi" w:cstheme="majorHAnsi"/>
                <w:sz w:val="20"/>
                <w:szCs w:val="20"/>
              </w:rPr>
            </w:pPr>
          </w:p>
        </w:tc>
        <w:tc>
          <w:tcPr>
            <w:tcW w:w="772" w:type="dxa"/>
            <w:shd w:val="clear" w:color="auto" w:fill="F2F2F2" w:themeFill="background1" w:themeFillShade="F2"/>
          </w:tcPr>
          <w:p w14:paraId="731CABDD" w14:textId="77777777" w:rsidR="00B95C16" w:rsidRPr="00A52A34" w:rsidRDefault="00B95C16" w:rsidP="00B95C16">
            <w:pPr>
              <w:rPr>
                <w:rFonts w:ascii="Calibri" w:hAnsi="Calibri" w:cs="Calibri"/>
                <w:sz w:val="20"/>
                <w:szCs w:val="20"/>
              </w:rPr>
            </w:pPr>
          </w:p>
        </w:tc>
        <w:tc>
          <w:tcPr>
            <w:tcW w:w="1082" w:type="dxa"/>
            <w:shd w:val="clear" w:color="auto" w:fill="F2F2F2" w:themeFill="background1" w:themeFillShade="F2"/>
          </w:tcPr>
          <w:p w14:paraId="2DFA39E4" w14:textId="77777777" w:rsidR="00B95C16" w:rsidRPr="00A52A34" w:rsidRDefault="00B95C16" w:rsidP="00B95C16">
            <w:pPr>
              <w:rPr>
                <w:rFonts w:ascii="Calibri" w:hAnsi="Calibri" w:cs="Calibri"/>
                <w:sz w:val="20"/>
                <w:szCs w:val="20"/>
              </w:rPr>
            </w:pPr>
          </w:p>
        </w:tc>
        <w:tc>
          <w:tcPr>
            <w:tcW w:w="1143" w:type="dxa"/>
            <w:shd w:val="clear" w:color="auto" w:fill="F2F2F2" w:themeFill="background1" w:themeFillShade="F2"/>
          </w:tcPr>
          <w:p w14:paraId="738BBC5D" w14:textId="77777777" w:rsidR="00B95C16" w:rsidRPr="00A52A34" w:rsidRDefault="00B95C16" w:rsidP="00B95C16">
            <w:pPr>
              <w:rPr>
                <w:rFonts w:ascii="Calibri" w:hAnsi="Calibri" w:cs="Calibri"/>
                <w:sz w:val="20"/>
                <w:szCs w:val="20"/>
              </w:rPr>
            </w:pPr>
          </w:p>
        </w:tc>
      </w:tr>
    </w:tbl>
    <w:p w14:paraId="4E7B85EF" w14:textId="2B406B71" w:rsidR="00BE07E8" w:rsidRDefault="00D05D81" w:rsidP="00D05D81">
      <w:pPr>
        <w:rPr>
          <w:rFonts w:asciiTheme="majorHAnsi" w:hAnsiTheme="majorHAnsi" w:cstheme="majorHAnsi"/>
          <w:sz w:val="21"/>
          <w:szCs w:val="21"/>
        </w:rPr>
      </w:pPr>
      <w:r>
        <w:rPr>
          <w:rFonts w:asciiTheme="majorHAnsi" w:hAnsiTheme="majorHAnsi" w:cstheme="majorHAnsi"/>
          <w:sz w:val="21"/>
          <w:szCs w:val="21"/>
        </w:rPr>
        <w:br w:type="textWrapping" w:clear="all"/>
      </w:r>
    </w:p>
    <w:p w14:paraId="14C9652E" w14:textId="77777777" w:rsidR="00D05D81" w:rsidRDefault="00D05D81" w:rsidP="00D05D81">
      <w:pPr>
        <w:rPr>
          <w:rFonts w:asciiTheme="majorHAnsi" w:hAnsiTheme="majorHAnsi" w:cstheme="majorHAnsi"/>
          <w:sz w:val="21"/>
          <w:szCs w:val="21"/>
        </w:rPr>
        <w:sectPr w:rsidR="00D05D81" w:rsidSect="00D05D81">
          <w:pgSz w:w="16840" w:h="11900" w:orient="landscape"/>
          <w:pgMar w:top="1440" w:right="1440" w:bottom="1440" w:left="1440" w:header="720" w:footer="720" w:gutter="0"/>
          <w:cols w:space="720"/>
          <w:docGrid w:linePitch="360"/>
        </w:sectPr>
      </w:pPr>
    </w:p>
    <w:p w14:paraId="3C2E99AB" w14:textId="7FEA2FFE" w:rsidR="00D7439D" w:rsidRDefault="004847D2" w:rsidP="009444B3">
      <w:pPr>
        <w:jc w:val="center"/>
        <w:rPr>
          <w:rFonts w:asciiTheme="majorHAnsi" w:hAnsiTheme="majorHAnsi" w:cstheme="majorHAnsi"/>
          <w:sz w:val="21"/>
          <w:szCs w:val="21"/>
        </w:rPr>
      </w:pPr>
      <w:r>
        <w:rPr>
          <w:rFonts w:asciiTheme="majorHAnsi" w:hAnsiTheme="majorHAnsi" w:cstheme="majorHAnsi"/>
          <w:noProof/>
          <w:sz w:val="21"/>
          <w:szCs w:val="21"/>
        </w:rPr>
        <w:lastRenderedPageBreak/>
        <w:drawing>
          <wp:inline distT="0" distB="0" distL="0" distR="0" wp14:anchorId="2F34A024" wp14:editId="56400F18">
            <wp:extent cx="5418944" cy="677368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423151" cy="6778939"/>
                    </a:xfrm>
                    <a:prstGeom prst="rect">
                      <a:avLst/>
                    </a:prstGeom>
                  </pic:spPr>
                </pic:pic>
              </a:graphicData>
            </a:graphic>
          </wp:inline>
        </w:drawing>
      </w:r>
    </w:p>
    <w:p w14:paraId="7BB42744" w14:textId="4953504B" w:rsidR="00305DB6" w:rsidRDefault="00305DB6" w:rsidP="003A330C">
      <w:pPr>
        <w:rPr>
          <w:rFonts w:asciiTheme="majorHAnsi" w:hAnsiTheme="majorHAnsi" w:cstheme="majorHAnsi"/>
          <w:sz w:val="21"/>
          <w:szCs w:val="21"/>
        </w:rPr>
      </w:pPr>
    </w:p>
    <w:p w14:paraId="07D2831E" w14:textId="711D79F8" w:rsidR="00305DB6" w:rsidRPr="00494551" w:rsidRDefault="00305DB6" w:rsidP="009444B3">
      <w:pPr>
        <w:jc w:val="both"/>
        <w:rPr>
          <w:rFonts w:asciiTheme="majorHAnsi" w:hAnsiTheme="majorHAnsi" w:cstheme="majorHAnsi"/>
          <w:color w:val="FF0000"/>
          <w:sz w:val="21"/>
          <w:szCs w:val="21"/>
        </w:rPr>
      </w:pPr>
      <w:r w:rsidRPr="00494551">
        <w:rPr>
          <w:rFonts w:asciiTheme="majorHAnsi" w:hAnsiTheme="majorHAnsi" w:cstheme="majorHAnsi"/>
          <w:b/>
          <w:bCs/>
          <w:color w:val="FF0000"/>
          <w:sz w:val="21"/>
          <w:szCs w:val="21"/>
          <w:highlight w:val="yellow"/>
        </w:rPr>
        <w:t>Figure S5</w:t>
      </w:r>
      <w:r w:rsidRPr="00494551">
        <w:rPr>
          <w:rFonts w:asciiTheme="majorHAnsi" w:hAnsiTheme="majorHAnsi" w:cstheme="majorHAnsi"/>
          <w:b/>
          <w:bCs/>
          <w:color w:val="FF0000"/>
          <w:sz w:val="21"/>
          <w:szCs w:val="21"/>
        </w:rPr>
        <w:t>.</w:t>
      </w:r>
      <w:r w:rsidRPr="00494551">
        <w:rPr>
          <w:rFonts w:asciiTheme="majorHAnsi" w:hAnsiTheme="majorHAnsi" w:cstheme="majorHAnsi"/>
          <w:color w:val="FF0000"/>
          <w:sz w:val="21"/>
          <w:szCs w:val="21"/>
        </w:rPr>
        <w:t xml:space="preserve"> </w:t>
      </w:r>
      <w:r w:rsidR="00F53812" w:rsidRPr="00494551">
        <w:rPr>
          <w:rFonts w:asciiTheme="majorHAnsi" w:hAnsiTheme="majorHAnsi" w:cstheme="majorHAnsi"/>
          <w:color w:val="FF0000"/>
          <w:sz w:val="21"/>
          <w:szCs w:val="21"/>
        </w:rPr>
        <w:t xml:space="preserve">Comparison of </w:t>
      </w:r>
      <w:r w:rsidRPr="00494551">
        <w:rPr>
          <w:rFonts w:asciiTheme="majorHAnsi" w:hAnsiTheme="majorHAnsi" w:cstheme="majorHAnsi"/>
          <w:color w:val="FF0000"/>
          <w:sz w:val="21"/>
          <w:szCs w:val="21"/>
        </w:rPr>
        <w:t xml:space="preserve">NDSI stability </w:t>
      </w:r>
      <w:r w:rsidR="00F53812" w:rsidRPr="00494551">
        <w:rPr>
          <w:rFonts w:asciiTheme="majorHAnsi" w:hAnsiTheme="majorHAnsi" w:cstheme="majorHAnsi"/>
          <w:color w:val="FF0000"/>
          <w:sz w:val="21"/>
          <w:szCs w:val="21"/>
        </w:rPr>
        <w:t xml:space="preserve">between land cover types. Comparison of Normalised Difference Soundscape index stability for the 10 forest sites (circles and green colours) and the 14 developed sites (triangles and grey colours) across both the pre- and post-typhoon periods. We compared several dimensions of stability (see </w:t>
      </w:r>
      <w:r w:rsidR="00F53812" w:rsidRPr="00494551">
        <w:rPr>
          <w:rFonts w:asciiTheme="majorHAnsi" w:hAnsiTheme="majorHAnsi" w:cstheme="majorHAnsi"/>
          <w:color w:val="FF0000"/>
          <w:sz w:val="21"/>
          <w:szCs w:val="21"/>
          <w:highlight w:val="yellow"/>
        </w:rPr>
        <w:t>Table S3</w:t>
      </w:r>
      <w:r w:rsidR="00F53812" w:rsidRPr="00494551">
        <w:rPr>
          <w:rFonts w:asciiTheme="majorHAnsi" w:hAnsiTheme="majorHAnsi" w:cstheme="majorHAnsi"/>
          <w:color w:val="FF0000"/>
          <w:sz w:val="21"/>
          <w:szCs w:val="21"/>
        </w:rPr>
        <w:t xml:space="preserve"> for methods and interpretation): a) the pre-typhoon </w:t>
      </w:r>
      <w:proofErr w:type="gramStart"/>
      <w:r w:rsidR="00F53812" w:rsidRPr="00494551">
        <w:rPr>
          <w:rFonts w:asciiTheme="majorHAnsi" w:hAnsiTheme="majorHAnsi" w:cstheme="majorHAnsi"/>
          <w:color w:val="FF0000"/>
          <w:sz w:val="21"/>
          <w:szCs w:val="21"/>
        </w:rPr>
        <w:t>mean</w:t>
      </w:r>
      <w:proofErr w:type="gramEnd"/>
      <w:r w:rsidR="00F53812" w:rsidRPr="00494551">
        <w:rPr>
          <w:rFonts w:asciiTheme="majorHAnsi" w:hAnsiTheme="majorHAnsi" w:cstheme="majorHAnsi"/>
          <w:color w:val="FF0000"/>
          <w:sz w:val="21"/>
          <w:szCs w:val="21"/>
        </w:rPr>
        <w:t xml:space="preserve">, b) the post-typhoon mean, c) the temporal stability, </w:t>
      </w:r>
      <w:r w:rsidR="009444B3" w:rsidRPr="00494551">
        <w:rPr>
          <w:rFonts w:asciiTheme="majorHAnsi" w:hAnsiTheme="majorHAnsi" w:cstheme="majorHAnsi"/>
          <w:color w:val="FF0000"/>
          <w:sz w:val="21"/>
          <w:szCs w:val="21"/>
        </w:rPr>
        <w:t xml:space="preserve">d) short-term resistance to typhoons, e) recovery speed, and f) longer-term resistance, </w:t>
      </w:r>
      <w:r w:rsidR="009444B3" w:rsidRPr="00494551">
        <w:rPr>
          <w:rFonts w:asciiTheme="majorHAnsi" w:hAnsiTheme="majorHAnsi" w:cstheme="majorHAnsi"/>
          <w:i/>
          <w:iCs/>
          <w:color w:val="FF0000"/>
          <w:sz w:val="21"/>
          <w:szCs w:val="21"/>
        </w:rPr>
        <w:t>i.e.</w:t>
      </w:r>
      <w:r w:rsidR="009444B3" w:rsidRPr="00494551">
        <w:rPr>
          <w:rFonts w:asciiTheme="majorHAnsi" w:hAnsiTheme="majorHAnsi" w:cstheme="majorHAnsi"/>
          <w:color w:val="FF0000"/>
          <w:sz w:val="21"/>
          <w:szCs w:val="21"/>
        </w:rPr>
        <w:t xml:space="preserve">, extent of change (star points = significant site-level post-typhoon increase [above zero] or decrease [below zero], open triangles = no significant change). Results from bootstrapping means with replacement 10,000 times are shown as histograms </w:t>
      </w:r>
      <w:r w:rsidR="002E76F9" w:rsidRPr="00494551">
        <w:rPr>
          <w:rFonts w:asciiTheme="majorHAnsi" w:hAnsiTheme="majorHAnsi" w:cstheme="majorHAnsi"/>
          <w:color w:val="FF0000"/>
          <w:sz w:val="21"/>
          <w:szCs w:val="21"/>
        </w:rPr>
        <w:t>of bootstrapped 95% confidence intervals</w:t>
      </w:r>
      <w:r w:rsidR="009444B3" w:rsidRPr="00494551">
        <w:rPr>
          <w:rFonts w:asciiTheme="majorHAnsi" w:hAnsiTheme="majorHAnsi" w:cstheme="majorHAnsi"/>
          <w:color w:val="FF0000"/>
          <w:sz w:val="21"/>
          <w:szCs w:val="21"/>
        </w:rPr>
        <w:t xml:space="preserve">. Nonoverlapping histograms represent significant pairwise group mean differences at the </w:t>
      </w:r>
      <w:r w:rsidR="009444B3" w:rsidRPr="00494551">
        <w:rPr>
          <w:rFonts w:asciiTheme="majorHAnsi" w:hAnsiTheme="majorHAnsi" w:cstheme="majorHAnsi"/>
          <w:i/>
          <w:iCs/>
          <w:color w:val="FF0000"/>
          <w:sz w:val="21"/>
          <w:szCs w:val="21"/>
        </w:rPr>
        <w:t>p</w:t>
      </w:r>
      <w:r w:rsidR="009444B3" w:rsidRPr="00494551">
        <w:rPr>
          <w:rFonts w:asciiTheme="majorHAnsi" w:hAnsiTheme="majorHAnsi" w:cstheme="majorHAnsi"/>
          <w:color w:val="FF0000"/>
          <w:sz w:val="21"/>
          <w:szCs w:val="21"/>
        </w:rPr>
        <w:t xml:space="preserve"> = 0.05 level. </w:t>
      </w:r>
      <w:r w:rsidR="00F53812" w:rsidRPr="00494551">
        <w:rPr>
          <w:rFonts w:asciiTheme="majorHAnsi" w:hAnsiTheme="majorHAnsi" w:cstheme="majorHAnsi"/>
          <w:color w:val="FF0000"/>
          <w:sz w:val="21"/>
          <w:szCs w:val="21"/>
        </w:rPr>
        <w:t>Significant (</w:t>
      </w:r>
      <w:r w:rsidR="00F53812" w:rsidRPr="00494551">
        <w:rPr>
          <w:rFonts w:asciiTheme="majorHAnsi" w:hAnsiTheme="majorHAnsi" w:cstheme="majorHAnsi"/>
          <w:i/>
          <w:iCs/>
          <w:color w:val="FF0000"/>
          <w:sz w:val="21"/>
          <w:szCs w:val="21"/>
        </w:rPr>
        <w:t>p</w:t>
      </w:r>
      <w:r w:rsidR="00F53812" w:rsidRPr="00494551">
        <w:rPr>
          <w:rFonts w:asciiTheme="majorHAnsi" w:hAnsiTheme="majorHAnsi" w:cstheme="majorHAnsi"/>
          <w:color w:val="FF0000"/>
          <w:sz w:val="21"/>
          <w:szCs w:val="21"/>
        </w:rPr>
        <w:t xml:space="preserve"> &lt; 0.05) pairwise contrasts are denoted with lowercase letters.</w:t>
      </w:r>
      <w:r w:rsidRPr="00494551">
        <w:rPr>
          <w:rFonts w:asciiTheme="majorHAnsi" w:hAnsiTheme="majorHAnsi" w:cstheme="majorHAnsi"/>
          <w:color w:val="FF0000"/>
          <w:sz w:val="21"/>
          <w:szCs w:val="21"/>
        </w:rPr>
        <w:br w:type="page"/>
      </w:r>
    </w:p>
    <w:p w14:paraId="026EB9C0" w14:textId="77777777" w:rsidR="00BE07E8" w:rsidRDefault="00BE07E8" w:rsidP="00967242">
      <w:pPr>
        <w:jc w:val="center"/>
        <w:rPr>
          <w:rFonts w:asciiTheme="majorHAnsi" w:hAnsiTheme="majorHAnsi" w:cstheme="majorHAnsi"/>
          <w:sz w:val="21"/>
          <w:szCs w:val="21"/>
        </w:rPr>
      </w:pPr>
    </w:p>
    <w:p w14:paraId="48AF6617" w14:textId="31AEB4F2" w:rsidR="00305DB6" w:rsidRDefault="004847D2" w:rsidP="00967242">
      <w:pPr>
        <w:jc w:val="center"/>
        <w:rPr>
          <w:rFonts w:asciiTheme="majorHAnsi" w:hAnsiTheme="majorHAnsi" w:cstheme="majorHAnsi"/>
          <w:sz w:val="21"/>
          <w:szCs w:val="21"/>
        </w:rPr>
      </w:pPr>
      <w:r>
        <w:rPr>
          <w:rFonts w:asciiTheme="majorHAnsi" w:hAnsiTheme="majorHAnsi" w:cstheme="majorHAnsi"/>
          <w:noProof/>
          <w:sz w:val="21"/>
          <w:szCs w:val="21"/>
        </w:rPr>
        <w:drawing>
          <wp:inline distT="0" distB="0" distL="0" distR="0" wp14:anchorId="5E3CF98C" wp14:editId="1660637C">
            <wp:extent cx="5418944" cy="677368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422728" cy="6778410"/>
                    </a:xfrm>
                    <a:prstGeom prst="rect">
                      <a:avLst/>
                    </a:prstGeom>
                  </pic:spPr>
                </pic:pic>
              </a:graphicData>
            </a:graphic>
          </wp:inline>
        </w:drawing>
      </w:r>
    </w:p>
    <w:p w14:paraId="3E6EFD90" w14:textId="77777777" w:rsidR="00305DB6" w:rsidRDefault="00305DB6" w:rsidP="003A330C">
      <w:pPr>
        <w:rPr>
          <w:rFonts w:asciiTheme="majorHAnsi" w:hAnsiTheme="majorHAnsi" w:cstheme="majorHAnsi"/>
          <w:sz w:val="21"/>
          <w:szCs w:val="21"/>
        </w:rPr>
      </w:pPr>
    </w:p>
    <w:p w14:paraId="4F006361" w14:textId="349A290E" w:rsidR="00305DB6" w:rsidRPr="00494551" w:rsidRDefault="00305DB6" w:rsidP="003A330C">
      <w:pPr>
        <w:rPr>
          <w:rFonts w:asciiTheme="majorHAnsi" w:hAnsiTheme="majorHAnsi" w:cstheme="majorHAnsi"/>
          <w:color w:val="FF0000"/>
          <w:sz w:val="21"/>
          <w:szCs w:val="21"/>
        </w:rPr>
      </w:pPr>
      <w:r w:rsidRPr="00494551">
        <w:rPr>
          <w:rFonts w:asciiTheme="majorHAnsi" w:hAnsiTheme="majorHAnsi" w:cstheme="majorHAnsi"/>
          <w:b/>
          <w:bCs/>
          <w:color w:val="FF0000"/>
          <w:sz w:val="21"/>
          <w:szCs w:val="21"/>
          <w:highlight w:val="yellow"/>
        </w:rPr>
        <w:t>Figure S6</w:t>
      </w:r>
      <w:r w:rsidRPr="00494551">
        <w:rPr>
          <w:rFonts w:asciiTheme="majorHAnsi" w:hAnsiTheme="majorHAnsi" w:cstheme="majorHAnsi"/>
          <w:b/>
          <w:bCs/>
          <w:color w:val="FF0000"/>
          <w:sz w:val="21"/>
          <w:szCs w:val="21"/>
        </w:rPr>
        <w:t>.</w:t>
      </w:r>
      <w:r w:rsidRPr="00494551">
        <w:rPr>
          <w:rFonts w:asciiTheme="majorHAnsi" w:hAnsiTheme="majorHAnsi" w:cstheme="majorHAnsi"/>
          <w:color w:val="FF0000"/>
          <w:sz w:val="21"/>
          <w:szCs w:val="21"/>
        </w:rPr>
        <w:t xml:space="preserve"> </w:t>
      </w:r>
      <w:r w:rsidR="009444B3" w:rsidRPr="00494551">
        <w:rPr>
          <w:rFonts w:asciiTheme="majorHAnsi" w:hAnsiTheme="majorHAnsi" w:cstheme="majorHAnsi"/>
          <w:color w:val="FF0000"/>
          <w:sz w:val="21"/>
          <w:szCs w:val="21"/>
        </w:rPr>
        <w:t>Comparison of Biophony (</w:t>
      </w:r>
      <w:proofErr w:type="spellStart"/>
      <w:r w:rsidR="009444B3" w:rsidRPr="00494551">
        <w:rPr>
          <w:rFonts w:asciiTheme="majorHAnsi" w:hAnsiTheme="majorHAnsi" w:cstheme="majorHAnsi"/>
          <w:color w:val="FF0000"/>
          <w:sz w:val="21"/>
          <w:szCs w:val="21"/>
        </w:rPr>
        <w:t>NDSI</w:t>
      </w:r>
      <w:r w:rsidR="009444B3" w:rsidRPr="00494551">
        <w:rPr>
          <w:rFonts w:asciiTheme="majorHAnsi" w:hAnsiTheme="majorHAnsi" w:cstheme="majorHAnsi"/>
          <w:color w:val="FF0000"/>
          <w:sz w:val="21"/>
          <w:szCs w:val="21"/>
          <w:vertAlign w:val="subscript"/>
        </w:rPr>
        <w:t>Bio</w:t>
      </w:r>
      <w:proofErr w:type="spellEnd"/>
      <w:r w:rsidR="009444B3" w:rsidRPr="00494551">
        <w:rPr>
          <w:rFonts w:asciiTheme="majorHAnsi" w:hAnsiTheme="majorHAnsi" w:cstheme="majorHAnsi"/>
          <w:color w:val="FF0000"/>
          <w:sz w:val="21"/>
          <w:szCs w:val="21"/>
        </w:rPr>
        <w:t xml:space="preserve">) stability between land cover types. Figure legend follows </w:t>
      </w:r>
      <w:r w:rsidR="009444B3" w:rsidRPr="00494551">
        <w:rPr>
          <w:rFonts w:asciiTheme="majorHAnsi" w:hAnsiTheme="majorHAnsi" w:cstheme="majorHAnsi"/>
          <w:color w:val="FF0000"/>
          <w:sz w:val="21"/>
          <w:szCs w:val="21"/>
          <w:highlight w:val="yellow"/>
        </w:rPr>
        <w:t>Figure S5</w:t>
      </w:r>
      <w:r w:rsidR="009444B3" w:rsidRPr="00494551">
        <w:rPr>
          <w:rFonts w:asciiTheme="majorHAnsi" w:hAnsiTheme="majorHAnsi" w:cstheme="majorHAnsi"/>
          <w:color w:val="FF0000"/>
          <w:sz w:val="21"/>
          <w:szCs w:val="21"/>
        </w:rPr>
        <w:t xml:space="preserve">, but for the </w:t>
      </w:r>
      <w:proofErr w:type="spellStart"/>
      <w:r w:rsidR="009444B3" w:rsidRPr="00494551">
        <w:rPr>
          <w:rFonts w:asciiTheme="majorHAnsi" w:hAnsiTheme="majorHAnsi" w:cstheme="majorHAnsi"/>
          <w:color w:val="FF0000"/>
          <w:sz w:val="21"/>
          <w:szCs w:val="21"/>
        </w:rPr>
        <w:t>NDSI</w:t>
      </w:r>
      <w:r w:rsidR="009444B3" w:rsidRPr="00494551">
        <w:rPr>
          <w:rFonts w:asciiTheme="majorHAnsi" w:hAnsiTheme="majorHAnsi" w:cstheme="majorHAnsi"/>
          <w:color w:val="FF0000"/>
          <w:sz w:val="21"/>
          <w:szCs w:val="21"/>
          <w:vertAlign w:val="subscript"/>
        </w:rPr>
        <w:t>Bio</w:t>
      </w:r>
      <w:proofErr w:type="spellEnd"/>
      <w:r w:rsidR="009444B3" w:rsidRPr="00494551">
        <w:rPr>
          <w:rFonts w:asciiTheme="majorHAnsi" w:hAnsiTheme="majorHAnsi" w:cstheme="majorHAnsi"/>
          <w:color w:val="FF0000"/>
          <w:sz w:val="21"/>
          <w:szCs w:val="21"/>
        </w:rPr>
        <w:t xml:space="preserve"> acoustic index. </w:t>
      </w:r>
    </w:p>
    <w:p w14:paraId="4DA51005" w14:textId="50645DE4" w:rsidR="00305DB6" w:rsidRDefault="00305DB6" w:rsidP="003A330C">
      <w:pPr>
        <w:rPr>
          <w:rFonts w:asciiTheme="majorHAnsi" w:hAnsiTheme="majorHAnsi" w:cstheme="majorHAnsi"/>
          <w:sz w:val="21"/>
          <w:szCs w:val="21"/>
        </w:rPr>
      </w:pPr>
      <w:r>
        <w:rPr>
          <w:rFonts w:asciiTheme="majorHAnsi" w:hAnsiTheme="majorHAnsi" w:cstheme="majorHAnsi"/>
          <w:sz w:val="21"/>
          <w:szCs w:val="21"/>
        </w:rPr>
        <w:br w:type="page"/>
      </w:r>
    </w:p>
    <w:p w14:paraId="2A7F12E2" w14:textId="77777777" w:rsidR="00BE07E8" w:rsidRDefault="00BE07E8" w:rsidP="00967242">
      <w:pPr>
        <w:jc w:val="center"/>
        <w:rPr>
          <w:rFonts w:asciiTheme="majorHAnsi" w:hAnsiTheme="majorHAnsi" w:cstheme="majorHAnsi"/>
          <w:sz w:val="21"/>
          <w:szCs w:val="21"/>
        </w:rPr>
      </w:pPr>
    </w:p>
    <w:p w14:paraId="3572D802" w14:textId="7CD2A615" w:rsidR="00305DB6" w:rsidRDefault="00972D29" w:rsidP="00967242">
      <w:pPr>
        <w:jc w:val="center"/>
        <w:rPr>
          <w:rFonts w:asciiTheme="majorHAnsi" w:hAnsiTheme="majorHAnsi" w:cstheme="majorHAnsi"/>
          <w:sz w:val="21"/>
          <w:szCs w:val="21"/>
        </w:rPr>
      </w:pPr>
      <w:r>
        <w:rPr>
          <w:rFonts w:asciiTheme="majorHAnsi" w:hAnsiTheme="majorHAnsi" w:cstheme="majorHAnsi"/>
          <w:noProof/>
          <w:sz w:val="21"/>
          <w:szCs w:val="21"/>
        </w:rPr>
        <w:drawing>
          <wp:inline distT="0" distB="0" distL="0" distR="0" wp14:anchorId="10ED1F77" wp14:editId="383A733C">
            <wp:extent cx="5523875" cy="6904844"/>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531853" cy="6914817"/>
                    </a:xfrm>
                    <a:prstGeom prst="rect">
                      <a:avLst/>
                    </a:prstGeom>
                  </pic:spPr>
                </pic:pic>
              </a:graphicData>
            </a:graphic>
          </wp:inline>
        </w:drawing>
      </w:r>
    </w:p>
    <w:p w14:paraId="4A595C0C" w14:textId="77777777" w:rsidR="00305DB6" w:rsidRDefault="00305DB6" w:rsidP="003A330C">
      <w:pPr>
        <w:rPr>
          <w:rFonts w:asciiTheme="majorHAnsi" w:hAnsiTheme="majorHAnsi" w:cstheme="majorHAnsi"/>
          <w:sz w:val="21"/>
          <w:szCs w:val="21"/>
        </w:rPr>
      </w:pPr>
    </w:p>
    <w:p w14:paraId="056314DE" w14:textId="3445CE95" w:rsidR="009444B3" w:rsidRPr="00494551" w:rsidRDefault="009444B3" w:rsidP="009444B3">
      <w:pPr>
        <w:rPr>
          <w:rFonts w:asciiTheme="majorHAnsi" w:hAnsiTheme="majorHAnsi" w:cstheme="majorHAnsi"/>
          <w:color w:val="FF0000"/>
          <w:sz w:val="21"/>
          <w:szCs w:val="21"/>
        </w:rPr>
      </w:pPr>
      <w:r w:rsidRPr="00494551">
        <w:rPr>
          <w:rFonts w:asciiTheme="majorHAnsi" w:hAnsiTheme="majorHAnsi" w:cstheme="majorHAnsi"/>
          <w:b/>
          <w:bCs/>
          <w:color w:val="FF0000"/>
          <w:sz w:val="21"/>
          <w:szCs w:val="21"/>
          <w:highlight w:val="yellow"/>
        </w:rPr>
        <w:t>Figure S</w:t>
      </w:r>
      <w:r w:rsidR="004847D2" w:rsidRPr="00494551">
        <w:rPr>
          <w:rFonts w:asciiTheme="majorHAnsi" w:hAnsiTheme="majorHAnsi" w:cstheme="majorHAnsi"/>
          <w:b/>
          <w:bCs/>
          <w:color w:val="FF0000"/>
          <w:sz w:val="21"/>
          <w:szCs w:val="21"/>
          <w:highlight w:val="yellow"/>
        </w:rPr>
        <w:t>7</w:t>
      </w:r>
      <w:r w:rsidRPr="00494551">
        <w:rPr>
          <w:rFonts w:asciiTheme="majorHAnsi" w:hAnsiTheme="majorHAnsi" w:cstheme="majorHAnsi"/>
          <w:b/>
          <w:bCs/>
          <w:color w:val="FF0000"/>
          <w:sz w:val="21"/>
          <w:szCs w:val="21"/>
        </w:rPr>
        <w:t>.</w:t>
      </w:r>
      <w:r w:rsidRPr="00494551">
        <w:rPr>
          <w:rFonts w:asciiTheme="majorHAnsi" w:hAnsiTheme="majorHAnsi" w:cstheme="majorHAnsi"/>
          <w:color w:val="FF0000"/>
          <w:sz w:val="21"/>
          <w:szCs w:val="21"/>
        </w:rPr>
        <w:t xml:space="preserve"> Comparison of Anthropophony (NDSI</w:t>
      </w:r>
      <w:r w:rsidRPr="00494551">
        <w:rPr>
          <w:rFonts w:asciiTheme="majorHAnsi" w:hAnsiTheme="majorHAnsi" w:cstheme="majorHAnsi"/>
          <w:color w:val="FF0000"/>
          <w:sz w:val="21"/>
          <w:szCs w:val="21"/>
          <w:vertAlign w:val="subscript"/>
        </w:rPr>
        <w:t>Anthro</w:t>
      </w:r>
      <w:r w:rsidRPr="00494551">
        <w:rPr>
          <w:rFonts w:asciiTheme="majorHAnsi" w:hAnsiTheme="majorHAnsi" w:cstheme="majorHAnsi"/>
          <w:color w:val="FF0000"/>
          <w:sz w:val="21"/>
          <w:szCs w:val="21"/>
        </w:rPr>
        <w:t xml:space="preserve">) stability between land cover types. Figure legend follows </w:t>
      </w:r>
      <w:r w:rsidRPr="00494551">
        <w:rPr>
          <w:rFonts w:asciiTheme="majorHAnsi" w:hAnsiTheme="majorHAnsi" w:cstheme="majorHAnsi"/>
          <w:color w:val="FF0000"/>
          <w:sz w:val="21"/>
          <w:szCs w:val="21"/>
          <w:highlight w:val="yellow"/>
        </w:rPr>
        <w:t>Figure S5</w:t>
      </w:r>
      <w:r w:rsidRPr="00494551">
        <w:rPr>
          <w:rFonts w:asciiTheme="majorHAnsi" w:hAnsiTheme="majorHAnsi" w:cstheme="majorHAnsi"/>
          <w:color w:val="FF0000"/>
          <w:sz w:val="21"/>
          <w:szCs w:val="21"/>
        </w:rPr>
        <w:t>, but for the NDSI</w:t>
      </w:r>
      <w:r w:rsidRPr="00494551">
        <w:rPr>
          <w:rFonts w:asciiTheme="majorHAnsi" w:hAnsiTheme="majorHAnsi" w:cstheme="majorHAnsi"/>
          <w:color w:val="FF0000"/>
          <w:sz w:val="21"/>
          <w:szCs w:val="21"/>
          <w:vertAlign w:val="subscript"/>
        </w:rPr>
        <w:t>Anthro</w:t>
      </w:r>
      <w:r w:rsidRPr="00494551">
        <w:rPr>
          <w:rFonts w:asciiTheme="majorHAnsi" w:hAnsiTheme="majorHAnsi" w:cstheme="majorHAnsi"/>
          <w:color w:val="FF0000"/>
          <w:sz w:val="21"/>
          <w:szCs w:val="21"/>
        </w:rPr>
        <w:t xml:space="preserve"> acoustic index. </w:t>
      </w:r>
    </w:p>
    <w:p w14:paraId="13DADC53" w14:textId="24479742" w:rsidR="00305DB6" w:rsidRDefault="00305DB6" w:rsidP="003A330C">
      <w:pPr>
        <w:rPr>
          <w:rFonts w:asciiTheme="majorHAnsi" w:hAnsiTheme="majorHAnsi" w:cstheme="majorHAnsi"/>
          <w:sz w:val="21"/>
          <w:szCs w:val="21"/>
        </w:rPr>
      </w:pPr>
      <w:r>
        <w:rPr>
          <w:rFonts w:asciiTheme="majorHAnsi" w:hAnsiTheme="majorHAnsi" w:cstheme="majorHAnsi"/>
          <w:sz w:val="21"/>
          <w:szCs w:val="21"/>
        </w:rPr>
        <w:br w:type="page"/>
      </w:r>
    </w:p>
    <w:p w14:paraId="1DBB52F6" w14:textId="77777777" w:rsidR="00BE07E8" w:rsidRDefault="00BE07E8" w:rsidP="00967242">
      <w:pPr>
        <w:jc w:val="center"/>
        <w:rPr>
          <w:rFonts w:asciiTheme="majorHAnsi" w:hAnsiTheme="majorHAnsi" w:cstheme="majorHAnsi"/>
          <w:sz w:val="21"/>
          <w:szCs w:val="21"/>
        </w:rPr>
      </w:pPr>
    </w:p>
    <w:p w14:paraId="69827C91" w14:textId="5AC5C33D" w:rsidR="00076AB7" w:rsidRDefault="00972D29" w:rsidP="00967242">
      <w:pPr>
        <w:jc w:val="center"/>
        <w:rPr>
          <w:rFonts w:asciiTheme="majorHAnsi" w:hAnsiTheme="majorHAnsi" w:cstheme="majorHAnsi"/>
          <w:sz w:val="21"/>
          <w:szCs w:val="21"/>
        </w:rPr>
      </w:pPr>
      <w:r>
        <w:rPr>
          <w:rFonts w:asciiTheme="majorHAnsi" w:hAnsiTheme="majorHAnsi" w:cstheme="majorHAnsi"/>
          <w:noProof/>
          <w:sz w:val="21"/>
          <w:szCs w:val="21"/>
        </w:rPr>
        <w:drawing>
          <wp:inline distT="0" distB="0" distL="0" distR="0" wp14:anchorId="6BBE5D50" wp14:editId="6FDFCF14">
            <wp:extent cx="5561351" cy="4833813"/>
            <wp:effectExtent l="0" t="0" r="127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569381" cy="4840792"/>
                    </a:xfrm>
                    <a:prstGeom prst="rect">
                      <a:avLst/>
                    </a:prstGeom>
                  </pic:spPr>
                </pic:pic>
              </a:graphicData>
            </a:graphic>
          </wp:inline>
        </w:drawing>
      </w:r>
    </w:p>
    <w:p w14:paraId="741CC02D" w14:textId="77777777" w:rsidR="00F95BA5" w:rsidRDefault="00F95BA5" w:rsidP="003A330C">
      <w:pPr>
        <w:rPr>
          <w:rFonts w:asciiTheme="majorHAnsi" w:hAnsiTheme="majorHAnsi" w:cstheme="majorHAnsi"/>
          <w:sz w:val="21"/>
          <w:szCs w:val="21"/>
        </w:rPr>
      </w:pPr>
    </w:p>
    <w:p w14:paraId="61F8DD58" w14:textId="6B8BFA4D" w:rsidR="00F95BA5" w:rsidRPr="00494551" w:rsidRDefault="00F95BA5" w:rsidP="00967242">
      <w:pPr>
        <w:jc w:val="both"/>
        <w:rPr>
          <w:rFonts w:asciiTheme="majorHAnsi" w:hAnsiTheme="majorHAnsi" w:cstheme="majorHAnsi"/>
          <w:color w:val="FF0000"/>
          <w:sz w:val="21"/>
          <w:szCs w:val="21"/>
        </w:rPr>
      </w:pPr>
      <w:r w:rsidRPr="00494551">
        <w:rPr>
          <w:rFonts w:asciiTheme="majorHAnsi" w:hAnsiTheme="majorHAnsi" w:cstheme="majorHAnsi"/>
          <w:b/>
          <w:bCs/>
          <w:color w:val="FF0000"/>
          <w:sz w:val="21"/>
          <w:szCs w:val="21"/>
          <w:highlight w:val="yellow"/>
        </w:rPr>
        <w:t>Figure S8</w:t>
      </w:r>
      <w:r w:rsidRPr="00494551">
        <w:rPr>
          <w:rFonts w:asciiTheme="majorHAnsi" w:hAnsiTheme="majorHAnsi" w:cstheme="majorHAnsi"/>
          <w:b/>
          <w:bCs/>
          <w:color w:val="FF0000"/>
          <w:sz w:val="21"/>
          <w:szCs w:val="21"/>
        </w:rPr>
        <w:t>.</w:t>
      </w:r>
      <w:r w:rsidRPr="00494551">
        <w:rPr>
          <w:rFonts w:asciiTheme="majorHAnsi" w:hAnsiTheme="majorHAnsi" w:cstheme="majorHAnsi"/>
          <w:color w:val="FF0000"/>
          <w:sz w:val="21"/>
          <w:szCs w:val="21"/>
        </w:rPr>
        <w:t xml:space="preserve"> </w:t>
      </w:r>
      <w:r w:rsidR="00967242" w:rsidRPr="00494551">
        <w:rPr>
          <w:rFonts w:asciiTheme="majorHAnsi" w:hAnsiTheme="majorHAnsi" w:cstheme="majorHAnsi"/>
          <w:color w:val="FF0000"/>
          <w:sz w:val="21"/>
          <w:szCs w:val="21"/>
        </w:rPr>
        <w:t xml:space="preserve">Comparison of </w:t>
      </w:r>
      <w:r w:rsidRPr="00494551">
        <w:rPr>
          <w:rFonts w:asciiTheme="majorHAnsi" w:hAnsiTheme="majorHAnsi" w:cstheme="majorHAnsi"/>
          <w:i/>
          <w:iCs/>
          <w:color w:val="FF0000"/>
          <w:sz w:val="21"/>
          <w:szCs w:val="21"/>
        </w:rPr>
        <w:t>Corvus macrorhynchos</w:t>
      </w:r>
      <w:r w:rsidRPr="00494551">
        <w:rPr>
          <w:rFonts w:asciiTheme="majorHAnsi" w:hAnsiTheme="majorHAnsi" w:cstheme="majorHAnsi"/>
          <w:color w:val="FF0000"/>
          <w:sz w:val="21"/>
          <w:szCs w:val="21"/>
        </w:rPr>
        <w:t xml:space="preserve"> detection stability</w:t>
      </w:r>
      <w:r w:rsidR="00967242" w:rsidRPr="00494551">
        <w:rPr>
          <w:rFonts w:asciiTheme="majorHAnsi" w:hAnsiTheme="majorHAnsi" w:cstheme="majorHAnsi"/>
          <w:color w:val="FF0000"/>
          <w:sz w:val="21"/>
          <w:szCs w:val="21"/>
        </w:rPr>
        <w:t xml:space="preserve"> between land cover types. Comparison between the 10 forest sites (circles and green colours) and the 14 developed sites (triangles and grey colours) across both the pre- and post-typhoon periods. We compared several dimensions of stability (see </w:t>
      </w:r>
      <w:r w:rsidR="00967242" w:rsidRPr="00494551">
        <w:rPr>
          <w:rFonts w:asciiTheme="majorHAnsi" w:hAnsiTheme="majorHAnsi" w:cstheme="majorHAnsi"/>
          <w:color w:val="FF0000"/>
          <w:sz w:val="21"/>
          <w:szCs w:val="21"/>
          <w:highlight w:val="yellow"/>
        </w:rPr>
        <w:t>Table S3</w:t>
      </w:r>
      <w:r w:rsidR="00967242" w:rsidRPr="00494551">
        <w:rPr>
          <w:rFonts w:asciiTheme="majorHAnsi" w:hAnsiTheme="majorHAnsi" w:cstheme="majorHAnsi"/>
          <w:color w:val="FF0000"/>
          <w:sz w:val="21"/>
          <w:szCs w:val="21"/>
        </w:rPr>
        <w:t xml:space="preserve"> for methods and interpretation): a) the pre-typhoon </w:t>
      </w:r>
      <w:proofErr w:type="gramStart"/>
      <w:r w:rsidR="00967242" w:rsidRPr="00494551">
        <w:rPr>
          <w:rFonts w:asciiTheme="majorHAnsi" w:hAnsiTheme="majorHAnsi" w:cstheme="majorHAnsi"/>
          <w:color w:val="FF0000"/>
          <w:sz w:val="21"/>
          <w:szCs w:val="21"/>
        </w:rPr>
        <w:t>mean</w:t>
      </w:r>
      <w:proofErr w:type="gramEnd"/>
      <w:r w:rsidR="00967242" w:rsidRPr="00494551">
        <w:rPr>
          <w:rFonts w:asciiTheme="majorHAnsi" w:hAnsiTheme="majorHAnsi" w:cstheme="majorHAnsi"/>
          <w:color w:val="FF0000"/>
          <w:sz w:val="21"/>
          <w:szCs w:val="21"/>
        </w:rPr>
        <w:t xml:space="preserve">, b) the post-typhoon mean, c) the temporal stability, and d) the extent of change (star points = significant site-level post-typhoon increase [above zero] or decrease [below zero], open triangles = no significant change). Results from bootstrapping means with replacement 10,000 times are shown as histograms </w:t>
      </w:r>
      <w:r w:rsidR="002E76F9" w:rsidRPr="00494551">
        <w:rPr>
          <w:rFonts w:asciiTheme="majorHAnsi" w:hAnsiTheme="majorHAnsi" w:cstheme="majorHAnsi"/>
          <w:color w:val="FF0000"/>
          <w:sz w:val="21"/>
          <w:szCs w:val="21"/>
        </w:rPr>
        <w:t>of bootstrapped 95% confidence intervals</w:t>
      </w:r>
      <w:r w:rsidR="00967242" w:rsidRPr="00494551">
        <w:rPr>
          <w:rFonts w:asciiTheme="majorHAnsi" w:hAnsiTheme="majorHAnsi" w:cstheme="majorHAnsi"/>
          <w:color w:val="FF0000"/>
          <w:sz w:val="21"/>
          <w:szCs w:val="21"/>
        </w:rPr>
        <w:t xml:space="preserve">. Nonoverlapping histograms represent significant pairwise group mean differences at the </w:t>
      </w:r>
      <w:r w:rsidR="00967242" w:rsidRPr="00494551">
        <w:rPr>
          <w:rFonts w:asciiTheme="majorHAnsi" w:hAnsiTheme="majorHAnsi" w:cstheme="majorHAnsi"/>
          <w:i/>
          <w:iCs/>
          <w:color w:val="FF0000"/>
          <w:sz w:val="21"/>
          <w:szCs w:val="21"/>
        </w:rPr>
        <w:t>p</w:t>
      </w:r>
      <w:r w:rsidR="00967242" w:rsidRPr="00494551">
        <w:rPr>
          <w:rFonts w:asciiTheme="majorHAnsi" w:hAnsiTheme="majorHAnsi" w:cstheme="majorHAnsi"/>
          <w:color w:val="FF0000"/>
          <w:sz w:val="21"/>
          <w:szCs w:val="21"/>
        </w:rPr>
        <w:t xml:space="preserve"> = 0.05 level. Significant (</w:t>
      </w:r>
      <w:r w:rsidR="00967242" w:rsidRPr="00494551">
        <w:rPr>
          <w:rFonts w:asciiTheme="majorHAnsi" w:hAnsiTheme="majorHAnsi" w:cstheme="majorHAnsi"/>
          <w:i/>
          <w:iCs/>
          <w:color w:val="FF0000"/>
          <w:sz w:val="21"/>
          <w:szCs w:val="21"/>
        </w:rPr>
        <w:t>p</w:t>
      </w:r>
      <w:r w:rsidR="00967242" w:rsidRPr="00494551">
        <w:rPr>
          <w:rFonts w:asciiTheme="majorHAnsi" w:hAnsiTheme="majorHAnsi" w:cstheme="majorHAnsi"/>
          <w:color w:val="FF0000"/>
          <w:sz w:val="21"/>
          <w:szCs w:val="21"/>
        </w:rPr>
        <w:t xml:space="preserve"> &lt; 0.05) pairwise contrasts are denoted with lowercase letters.</w:t>
      </w:r>
    </w:p>
    <w:p w14:paraId="2731FE38" w14:textId="5C26AB57" w:rsidR="00305DB6" w:rsidRDefault="00305DB6" w:rsidP="003A330C">
      <w:pPr>
        <w:rPr>
          <w:rFonts w:asciiTheme="majorHAnsi" w:hAnsiTheme="majorHAnsi" w:cstheme="majorHAnsi"/>
          <w:sz w:val="21"/>
          <w:szCs w:val="21"/>
        </w:rPr>
      </w:pPr>
    </w:p>
    <w:p w14:paraId="5288195F" w14:textId="77777777" w:rsidR="00F95BA5" w:rsidRDefault="00F95BA5" w:rsidP="003A330C">
      <w:pPr>
        <w:rPr>
          <w:rFonts w:asciiTheme="majorHAnsi" w:hAnsiTheme="majorHAnsi" w:cstheme="majorHAnsi"/>
          <w:sz w:val="21"/>
          <w:szCs w:val="21"/>
        </w:rPr>
      </w:pPr>
    </w:p>
    <w:p w14:paraId="69A534EC" w14:textId="77777777" w:rsidR="00F95BA5" w:rsidRDefault="00F95BA5" w:rsidP="003A330C">
      <w:pPr>
        <w:rPr>
          <w:rFonts w:asciiTheme="majorHAnsi" w:hAnsiTheme="majorHAnsi" w:cstheme="majorHAnsi"/>
          <w:b/>
          <w:bCs/>
          <w:sz w:val="21"/>
          <w:szCs w:val="21"/>
          <w:highlight w:val="yellow"/>
        </w:rPr>
      </w:pPr>
      <w:r>
        <w:rPr>
          <w:rFonts w:asciiTheme="majorHAnsi" w:hAnsiTheme="majorHAnsi" w:cstheme="majorHAnsi"/>
          <w:b/>
          <w:bCs/>
          <w:sz w:val="21"/>
          <w:szCs w:val="21"/>
          <w:highlight w:val="yellow"/>
        </w:rPr>
        <w:br w:type="page"/>
      </w:r>
    </w:p>
    <w:p w14:paraId="2DFAD704" w14:textId="77777777" w:rsidR="00BE07E8" w:rsidRDefault="00BE07E8" w:rsidP="008F31B6">
      <w:pPr>
        <w:jc w:val="center"/>
        <w:rPr>
          <w:rFonts w:asciiTheme="majorHAnsi" w:hAnsiTheme="majorHAnsi" w:cstheme="majorHAnsi"/>
          <w:b/>
          <w:bCs/>
          <w:sz w:val="21"/>
          <w:szCs w:val="21"/>
        </w:rPr>
      </w:pPr>
    </w:p>
    <w:p w14:paraId="5DDB9AAE" w14:textId="078E4877" w:rsidR="00F95BA5" w:rsidRDefault="00972D29" w:rsidP="008F31B6">
      <w:pPr>
        <w:jc w:val="center"/>
        <w:rPr>
          <w:rFonts w:asciiTheme="majorHAnsi" w:hAnsiTheme="majorHAnsi" w:cstheme="majorHAnsi"/>
          <w:b/>
          <w:bCs/>
          <w:sz w:val="21"/>
          <w:szCs w:val="21"/>
          <w:highlight w:val="yellow"/>
        </w:rPr>
      </w:pPr>
      <w:r>
        <w:rPr>
          <w:rFonts w:asciiTheme="majorHAnsi" w:hAnsiTheme="majorHAnsi" w:cstheme="majorHAnsi"/>
          <w:b/>
          <w:bCs/>
          <w:noProof/>
          <w:sz w:val="21"/>
          <w:szCs w:val="21"/>
        </w:rPr>
        <w:drawing>
          <wp:inline distT="0" distB="0" distL="0" distR="0" wp14:anchorId="30043AA4" wp14:editId="787EB580">
            <wp:extent cx="5538866" cy="48142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546148" cy="4820598"/>
                    </a:xfrm>
                    <a:prstGeom prst="rect">
                      <a:avLst/>
                    </a:prstGeom>
                  </pic:spPr>
                </pic:pic>
              </a:graphicData>
            </a:graphic>
          </wp:inline>
        </w:drawing>
      </w:r>
    </w:p>
    <w:p w14:paraId="1CC228C4" w14:textId="77777777" w:rsidR="00F95BA5" w:rsidRDefault="00F95BA5" w:rsidP="003A330C">
      <w:pPr>
        <w:rPr>
          <w:rFonts w:asciiTheme="majorHAnsi" w:hAnsiTheme="majorHAnsi" w:cstheme="majorHAnsi"/>
          <w:b/>
          <w:bCs/>
          <w:sz w:val="21"/>
          <w:szCs w:val="21"/>
          <w:highlight w:val="yellow"/>
        </w:rPr>
      </w:pPr>
    </w:p>
    <w:p w14:paraId="7EABA186" w14:textId="5A3B684B" w:rsidR="00967242" w:rsidRPr="00494551" w:rsidRDefault="00F95BA5" w:rsidP="00967242">
      <w:pPr>
        <w:rPr>
          <w:rFonts w:asciiTheme="majorHAnsi" w:hAnsiTheme="majorHAnsi" w:cstheme="majorHAnsi"/>
          <w:color w:val="FF0000"/>
          <w:sz w:val="21"/>
          <w:szCs w:val="21"/>
        </w:rPr>
      </w:pPr>
      <w:r w:rsidRPr="00494551">
        <w:rPr>
          <w:rFonts w:asciiTheme="majorHAnsi" w:hAnsiTheme="majorHAnsi" w:cstheme="majorHAnsi"/>
          <w:b/>
          <w:bCs/>
          <w:color w:val="FF0000"/>
          <w:sz w:val="21"/>
          <w:szCs w:val="21"/>
          <w:highlight w:val="yellow"/>
        </w:rPr>
        <w:t>Figure S9</w:t>
      </w:r>
      <w:r w:rsidRPr="00494551">
        <w:rPr>
          <w:rFonts w:asciiTheme="majorHAnsi" w:hAnsiTheme="majorHAnsi" w:cstheme="majorHAnsi"/>
          <w:b/>
          <w:bCs/>
          <w:color w:val="FF0000"/>
          <w:sz w:val="21"/>
          <w:szCs w:val="21"/>
        </w:rPr>
        <w:t xml:space="preserve">. </w:t>
      </w:r>
      <w:r w:rsidRPr="00494551">
        <w:rPr>
          <w:rFonts w:asciiTheme="majorHAnsi" w:hAnsiTheme="majorHAnsi" w:cstheme="majorHAnsi"/>
          <w:i/>
          <w:iCs/>
          <w:color w:val="FF0000"/>
          <w:sz w:val="21"/>
          <w:szCs w:val="21"/>
        </w:rPr>
        <w:t>Horornis diphone</w:t>
      </w:r>
      <w:r w:rsidRPr="00494551">
        <w:rPr>
          <w:rFonts w:asciiTheme="majorHAnsi" w:hAnsiTheme="majorHAnsi" w:cstheme="majorHAnsi"/>
          <w:color w:val="FF0000"/>
          <w:sz w:val="21"/>
          <w:szCs w:val="21"/>
        </w:rPr>
        <w:t xml:space="preserve"> detection stability versus land cover. </w:t>
      </w:r>
      <w:r w:rsidR="00967242" w:rsidRPr="00494551">
        <w:rPr>
          <w:rFonts w:asciiTheme="majorHAnsi" w:hAnsiTheme="majorHAnsi" w:cstheme="majorHAnsi"/>
          <w:color w:val="FF0000"/>
          <w:sz w:val="21"/>
          <w:szCs w:val="21"/>
        </w:rPr>
        <w:t xml:space="preserve">Figure legend follows </w:t>
      </w:r>
      <w:r w:rsidR="00967242" w:rsidRPr="00494551">
        <w:rPr>
          <w:rFonts w:asciiTheme="majorHAnsi" w:hAnsiTheme="majorHAnsi" w:cstheme="majorHAnsi"/>
          <w:color w:val="FF0000"/>
          <w:sz w:val="21"/>
          <w:szCs w:val="21"/>
          <w:highlight w:val="yellow"/>
        </w:rPr>
        <w:t>Figure S8</w:t>
      </w:r>
      <w:r w:rsidR="00967242" w:rsidRPr="00494551">
        <w:rPr>
          <w:rFonts w:asciiTheme="majorHAnsi" w:hAnsiTheme="majorHAnsi" w:cstheme="majorHAnsi"/>
          <w:color w:val="FF0000"/>
          <w:sz w:val="21"/>
          <w:szCs w:val="21"/>
        </w:rPr>
        <w:t xml:space="preserve">, but for automated species detections of </w:t>
      </w:r>
      <w:r w:rsidR="00967242" w:rsidRPr="00494551">
        <w:rPr>
          <w:rFonts w:asciiTheme="majorHAnsi" w:hAnsiTheme="majorHAnsi" w:cstheme="majorHAnsi"/>
          <w:i/>
          <w:iCs/>
          <w:color w:val="FF0000"/>
          <w:sz w:val="21"/>
          <w:szCs w:val="21"/>
        </w:rPr>
        <w:t>Horornis diphone</w:t>
      </w:r>
      <w:r w:rsidR="00967242" w:rsidRPr="00494551">
        <w:rPr>
          <w:rFonts w:asciiTheme="majorHAnsi" w:hAnsiTheme="majorHAnsi" w:cstheme="majorHAnsi"/>
          <w:color w:val="FF0000"/>
          <w:sz w:val="21"/>
          <w:szCs w:val="21"/>
        </w:rPr>
        <w:t>.</w:t>
      </w:r>
    </w:p>
    <w:p w14:paraId="60C6E458" w14:textId="088B6BDB" w:rsidR="00F95BA5" w:rsidRDefault="00F95BA5" w:rsidP="003A330C">
      <w:pPr>
        <w:rPr>
          <w:rFonts w:asciiTheme="majorHAnsi" w:hAnsiTheme="majorHAnsi" w:cstheme="majorHAnsi"/>
          <w:sz w:val="21"/>
          <w:szCs w:val="21"/>
        </w:rPr>
      </w:pPr>
    </w:p>
    <w:p w14:paraId="67B55BCA" w14:textId="2AB4314D" w:rsidR="00D738A4" w:rsidRDefault="00D738A4">
      <w:pPr>
        <w:rPr>
          <w:rFonts w:asciiTheme="majorHAnsi" w:hAnsiTheme="majorHAnsi" w:cstheme="majorHAnsi"/>
          <w:sz w:val="21"/>
          <w:szCs w:val="21"/>
        </w:rPr>
      </w:pPr>
    </w:p>
    <w:p w14:paraId="5DD431A2" w14:textId="30810BD0" w:rsidR="00BE07E8" w:rsidRDefault="00BE07E8">
      <w:pPr>
        <w:rPr>
          <w:rFonts w:asciiTheme="majorHAnsi" w:hAnsiTheme="majorHAnsi" w:cstheme="majorHAnsi"/>
          <w:sz w:val="21"/>
          <w:szCs w:val="21"/>
        </w:rPr>
      </w:pPr>
    </w:p>
    <w:p w14:paraId="23290E42" w14:textId="5F03C1CE" w:rsidR="00BE07E8" w:rsidRDefault="00BE07E8">
      <w:pPr>
        <w:rPr>
          <w:rFonts w:asciiTheme="majorHAnsi" w:hAnsiTheme="majorHAnsi" w:cstheme="majorHAnsi"/>
        </w:rPr>
      </w:pPr>
    </w:p>
    <w:p w14:paraId="2E2EDC45" w14:textId="77777777" w:rsidR="005B5A78" w:rsidRPr="005B5A78" w:rsidRDefault="005B5A78">
      <w:pPr>
        <w:rPr>
          <w:rFonts w:asciiTheme="majorHAnsi" w:hAnsiTheme="majorHAnsi" w:cstheme="majorHAnsi"/>
        </w:rPr>
      </w:pPr>
    </w:p>
    <w:p w14:paraId="1B903CF8" w14:textId="5D6276C9" w:rsidR="00D738A4" w:rsidRPr="005B5A78" w:rsidRDefault="00D738A4" w:rsidP="003A330C">
      <w:pPr>
        <w:rPr>
          <w:rFonts w:asciiTheme="majorHAnsi" w:hAnsiTheme="majorHAnsi" w:cstheme="majorHAnsi"/>
          <w:b/>
          <w:bCs/>
        </w:rPr>
      </w:pPr>
      <w:r w:rsidRPr="005B5A78">
        <w:rPr>
          <w:rFonts w:asciiTheme="majorHAnsi" w:hAnsiTheme="majorHAnsi" w:cstheme="majorHAnsi"/>
          <w:b/>
          <w:bCs/>
        </w:rPr>
        <w:t>Supplementary references</w:t>
      </w:r>
    </w:p>
    <w:p w14:paraId="033FDA32" w14:textId="77777777" w:rsidR="00235B4F" w:rsidRDefault="00235B4F" w:rsidP="00235B4F">
      <w:pPr>
        <w:pStyle w:val="Bibliography"/>
        <w:spacing w:line="240" w:lineRule="auto"/>
        <w:rPr>
          <w:rFonts w:asciiTheme="majorHAnsi" w:hAnsiTheme="majorHAnsi" w:cstheme="majorHAnsi"/>
          <w:sz w:val="20"/>
          <w:szCs w:val="20"/>
          <w:lang w:val="en-US"/>
        </w:rPr>
      </w:pPr>
    </w:p>
    <w:p w14:paraId="61B16200" w14:textId="6A3B6288"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Abbas, S., Nichol, J. E., Fischer, G. A., Wong, M. S., &amp; Irteza, S. M. (2020). Impact assessment of a super-typhoon on Hong Kong’s secondary vegetation and recommendations for restoration of resilience in the forest succession. </w:t>
      </w:r>
      <w:r w:rsidRPr="00235B4F">
        <w:rPr>
          <w:rFonts w:asciiTheme="majorHAnsi" w:hAnsiTheme="majorHAnsi" w:cstheme="majorHAnsi"/>
          <w:i/>
          <w:iCs/>
          <w:sz w:val="20"/>
          <w:szCs w:val="20"/>
          <w:lang w:val="en-US"/>
        </w:rPr>
        <w:t>Agricultural and Forest Meteorology</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280</w:t>
      </w:r>
      <w:r w:rsidRPr="00235B4F">
        <w:rPr>
          <w:rFonts w:asciiTheme="majorHAnsi" w:hAnsiTheme="majorHAnsi" w:cstheme="majorHAnsi"/>
          <w:sz w:val="20"/>
          <w:szCs w:val="20"/>
          <w:lang w:val="en-US"/>
        </w:rPr>
        <w:t xml:space="preserve">, 107784. </w:t>
      </w:r>
    </w:p>
    <w:p w14:paraId="6D09739D" w14:textId="4C1A1923"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Bradfer-Lawrence, T., Bunnefeld, N., Gardner, N., Willis, S. G., &amp; Dent, D. H. (2020). Rapid assessment of avian species richness and abundance using acoustic indices. </w:t>
      </w:r>
      <w:r w:rsidRPr="00235B4F">
        <w:rPr>
          <w:rFonts w:asciiTheme="majorHAnsi" w:hAnsiTheme="majorHAnsi" w:cstheme="majorHAnsi"/>
          <w:i/>
          <w:iCs/>
          <w:sz w:val="20"/>
          <w:szCs w:val="20"/>
          <w:lang w:val="en-US"/>
        </w:rPr>
        <w:t>Ecological Indicators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115</w:t>
      </w:r>
      <w:r w:rsidRPr="00235B4F">
        <w:rPr>
          <w:rFonts w:asciiTheme="majorHAnsi" w:hAnsiTheme="majorHAnsi" w:cstheme="majorHAnsi"/>
          <w:sz w:val="20"/>
          <w:szCs w:val="20"/>
          <w:lang w:val="en-US"/>
        </w:rPr>
        <w:t>, 10640</w:t>
      </w:r>
      <w:r w:rsidR="00235B4F">
        <w:rPr>
          <w:rFonts w:asciiTheme="majorHAnsi" w:hAnsiTheme="majorHAnsi" w:cstheme="majorHAnsi"/>
          <w:sz w:val="20"/>
          <w:szCs w:val="20"/>
          <w:lang w:val="en-US"/>
        </w:rPr>
        <w:t>0</w:t>
      </w:r>
    </w:p>
    <w:p w14:paraId="1EA5312B" w14:textId="77777777"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Cely, J. E. (1991). Wildlife Effects of Hurricane Hugo. </w:t>
      </w:r>
      <w:r w:rsidRPr="00235B4F">
        <w:rPr>
          <w:rFonts w:asciiTheme="majorHAnsi" w:hAnsiTheme="majorHAnsi" w:cstheme="majorHAnsi"/>
          <w:i/>
          <w:iCs/>
          <w:sz w:val="20"/>
          <w:szCs w:val="20"/>
          <w:lang w:val="en-US"/>
        </w:rPr>
        <w:t>Journal of Coastal Research</w:t>
      </w:r>
      <w:r w:rsidRPr="00235B4F">
        <w:rPr>
          <w:rFonts w:asciiTheme="majorHAnsi" w:hAnsiTheme="majorHAnsi" w:cstheme="majorHAnsi"/>
          <w:sz w:val="20"/>
          <w:szCs w:val="20"/>
          <w:lang w:val="en-US"/>
        </w:rPr>
        <w:t>, 319–326.</w:t>
      </w:r>
    </w:p>
    <w:p w14:paraId="425BFE16" w14:textId="03C651C3"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Chang, C. T., Vadeboncoeur, M. A., &amp; Lin, T. C. (2018). Resistance and resilience of social-ecological systems to recurrent typhoon disturbance on a subtropical island: Taiwan. </w:t>
      </w:r>
      <w:r w:rsidRPr="00235B4F">
        <w:rPr>
          <w:rFonts w:asciiTheme="majorHAnsi" w:hAnsiTheme="majorHAnsi" w:cstheme="majorHAnsi"/>
          <w:i/>
          <w:iCs/>
          <w:sz w:val="20"/>
          <w:szCs w:val="20"/>
          <w:lang w:val="en-US"/>
        </w:rPr>
        <w:t>Ecosphere</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9</w:t>
      </w:r>
      <w:r w:rsidRPr="00235B4F">
        <w:rPr>
          <w:rFonts w:asciiTheme="majorHAnsi" w:hAnsiTheme="majorHAnsi" w:cstheme="majorHAnsi"/>
          <w:sz w:val="20"/>
          <w:szCs w:val="20"/>
          <w:lang w:val="en-US"/>
        </w:rPr>
        <w:t>.</w:t>
      </w:r>
    </w:p>
    <w:p w14:paraId="5E2F660F" w14:textId="306DE192"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Chevalier, M., Lindström, Å., Pärt, T., &amp; Knape, J. (2019). Changes in forest bird abundance, community structure and composition following a hurricane in Sweden. </w:t>
      </w:r>
      <w:proofErr w:type="spellStart"/>
      <w:r w:rsidRPr="00235B4F">
        <w:rPr>
          <w:rFonts w:asciiTheme="majorHAnsi" w:hAnsiTheme="majorHAnsi" w:cstheme="majorHAnsi"/>
          <w:i/>
          <w:iCs/>
          <w:sz w:val="20"/>
          <w:szCs w:val="20"/>
          <w:lang w:val="en-US"/>
        </w:rPr>
        <w:t>Ecography</w:t>
      </w:r>
      <w:proofErr w:type="spellEnd"/>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42</w:t>
      </w:r>
      <w:r w:rsidRPr="00235B4F">
        <w:rPr>
          <w:rFonts w:asciiTheme="majorHAnsi" w:hAnsiTheme="majorHAnsi" w:cstheme="majorHAnsi"/>
          <w:sz w:val="20"/>
          <w:szCs w:val="20"/>
          <w:lang w:val="en-US"/>
        </w:rPr>
        <w:t>, 1862–1873.</w:t>
      </w:r>
    </w:p>
    <w:p w14:paraId="5B6B4602" w14:textId="4541E071"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Cohen, J. M., Fink, D., &amp; Zuckerberg, B. (2021). Extreme winter weather disrupts bird occurrence and abundance patterns at geographic scales. </w:t>
      </w:r>
      <w:proofErr w:type="spellStart"/>
      <w:r w:rsidRPr="00235B4F">
        <w:rPr>
          <w:rFonts w:asciiTheme="majorHAnsi" w:hAnsiTheme="majorHAnsi" w:cstheme="majorHAnsi"/>
          <w:i/>
          <w:iCs/>
          <w:sz w:val="20"/>
          <w:szCs w:val="20"/>
          <w:lang w:val="en-US"/>
        </w:rPr>
        <w:t>Ecography</w:t>
      </w:r>
      <w:proofErr w:type="spellEnd"/>
      <w:r w:rsidRPr="00235B4F">
        <w:rPr>
          <w:rFonts w:asciiTheme="majorHAnsi" w:hAnsiTheme="majorHAnsi" w:cstheme="majorHAnsi"/>
          <w:sz w:val="20"/>
          <w:szCs w:val="20"/>
          <w:lang w:val="en-US"/>
        </w:rPr>
        <w:t>, 1–13.</w:t>
      </w:r>
    </w:p>
    <w:p w14:paraId="3D699E88" w14:textId="2077D688"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lastRenderedPageBreak/>
        <w:t xml:space="preserve">Concepción, E. D., Moretti, M., Altermatt, F., Nobis, M. P., &amp; Obrist, M. K. (2015). Impacts of urbanisation on biodiversity: The role of species mobility, degree of specialisation and spatial scale. </w:t>
      </w:r>
      <w:r w:rsidRPr="00235B4F">
        <w:rPr>
          <w:rFonts w:asciiTheme="majorHAnsi" w:hAnsiTheme="majorHAnsi" w:cstheme="majorHAnsi"/>
          <w:i/>
          <w:iCs/>
          <w:sz w:val="20"/>
          <w:szCs w:val="20"/>
          <w:lang w:val="en-US"/>
        </w:rPr>
        <w:t>Oikos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124</w:t>
      </w:r>
      <w:r w:rsidRPr="00235B4F">
        <w:rPr>
          <w:rFonts w:asciiTheme="majorHAnsi" w:hAnsiTheme="majorHAnsi" w:cstheme="majorHAnsi"/>
          <w:sz w:val="20"/>
          <w:szCs w:val="20"/>
          <w:lang w:val="en-US"/>
        </w:rPr>
        <w:t xml:space="preserve">, 1571–1582. </w:t>
      </w:r>
    </w:p>
    <w:p w14:paraId="17F39F26" w14:textId="3F0389D6"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Derryberry, E. P., Phillips, J. N., Derryberry, G. E., Blum, M. J., &amp; Luther, D. (2020). Singing in a silent spring: Birds respond to a half-century soundscape reversion during the COVID-19 shutdown. </w:t>
      </w:r>
      <w:r w:rsidRPr="00235B4F">
        <w:rPr>
          <w:rFonts w:asciiTheme="majorHAnsi" w:hAnsiTheme="majorHAnsi" w:cstheme="majorHAnsi"/>
          <w:i/>
          <w:iCs/>
          <w:sz w:val="20"/>
          <w:szCs w:val="20"/>
          <w:lang w:val="en-US"/>
        </w:rPr>
        <w:t>Science</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370</w:t>
      </w:r>
      <w:r w:rsidRPr="00235B4F">
        <w:rPr>
          <w:rFonts w:asciiTheme="majorHAnsi" w:hAnsiTheme="majorHAnsi" w:cstheme="majorHAnsi"/>
          <w:sz w:val="20"/>
          <w:szCs w:val="20"/>
          <w:lang w:val="en-US"/>
        </w:rPr>
        <w:t xml:space="preserve">, 575–579. </w:t>
      </w:r>
    </w:p>
    <w:p w14:paraId="782D432D" w14:textId="150F545C"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Devictor, V., Julliard, R., &amp; Jiguet, F. (2008). Distribution of specialist and generalist species along spatial gradients of habitat disturbance and fragmentation. </w:t>
      </w:r>
      <w:r w:rsidRPr="00235B4F">
        <w:rPr>
          <w:rFonts w:asciiTheme="majorHAnsi" w:hAnsiTheme="majorHAnsi" w:cstheme="majorHAnsi"/>
          <w:i/>
          <w:iCs/>
          <w:sz w:val="20"/>
          <w:szCs w:val="20"/>
          <w:lang w:val="en-US"/>
        </w:rPr>
        <w:t>Oikos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117</w:t>
      </w:r>
      <w:r w:rsidRPr="00235B4F">
        <w:rPr>
          <w:rFonts w:asciiTheme="majorHAnsi" w:hAnsiTheme="majorHAnsi" w:cstheme="majorHAnsi"/>
          <w:sz w:val="20"/>
          <w:szCs w:val="20"/>
          <w:lang w:val="en-US"/>
        </w:rPr>
        <w:t xml:space="preserve">, 507–514. </w:t>
      </w:r>
    </w:p>
    <w:p w14:paraId="7B771566" w14:textId="6BD2E7B1"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Donohue, I., Petchey, O. L., Montoya, J. M., Jackson, A. L., Mcnally, L., Viana, M., Healy, K., Lurgi, M., O’Connor, N. E., &amp; Emmerson, M. C. (2013). On the dimensionality of ecological stability. </w:t>
      </w:r>
      <w:r w:rsidRPr="00235B4F">
        <w:rPr>
          <w:rFonts w:asciiTheme="majorHAnsi" w:hAnsiTheme="majorHAnsi" w:cstheme="majorHAnsi"/>
          <w:i/>
          <w:iCs/>
          <w:sz w:val="20"/>
          <w:szCs w:val="20"/>
          <w:lang w:val="en-US"/>
        </w:rPr>
        <w:t>Ecology Letters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16</w:t>
      </w:r>
      <w:r w:rsidRPr="00235B4F">
        <w:rPr>
          <w:rFonts w:asciiTheme="majorHAnsi" w:hAnsiTheme="majorHAnsi" w:cstheme="majorHAnsi"/>
          <w:sz w:val="20"/>
          <w:szCs w:val="20"/>
          <w:lang w:val="en-US"/>
        </w:rPr>
        <w:t xml:space="preserve">, 421–429. </w:t>
      </w:r>
    </w:p>
    <w:p w14:paraId="227CD43B" w14:textId="001CCC36"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Elliott, J. C., &amp; Nino, Y. (1960). Okinawa’s Dry Typhoons. </w:t>
      </w:r>
      <w:r w:rsidRPr="00235B4F">
        <w:rPr>
          <w:rFonts w:asciiTheme="majorHAnsi" w:hAnsiTheme="majorHAnsi" w:cstheme="majorHAnsi"/>
          <w:i/>
          <w:iCs/>
          <w:sz w:val="20"/>
          <w:szCs w:val="20"/>
          <w:lang w:val="en-US"/>
        </w:rPr>
        <w:t>American Midland Naturalist</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63</w:t>
      </w:r>
      <w:r w:rsidRPr="00235B4F">
        <w:rPr>
          <w:rFonts w:asciiTheme="majorHAnsi" w:hAnsiTheme="majorHAnsi" w:cstheme="majorHAnsi"/>
          <w:sz w:val="20"/>
          <w:szCs w:val="20"/>
          <w:lang w:val="en-US"/>
        </w:rPr>
        <w:t xml:space="preserve">, 211–211. </w:t>
      </w:r>
    </w:p>
    <w:p w14:paraId="29E69DBF" w14:textId="5539A575"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Garnier, A., Pennekamp, F., Lemoine, M., &amp; Petchey, O. L. (2017). Temporal scale dependent interactions between multiple environmental disturbances in microcosm ecosystems. </w:t>
      </w:r>
      <w:r w:rsidRPr="00235B4F">
        <w:rPr>
          <w:rFonts w:asciiTheme="majorHAnsi" w:hAnsiTheme="majorHAnsi" w:cstheme="majorHAnsi"/>
          <w:i/>
          <w:iCs/>
          <w:sz w:val="20"/>
          <w:szCs w:val="20"/>
          <w:lang w:val="en-US"/>
        </w:rPr>
        <w:t>Global Change Biology</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23</w:t>
      </w:r>
      <w:r w:rsidRPr="00235B4F">
        <w:rPr>
          <w:rFonts w:asciiTheme="majorHAnsi" w:hAnsiTheme="majorHAnsi" w:cstheme="majorHAnsi"/>
          <w:sz w:val="20"/>
          <w:szCs w:val="20"/>
          <w:lang w:val="en-US"/>
        </w:rPr>
        <w:t xml:space="preserve">, 5237–5248. </w:t>
      </w:r>
    </w:p>
    <w:p w14:paraId="0F3E78B7" w14:textId="0C7DE7FE"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Hillebrand, H., Langenheder, S., Lebret, K., Lindström, E., Östman, Ö., &amp; Striebel, M. (2018). Decomposing multiple dimensions of stability in global change experiments. </w:t>
      </w:r>
      <w:r w:rsidRPr="00235B4F">
        <w:rPr>
          <w:rFonts w:asciiTheme="majorHAnsi" w:hAnsiTheme="majorHAnsi" w:cstheme="majorHAnsi"/>
          <w:i/>
          <w:iCs/>
          <w:sz w:val="20"/>
          <w:szCs w:val="20"/>
          <w:lang w:val="en-US"/>
        </w:rPr>
        <w:t>Ecology Letters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21</w:t>
      </w:r>
      <w:r w:rsidRPr="00235B4F">
        <w:rPr>
          <w:rFonts w:asciiTheme="majorHAnsi" w:hAnsiTheme="majorHAnsi" w:cstheme="majorHAnsi"/>
          <w:sz w:val="20"/>
          <w:szCs w:val="20"/>
          <w:lang w:val="en-US"/>
        </w:rPr>
        <w:t xml:space="preserve">, 21–30. </w:t>
      </w:r>
    </w:p>
    <w:p w14:paraId="6AA9AD2A" w14:textId="74171EF1"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Inoue, T., Matsumoto, M., Yoshida, T., &amp; Washitani, I. (2019). Spatial patterns of the Ryukyu Scops Owl’s Otus elegans breeding success and forest landscape factors on Amami-Ōshima island. </w:t>
      </w:r>
      <w:r w:rsidRPr="00235B4F">
        <w:rPr>
          <w:rFonts w:asciiTheme="majorHAnsi" w:hAnsiTheme="majorHAnsi" w:cstheme="majorHAnsi"/>
          <w:i/>
          <w:iCs/>
          <w:sz w:val="20"/>
          <w:szCs w:val="20"/>
          <w:lang w:val="en-US"/>
        </w:rPr>
        <w:t>Japanese Journal of Ornithology</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68</w:t>
      </w:r>
      <w:r w:rsidRPr="00235B4F">
        <w:rPr>
          <w:rFonts w:asciiTheme="majorHAnsi" w:hAnsiTheme="majorHAnsi" w:cstheme="majorHAnsi"/>
          <w:sz w:val="20"/>
          <w:szCs w:val="20"/>
          <w:lang w:val="en-US"/>
        </w:rPr>
        <w:t xml:space="preserve">, 19–28. </w:t>
      </w:r>
    </w:p>
    <w:p w14:paraId="0A65164D" w14:textId="32D15343"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Itô, Y., Miyagi, K., &amp; Ota, H. (2000). Imminent extinction crisis among the endemic species of the forests of Yanbaru, Okinawa, Japan. </w:t>
      </w:r>
      <w:r w:rsidRPr="00235B4F">
        <w:rPr>
          <w:rFonts w:asciiTheme="majorHAnsi" w:hAnsiTheme="majorHAnsi" w:cstheme="majorHAnsi"/>
          <w:i/>
          <w:iCs/>
          <w:sz w:val="20"/>
          <w:szCs w:val="20"/>
          <w:lang w:val="en-US"/>
        </w:rPr>
        <w:t>Oryx</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34</w:t>
      </w:r>
      <w:r w:rsidRPr="00235B4F">
        <w:rPr>
          <w:rFonts w:asciiTheme="majorHAnsi" w:hAnsiTheme="majorHAnsi" w:cstheme="majorHAnsi"/>
          <w:sz w:val="20"/>
          <w:szCs w:val="20"/>
          <w:lang w:val="en-US"/>
        </w:rPr>
        <w:t xml:space="preserve">, 305–316. </w:t>
      </w:r>
    </w:p>
    <w:p w14:paraId="63154CFB" w14:textId="0367E395"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Kasten, E. P., Gage, S. H., Fox, J., &amp; Joo, W. (2012). The remote environmental assessment laboratory’s acoustic library: An archive for studying soundscape ecology. </w:t>
      </w:r>
      <w:r w:rsidRPr="00235B4F">
        <w:rPr>
          <w:rFonts w:asciiTheme="majorHAnsi" w:hAnsiTheme="majorHAnsi" w:cstheme="majorHAnsi"/>
          <w:i/>
          <w:iCs/>
          <w:sz w:val="20"/>
          <w:szCs w:val="20"/>
          <w:lang w:val="en-US"/>
        </w:rPr>
        <w:t>Ecological Informatics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12</w:t>
      </w:r>
      <w:r w:rsidRPr="00235B4F">
        <w:rPr>
          <w:rFonts w:asciiTheme="majorHAnsi" w:hAnsiTheme="majorHAnsi" w:cstheme="majorHAnsi"/>
          <w:sz w:val="20"/>
          <w:szCs w:val="20"/>
          <w:lang w:val="en-US"/>
        </w:rPr>
        <w:t xml:space="preserve">, 50–67. </w:t>
      </w:r>
    </w:p>
    <w:p w14:paraId="43371E30" w14:textId="77777777"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Krause, B. (1993). The niche hypothesis: A virtual symphony of animal sounds, the origins of musical expression and the health of habitats. </w:t>
      </w:r>
      <w:r w:rsidRPr="00235B4F">
        <w:rPr>
          <w:rFonts w:asciiTheme="majorHAnsi" w:hAnsiTheme="majorHAnsi" w:cstheme="majorHAnsi"/>
          <w:i/>
          <w:iCs/>
          <w:sz w:val="20"/>
          <w:szCs w:val="20"/>
          <w:lang w:val="en-US"/>
        </w:rPr>
        <w:t>The Soundscape Newsletter</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6</w:t>
      </w:r>
      <w:r w:rsidRPr="00235B4F">
        <w:rPr>
          <w:rFonts w:asciiTheme="majorHAnsi" w:hAnsiTheme="majorHAnsi" w:cstheme="majorHAnsi"/>
          <w:sz w:val="20"/>
          <w:szCs w:val="20"/>
          <w:lang w:val="en-US"/>
        </w:rPr>
        <w:t>, 6–10.</w:t>
      </w:r>
    </w:p>
    <w:p w14:paraId="348DEB95" w14:textId="02CD5FEE"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Leibold, M. A., Holyoak, M., Mouquet, N., Amarasekare, P., Chase, J. M., Hoopes, M. F., Holt, R. D., Shurin, J. B., Law, R., Tilman, D., Loreau, M., &amp; Gonzalez, A. (2004). The metacommunity concept: A framework for multi-scale community ecology. </w:t>
      </w:r>
      <w:r w:rsidRPr="00235B4F">
        <w:rPr>
          <w:rFonts w:asciiTheme="majorHAnsi" w:hAnsiTheme="majorHAnsi" w:cstheme="majorHAnsi"/>
          <w:i/>
          <w:iCs/>
          <w:sz w:val="20"/>
          <w:szCs w:val="20"/>
          <w:lang w:val="en-US"/>
        </w:rPr>
        <w:t>Ecology Letters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7</w:t>
      </w:r>
      <w:r w:rsidRPr="00235B4F">
        <w:rPr>
          <w:rFonts w:asciiTheme="majorHAnsi" w:hAnsiTheme="majorHAnsi" w:cstheme="majorHAnsi"/>
          <w:sz w:val="20"/>
          <w:szCs w:val="20"/>
          <w:lang w:val="en-US"/>
        </w:rPr>
        <w:t xml:space="preserve">, 601–613. </w:t>
      </w:r>
    </w:p>
    <w:p w14:paraId="43938C4B" w14:textId="65ED5388"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Loreau, M., Mouquet, N., Gonzalez, A., &amp; Mooney, H. A. (2003). </w:t>
      </w:r>
      <w:r w:rsidRPr="00235B4F">
        <w:rPr>
          <w:rFonts w:asciiTheme="majorHAnsi" w:hAnsiTheme="majorHAnsi" w:cstheme="majorHAnsi"/>
          <w:i/>
          <w:iCs/>
          <w:sz w:val="20"/>
          <w:szCs w:val="20"/>
          <w:lang w:val="en-US"/>
        </w:rPr>
        <w:t>Biodiversity as spatial insurance in heterogeneous landscapes</w:t>
      </w:r>
      <w:r w:rsidRPr="00235B4F">
        <w:rPr>
          <w:rFonts w:asciiTheme="majorHAnsi" w:hAnsiTheme="majorHAnsi" w:cstheme="majorHAnsi"/>
          <w:sz w:val="20"/>
          <w:szCs w:val="20"/>
          <w:lang w:val="en-US"/>
        </w:rPr>
        <w:t xml:space="preserve">. </w:t>
      </w:r>
    </w:p>
    <w:p w14:paraId="0E79F8EF" w14:textId="5CAA6CE2"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Olivier, T., Thébault, E., Elias, M., Fontaine, B., &amp; Fontaine, C. (2020). Urbanization and agricultural intensification destabilize animal communities differently than diversity loss. </w:t>
      </w:r>
      <w:r w:rsidRPr="00235B4F">
        <w:rPr>
          <w:rFonts w:asciiTheme="majorHAnsi" w:hAnsiTheme="majorHAnsi" w:cstheme="majorHAnsi"/>
          <w:i/>
          <w:iCs/>
          <w:sz w:val="20"/>
          <w:szCs w:val="20"/>
          <w:lang w:val="en-US"/>
        </w:rPr>
        <w:t>Nature Communications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2020</w:t>
      </w:r>
      <w:r w:rsidRPr="00235B4F">
        <w:rPr>
          <w:rFonts w:asciiTheme="majorHAnsi" w:hAnsiTheme="majorHAnsi" w:cstheme="majorHAnsi"/>
          <w:sz w:val="20"/>
          <w:szCs w:val="20"/>
          <w:lang w:val="en-US"/>
        </w:rPr>
        <w:t xml:space="preserve">, 1–9. </w:t>
      </w:r>
    </w:p>
    <w:p w14:paraId="386466B6" w14:textId="20D1DFA7" w:rsid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Patrick, C. J., Kominoski, J. S., McDowell, W. H., Branoff, B., Lagomasino, D., Leon, M., Hensel, E., Hensel, M. J. S., Strickland, B. A., Aide, T. M., Armitage, A., Campos-Cerqueira, M., Congdon, V. M., Crowl, T. A., Devlin, D. J., Douglas, S., Erisman, B. E., Feagin, R. A., Geist, S. J., … Zou, X. (2022). A general pattern of trade-offs between ecosystem resistance and resilience to tropical cyclones. </w:t>
      </w:r>
      <w:r w:rsidRPr="00235B4F">
        <w:rPr>
          <w:rFonts w:asciiTheme="majorHAnsi" w:hAnsiTheme="majorHAnsi" w:cstheme="majorHAnsi"/>
          <w:i/>
          <w:iCs/>
          <w:sz w:val="20"/>
          <w:szCs w:val="20"/>
          <w:lang w:val="en-US"/>
        </w:rPr>
        <w:t>Science Advances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8</w:t>
      </w:r>
      <w:r w:rsidRPr="00235B4F">
        <w:rPr>
          <w:rFonts w:asciiTheme="majorHAnsi" w:hAnsiTheme="majorHAnsi" w:cstheme="majorHAnsi"/>
          <w:sz w:val="20"/>
          <w:szCs w:val="20"/>
          <w:lang w:val="en-US"/>
        </w:rPr>
        <w:t>, eabl9155</w:t>
      </w:r>
      <w:r w:rsidR="00235B4F">
        <w:rPr>
          <w:rFonts w:asciiTheme="majorHAnsi" w:hAnsiTheme="majorHAnsi" w:cstheme="majorHAnsi"/>
          <w:sz w:val="20"/>
          <w:szCs w:val="20"/>
          <w:lang w:val="en-US"/>
        </w:rPr>
        <w:t>.</w:t>
      </w:r>
    </w:p>
    <w:p w14:paraId="7F6A12A3" w14:textId="1DCF650D" w:rsidR="00235B4F" w:rsidRPr="00235B4F" w:rsidRDefault="00235B4F"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rPr>
        <w:t xml:space="preserve">R Core Team (2021). R: A language and environment for statistical computing. R Foundation for Statistical Computing, Vienna, Austria. URL </w:t>
      </w:r>
      <w:hyperlink r:id="rId18" w:history="1">
        <w:r w:rsidRPr="00ED7FE7">
          <w:rPr>
            <w:rStyle w:val="Hyperlink"/>
            <w:rFonts w:asciiTheme="majorHAnsi" w:hAnsiTheme="majorHAnsi" w:cstheme="majorHAnsi"/>
            <w:sz w:val="20"/>
            <w:szCs w:val="20"/>
          </w:rPr>
          <w:t>https://www.R-project.org/</w:t>
        </w:r>
      </w:hyperlink>
      <w:r w:rsidRPr="00235B4F">
        <w:rPr>
          <w:rFonts w:asciiTheme="majorHAnsi" w:hAnsiTheme="majorHAnsi" w:cstheme="majorHAnsi"/>
          <w:sz w:val="20"/>
          <w:szCs w:val="20"/>
        </w:rPr>
        <w:t>.</w:t>
      </w:r>
    </w:p>
    <w:p w14:paraId="20E9EA9F" w14:textId="455CB3DF"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Raymond, C., Horton, R. M., Zscheischler, J., Martius, O., AghaKouchak, A., Balch, J., Bowen, S. G., Camargo, S. J., Hess, J., Kornhuber, K., Oppenheimer, M., Ruane, A. C., Wahl, T., &amp; White, K. (2020). Understanding and managing connected extreme events. </w:t>
      </w:r>
      <w:r w:rsidRPr="00235B4F">
        <w:rPr>
          <w:rFonts w:asciiTheme="majorHAnsi" w:hAnsiTheme="majorHAnsi" w:cstheme="majorHAnsi"/>
          <w:i/>
          <w:iCs/>
          <w:sz w:val="20"/>
          <w:szCs w:val="20"/>
          <w:lang w:val="en-US"/>
        </w:rPr>
        <w:t>Nature Climate Change</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10</w:t>
      </w:r>
      <w:r w:rsidRPr="00235B4F">
        <w:rPr>
          <w:rFonts w:asciiTheme="majorHAnsi" w:hAnsiTheme="majorHAnsi" w:cstheme="majorHAnsi"/>
          <w:sz w:val="20"/>
          <w:szCs w:val="20"/>
          <w:lang w:val="en-US"/>
        </w:rPr>
        <w:t xml:space="preserve">, 611–621. </w:t>
      </w:r>
    </w:p>
    <w:p w14:paraId="48DA9AEC" w14:textId="58EFB778"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Seki, S.-I. (2005). The effects of a typhoon (9918 Bart, 1999) on the bird community in a warm temperate forest, Southern Japan. </w:t>
      </w:r>
      <w:r w:rsidRPr="00235B4F">
        <w:rPr>
          <w:rFonts w:asciiTheme="majorHAnsi" w:hAnsiTheme="majorHAnsi" w:cstheme="majorHAnsi"/>
          <w:i/>
          <w:iCs/>
          <w:sz w:val="20"/>
          <w:szCs w:val="20"/>
          <w:lang w:val="en-US"/>
        </w:rPr>
        <w:t>Ornithological Science</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4</w:t>
      </w:r>
      <w:r w:rsidRPr="00235B4F">
        <w:rPr>
          <w:rFonts w:asciiTheme="majorHAnsi" w:hAnsiTheme="majorHAnsi" w:cstheme="majorHAnsi"/>
          <w:sz w:val="20"/>
          <w:szCs w:val="20"/>
          <w:lang w:val="en-US"/>
        </w:rPr>
        <w:t xml:space="preserve">, 117–128. </w:t>
      </w:r>
    </w:p>
    <w:p w14:paraId="05761C51" w14:textId="35CA4A0B"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White, L., O’Connor, N. E., Yang, Q., Emmerson, M. C., &amp; Donohue, I. (2020). Individual species provide multifaceted contributions to the stability of ecosystems. </w:t>
      </w:r>
      <w:r w:rsidRPr="00235B4F">
        <w:rPr>
          <w:rFonts w:asciiTheme="majorHAnsi" w:hAnsiTheme="majorHAnsi" w:cstheme="majorHAnsi"/>
          <w:i/>
          <w:iCs/>
          <w:sz w:val="20"/>
          <w:szCs w:val="20"/>
          <w:lang w:val="en-US"/>
        </w:rPr>
        <w:t>Nature Ecology and Evolution</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w:t>
      </w:r>
      <w:r w:rsidRPr="00235B4F">
        <w:rPr>
          <w:rFonts w:asciiTheme="majorHAnsi" w:hAnsiTheme="majorHAnsi" w:cstheme="majorHAnsi"/>
          <w:sz w:val="20"/>
          <w:szCs w:val="20"/>
          <w:lang w:val="en-US"/>
        </w:rPr>
        <w:t xml:space="preserve">. </w:t>
      </w:r>
    </w:p>
    <w:p w14:paraId="1F28F4F8" w14:textId="585EDA0B"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Wiley, J. W., &amp; Wunderle, J. M. (1993). The effects of hurricanes on birds, with special reference to Caribbean islands. </w:t>
      </w:r>
      <w:r w:rsidRPr="00235B4F">
        <w:rPr>
          <w:rFonts w:asciiTheme="majorHAnsi" w:hAnsiTheme="majorHAnsi" w:cstheme="majorHAnsi"/>
          <w:i/>
          <w:iCs/>
          <w:sz w:val="20"/>
          <w:szCs w:val="20"/>
          <w:lang w:val="en-US"/>
        </w:rPr>
        <w:t>Bird Conservation International</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3</w:t>
      </w:r>
      <w:r w:rsidRPr="00235B4F">
        <w:rPr>
          <w:rFonts w:asciiTheme="majorHAnsi" w:hAnsiTheme="majorHAnsi" w:cstheme="majorHAnsi"/>
          <w:sz w:val="20"/>
          <w:szCs w:val="20"/>
          <w:lang w:val="en-US"/>
        </w:rPr>
        <w:t xml:space="preserve">, 319–349. </w:t>
      </w:r>
    </w:p>
    <w:p w14:paraId="014A81A6" w14:textId="7A98AEEB"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Yang, Q., Fowler, M. S., Jackson, A. L., &amp; Donohue, I. (2019). The predictability of ecological stability in a noisy world. </w:t>
      </w:r>
      <w:r w:rsidRPr="00235B4F">
        <w:rPr>
          <w:rFonts w:asciiTheme="majorHAnsi" w:hAnsiTheme="majorHAnsi" w:cstheme="majorHAnsi"/>
          <w:i/>
          <w:iCs/>
          <w:sz w:val="20"/>
          <w:szCs w:val="20"/>
          <w:lang w:val="en-US"/>
        </w:rPr>
        <w:t>Nature Ecology and Evolution</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3</w:t>
      </w:r>
      <w:r w:rsidRPr="00235B4F">
        <w:rPr>
          <w:rFonts w:asciiTheme="majorHAnsi" w:hAnsiTheme="majorHAnsi" w:cstheme="majorHAnsi"/>
          <w:sz w:val="20"/>
          <w:szCs w:val="20"/>
          <w:lang w:val="en-US"/>
        </w:rPr>
        <w:t xml:space="preserve">, 31–33. </w:t>
      </w:r>
    </w:p>
    <w:p w14:paraId="40A8E625" w14:textId="559F6237" w:rsidR="00B11104"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Zhang, Q., Hong, Y., Zou, F., Zhang, M., Lee, T. M., Song, X., &amp; Rao, J. (2016). Avian responses to an extreme ice storm are determined by a combination of functional traits, behavioural </w:t>
      </w:r>
      <w:proofErr w:type="gramStart"/>
      <w:r w:rsidRPr="00235B4F">
        <w:rPr>
          <w:rFonts w:asciiTheme="majorHAnsi" w:hAnsiTheme="majorHAnsi" w:cstheme="majorHAnsi"/>
          <w:sz w:val="20"/>
          <w:szCs w:val="20"/>
          <w:lang w:val="en-US"/>
        </w:rPr>
        <w:t>adaptations</w:t>
      </w:r>
      <w:proofErr w:type="gramEnd"/>
      <w:r w:rsidRPr="00235B4F">
        <w:rPr>
          <w:rFonts w:asciiTheme="majorHAnsi" w:hAnsiTheme="majorHAnsi" w:cstheme="majorHAnsi"/>
          <w:sz w:val="20"/>
          <w:szCs w:val="20"/>
          <w:lang w:val="en-US"/>
        </w:rPr>
        <w:t xml:space="preserve"> and habitat modifications. </w:t>
      </w:r>
      <w:r w:rsidRPr="00235B4F">
        <w:rPr>
          <w:rFonts w:asciiTheme="majorHAnsi" w:hAnsiTheme="majorHAnsi" w:cstheme="majorHAnsi"/>
          <w:i/>
          <w:iCs/>
          <w:sz w:val="20"/>
          <w:szCs w:val="20"/>
          <w:lang w:val="en-US"/>
        </w:rPr>
        <w:t>Scientific Reports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6</w:t>
      </w:r>
      <w:r w:rsidRPr="00235B4F">
        <w:rPr>
          <w:rFonts w:asciiTheme="majorHAnsi" w:hAnsiTheme="majorHAnsi" w:cstheme="majorHAnsi"/>
          <w:sz w:val="20"/>
          <w:szCs w:val="20"/>
          <w:lang w:val="en-US"/>
        </w:rPr>
        <w:t>, 22344.</w:t>
      </w:r>
    </w:p>
    <w:p w14:paraId="5E87BEC8" w14:textId="77777777" w:rsidR="00235B4F" w:rsidRPr="00235B4F" w:rsidRDefault="00235B4F" w:rsidP="00235B4F">
      <w:pPr>
        <w:rPr>
          <w:lang w:val="en-US"/>
        </w:rPr>
      </w:pPr>
    </w:p>
    <w:sectPr w:rsidR="00235B4F" w:rsidRPr="00235B4F" w:rsidSect="00503B3E">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775C4" w14:textId="77777777" w:rsidR="00873F3C" w:rsidRDefault="00873F3C" w:rsidP="00DF3565">
      <w:r>
        <w:separator/>
      </w:r>
    </w:p>
  </w:endnote>
  <w:endnote w:type="continuationSeparator" w:id="0">
    <w:p w14:paraId="4712B4A9" w14:textId="77777777" w:rsidR="00873F3C" w:rsidRDefault="00873F3C" w:rsidP="00DF3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E603B" w14:textId="77777777" w:rsidR="00873F3C" w:rsidRDefault="00873F3C" w:rsidP="00DF3565">
      <w:r>
        <w:separator/>
      </w:r>
    </w:p>
  </w:footnote>
  <w:footnote w:type="continuationSeparator" w:id="0">
    <w:p w14:paraId="70E90129" w14:textId="77777777" w:rsidR="00873F3C" w:rsidRDefault="00873F3C" w:rsidP="00DF3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804D6" w14:textId="5887658D" w:rsidR="00DF3565" w:rsidRPr="00D97A02" w:rsidRDefault="00DF3565">
    <w:pPr>
      <w:pStyle w:val="Header"/>
      <w:rPr>
        <w:rFonts w:asciiTheme="majorHAnsi" w:hAnsiTheme="majorHAnsi" w:cstheme="majorHAnsi"/>
        <w:i/>
        <w:iCs/>
      </w:rPr>
    </w:pPr>
    <w:r w:rsidRPr="00D97A02">
      <w:rPr>
        <w:rFonts w:asciiTheme="majorHAnsi" w:hAnsiTheme="majorHAnsi" w:cstheme="majorHAnsi"/>
      </w:rPr>
      <w:t xml:space="preserve">S. R. P-J. Ross </w:t>
    </w:r>
    <w:r w:rsidRPr="00D97A02">
      <w:rPr>
        <w:rFonts w:asciiTheme="majorHAnsi" w:hAnsiTheme="majorHAnsi" w:cstheme="majorHAnsi"/>
        <w:i/>
        <w:iCs/>
      </w:rPr>
      <w:t>et al.</w:t>
    </w:r>
    <w:r w:rsidR="00D97A02">
      <w:rPr>
        <w:rFonts w:asciiTheme="majorHAnsi" w:hAnsiTheme="majorHAnsi" w:cstheme="majorHAnsi"/>
        <w:i/>
        <w:iCs/>
      </w:rPr>
      <w:tab/>
    </w:r>
    <w:r w:rsidR="00D97A02">
      <w:rPr>
        <w:rFonts w:asciiTheme="majorHAnsi" w:hAnsiTheme="majorHAnsi" w:cstheme="majorHAnsi"/>
        <w:i/>
        <w:iCs/>
      </w:rPr>
      <w:tab/>
    </w:r>
    <w:r w:rsidR="00D97A02" w:rsidRPr="00D97A02">
      <w:rPr>
        <w:rFonts w:asciiTheme="majorHAnsi" w:hAnsiTheme="majorHAnsi" w:cstheme="majorHAnsi"/>
      </w:rPr>
      <w:t>Supplementary 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31BF"/>
    <w:multiLevelType w:val="hybridMultilevel"/>
    <w:tmpl w:val="520C0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1983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B93"/>
    <w:rsid w:val="000046C0"/>
    <w:rsid w:val="0001260F"/>
    <w:rsid w:val="00014E5C"/>
    <w:rsid w:val="00014F97"/>
    <w:rsid w:val="000200E9"/>
    <w:rsid w:val="00043ED7"/>
    <w:rsid w:val="00055C7C"/>
    <w:rsid w:val="0006383E"/>
    <w:rsid w:val="00065AAA"/>
    <w:rsid w:val="00066DB9"/>
    <w:rsid w:val="000675B2"/>
    <w:rsid w:val="00076AB7"/>
    <w:rsid w:val="000825D7"/>
    <w:rsid w:val="00086B70"/>
    <w:rsid w:val="00094855"/>
    <w:rsid w:val="00095064"/>
    <w:rsid w:val="000A29E3"/>
    <w:rsid w:val="000C2A95"/>
    <w:rsid w:val="000D3955"/>
    <w:rsid w:val="000E62CC"/>
    <w:rsid w:val="000F2DC7"/>
    <w:rsid w:val="00103343"/>
    <w:rsid w:val="0011060A"/>
    <w:rsid w:val="001223F9"/>
    <w:rsid w:val="0012447F"/>
    <w:rsid w:val="001336AA"/>
    <w:rsid w:val="0016032A"/>
    <w:rsid w:val="00163514"/>
    <w:rsid w:val="00165EEE"/>
    <w:rsid w:val="00177C01"/>
    <w:rsid w:val="00184999"/>
    <w:rsid w:val="001A02CB"/>
    <w:rsid w:val="001A4610"/>
    <w:rsid w:val="001A7592"/>
    <w:rsid w:val="001B394B"/>
    <w:rsid w:val="001B5E99"/>
    <w:rsid w:val="001D2229"/>
    <w:rsid w:val="001F03FB"/>
    <w:rsid w:val="001F6B4F"/>
    <w:rsid w:val="00204AFC"/>
    <w:rsid w:val="00235B4F"/>
    <w:rsid w:val="00241BCE"/>
    <w:rsid w:val="00245EE5"/>
    <w:rsid w:val="002561B0"/>
    <w:rsid w:val="00257FE8"/>
    <w:rsid w:val="002618C5"/>
    <w:rsid w:val="0026784B"/>
    <w:rsid w:val="00274A9B"/>
    <w:rsid w:val="002761FE"/>
    <w:rsid w:val="00284C9F"/>
    <w:rsid w:val="002B4457"/>
    <w:rsid w:val="002C1883"/>
    <w:rsid w:val="002C2CE2"/>
    <w:rsid w:val="002C3DA1"/>
    <w:rsid w:val="002C66C3"/>
    <w:rsid w:val="002D0D39"/>
    <w:rsid w:val="002D6D52"/>
    <w:rsid w:val="002D7B1B"/>
    <w:rsid w:val="002E76F9"/>
    <w:rsid w:val="002E7D78"/>
    <w:rsid w:val="002F22E2"/>
    <w:rsid w:val="00305DB6"/>
    <w:rsid w:val="00355002"/>
    <w:rsid w:val="00363F06"/>
    <w:rsid w:val="00393A65"/>
    <w:rsid w:val="00397743"/>
    <w:rsid w:val="003A330C"/>
    <w:rsid w:val="003A4F52"/>
    <w:rsid w:val="003A760D"/>
    <w:rsid w:val="003C528F"/>
    <w:rsid w:val="003E146A"/>
    <w:rsid w:val="0041085A"/>
    <w:rsid w:val="0041157C"/>
    <w:rsid w:val="00413554"/>
    <w:rsid w:val="00444DD0"/>
    <w:rsid w:val="00452442"/>
    <w:rsid w:val="00453E97"/>
    <w:rsid w:val="00457A03"/>
    <w:rsid w:val="00457D7F"/>
    <w:rsid w:val="004847D2"/>
    <w:rsid w:val="00486789"/>
    <w:rsid w:val="004926E8"/>
    <w:rsid w:val="00494551"/>
    <w:rsid w:val="004A0732"/>
    <w:rsid w:val="004A7A7F"/>
    <w:rsid w:val="004B07F5"/>
    <w:rsid w:val="004B1834"/>
    <w:rsid w:val="004B40FB"/>
    <w:rsid w:val="004B4C77"/>
    <w:rsid w:val="004B5487"/>
    <w:rsid w:val="004C4559"/>
    <w:rsid w:val="004D6E80"/>
    <w:rsid w:val="00503B3E"/>
    <w:rsid w:val="00504272"/>
    <w:rsid w:val="00522A16"/>
    <w:rsid w:val="005323DF"/>
    <w:rsid w:val="00550F8C"/>
    <w:rsid w:val="00551471"/>
    <w:rsid w:val="0055747D"/>
    <w:rsid w:val="00574F99"/>
    <w:rsid w:val="005955EC"/>
    <w:rsid w:val="005A1B46"/>
    <w:rsid w:val="005B5A78"/>
    <w:rsid w:val="005C03B8"/>
    <w:rsid w:val="005C0C3F"/>
    <w:rsid w:val="005C2403"/>
    <w:rsid w:val="005C275D"/>
    <w:rsid w:val="005E3F44"/>
    <w:rsid w:val="005E4405"/>
    <w:rsid w:val="005F34B6"/>
    <w:rsid w:val="006116EC"/>
    <w:rsid w:val="00612D52"/>
    <w:rsid w:val="00620070"/>
    <w:rsid w:val="00621177"/>
    <w:rsid w:val="00631CB1"/>
    <w:rsid w:val="00632975"/>
    <w:rsid w:val="00636C40"/>
    <w:rsid w:val="00662BF8"/>
    <w:rsid w:val="0066695B"/>
    <w:rsid w:val="00671343"/>
    <w:rsid w:val="00672AB8"/>
    <w:rsid w:val="00675FCB"/>
    <w:rsid w:val="00676DAA"/>
    <w:rsid w:val="0069059D"/>
    <w:rsid w:val="00692A22"/>
    <w:rsid w:val="00695C42"/>
    <w:rsid w:val="006B08D1"/>
    <w:rsid w:val="006D3DAC"/>
    <w:rsid w:val="006E3BCC"/>
    <w:rsid w:val="00702F10"/>
    <w:rsid w:val="00703094"/>
    <w:rsid w:val="00731606"/>
    <w:rsid w:val="0075366C"/>
    <w:rsid w:val="007630C6"/>
    <w:rsid w:val="00763500"/>
    <w:rsid w:val="00774F67"/>
    <w:rsid w:val="00784DC4"/>
    <w:rsid w:val="00785173"/>
    <w:rsid w:val="007A4052"/>
    <w:rsid w:val="007C0ADB"/>
    <w:rsid w:val="007C1884"/>
    <w:rsid w:val="007C5211"/>
    <w:rsid w:val="007C7B69"/>
    <w:rsid w:val="007E1DC9"/>
    <w:rsid w:val="007E5981"/>
    <w:rsid w:val="007F0876"/>
    <w:rsid w:val="007F287D"/>
    <w:rsid w:val="00800AF5"/>
    <w:rsid w:val="008018B7"/>
    <w:rsid w:val="00812F01"/>
    <w:rsid w:val="00815C36"/>
    <w:rsid w:val="00816A7D"/>
    <w:rsid w:val="00816B93"/>
    <w:rsid w:val="008345D2"/>
    <w:rsid w:val="00850220"/>
    <w:rsid w:val="00862CB3"/>
    <w:rsid w:val="00863049"/>
    <w:rsid w:val="0086394B"/>
    <w:rsid w:val="0086585B"/>
    <w:rsid w:val="00871D77"/>
    <w:rsid w:val="00873F3C"/>
    <w:rsid w:val="008800FE"/>
    <w:rsid w:val="0089769B"/>
    <w:rsid w:val="008B1EB0"/>
    <w:rsid w:val="008C6BBB"/>
    <w:rsid w:val="008D13D2"/>
    <w:rsid w:val="008F31B6"/>
    <w:rsid w:val="00901C4A"/>
    <w:rsid w:val="00922BDE"/>
    <w:rsid w:val="0093612E"/>
    <w:rsid w:val="009444B3"/>
    <w:rsid w:val="00946A7F"/>
    <w:rsid w:val="00952454"/>
    <w:rsid w:val="009616BD"/>
    <w:rsid w:val="00963B49"/>
    <w:rsid w:val="0096664D"/>
    <w:rsid w:val="00967242"/>
    <w:rsid w:val="00972D29"/>
    <w:rsid w:val="009748B8"/>
    <w:rsid w:val="00985102"/>
    <w:rsid w:val="00990436"/>
    <w:rsid w:val="00996C23"/>
    <w:rsid w:val="00996EAB"/>
    <w:rsid w:val="009A19DC"/>
    <w:rsid w:val="009A1D43"/>
    <w:rsid w:val="009A1EFA"/>
    <w:rsid w:val="009A50D7"/>
    <w:rsid w:val="009B01AB"/>
    <w:rsid w:val="009B1C73"/>
    <w:rsid w:val="009B73F1"/>
    <w:rsid w:val="009C0DF7"/>
    <w:rsid w:val="009C38F4"/>
    <w:rsid w:val="009D3B45"/>
    <w:rsid w:val="009E0C6B"/>
    <w:rsid w:val="009E3F89"/>
    <w:rsid w:val="00A120E9"/>
    <w:rsid w:val="00A27568"/>
    <w:rsid w:val="00A33A41"/>
    <w:rsid w:val="00A52A34"/>
    <w:rsid w:val="00A60BA9"/>
    <w:rsid w:val="00A615DE"/>
    <w:rsid w:val="00A64568"/>
    <w:rsid w:val="00A77FC7"/>
    <w:rsid w:val="00A832E4"/>
    <w:rsid w:val="00A916B8"/>
    <w:rsid w:val="00A92212"/>
    <w:rsid w:val="00AB59C2"/>
    <w:rsid w:val="00AB7070"/>
    <w:rsid w:val="00AC0F62"/>
    <w:rsid w:val="00AC7BEA"/>
    <w:rsid w:val="00AD4326"/>
    <w:rsid w:val="00AE0115"/>
    <w:rsid w:val="00AE35B0"/>
    <w:rsid w:val="00AE48ED"/>
    <w:rsid w:val="00AE4FF3"/>
    <w:rsid w:val="00AF692C"/>
    <w:rsid w:val="00B11104"/>
    <w:rsid w:val="00B208FF"/>
    <w:rsid w:val="00B2347D"/>
    <w:rsid w:val="00B451C2"/>
    <w:rsid w:val="00B60E49"/>
    <w:rsid w:val="00B65D6A"/>
    <w:rsid w:val="00B65FE3"/>
    <w:rsid w:val="00B823E2"/>
    <w:rsid w:val="00B832ED"/>
    <w:rsid w:val="00B862C7"/>
    <w:rsid w:val="00B86B00"/>
    <w:rsid w:val="00B95C16"/>
    <w:rsid w:val="00BC457B"/>
    <w:rsid w:val="00BC5032"/>
    <w:rsid w:val="00BD2B07"/>
    <w:rsid w:val="00BD5EEC"/>
    <w:rsid w:val="00BE07E8"/>
    <w:rsid w:val="00BE1A77"/>
    <w:rsid w:val="00BE2B6D"/>
    <w:rsid w:val="00BF1114"/>
    <w:rsid w:val="00BF2C53"/>
    <w:rsid w:val="00C106A3"/>
    <w:rsid w:val="00C25395"/>
    <w:rsid w:val="00C26797"/>
    <w:rsid w:val="00C41A7C"/>
    <w:rsid w:val="00C44445"/>
    <w:rsid w:val="00C53404"/>
    <w:rsid w:val="00C56FA4"/>
    <w:rsid w:val="00C614C7"/>
    <w:rsid w:val="00C67D2B"/>
    <w:rsid w:val="00C7163D"/>
    <w:rsid w:val="00C81A14"/>
    <w:rsid w:val="00C950DE"/>
    <w:rsid w:val="00CB1221"/>
    <w:rsid w:val="00CB3F73"/>
    <w:rsid w:val="00CE170F"/>
    <w:rsid w:val="00CE65E7"/>
    <w:rsid w:val="00CF399C"/>
    <w:rsid w:val="00CF52D3"/>
    <w:rsid w:val="00D00EC1"/>
    <w:rsid w:val="00D05D81"/>
    <w:rsid w:val="00D20F68"/>
    <w:rsid w:val="00D25CD2"/>
    <w:rsid w:val="00D30FC1"/>
    <w:rsid w:val="00D34F21"/>
    <w:rsid w:val="00D368E4"/>
    <w:rsid w:val="00D40433"/>
    <w:rsid w:val="00D4082B"/>
    <w:rsid w:val="00D63B5D"/>
    <w:rsid w:val="00D65D8F"/>
    <w:rsid w:val="00D738A4"/>
    <w:rsid w:val="00D7439D"/>
    <w:rsid w:val="00D744E1"/>
    <w:rsid w:val="00D81EDB"/>
    <w:rsid w:val="00D97A02"/>
    <w:rsid w:val="00DA0011"/>
    <w:rsid w:val="00DB348F"/>
    <w:rsid w:val="00DD2FFB"/>
    <w:rsid w:val="00DD32F8"/>
    <w:rsid w:val="00DD3660"/>
    <w:rsid w:val="00DD4F67"/>
    <w:rsid w:val="00DD75CA"/>
    <w:rsid w:val="00DE4E4B"/>
    <w:rsid w:val="00DE5B80"/>
    <w:rsid w:val="00DF3565"/>
    <w:rsid w:val="00DF4A9A"/>
    <w:rsid w:val="00DF4BCC"/>
    <w:rsid w:val="00DF4C12"/>
    <w:rsid w:val="00DF5B16"/>
    <w:rsid w:val="00E101DF"/>
    <w:rsid w:val="00E1148E"/>
    <w:rsid w:val="00E12849"/>
    <w:rsid w:val="00E16D09"/>
    <w:rsid w:val="00E21E04"/>
    <w:rsid w:val="00E233A2"/>
    <w:rsid w:val="00E44B19"/>
    <w:rsid w:val="00E521A4"/>
    <w:rsid w:val="00E6139D"/>
    <w:rsid w:val="00E61ED4"/>
    <w:rsid w:val="00E73DCA"/>
    <w:rsid w:val="00E77E55"/>
    <w:rsid w:val="00E8012A"/>
    <w:rsid w:val="00E811AC"/>
    <w:rsid w:val="00E9544B"/>
    <w:rsid w:val="00EA774D"/>
    <w:rsid w:val="00EB72C6"/>
    <w:rsid w:val="00EC1FC5"/>
    <w:rsid w:val="00EC76CA"/>
    <w:rsid w:val="00ED4483"/>
    <w:rsid w:val="00EF2055"/>
    <w:rsid w:val="00EF4B3D"/>
    <w:rsid w:val="00F06095"/>
    <w:rsid w:val="00F2456C"/>
    <w:rsid w:val="00F27DD6"/>
    <w:rsid w:val="00F53812"/>
    <w:rsid w:val="00F54FD5"/>
    <w:rsid w:val="00F5509A"/>
    <w:rsid w:val="00F57BB4"/>
    <w:rsid w:val="00F64EB7"/>
    <w:rsid w:val="00F64FD5"/>
    <w:rsid w:val="00F658A3"/>
    <w:rsid w:val="00F67557"/>
    <w:rsid w:val="00F8558F"/>
    <w:rsid w:val="00F94F6C"/>
    <w:rsid w:val="00F95BA5"/>
    <w:rsid w:val="00FC0A08"/>
    <w:rsid w:val="00FC20B3"/>
    <w:rsid w:val="00FD2E98"/>
    <w:rsid w:val="00FD5F10"/>
    <w:rsid w:val="00FE44E0"/>
    <w:rsid w:val="00FE47CC"/>
    <w:rsid w:val="00FF18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0C585"/>
  <w15:chartTrackingRefBased/>
  <w15:docId w15:val="{03BD9B9C-68A0-BD4A-A4E2-A515A3A93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4FD5"/>
    <w:rPr>
      <w:sz w:val="16"/>
      <w:szCs w:val="16"/>
    </w:rPr>
  </w:style>
  <w:style w:type="paragraph" w:styleId="CommentText">
    <w:name w:val="annotation text"/>
    <w:basedOn w:val="Normal"/>
    <w:link w:val="CommentTextChar"/>
    <w:uiPriority w:val="99"/>
    <w:semiHidden/>
    <w:unhideWhenUsed/>
    <w:rsid w:val="00F54FD5"/>
    <w:rPr>
      <w:sz w:val="20"/>
      <w:szCs w:val="20"/>
    </w:rPr>
  </w:style>
  <w:style w:type="character" w:customStyle="1" w:styleId="CommentTextChar">
    <w:name w:val="Comment Text Char"/>
    <w:basedOn w:val="DefaultParagraphFont"/>
    <w:link w:val="CommentText"/>
    <w:uiPriority w:val="99"/>
    <w:semiHidden/>
    <w:rsid w:val="00F54FD5"/>
    <w:rPr>
      <w:sz w:val="20"/>
      <w:szCs w:val="20"/>
      <w:lang w:val="en-GB"/>
    </w:rPr>
  </w:style>
  <w:style w:type="paragraph" w:styleId="CommentSubject">
    <w:name w:val="annotation subject"/>
    <w:basedOn w:val="CommentText"/>
    <w:next w:val="CommentText"/>
    <w:link w:val="CommentSubjectChar"/>
    <w:uiPriority w:val="99"/>
    <w:semiHidden/>
    <w:unhideWhenUsed/>
    <w:rsid w:val="00F54FD5"/>
    <w:rPr>
      <w:b/>
      <w:bCs/>
    </w:rPr>
  </w:style>
  <w:style w:type="character" w:customStyle="1" w:styleId="CommentSubjectChar">
    <w:name w:val="Comment Subject Char"/>
    <w:basedOn w:val="CommentTextChar"/>
    <w:link w:val="CommentSubject"/>
    <w:uiPriority w:val="99"/>
    <w:semiHidden/>
    <w:rsid w:val="00F54FD5"/>
    <w:rPr>
      <w:b/>
      <w:bCs/>
      <w:sz w:val="20"/>
      <w:szCs w:val="20"/>
      <w:lang w:val="en-GB"/>
    </w:rPr>
  </w:style>
  <w:style w:type="table" w:styleId="TableGrid">
    <w:name w:val="Table Grid"/>
    <w:basedOn w:val="TableNormal"/>
    <w:uiPriority w:val="39"/>
    <w:rsid w:val="00C106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3565"/>
    <w:pPr>
      <w:tabs>
        <w:tab w:val="center" w:pos="4513"/>
        <w:tab w:val="right" w:pos="9026"/>
      </w:tabs>
    </w:pPr>
  </w:style>
  <w:style w:type="character" w:customStyle="1" w:styleId="HeaderChar">
    <w:name w:val="Header Char"/>
    <w:basedOn w:val="DefaultParagraphFont"/>
    <w:link w:val="Header"/>
    <w:uiPriority w:val="99"/>
    <w:rsid w:val="00DF3565"/>
    <w:rPr>
      <w:lang w:val="en-GB"/>
    </w:rPr>
  </w:style>
  <w:style w:type="paragraph" w:styleId="Footer">
    <w:name w:val="footer"/>
    <w:basedOn w:val="Normal"/>
    <w:link w:val="FooterChar"/>
    <w:uiPriority w:val="99"/>
    <w:unhideWhenUsed/>
    <w:rsid w:val="00DF3565"/>
    <w:pPr>
      <w:tabs>
        <w:tab w:val="center" w:pos="4513"/>
        <w:tab w:val="right" w:pos="9026"/>
      </w:tabs>
    </w:pPr>
  </w:style>
  <w:style w:type="character" w:customStyle="1" w:styleId="FooterChar">
    <w:name w:val="Footer Char"/>
    <w:basedOn w:val="DefaultParagraphFont"/>
    <w:link w:val="Footer"/>
    <w:uiPriority w:val="99"/>
    <w:rsid w:val="00DF3565"/>
    <w:rPr>
      <w:lang w:val="en-GB"/>
    </w:rPr>
  </w:style>
  <w:style w:type="table" w:styleId="PlainTable2">
    <w:name w:val="Plain Table 2"/>
    <w:basedOn w:val="TableNormal"/>
    <w:uiPriority w:val="42"/>
    <w:rsid w:val="00B208F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7F287D"/>
    <w:pPr>
      <w:ind w:left="720"/>
      <w:contextualSpacing/>
    </w:pPr>
    <w:rPr>
      <w:rFonts w:ascii="Calibri" w:eastAsia="Yu Mincho" w:hAnsi="Calibri" w:cs="Times New Roman"/>
    </w:rPr>
  </w:style>
  <w:style w:type="table" w:styleId="PlainTable5">
    <w:name w:val="Plain Table 5"/>
    <w:basedOn w:val="TableNormal"/>
    <w:uiPriority w:val="45"/>
    <w:rsid w:val="007F287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D738A4"/>
    <w:pPr>
      <w:spacing w:line="480" w:lineRule="auto"/>
      <w:ind w:left="720" w:hanging="720"/>
    </w:pPr>
  </w:style>
  <w:style w:type="character" w:styleId="Hyperlink">
    <w:name w:val="Hyperlink"/>
    <w:basedOn w:val="DefaultParagraphFont"/>
    <w:uiPriority w:val="99"/>
    <w:unhideWhenUsed/>
    <w:rsid w:val="00235B4F"/>
    <w:rPr>
      <w:color w:val="0563C1" w:themeColor="hyperlink"/>
      <w:u w:val="single"/>
    </w:rPr>
  </w:style>
  <w:style w:type="character" w:styleId="UnresolvedMention">
    <w:name w:val="Unresolved Mention"/>
    <w:basedOn w:val="DefaultParagraphFont"/>
    <w:uiPriority w:val="99"/>
    <w:rsid w:val="00235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0075">
      <w:bodyDiv w:val="1"/>
      <w:marLeft w:val="0"/>
      <w:marRight w:val="0"/>
      <w:marTop w:val="0"/>
      <w:marBottom w:val="0"/>
      <w:divBdr>
        <w:top w:val="none" w:sz="0" w:space="0" w:color="auto"/>
        <w:left w:val="none" w:sz="0" w:space="0" w:color="auto"/>
        <w:bottom w:val="none" w:sz="0" w:space="0" w:color="auto"/>
        <w:right w:val="none" w:sz="0" w:space="0" w:color="auto"/>
      </w:divBdr>
    </w:div>
    <w:div w:id="34082075">
      <w:bodyDiv w:val="1"/>
      <w:marLeft w:val="0"/>
      <w:marRight w:val="0"/>
      <w:marTop w:val="0"/>
      <w:marBottom w:val="0"/>
      <w:divBdr>
        <w:top w:val="none" w:sz="0" w:space="0" w:color="auto"/>
        <w:left w:val="none" w:sz="0" w:space="0" w:color="auto"/>
        <w:bottom w:val="none" w:sz="0" w:space="0" w:color="auto"/>
        <w:right w:val="none" w:sz="0" w:space="0" w:color="auto"/>
      </w:divBdr>
    </w:div>
    <w:div w:id="56324884">
      <w:bodyDiv w:val="1"/>
      <w:marLeft w:val="0"/>
      <w:marRight w:val="0"/>
      <w:marTop w:val="0"/>
      <w:marBottom w:val="0"/>
      <w:divBdr>
        <w:top w:val="none" w:sz="0" w:space="0" w:color="auto"/>
        <w:left w:val="none" w:sz="0" w:space="0" w:color="auto"/>
        <w:bottom w:val="none" w:sz="0" w:space="0" w:color="auto"/>
        <w:right w:val="none" w:sz="0" w:space="0" w:color="auto"/>
      </w:divBdr>
    </w:div>
    <w:div w:id="62456986">
      <w:bodyDiv w:val="1"/>
      <w:marLeft w:val="0"/>
      <w:marRight w:val="0"/>
      <w:marTop w:val="0"/>
      <w:marBottom w:val="0"/>
      <w:divBdr>
        <w:top w:val="none" w:sz="0" w:space="0" w:color="auto"/>
        <w:left w:val="none" w:sz="0" w:space="0" w:color="auto"/>
        <w:bottom w:val="none" w:sz="0" w:space="0" w:color="auto"/>
        <w:right w:val="none" w:sz="0" w:space="0" w:color="auto"/>
      </w:divBdr>
    </w:div>
    <w:div w:id="69616858">
      <w:bodyDiv w:val="1"/>
      <w:marLeft w:val="0"/>
      <w:marRight w:val="0"/>
      <w:marTop w:val="0"/>
      <w:marBottom w:val="0"/>
      <w:divBdr>
        <w:top w:val="none" w:sz="0" w:space="0" w:color="auto"/>
        <w:left w:val="none" w:sz="0" w:space="0" w:color="auto"/>
        <w:bottom w:val="none" w:sz="0" w:space="0" w:color="auto"/>
        <w:right w:val="none" w:sz="0" w:space="0" w:color="auto"/>
      </w:divBdr>
    </w:div>
    <w:div w:id="73014526">
      <w:bodyDiv w:val="1"/>
      <w:marLeft w:val="0"/>
      <w:marRight w:val="0"/>
      <w:marTop w:val="0"/>
      <w:marBottom w:val="0"/>
      <w:divBdr>
        <w:top w:val="none" w:sz="0" w:space="0" w:color="auto"/>
        <w:left w:val="none" w:sz="0" w:space="0" w:color="auto"/>
        <w:bottom w:val="none" w:sz="0" w:space="0" w:color="auto"/>
        <w:right w:val="none" w:sz="0" w:space="0" w:color="auto"/>
      </w:divBdr>
    </w:div>
    <w:div w:id="83891174">
      <w:bodyDiv w:val="1"/>
      <w:marLeft w:val="0"/>
      <w:marRight w:val="0"/>
      <w:marTop w:val="0"/>
      <w:marBottom w:val="0"/>
      <w:divBdr>
        <w:top w:val="none" w:sz="0" w:space="0" w:color="auto"/>
        <w:left w:val="none" w:sz="0" w:space="0" w:color="auto"/>
        <w:bottom w:val="none" w:sz="0" w:space="0" w:color="auto"/>
        <w:right w:val="none" w:sz="0" w:space="0" w:color="auto"/>
      </w:divBdr>
    </w:div>
    <w:div w:id="89743617">
      <w:bodyDiv w:val="1"/>
      <w:marLeft w:val="0"/>
      <w:marRight w:val="0"/>
      <w:marTop w:val="0"/>
      <w:marBottom w:val="0"/>
      <w:divBdr>
        <w:top w:val="none" w:sz="0" w:space="0" w:color="auto"/>
        <w:left w:val="none" w:sz="0" w:space="0" w:color="auto"/>
        <w:bottom w:val="none" w:sz="0" w:space="0" w:color="auto"/>
        <w:right w:val="none" w:sz="0" w:space="0" w:color="auto"/>
      </w:divBdr>
    </w:div>
    <w:div w:id="131750735">
      <w:bodyDiv w:val="1"/>
      <w:marLeft w:val="0"/>
      <w:marRight w:val="0"/>
      <w:marTop w:val="0"/>
      <w:marBottom w:val="0"/>
      <w:divBdr>
        <w:top w:val="none" w:sz="0" w:space="0" w:color="auto"/>
        <w:left w:val="none" w:sz="0" w:space="0" w:color="auto"/>
        <w:bottom w:val="none" w:sz="0" w:space="0" w:color="auto"/>
        <w:right w:val="none" w:sz="0" w:space="0" w:color="auto"/>
      </w:divBdr>
    </w:div>
    <w:div w:id="137916875">
      <w:bodyDiv w:val="1"/>
      <w:marLeft w:val="0"/>
      <w:marRight w:val="0"/>
      <w:marTop w:val="0"/>
      <w:marBottom w:val="0"/>
      <w:divBdr>
        <w:top w:val="none" w:sz="0" w:space="0" w:color="auto"/>
        <w:left w:val="none" w:sz="0" w:space="0" w:color="auto"/>
        <w:bottom w:val="none" w:sz="0" w:space="0" w:color="auto"/>
        <w:right w:val="none" w:sz="0" w:space="0" w:color="auto"/>
      </w:divBdr>
    </w:div>
    <w:div w:id="160781725">
      <w:bodyDiv w:val="1"/>
      <w:marLeft w:val="0"/>
      <w:marRight w:val="0"/>
      <w:marTop w:val="0"/>
      <w:marBottom w:val="0"/>
      <w:divBdr>
        <w:top w:val="none" w:sz="0" w:space="0" w:color="auto"/>
        <w:left w:val="none" w:sz="0" w:space="0" w:color="auto"/>
        <w:bottom w:val="none" w:sz="0" w:space="0" w:color="auto"/>
        <w:right w:val="none" w:sz="0" w:space="0" w:color="auto"/>
      </w:divBdr>
    </w:div>
    <w:div w:id="177934385">
      <w:bodyDiv w:val="1"/>
      <w:marLeft w:val="0"/>
      <w:marRight w:val="0"/>
      <w:marTop w:val="0"/>
      <w:marBottom w:val="0"/>
      <w:divBdr>
        <w:top w:val="none" w:sz="0" w:space="0" w:color="auto"/>
        <w:left w:val="none" w:sz="0" w:space="0" w:color="auto"/>
        <w:bottom w:val="none" w:sz="0" w:space="0" w:color="auto"/>
        <w:right w:val="none" w:sz="0" w:space="0" w:color="auto"/>
      </w:divBdr>
    </w:div>
    <w:div w:id="184248027">
      <w:bodyDiv w:val="1"/>
      <w:marLeft w:val="0"/>
      <w:marRight w:val="0"/>
      <w:marTop w:val="0"/>
      <w:marBottom w:val="0"/>
      <w:divBdr>
        <w:top w:val="none" w:sz="0" w:space="0" w:color="auto"/>
        <w:left w:val="none" w:sz="0" w:space="0" w:color="auto"/>
        <w:bottom w:val="none" w:sz="0" w:space="0" w:color="auto"/>
        <w:right w:val="none" w:sz="0" w:space="0" w:color="auto"/>
      </w:divBdr>
    </w:div>
    <w:div w:id="225999338">
      <w:bodyDiv w:val="1"/>
      <w:marLeft w:val="0"/>
      <w:marRight w:val="0"/>
      <w:marTop w:val="0"/>
      <w:marBottom w:val="0"/>
      <w:divBdr>
        <w:top w:val="none" w:sz="0" w:space="0" w:color="auto"/>
        <w:left w:val="none" w:sz="0" w:space="0" w:color="auto"/>
        <w:bottom w:val="none" w:sz="0" w:space="0" w:color="auto"/>
        <w:right w:val="none" w:sz="0" w:space="0" w:color="auto"/>
      </w:divBdr>
    </w:div>
    <w:div w:id="284428977">
      <w:bodyDiv w:val="1"/>
      <w:marLeft w:val="0"/>
      <w:marRight w:val="0"/>
      <w:marTop w:val="0"/>
      <w:marBottom w:val="0"/>
      <w:divBdr>
        <w:top w:val="none" w:sz="0" w:space="0" w:color="auto"/>
        <w:left w:val="none" w:sz="0" w:space="0" w:color="auto"/>
        <w:bottom w:val="none" w:sz="0" w:space="0" w:color="auto"/>
        <w:right w:val="none" w:sz="0" w:space="0" w:color="auto"/>
      </w:divBdr>
    </w:div>
    <w:div w:id="308941595">
      <w:bodyDiv w:val="1"/>
      <w:marLeft w:val="0"/>
      <w:marRight w:val="0"/>
      <w:marTop w:val="0"/>
      <w:marBottom w:val="0"/>
      <w:divBdr>
        <w:top w:val="none" w:sz="0" w:space="0" w:color="auto"/>
        <w:left w:val="none" w:sz="0" w:space="0" w:color="auto"/>
        <w:bottom w:val="none" w:sz="0" w:space="0" w:color="auto"/>
        <w:right w:val="none" w:sz="0" w:space="0" w:color="auto"/>
      </w:divBdr>
    </w:div>
    <w:div w:id="328677076">
      <w:bodyDiv w:val="1"/>
      <w:marLeft w:val="0"/>
      <w:marRight w:val="0"/>
      <w:marTop w:val="0"/>
      <w:marBottom w:val="0"/>
      <w:divBdr>
        <w:top w:val="none" w:sz="0" w:space="0" w:color="auto"/>
        <w:left w:val="none" w:sz="0" w:space="0" w:color="auto"/>
        <w:bottom w:val="none" w:sz="0" w:space="0" w:color="auto"/>
        <w:right w:val="none" w:sz="0" w:space="0" w:color="auto"/>
      </w:divBdr>
    </w:div>
    <w:div w:id="337394271">
      <w:bodyDiv w:val="1"/>
      <w:marLeft w:val="0"/>
      <w:marRight w:val="0"/>
      <w:marTop w:val="0"/>
      <w:marBottom w:val="0"/>
      <w:divBdr>
        <w:top w:val="none" w:sz="0" w:space="0" w:color="auto"/>
        <w:left w:val="none" w:sz="0" w:space="0" w:color="auto"/>
        <w:bottom w:val="none" w:sz="0" w:space="0" w:color="auto"/>
        <w:right w:val="none" w:sz="0" w:space="0" w:color="auto"/>
      </w:divBdr>
    </w:div>
    <w:div w:id="340814423">
      <w:bodyDiv w:val="1"/>
      <w:marLeft w:val="0"/>
      <w:marRight w:val="0"/>
      <w:marTop w:val="0"/>
      <w:marBottom w:val="0"/>
      <w:divBdr>
        <w:top w:val="none" w:sz="0" w:space="0" w:color="auto"/>
        <w:left w:val="none" w:sz="0" w:space="0" w:color="auto"/>
        <w:bottom w:val="none" w:sz="0" w:space="0" w:color="auto"/>
        <w:right w:val="none" w:sz="0" w:space="0" w:color="auto"/>
      </w:divBdr>
    </w:div>
    <w:div w:id="342321498">
      <w:bodyDiv w:val="1"/>
      <w:marLeft w:val="0"/>
      <w:marRight w:val="0"/>
      <w:marTop w:val="0"/>
      <w:marBottom w:val="0"/>
      <w:divBdr>
        <w:top w:val="none" w:sz="0" w:space="0" w:color="auto"/>
        <w:left w:val="none" w:sz="0" w:space="0" w:color="auto"/>
        <w:bottom w:val="none" w:sz="0" w:space="0" w:color="auto"/>
        <w:right w:val="none" w:sz="0" w:space="0" w:color="auto"/>
      </w:divBdr>
    </w:div>
    <w:div w:id="344131562">
      <w:bodyDiv w:val="1"/>
      <w:marLeft w:val="0"/>
      <w:marRight w:val="0"/>
      <w:marTop w:val="0"/>
      <w:marBottom w:val="0"/>
      <w:divBdr>
        <w:top w:val="none" w:sz="0" w:space="0" w:color="auto"/>
        <w:left w:val="none" w:sz="0" w:space="0" w:color="auto"/>
        <w:bottom w:val="none" w:sz="0" w:space="0" w:color="auto"/>
        <w:right w:val="none" w:sz="0" w:space="0" w:color="auto"/>
      </w:divBdr>
    </w:div>
    <w:div w:id="413011477">
      <w:bodyDiv w:val="1"/>
      <w:marLeft w:val="0"/>
      <w:marRight w:val="0"/>
      <w:marTop w:val="0"/>
      <w:marBottom w:val="0"/>
      <w:divBdr>
        <w:top w:val="none" w:sz="0" w:space="0" w:color="auto"/>
        <w:left w:val="none" w:sz="0" w:space="0" w:color="auto"/>
        <w:bottom w:val="none" w:sz="0" w:space="0" w:color="auto"/>
        <w:right w:val="none" w:sz="0" w:space="0" w:color="auto"/>
      </w:divBdr>
    </w:div>
    <w:div w:id="502203651">
      <w:bodyDiv w:val="1"/>
      <w:marLeft w:val="0"/>
      <w:marRight w:val="0"/>
      <w:marTop w:val="0"/>
      <w:marBottom w:val="0"/>
      <w:divBdr>
        <w:top w:val="none" w:sz="0" w:space="0" w:color="auto"/>
        <w:left w:val="none" w:sz="0" w:space="0" w:color="auto"/>
        <w:bottom w:val="none" w:sz="0" w:space="0" w:color="auto"/>
        <w:right w:val="none" w:sz="0" w:space="0" w:color="auto"/>
      </w:divBdr>
    </w:div>
    <w:div w:id="506867680">
      <w:bodyDiv w:val="1"/>
      <w:marLeft w:val="0"/>
      <w:marRight w:val="0"/>
      <w:marTop w:val="0"/>
      <w:marBottom w:val="0"/>
      <w:divBdr>
        <w:top w:val="none" w:sz="0" w:space="0" w:color="auto"/>
        <w:left w:val="none" w:sz="0" w:space="0" w:color="auto"/>
        <w:bottom w:val="none" w:sz="0" w:space="0" w:color="auto"/>
        <w:right w:val="none" w:sz="0" w:space="0" w:color="auto"/>
      </w:divBdr>
    </w:div>
    <w:div w:id="523373244">
      <w:bodyDiv w:val="1"/>
      <w:marLeft w:val="0"/>
      <w:marRight w:val="0"/>
      <w:marTop w:val="0"/>
      <w:marBottom w:val="0"/>
      <w:divBdr>
        <w:top w:val="none" w:sz="0" w:space="0" w:color="auto"/>
        <w:left w:val="none" w:sz="0" w:space="0" w:color="auto"/>
        <w:bottom w:val="none" w:sz="0" w:space="0" w:color="auto"/>
        <w:right w:val="none" w:sz="0" w:space="0" w:color="auto"/>
      </w:divBdr>
    </w:div>
    <w:div w:id="603998595">
      <w:bodyDiv w:val="1"/>
      <w:marLeft w:val="0"/>
      <w:marRight w:val="0"/>
      <w:marTop w:val="0"/>
      <w:marBottom w:val="0"/>
      <w:divBdr>
        <w:top w:val="none" w:sz="0" w:space="0" w:color="auto"/>
        <w:left w:val="none" w:sz="0" w:space="0" w:color="auto"/>
        <w:bottom w:val="none" w:sz="0" w:space="0" w:color="auto"/>
        <w:right w:val="none" w:sz="0" w:space="0" w:color="auto"/>
      </w:divBdr>
    </w:div>
    <w:div w:id="621116072">
      <w:bodyDiv w:val="1"/>
      <w:marLeft w:val="0"/>
      <w:marRight w:val="0"/>
      <w:marTop w:val="0"/>
      <w:marBottom w:val="0"/>
      <w:divBdr>
        <w:top w:val="none" w:sz="0" w:space="0" w:color="auto"/>
        <w:left w:val="none" w:sz="0" w:space="0" w:color="auto"/>
        <w:bottom w:val="none" w:sz="0" w:space="0" w:color="auto"/>
        <w:right w:val="none" w:sz="0" w:space="0" w:color="auto"/>
      </w:divBdr>
    </w:div>
    <w:div w:id="629626795">
      <w:bodyDiv w:val="1"/>
      <w:marLeft w:val="0"/>
      <w:marRight w:val="0"/>
      <w:marTop w:val="0"/>
      <w:marBottom w:val="0"/>
      <w:divBdr>
        <w:top w:val="none" w:sz="0" w:space="0" w:color="auto"/>
        <w:left w:val="none" w:sz="0" w:space="0" w:color="auto"/>
        <w:bottom w:val="none" w:sz="0" w:space="0" w:color="auto"/>
        <w:right w:val="none" w:sz="0" w:space="0" w:color="auto"/>
      </w:divBdr>
    </w:div>
    <w:div w:id="678627283">
      <w:bodyDiv w:val="1"/>
      <w:marLeft w:val="0"/>
      <w:marRight w:val="0"/>
      <w:marTop w:val="0"/>
      <w:marBottom w:val="0"/>
      <w:divBdr>
        <w:top w:val="none" w:sz="0" w:space="0" w:color="auto"/>
        <w:left w:val="none" w:sz="0" w:space="0" w:color="auto"/>
        <w:bottom w:val="none" w:sz="0" w:space="0" w:color="auto"/>
        <w:right w:val="none" w:sz="0" w:space="0" w:color="auto"/>
      </w:divBdr>
    </w:div>
    <w:div w:id="699361730">
      <w:bodyDiv w:val="1"/>
      <w:marLeft w:val="0"/>
      <w:marRight w:val="0"/>
      <w:marTop w:val="0"/>
      <w:marBottom w:val="0"/>
      <w:divBdr>
        <w:top w:val="none" w:sz="0" w:space="0" w:color="auto"/>
        <w:left w:val="none" w:sz="0" w:space="0" w:color="auto"/>
        <w:bottom w:val="none" w:sz="0" w:space="0" w:color="auto"/>
        <w:right w:val="none" w:sz="0" w:space="0" w:color="auto"/>
      </w:divBdr>
    </w:div>
    <w:div w:id="708190344">
      <w:bodyDiv w:val="1"/>
      <w:marLeft w:val="0"/>
      <w:marRight w:val="0"/>
      <w:marTop w:val="0"/>
      <w:marBottom w:val="0"/>
      <w:divBdr>
        <w:top w:val="none" w:sz="0" w:space="0" w:color="auto"/>
        <w:left w:val="none" w:sz="0" w:space="0" w:color="auto"/>
        <w:bottom w:val="none" w:sz="0" w:space="0" w:color="auto"/>
        <w:right w:val="none" w:sz="0" w:space="0" w:color="auto"/>
      </w:divBdr>
    </w:div>
    <w:div w:id="713045526">
      <w:bodyDiv w:val="1"/>
      <w:marLeft w:val="0"/>
      <w:marRight w:val="0"/>
      <w:marTop w:val="0"/>
      <w:marBottom w:val="0"/>
      <w:divBdr>
        <w:top w:val="none" w:sz="0" w:space="0" w:color="auto"/>
        <w:left w:val="none" w:sz="0" w:space="0" w:color="auto"/>
        <w:bottom w:val="none" w:sz="0" w:space="0" w:color="auto"/>
        <w:right w:val="none" w:sz="0" w:space="0" w:color="auto"/>
      </w:divBdr>
    </w:div>
    <w:div w:id="718865231">
      <w:bodyDiv w:val="1"/>
      <w:marLeft w:val="0"/>
      <w:marRight w:val="0"/>
      <w:marTop w:val="0"/>
      <w:marBottom w:val="0"/>
      <w:divBdr>
        <w:top w:val="none" w:sz="0" w:space="0" w:color="auto"/>
        <w:left w:val="none" w:sz="0" w:space="0" w:color="auto"/>
        <w:bottom w:val="none" w:sz="0" w:space="0" w:color="auto"/>
        <w:right w:val="none" w:sz="0" w:space="0" w:color="auto"/>
      </w:divBdr>
    </w:div>
    <w:div w:id="722101666">
      <w:bodyDiv w:val="1"/>
      <w:marLeft w:val="0"/>
      <w:marRight w:val="0"/>
      <w:marTop w:val="0"/>
      <w:marBottom w:val="0"/>
      <w:divBdr>
        <w:top w:val="none" w:sz="0" w:space="0" w:color="auto"/>
        <w:left w:val="none" w:sz="0" w:space="0" w:color="auto"/>
        <w:bottom w:val="none" w:sz="0" w:space="0" w:color="auto"/>
        <w:right w:val="none" w:sz="0" w:space="0" w:color="auto"/>
      </w:divBdr>
    </w:div>
    <w:div w:id="725104789">
      <w:bodyDiv w:val="1"/>
      <w:marLeft w:val="0"/>
      <w:marRight w:val="0"/>
      <w:marTop w:val="0"/>
      <w:marBottom w:val="0"/>
      <w:divBdr>
        <w:top w:val="none" w:sz="0" w:space="0" w:color="auto"/>
        <w:left w:val="none" w:sz="0" w:space="0" w:color="auto"/>
        <w:bottom w:val="none" w:sz="0" w:space="0" w:color="auto"/>
        <w:right w:val="none" w:sz="0" w:space="0" w:color="auto"/>
      </w:divBdr>
    </w:div>
    <w:div w:id="758141524">
      <w:bodyDiv w:val="1"/>
      <w:marLeft w:val="0"/>
      <w:marRight w:val="0"/>
      <w:marTop w:val="0"/>
      <w:marBottom w:val="0"/>
      <w:divBdr>
        <w:top w:val="none" w:sz="0" w:space="0" w:color="auto"/>
        <w:left w:val="none" w:sz="0" w:space="0" w:color="auto"/>
        <w:bottom w:val="none" w:sz="0" w:space="0" w:color="auto"/>
        <w:right w:val="none" w:sz="0" w:space="0" w:color="auto"/>
      </w:divBdr>
    </w:div>
    <w:div w:id="805126430">
      <w:bodyDiv w:val="1"/>
      <w:marLeft w:val="0"/>
      <w:marRight w:val="0"/>
      <w:marTop w:val="0"/>
      <w:marBottom w:val="0"/>
      <w:divBdr>
        <w:top w:val="none" w:sz="0" w:space="0" w:color="auto"/>
        <w:left w:val="none" w:sz="0" w:space="0" w:color="auto"/>
        <w:bottom w:val="none" w:sz="0" w:space="0" w:color="auto"/>
        <w:right w:val="none" w:sz="0" w:space="0" w:color="auto"/>
      </w:divBdr>
    </w:div>
    <w:div w:id="856844735">
      <w:bodyDiv w:val="1"/>
      <w:marLeft w:val="0"/>
      <w:marRight w:val="0"/>
      <w:marTop w:val="0"/>
      <w:marBottom w:val="0"/>
      <w:divBdr>
        <w:top w:val="none" w:sz="0" w:space="0" w:color="auto"/>
        <w:left w:val="none" w:sz="0" w:space="0" w:color="auto"/>
        <w:bottom w:val="none" w:sz="0" w:space="0" w:color="auto"/>
        <w:right w:val="none" w:sz="0" w:space="0" w:color="auto"/>
      </w:divBdr>
    </w:div>
    <w:div w:id="859511146">
      <w:bodyDiv w:val="1"/>
      <w:marLeft w:val="0"/>
      <w:marRight w:val="0"/>
      <w:marTop w:val="0"/>
      <w:marBottom w:val="0"/>
      <w:divBdr>
        <w:top w:val="none" w:sz="0" w:space="0" w:color="auto"/>
        <w:left w:val="none" w:sz="0" w:space="0" w:color="auto"/>
        <w:bottom w:val="none" w:sz="0" w:space="0" w:color="auto"/>
        <w:right w:val="none" w:sz="0" w:space="0" w:color="auto"/>
      </w:divBdr>
    </w:div>
    <w:div w:id="860822636">
      <w:bodyDiv w:val="1"/>
      <w:marLeft w:val="0"/>
      <w:marRight w:val="0"/>
      <w:marTop w:val="0"/>
      <w:marBottom w:val="0"/>
      <w:divBdr>
        <w:top w:val="none" w:sz="0" w:space="0" w:color="auto"/>
        <w:left w:val="none" w:sz="0" w:space="0" w:color="auto"/>
        <w:bottom w:val="none" w:sz="0" w:space="0" w:color="auto"/>
        <w:right w:val="none" w:sz="0" w:space="0" w:color="auto"/>
      </w:divBdr>
    </w:div>
    <w:div w:id="862592403">
      <w:bodyDiv w:val="1"/>
      <w:marLeft w:val="0"/>
      <w:marRight w:val="0"/>
      <w:marTop w:val="0"/>
      <w:marBottom w:val="0"/>
      <w:divBdr>
        <w:top w:val="none" w:sz="0" w:space="0" w:color="auto"/>
        <w:left w:val="none" w:sz="0" w:space="0" w:color="auto"/>
        <w:bottom w:val="none" w:sz="0" w:space="0" w:color="auto"/>
        <w:right w:val="none" w:sz="0" w:space="0" w:color="auto"/>
      </w:divBdr>
    </w:div>
    <w:div w:id="865413846">
      <w:bodyDiv w:val="1"/>
      <w:marLeft w:val="0"/>
      <w:marRight w:val="0"/>
      <w:marTop w:val="0"/>
      <w:marBottom w:val="0"/>
      <w:divBdr>
        <w:top w:val="none" w:sz="0" w:space="0" w:color="auto"/>
        <w:left w:val="none" w:sz="0" w:space="0" w:color="auto"/>
        <w:bottom w:val="none" w:sz="0" w:space="0" w:color="auto"/>
        <w:right w:val="none" w:sz="0" w:space="0" w:color="auto"/>
      </w:divBdr>
    </w:div>
    <w:div w:id="874002443">
      <w:bodyDiv w:val="1"/>
      <w:marLeft w:val="0"/>
      <w:marRight w:val="0"/>
      <w:marTop w:val="0"/>
      <w:marBottom w:val="0"/>
      <w:divBdr>
        <w:top w:val="none" w:sz="0" w:space="0" w:color="auto"/>
        <w:left w:val="none" w:sz="0" w:space="0" w:color="auto"/>
        <w:bottom w:val="none" w:sz="0" w:space="0" w:color="auto"/>
        <w:right w:val="none" w:sz="0" w:space="0" w:color="auto"/>
      </w:divBdr>
    </w:div>
    <w:div w:id="927080798">
      <w:bodyDiv w:val="1"/>
      <w:marLeft w:val="0"/>
      <w:marRight w:val="0"/>
      <w:marTop w:val="0"/>
      <w:marBottom w:val="0"/>
      <w:divBdr>
        <w:top w:val="none" w:sz="0" w:space="0" w:color="auto"/>
        <w:left w:val="none" w:sz="0" w:space="0" w:color="auto"/>
        <w:bottom w:val="none" w:sz="0" w:space="0" w:color="auto"/>
        <w:right w:val="none" w:sz="0" w:space="0" w:color="auto"/>
      </w:divBdr>
    </w:div>
    <w:div w:id="936133987">
      <w:bodyDiv w:val="1"/>
      <w:marLeft w:val="0"/>
      <w:marRight w:val="0"/>
      <w:marTop w:val="0"/>
      <w:marBottom w:val="0"/>
      <w:divBdr>
        <w:top w:val="none" w:sz="0" w:space="0" w:color="auto"/>
        <w:left w:val="none" w:sz="0" w:space="0" w:color="auto"/>
        <w:bottom w:val="none" w:sz="0" w:space="0" w:color="auto"/>
        <w:right w:val="none" w:sz="0" w:space="0" w:color="auto"/>
      </w:divBdr>
    </w:div>
    <w:div w:id="978149606">
      <w:bodyDiv w:val="1"/>
      <w:marLeft w:val="0"/>
      <w:marRight w:val="0"/>
      <w:marTop w:val="0"/>
      <w:marBottom w:val="0"/>
      <w:divBdr>
        <w:top w:val="none" w:sz="0" w:space="0" w:color="auto"/>
        <w:left w:val="none" w:sz="0" w:space="0" w:color="auto"/>
        <w:bottom w:val="none" w:sz="0" w:space="0" w:color="auto"/>
        <w:right w:val="none" w:sz="0" w:space="0" w:color="auto"/>
      </w:divBdr>
    </w:div>
    <w:div w:id="994453352">
      <w:bodyDiv w:val="1"/>
      <w:marLeft w:val="0"/>
      <w:marRight w:val="0"/>
      <w:marTop w:val="0"/>
      <w:marBottom w:val="0"/>
      <w:divBdr>
        <w:top w:val="none" w:sz="0" w:space="0" w:color="auto"/>
        <w:left w:val="none" w:sz="0" w:space="0" w:color="auto"/>
        <w:bottom w:val="none" w:sz="0" w:space="0" w:color="auto"/>
        <w:right w:val="none" w:sz="0" w:space="0" w:color="auto"/>
      </w:divBdr>
    </w:div>
    <w:div w:id="1040400130">
      <w:bodyDiv w:val="1"/>
      <w:marLeft w:val="0"/>
      <w:marRight w:val="0"/>
      <w:marTop w:val="0"/>
      <w:marBottom w:val="0"/>
      <w:divBdr>
        <w:top w:val="none" w:sz="0" w:space="0" w:color="auto"/>
        <w:left w:val="none" w:sz="0" w:space="0" w:color="auto"/>
        <w:bottom w:val="none" w:sz="0" w:space="0" w:color="auto"/>
        <w:right w:val="none" w:sz="0" w:space="0" w:color="auto"/>
      </w:divBdr>
    </w:div>
    <w:div w:id="1049649362">
      <w:bodyDiv w:val="1"/>
      <w:marLeft w:val="0"/>
      <w:marRight w:val="0"/>
      <w:marTop w:val="0"/>
      <w:marBottom w:val="0"/>
      <w:divBdr>
        <w:top w:val="none" w:sz="0" w:space="0" w:color="auto"/>
        <w:left w:val="none" w:sz="0" w:space="0" w:color="auto"/>
        <w:bottom w:val="none" w:sz="0" w:space="0" w:color="auto"/>
        <w:right w:val="none" w:sz="0" w:space="0" w:color="auto"/>
      </w:divBdr>
    </w:div>
    <w:div w:id="1058092324">
      <w:bodyDiv w:val="1"/>
      <w:marLeft w:val="0"/>
      <w:marRight w:val="0"/>
      <w:marTop w:val="0"/>
      <w:marBottom w:val="0"/>
      <w:divBdr>
        <w:top w:val="none" w:sz="0" w:space="0" w:color="auto"/>
        <w:left w:val="none" w:sz="0" w:space="0" w:color="auto"/>
        <w:bottom w:val="none" w:sz="0" w:space="0" w:color="auto"/>
        <w:right w:val="none" w:sz="0" w:space="0" w:color="auto"/>
      </w:divBdr>
    </w:div>
    <w:div w:id="1074887396">
      <w:bodyDiv w:val="1"/>
      <w:marLeft w:val="0"/>
      <w:marRight w:val="0"/>
      <w:marTop w:val="0"/>
      <w:marBottom w:val="0"/>
      <w:divBdr>
        <w:top w:val="none" w:sz="0" w:space="0" w:color="auto"/>
        <w:left w:val="none" w:sz="0" w:space="0" w:color="auto"/>
        <w:bottom w:val="none" w:sz="0" w:space="0" w:color="auto"/>
        <w:right w:val="none" w:sz="0" w:space="0" w:color="auto"/>
      </w:divBdr>
    </w:div>
    <w:div w:id="1085997593">
      <w:bodyDiv w:val="1"/>
      <w:marLeft w:val="0"/>
      <w:marRight w:val="0"/>
      <w:marTop w:val="0"/>
      <w:marBottom w:val="0"/>
      <w:divBdr>
        <w:top w:val="none" w:sz="0" w:space="0" w:color="auto"/>
        <w:left w:val="none" w:sz="0" w:space="0" w:color="auto"/>
        <w:bottom w:val="none" w:sz="0" w:space="0" w:color="auto"/>
        <w:right w:val="none" w:sz="0" w:space="0" w:color="auto"/>
      </w:divBdr>
    </w:div>
    <w:div w:id="1090351833">
      <w:bodyDiv w:val="1"/>
      <w:marLeft w:val="0"/>
      <w:marRight w:val="0"/>
      <w:marTop w:val="0"/>
      <w:marBottom w:val="0"/>
      <w:divBdr>
        <w:top w:val="none" w:sz="0" w:space="0" w:color="auto"/>
        <w:left w:val="none" w:sz="0" w:space="0" w:color="auto"/>
        <w:bottom w:val="none" w:sz="0" w:space="0" w:color="auto"/>
        <w:right w:val="none" w:sz="0" w:space="0" w:color="auto"/>
      </w:divBdr>
    </w:div>
    <w:div w:id="1094742805">
      <w:bodyDiv w:val="1"/>
      <w:marLeft w:val="0"/>
      <w:marRight w:val="0"/>
      <w:marTop w:val="0"/>
      <w:marBottom w:val="0"/>
      <w:divBdr>
        <w:top w:val="none" w:sz="0" w:space="0" w:color="auto"/>
        <w:left w:val="none" w:sz="0" w:space="0" w:color="auto"/>
        <w:bottom w:val="none" w:sz="0" w:space="0" w:color="auto"/>
        <w:right w:val="none" w:sz="0" w:space="0" w:color="auto"/>
      </w:divBdr>
    </w:div>
    <w:div w:id="1107891274">
      <w:bodyDiv w:val="1"/>
      <w:marLeft w:val="0"/>
      <w:marRight w:val="0"/>
      <w:marTop w:val="0"/>
      <w:marBottom w:val="0"/>
      <w:divBdr>
        <w:top w:val="none" w:sz="0" w:space="0" w:color="auto"/>
        <w:left w:val="none" w:sz="0" w:space="0" w:color="auto"/>
        <w:bottom w:val="none" w:sz="0" w:space="0" w:color="auto"/>
        <w:right w:val="none" w:sz="0" w:space="0" w:color="auto"/>
      </w:divBdr>
    </w:div>
    <w:div w:id="1116607668">
      <w:bodyDiv w:val="1"/>
      <w:marLeft w:val="0"/>
      <w:marRight w:val="0"/>
      <w:marTop w:val="0"/>
      <w:marBottom w:val="0"/>
      <w:divBdr>
        <w:top w:val="none" w:sz="0" w:space="0" w:color="auto"/>
        <w:left w:val="none" w:sz="0" w:space="0" w:color="auto"/>
        <w:bottom w:val="none" w:sz="0" w:space="0" w:color="auto"/>
        <w:right w:val="none" w:sz="0" w:space="0" w:color="auto"/>
      </w:divBdr>
    </w:div>
    <w:div w:id="1175144278">
      <w:bodyDiv w:val="1"/>
      <w:marLeft w:val="0"/>
      <w:marRight w:val="0"/>
      <w:marTop w:val="0"/>
      <w:marBottom w:val="0"/>
      <w:divBdr>
        <w:top w:val="none" w:sz="0" w:space="0" w:color="auto"/>
        <w:left w:val="none" w:sz="0" w:space="0" w:color="auto"/>
        <w:bottom w:val="none" w:sz="0" w:space="0" w:color="auto"/>
        <w:right w:val="none" w:sz="0" w:space="0" w:color="auto"/>
      </w:divBdr>
    </w:div>
    <w:div w:id="1180270481">
      <w:bodyDiv w:val="1"/>
      <w:marLeft w:val="0"/>
      <w:marRight w:val="0"/>
      <w:marTop w:val="0"/>
      <w:marBottom w:val="0"/>
      <w:divBdr>
        <w:top w:val="none" w:sz="0" w:space="0" w:color="auto"/>
        <w:left w:val="none" w:sz="0" w:space="0" w:color="auto"/>
        <w:bottom w:val="none" w:sz="0" w:space="0" w:color="auto"/>
        <w:right w:val="none" w:sz="0" w:space="0" w:color="auto"/>
      </w:divBdr>
    </w:div>
    <w:div w:id="1181318649">
      <w:bodyDiv w:val="1"/>
      <w:marLeft w:val="0"/>
      <w:marRight w:val="0"/>
      <w:marTop w:val="0"/>
      <w:marBottom w:val="0"/>
      <w:divBdr>
        <w:top w:val="none" w:sz="0" w:space="0" w:color="auto"/>
        <w:left w:val="none" w:sz="0" w:space="0" w:color="auto"/>
        <w:bottom w:val="none" w:sz="0" w:space="0" w:color="auto"/>
        <w:right w:val="none" w:sz="0" w:space="0" w:color="auto"/>
      </w:divBdr>
    </w:div>
    <w:div w:id="1221596891">
      <w:bodyDiv w:val="1"/>
      <w:marLeft w:val="0"/>
      <w:marRight w:val="0"/>
      <w:marTop w:val="0"/>
      <w:marBottom w:val="0"/>
      <w:divBdr>
        <w:top w:val="none" w:sz="0" w:space="0" w:color="auto"/>
        <w:left w:val="none" w:sz="0" w:space="0" w:color="auto"/>
        <w:bottom w:val="none" w:sz="0" w:space="0" w:color="auto"/>
        <w:right w:val="none" w:sz="0" w:space="0" w:color="auto"/>
      </w:divBdr>
    </w:div>
    <w:div w:id="1234664246">
      <w:bodyDiv w:val="1"/>
      <w:marLeft w:val="0"/>
      <w:marRight w:val="0"/>
      <w:marTop w:val="0"/>
      <w:marBottom w:val="0"/>
      <w:divBdr>
        <w:top w:val="none" w:sz="0" w:space="0" w:color="auto"/>
        <w:left w:val="none" w:sz="0" w:space="0" w:color="auto"/>
        <w:bottom w:val="none" w:sz="0" w:space="0" w:color="auto"/>
        <w:right w:val="none" w:sz="0" w:space="0" w:color="auto"/>
      </w:divBdr>
    </w:div>
    <w:div w:id="1239899461">
      <w:bodyDiv w:val="1"/>
      <w:marLeft w:val="0"/>
      <w:marRight w:val="0"/>
      <w:marTop w:val="0"/>
      <w:marBottom w:val="0"/>
      <w:divBdr>
        <w:top w:val="none" w:sz="0" w:space="0" w:color="auto"/>
        <w:left w:val="none" w:sz="0" w:space="0" w:color="auto"/>
        <w:bottom w:val="none" w:sz="0" w:space="0" w:color="auto"/>
        <w:right w:val="none" w:sz="0" w:space="0" w:color="auto"/>
      </w:divBdr>
    </w:div>
    <w:div w:id="1270433936">
      <w:bodyDiv w:val="1"/>
      <w:marLeft w:val="0"/>
      <w:marRight w:val="0"/>
      <w:marTop w:val="0"/>
      <w:marBottom w:val="0"/>
      <w:divBdr>
        <w:top w:val="none" w:sz="0" w:space="0" w:color="auto"/>
        <w:left w:val="none" w:sz="0" w:space="0" w:color="auto"/>
        <w:bottom w:val="none" w:sz="0" w:space="0" w:color="auto"/>
        <w:right w:val="none" w:sz="0" w:space="0" w:color="auto"/>
      </w:divBdr>
    </w:div>
    <w:div w:id="1282567648">
      <w:bodyDiv w:val="1"/>
      <w:marLeft w:val="0"/>
      <w:marRight w:val="0"/>
      <w:marTop w:val="0"/>
      <w:marBottom w:val="0"/>
      <w:divBdr>
        <w:top w:val="none" w:sz="0" w:space="0" w:color="auto"/>
        <w:left w:val="none" w:sz="0" w:space="0" w:color="auto"/>
        <w:bottom w:val="none" w:sz="0" w:space="0" w:color="auto"/>
        <w:right w:val="none" w:sz="0" w:space="0" w:color="auto"/>
      </w:divBdr>
    </w:div>
    <w:div w:id="1294867550">
      <w:bodyDiv w:val="1"/>
      <w:marLeft w:val="0"/>
      <w:marRight w:val="0"/>
      <w:marTop w:val="0"/>
      <w:marBottom w:val="0"/>
      <w:divBdr>
        <w:top w:val="none" w:sz="0" w:space="0" w:color="auto"/>
        <w:left w:val="none" w:sz="0" w:space="0" w:color="auto"/>
        <w:bottom w:val="none" w:sz="0" w:space="0" w:color="auto"/>
        <w:right w:val="none" w:sz="0" w:space="0" w:color="auto"/>
      </w:divBdr>
    </w:div>
    <w:div w:id="1327591778">
      <w:bodyDiv w:val="1"/>
      <w:marLeft w:val="0"/>
      <w:marRight w:val="0"/>
      <w:marTop w:val="0"/>
      <w:marBottom w:val="0"/>
      <w:divBdr>
        <w:top w:val="none" w:sz="0" w:space="0" w:color="auto"/>
        <w:left w:val="none" w:sz="0" w:space="0" w:color="auto"/>
        <w:bottom w:val="none" w:sz="0" w:space="0" w:color="auto"/>
        <w:right w:val="none" w:sz="0" w:space="0" w:color="auto"/>
      </w:divBdr>
    </w:div>
    <w:div w:id="1329212044">
      <w:bodyDiv w:val="1"/>
      <w:marLeft w:val="0"/>
      <w:marRight w:val="0"/>
      <w:marTop w:val="0"/>
      <w:marBottom w:val="0"/>
      <w:divBdr>
        <w:top w:val="none" w:sz="0" w:space="0" w:color="auto"/>
        <w:left w:val="none" w:sz="0" w:space="0" w:color="auto"/>
        <w:bottom w:val="none" w:sz="0" w:space="0" w:color="auto"/>
        <w:right w:val="none" w:sz="0" w:space="0" w:color="auto"/>
      </w:divBdr>
    </w:div>
    <w:div w:id="1356687831">
      <w:bodyDiv w:val="1"/>
      <w:marLeft w:val="0"/>
      <w:marRight w:val="0"/>
      <w:marTop w:val="0"/>
      <w:marBottom w:val="0"/>
      <w:divBdr>
        <w:top w:val="none" w:sz="0" w:space="0" w:color="auto"/>
        <w:left w:val="none" w:sz="0" w:space="0" w:color="auto"/>
        <w:bottom w:val="none" w:sz="0" w:space="0" w:color="auto"/>
        <w:right w:val="none" w:sz="0" w:space="0" w:color="auto"/>
      </w:divBdr>
    </w:div>
    <w:div w:id="1414863377">
      <w:bodyDiv w:val="1"/>
      <w:marLeft w:val="0"/>
      <w:marRight w:val="0"/>
      <w:marTop w:val="0"/>
      <w:marBottom w:val="0"/>
      <w:divBdr>
        <w:top w:val="none" w:sz="0" w:space="0" w:color="auto"/>
        <w:left w:val="none" w:sz="0" w:space="0" w:color="auto"/>
        <w:bottom w:val="none" w:sz="0" w:space="0" w:color="auto"/>
        <w:right w:val="none" w:sz="0" w:space="0" w:color="auto"/>
      </w:divBdr>
    </w:div>
    <w:div w:id="1463689596">
      <w:bodyDiv w:val="1"/>
      <w:marLeft w:val="0"/>
      <w:marRight w:val="0"/>
      <w:marTop w:val="0"/>
      <w:marBottom w:val="0"/>
      <w:divBdr>
        <w:top w:val="none" w:sz="0" w:space="0" w:color="auto"/>
        <w:left w:val="none" w:sz="0" w:space="0" w:color="auto"/>
        <w:bottom w:val="none" w:sz="0" w:space="0" w:color="auto"/>
        <w:right w:val="none" w:sz="0" w:space="0" w:color="auto"/>
      </w:divBdr>
    </w:div>
    <w:div w:id="1513644913">
      <w:bodyDiv w:val="1"/>
      <w:marLeft w:val="0"/>
      <w:marRight w:val="0"/>
      <w:marTop w:val="0"/>
      <w:marBottom w:val="0"/>
      <w:divBdr>
        <w:top w:val="none" w:sz="0" w:space="0" w:color="auto"/>
        <w:left w:val="none" w:sz="0" w:space="0" w:color="auto"/>
        <w:bottom w:val="none" w:sz="0" w:space="0" w:color="auto"/>
        <w:right w:val="none" w:sz="0" w:space="0" w:color="auto"/>
      </w:divBdr>
    </w:div>
    <w:div w:id="1515340620">
      <w:bodyDiv w:val="1"/>
      <w:marLeft w:val="0"/>
      <w:marRight w:val="0"/>
      <w:marTop w:val="0"/>
      <w:marBottom w:val="0"/>
      <w:divBdr>
        <w:top w:val="none" w:sz="0" w:space="0" w:color="auto"/>
        <w:left w:val="none" w:sz="0" w:space="0" w:color="auto"/>
        <w:bottom w:val="none" w:sz="0" w:space="0" w:color="auto"/>
        <w:right w:val="none" w:sz="0" w:space="0" w:color="auto"/>
      </w:divBdr>
    </w:div>
    <w:div w:id="1520779049">
      <w:bodyDiv w:val="1"/>
      <w:marLeft w:val="0"/>
      <w:marRight w:val="0"/>
      <w:marTop w:val="0"/>
      <w:marBottom w:val="0"/>
      <w:divBdr>
        <w:top w:val="none" w:sz="0" w:space="0" w:color="auto"/>
        <w:left w:val="none" w:sz="0" w:space="0" w:color="auto"/>
        <w:bottom w:val="none" w:sz="0" w:space="0" w:color="auto"/>
        <w:right w:val="none" w:sz="0" w:space="0" w:color="auto"/>
      </w:divBdr>
    </w:div>
    <w:div w:id="1547984391">
      <w:bodyDiv w:val="1"/>
      <w:marLeft w:val="0"/>
      <w:marRight w:val="0"/>
      <w:marTop w:val="0"/>
      <w:marBottom w:val="0"/>
      <w:divBdr>
        <w:top w:val="none" w:sz="0" w:space="0" w:color="auto"/>
        <w:left w:val="none" w:sz="0" w:space="0" w:color="auto"/>
        <w:bottom w:val="none" w:sz="0" w:space="0" w:color="auto"/>
        <w:right w:val="none" w:sz="0" w:space="0" w:color="auto"/>
      </w:divBdr>
    </w:div>
    <w:div w:id="1574848004">
      <w:bodyDiv w:val="1"/>
      <w:marLeft w:val="0"/>
      <w:marRight w:val="0"/>
      <w:marTop w:val="0"/>
      <w:marBottom w:val="0"/>
      <w:divBdr>
        <w:top w:val="none" w:sz="0" w:space="0" w:color="auto"/>
        <w:left w:val="none" w:sz="0" w:space="0" w:color="auto"/>
        <w:bottom w:val="none" w:sz="0" w:space="0" w:color="auto"/>
        <w:right w:val="none" w:sz="0" w:space="0" w:color="auto"/>
      </w:divBdr>
    </w:div>
    <w:div w:id="1646854445">
      <w:bodyDiv w:val="1"/>
      <w:marLeft w:val="0"/>
      <w:marRight w:val="0"/>
      <w:marTop w:val="0"/>
      <w:marBottom w:val="0"/>
      <w:divBdr>
        <w:top w:val="none" w:sz="0" w:space="0" w:color="auto"/>
        <w:left w:val="none" w:sz="0" w:space="0" w:color="auto"/>
        <w:bottom w:val="none" w:sz="0" w:space="0" w:color="auto"/>
        <w:right w:val="none" w:sz="0" w:space="0" w:color="auto"/>
      </w:divBdr>
    </w:div>
    <w:div w:id="1664428086">
      <w:bodyDiv w:val="1"/>
      <w:marLeft w:val="0"/>
      <w:marRight w:val="0"/>
      <w:marTop w:val="0"/>
      <w:marBottom w:val="0"/>
      <w:divBdr>
        <w:top w:val="none" w:sz="0" w:space="0" w:color="auto"/>
        <w:left w:val="none" w:sz="0" w:space="0" w:color="auto"/>
        <w:bottom w:val="none" w:sz="0" w:space="0" w:color="auto"/>
        <w:right w:val="none" w:sz="0" w:space="0" w:color="auto"/>
      </w:divBdr>
    </w:div>
    <w:div w:id="1676885879">
      <w:bodyDiv w:val="1"/>
      <w:marLeft w:val="0"/>
      <w:marRight w:val="0"/>
      <w:marTop w:val="0"/>
      <w:marBottom w:val="0"/>
      <w:divBdr>
        <w:top w:val="none" w:sz="0" w:space="0" w:color="auto"/>
        <w:left w:val="none" w:sz="0" w:space="0" w:color="auto"/>
        <w:bottom w:val="none" w:sz="0" w:space="0" w:color="auto"/>
        <w:right w:val="none" w:sz="0" w:space="0" w:color="auto"/>
      </w:divBdr>
    </w:div>
    <w:div w:id="1698003783">
      <w:bodyDiv w:val="1"/>
      <w:marLeft w:val="0"/>
      <w:marRight w:val="0"/>
      <w:marTop w:val="0"/>
      <w:marBottom w:val="0"/>
      <w:divBdr>
        <w:top w:val="none" w:sz="0" w:space="0" w:color="auto"/>
        <w:left w:val="none" w:sz="0" w:space="0" w:color="auto"/>
        <w:bottom w:val="none" w:sz="0" w:space="0" w:color="auto"/>
        <w:right w:val="none" w:sz="0" w:space="0" w:color="auto"/>
      </w:divBdr>
    </w:div>
    <w:div w:id="1704134916">
      <w:bodyDiv w:val="1"/>
      <w:marLeft w:val="0"/>
      <w:marRight w:val="0"/>
      <w:marTop w:val="0"/>
      <w:marBottom w:val="0"/>
      <w:divBdr>
        <w:top w:val="none" w:sz="0" w:space="0" w:color="auto"/>
        <w:left w:val="none" w:sz="0" w:space="0" w:color="auto"/>
        <w:bottom w:val="none" w:sz="0" w:space="0" w:color="auto"/>
        <w:right w:val="none" w:sz="0" w:space="0" w:color="auto"/>
      </w:divBdr>
    </w:div>
    <w:div w:id="1723089862">
      <w:bodyDiv w:val="1"/>
      <w:marLeft w:val="0"/>
      <w:marRight w:val="0"/>
      <w:marTop w:val="0"/>
      <w:marBottom w:val="0"/>
      <w:divBdr>
        <w:top w:val="none" w:sz="0" w:space="0" w:color="auto"/>
        <w:left w:val="none" w:sz="0" w:space="0" w:color="auto"/>
        <w:bottom w:val="none" w:sz="0" w:space="0" w:color="auto"/>
        <w:right w:val="none" w:sz="0" w:space="0" w:color="auto"/>
      </w:divBdr>
    </w:div>
    <w:div w:id="1732659094">
      <w:bodyDiv w:val="1"/>
      <w:marLeft w:val="0"/>
      <w:marRight w:val="0"/>
      <w:marTop w:val="0"/>
      <w:marBottom w:val="0"/>
      <w:divBdr>
        <w:top w:val="none" w:sz="0" w:space="0" w:color="auto"/>
        <w:left w:val="none" w:sz="0" w:space="0" w:color="auto"/>
        <w:bottom w:val="none" w:sz="0" w:space="0" w:color="auto"/>
        <w:right w:val="none" w:sz="0" w:space="0" w:color="auto"/>
      </w:divBdr>
    </w:div>
    <w:div w:id="1794011836">
      <w:bodyDiv w:val="1"/>
      <w:marLeft w:val="0"/>
      <w:marRight w:val="0"/>
      <w:marTop w:val="0"/>
      <w:marBottom w:val="0"/>
      <w:divBdr>
        <w:top w:val="none" w:sz="0" w:space="0" w:color="auto"/>
        <w:left w:val="none" w:sz="0" w:space="0" w:color="auto"/>
        <w:bottom w:val="none" w:sz="0" w:space="0" w:color="auto"/>
        <w:right w:val="none" w:sz="0" w:space="0" w:color="auto"/>
      </w:divBdr>
    </w:div>
    <w:div w:id="1827547795">
      <w:bodyDiv w:val="1"/>
      <w:marLeft w:val="0"/>
      <w:marRight w:val="0"/>
      <w:marTop w:val="0"/>
      <w:marBottom w:val="0"/>
      <w:divBdr>
        <w:top w:val="none" w:sz="0" w:space="0" w:color="auto"/>
        <w:left w:val="none" w:sz="0" w:space="0" w:color="auto"/>
        <w:bottom w:val="none" w:sz="0" w:space="0" w:color="auto"/>
        <w:right w:val="none" w:sz="0" w:space="0" w:color="auto"/>
      </w:divBdr>
    </w:div>
    <w:div w:id="1852985601">
      <w:bodyDiv w:val="1"/>
      <w:marLeft w:val="0"/>
      <w:marRight w:val="0"/>
      <w:marTop w:val="0"/>
      <w:marBottom w:val="0"/>
      <w:divBdr>
        <w:top w:val="none" w:sz="0" w:space="0" w:color="auto"/>
        <w:left w:val="none" w:sz="0" w:space="0" w:color="auto"/>
        <w:bottom w:val="none" w:sz="0" w:space="0" w:color="auto"/>
        <w:right w:val="none" w:sz="0" w:space="0" w:color="auto"/>
      </w:divBdr>
    </w:div>
    <w:div w:id="1858999127">
      <w:bodyDiv w:val="1"/>
      <w:marLeft w:val="0"/>
      <w:marRight w:val="0"/>
      <w:marTop w:val="0"/>
      <w:marBottom w:val="0"/>
      <w:divBdr>
        <w:top w:val="none" w:sz="0" w:space="0" w:color="auto"/>
        <w:left w:val="none" w:sz="0" w:space="0" w:color="auto"/>
        <w:bottom w:val="none" w:sz="0" w:space="0" w:color="auto"/>
        <w:right w:val="none" w:sz="0" w:space="0" w:color="auto"/>
      </w:divBdr>
    </w:div>
    <w:div w:id="1875077961">
      <w:bodyDiv w:val="1"/>
      <w:marLeft w:val="0"/>
      <w:marRight w:val="0"/>
      <w:marTop w:val="0"/>
      <w:marBottom w:val="0"/>
      <w:divBdr>
        <w:top w:val="none" w:sz="0" w:space="0" w:color="auto"/>
        <w:left w:val="none" w:sz="0" w:space="0" w:color="auto"/>
        <w:bottom w:val="none" w:sz="0" w:space="0" w:color="auto"/>
        <w:right w:val="none" w:sz="0" w:space="0" w:color="auto"/>
      </w:divBdr>
    </w:div>
    <w:div w:id="1886333991">
      <w:bodyDiv w:val="1"/>
      <w:marLeft w:val="0"/>
      <w:marRight w:val="0"/>
      <w:marTop w:val="0"/>
      <w:marBottom w:val="0"/>
      <w:divBdr>
        <w:top w:val="none" w:sz="0" w:space="0" w:color="auto"/>
        <w:left w:val="none" w:sz="0" w:space="0" w:color="auto"/>
        <w:bottom w:val="none" w:sz="0" w:space="0" w:color="auto"/>
        <w:right w:val="none" w:sz="0" w:space="0" w:color="auto"/>
      </w:divBdr>
    </w:div>
    <w:div w:id="1897353592">
      <w:bodyDiv w:val="1"/>
      <w:marLeft w:val="0"/>
      <w:marRight w:val="0"/>
      <w:marTop w:val="0"/>
      <w:marBottom w:val="0"/>
      <w:divBdr>
        <w:top w:val="none" w:sz="0" w:space="0" w:color="auto"/>
        <w:left w:val="none" w:sz="0" w:space="0" w:color="auto"/>
        <w:bottom w:val="none" w:sz="0" w:space="0" w:color="auto"/>
        <w:right w:val="none" w:sz="0" w:space="0" w:color="auto"/>
      </w:divBdr>
    </w:div>
    <w:div w:id="1908496319">
      <w:bodyDiv w:val="1"/>
      <w:marLeft w:val="0"/>
      <w:marRight w:val="0"/>
      <w:marTop w:val="0"/>
      <w:marBottom w:val="0"/>
      <w:divBdr>
        <w:top w:val="none" w:sz="0" w:space="0" w:color="auto"/>
        <w:left w:val="none" w:sz="0" w:space="0" w:color="auto"/>
        <w:bottom w:val="none" w:sz="0" w:space="0" w:color="auto"/>
        <w:right w:val="none" w:sz="0" w:space="0" w:color="auto"/>
      </w:divBdr>
    </w:div>
    <w:div w:id="1912735332">
      <w:bodyDiv w:val="1"/>
      <w:marLeft w:val="0"/>
      <w:marRight w:val="0"/>
      <w:marTop w:val="0"/>
      <w:marBottom w:val="0"/>
      <w:divBdr>
        <w:top w:val="none" w:sz="0" w:space="0" w:color="auto"/>
        <w:left w:val="none" w:sz="0" w:space="0" w:color="auto"/>
        <w:bottom w:val="none" w:sz="0" w:space="0" w:color="auto"/>
        <w:right w:val="none" w:sz="0" w:space="0" w:color="auto"/>
      </w:divBdr>
    </w:div>
    <w:div w:id="1925719708">
      <w:bodyDiv w:val="1"/>
      <w:marLeft w:val="0"/>
      <w:marRight w:val="0"/>
      <w:marTop w:val="0"/>
      <w:marBottom w:val="0"/>
      <w:divBdr>
        <w:top w:val="none" w:sz="0" w:space="0" w:color="auto"/>
        <w:left w:val="none" w:sz="0" w:space="0" w:color="auto"/>
        <w:bottom w:val="none" w:sz="0" w:space="0" w:color="auto"/>
        <w:right w:val="none" w:sz="0" w:space="0" w:color="auto"/>
      </w:divBdr>
    </w:div>
    <w:div w:id="1946496528">
      <w:bodyDiv w:val="1"/>
      <w:marLeft w:val="0"/>
      <w:marRight w:val="0"/>
      <w:marTop w:val="0"/>
      <w:marBottom w:val="0"/>
      <w:divBdr>
        <w:top w:val="none" w:sz="0" w:space="0" w:color="auto"/>
        <w:left w:val="none" w:sz="0" w:space="0" w:color="auto"/>
        <w:bottom w:val="none" w:sz="0" w:space="0" w:color="auto"/>
        <w:right w:val="none" w:sz="0" w:space="0" w:color="auto"/>
      </w:divBdr>
    </w:div>
    <w:div w:id="1947612570">
      <w:bodyDiv w:val="1"/>
      <w:marLeft w:val="0"/>
      <w:marRight w:val="0"/>
      <w:marTop w:val="0"/>
      <w:marBottom w:val="0"/>
      <w:divBdr>
        <w:top w:val="none" w:sz="0" w:space="0" w:color="auto"/>
        <w:left w:val="none" w:sz="0" w:space="0" w:color="auto"/>
        <w:bottom w:val="none" w:sz="0" w:space="0" w:color="auto"/>
        <w:right w:val="none" w:sz="0" w:space="0" w:color="auto"/>
      </w:divBdr>
    </w:div>
    <w:div w:id="1968702405">
      <w:bodyDiv w:val="1"/>
      <w:marLeft w:val="0"/>
      <w:marRight w:val="0"/>
      <w:marTop w:val="0"/>
      <w:marBottom w:val="0"/>
      <w:divBdr>
        <w:top w:val="none" w:sz="0" w:space="0" w:color="auto"/>
        <w:left w:val="none" w:sz="0" w:space="0" w:color="auto"/>
        <w:bottom w:val="none" w:sz="0" w:space="0" w:color="auto"/>
        <w:right w:val="none" w:sz="0" w:space="0" w:color="auto"/>
      </w:divBdr>
    </w:div>
    <w:div w:id="1989288781">
      <w:bodyDiv w:val="1"/>
      <w:marLeft w:val="0"/>
      <w:marRight w:val="0"/>
      <w:marTop w:val="0"/>
      <w:marBottom w:val="0"/>
      <w:divBdr>
        <w:top w:val="none" w:sz="0" w:space="0" w:color="auto"/>
        <w:left w:val="none" w:sz="0" w:space="0" w:color="auto"/>
        <w:bottom w:val="none" w:sz="0" w:space="0" w:color="auto"/>
        <w:right w:val="none" w:sz="0" w:space="0" w:color="auto"/>
      </w:divBdr>
    </w:div>
    <w:div w:id="2001305073">
      <w:bodyDiv w:val="1"/>
      <w:marLeft w:val="0"/>
      <w:marRight w:val="0"/>
      <w:marTop w:val="0"/>
      <w:marBottom w:val="0"/>
      <w:divBdr>
        <w:top w:val="none" w:sz="0" w:space="0" w:color="auto"/>
        <w:left w:val="none" w:sz="0" w:space="0" w:color="auto"/>
        <w:bottom w:val="none" w:sz="0" w:space="0" w:color="auto"/>
        <w:right w:val="none" w:sz="0" w:space="0" w:color="auto"/>
      </w:divBdr>
    </w:div>
    <w:div w:id="2046128900">
      <w:bodyDiv w:val="1"/>
      <w:marLeft w:val="0"/>
      <w:marRight w:val="0"/>
      <w:marTop w:val="0"/>
      <w:marBottom w:val="0"/>
      <w:divBdr>
        <w:top w:val="none" w:sz="0" w:space="0" w:color="auto"/>
        <w:left w:val="none" w:sz="0" w:space="0" w:color="auto"/>
        <w:bottom w:val="none" w:sz="0" w:space="0" w:color="auto"/>
        <w:right w:val="none" w:sz="0" w:space="0" w:color="auto"/>
      </w:divBdr>
    </w:div>
    <w:div w:id="2060935336">
      <w:bodyDiv w:val="1"/>
      <w:marLeft w:val="0"/>
      <w:marRight w:val="0"/>
      <w:marTop w:val="0"/>
      <w:marBottom w:val="0"/>
      <w:divBdr>
        <w:top w:val="none" w:sz="0" w:space="0" w:color="auto"/>
        <w:left w:val="none" w:sz="0" w:space="0" w:color="auto"/>
        <w:bottom w:val="none" w:sz="0" w:space="0" w:color="auto"/>
        <w:right w:val="none" w:sz="0" w:space="0" w:color="auto"/>
      </w:divBdr>
    </w:div>
    <w:div w:id="2066490524">
      <w:bodyDiv w:val="1"/>
      <w:marLeft w:val="0"/>
      <w:marRight w:val="0"/>
      <w:marTop w:val="0"/>
      <w:marBottom w:val="0"/>
      <w:divBdr>
        <w:top w:val="none" w:sz="0" w:space="0" w:color="auto"/>
        <w:left w:val="none" w:sz="0" w:space="0" w:color="auto"/>
        <w:bottom w:val="none" w:sz="0" w:space="0" w:color="auto"/>
        <w:right w:val="none" w:sz="0" w:space="0" w:color="auto"/>
      </w:divBdr>
    </w:div>
    <w:div w:id="2067484959">
      <w:bodyDiv w:val="1"/>
      <w:marLeft w:val="0"/>
      <w:marRight w:val="0"/>
      <w:marTop w:val="0"/>
      <w:marBottom w:val="0"/>
      <w:divBdr>
        <w:top w:val="none" w:sz="0" w:space="0" w:color="auto"/>
        <w:left w:val="none" w:sz="0" w:space="0" w:color="auto"/>
        <w:bottom w:val="none" w:sz="0" w:space="0" w:color="auto"/>
        <w:right w:val="none" w:sz="0" w:space="0" w:color="auto"/>
      </w:divBdr>
    </w:div>
    <w:div w:id="2085099434">
      <w:bodyDiv w:val="1"/>
      <w:marLeft w:val="0"/>
      <w:marRight w:val="0"/>
      <w:marTop w:val="0"/>
      <w:marBottom w:val="0"/>
      <w:divBdr>
        <w:top w:val="none" w:sz="0" w:space="0" w:color="auto"/>
        <w:left w:val="none" w:sz="0" w:space="0" w:color="auto"/>
        <w:bottom w:val="none" w:sz="0" w:space="0" w:color="auto"/>
        <w:right w:val="none" w:sz="0" w:space="0" w:color="auto"/>
      </w:divBdr>
    </w:div>
    <w:div w:id="2108886926">
      <w:bodyDiv w:val="1"/>
      <w:marLeft w:val="0"/>
      <w:marRight w:val="0"/>
      <w:marTop w:val="0"/>
      <w:marBottom w:val="0"/>
      <w:divBdr>
        <w:top w:val="none" w:sz="0" w:space="0" w:color="auto"/>
        <w:left w:val="none" w:sz="0" w:space="0" w:color="auto"/>
        <w:bottom w:val="none" w:sz="0" w:space="0" w:color="auto"/>
        <w:right w:val="none" w:sz="0" w:space="0" w:color="auto"/>
      </w:divBdr>
    </w:div>
    <w:div w:id="2125541667">
      <w:bodyDiv w:val="1"/>
      <w:marLeft w:val="0"/>
      <w:marRight w:val="0"/>
      <w:marTop w:val="0"/>
      <w:marBottom w:val="0"/>
      <w:divBdr>
        <w:top w:val="none" w:sz="0" w:space="0" w:color="auto"/>
        <w:left w:val="none" w:sz="0" w:space="0" w:color="auto"/>
        <w:bottom w:val="none" w:sz="0" w:space="0" w:color="auto"/>
        <w:right w:val="none" w:sz="0" w:space="0" w:color="auto"/>
      </w:divBdr>
    </w:div>
    <w:div w:id="2126800985">
      <w:bodyDiv w:val="1"/>
      <w:marLeft w:val="0"/>
      <w:marRight w:val="0"/>
      <w:marTop w:val="0"/>
      <w:marBottom w:val="0"/>
      <w:divBdr>
        <w:top w:val="none" w:sz="0" w:space="0" w:color="auto"/>
        <w:left w:val="none" w:sz="0" w:space="0" w:color="auto"/>
        <w:bottom w:val="none" w:sz="0" w:space="0" w:color="auto"/>
        <w:right w:val="none" w:sz="0" w:space="0" w:color="auto"/>
      </w:divBdr>
    </w:div>
    <w:div w:id="2130850573">
      <w:bodyDiv w:val="1"/>
      <w:marLeft w:val="0"/>
      <w:marRight w:val="0"/>
      <w:marTop w:val="0"/>
      <w:marBottom w:val="0"/>
      <w:divBdr>
        <w:top w:val="none" w:sz="0" w:space="0" w:color="auto"/>
        <w:left w:val="none" w:sz="0" w:space="0" w:color="auto"/>
        <w:bottom w:val="none" w:sz="0" w:space="0" w:color="auto"/>
        <w:right w:val="none" w:sz="0" w:space="0" w:color="auto"/>
      </w:divBdr>
    </w:div>
    <w:div w:id="214218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hyperlink" Target="https://www.R-project.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F72B2-B63B-ED4B-8F74-463C1B245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19</Pages>
  <Words>4525</Words>
  <Characters>25799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Ross (Trinity College Dublin)</dc:creator>
  <cp:keywords/>
  <dc:description/>
  <cp:lastModifiedBy>Samuel RP-J Ross</cp:lastModifiedBy>
  <cp:revision>201</cp:revision>
  <dcterms:created xsi:type="dcterms:W3CDTF">2021-07-29T13:51:00Z</dcterms:created>
  <dcterms:modified xsi:type="dcterms:W3CDTF">2022-11-08T09:13:00Z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id="LpCwMrzx"/&gt;&lt;style id="http://www.zotero.org/styles/global-change-biology"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