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Initial Codes for SES Quotes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Three dimensions: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How SES theoretically defined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provide definition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 xml:space="preserve">How </w:t>
      </w:r>
      <w:r>
        <w:rPr>
          <w:rFonts w:ascii="Times New Roman" w:hAnsi="Times New Roman"/>
          <w:u w:val="none"/>
        </w:rPr>
        <w:t>SES operationalized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Single indicator” = used only one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Multiple single indicators” = used more than one single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Dimension reduction” = used process to reduce multiple single indicators into fewer variables (e.g., from K=3 to K=2 or 1, where K is the number of variables referred to as SES)</w:t>
      </w:r>
    </w:p>
    <w:p>
      <w:pPr>
        <w:pStyle w:val="Normal"/>
        <w:numPr>
          <w:ilvl w:val="3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+ “Formative” = used a dimension reduction technique wherein the indicators define the latent variable (e.g., PCA, WLS)</w:t>
      </w:r>
    </w:p>
    <w:p>
      <w:pPr>
        <w:pStyle w:val="Normal"/>
        <w:numPr>
          <w:ilvl w:val="3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+ “Reflective: = used a dimension reduction technique wherein the latent variable defines (gives rise to) the indicators (e.g., CFA, EFA)</w:t>
      </w:r>
    </w:p>
    <w:p>
      <w:pPr>
        <w:pStyle w:val="Normal"/>
        <w:numPr>
          <w:ilvl w:val="3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+ “Other composite” = used a modeling strategy that doesn’t fall neatly into either of the above (e.g., equal weights could be either reflective or formative, Hollingshead, Duncan SEI)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Reason for operationalization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3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But some ideas from Kachmar et al. (2019):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Evidence-based” = using prior knowledge of relation between particular operationalization and particular outcome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Prior work” = prior research used same operationalization, but no stated relevance of operationalization to current study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Undetailed reason” = stated a rationale without justifying details or criterion [I don’t know what this means]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Protocol for writing codes: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No abbreviations or conjunctions other than SES (i.e., write “did not”, not “don’t”)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Capitalize the first letter of each code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Use spaces to separate words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Elaborating operationalizations: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In addition to recording the type of operationalization (e.g., “Multiple single indicators”), need to record content of operationalization (e.g., income, education)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Separate type from content using an underscore (i.e., “Single indicator_income”)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If writing a list of content, separate elements of list using hyphens (i.e., “Multiple single indicators_income-education-occupational prestige”)</w:t>
      </w:r>
    </w:p>
    <w:p>
      <w:pPr>
        <w:pStyle w:val="Normal"/>
        <w:numPr>
          <w:ilvl w:val="2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Within an element of a list, separate words using spaces (e.g., “occupational prestige”, not “occupationalPrestige” or something else)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LibreOffice/5.4.5.1$MacOSX_X86_64 LibreOffice_project/79c9829dd5d8054ec39a82dc51cd9eff340dbee8</Application>
  <Pages>2</Pages>
  <Words>392</Words>
  <Characters>2129</Characters>
  <CharactersWithSpaces>2456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2020-05-25T14:14:39Z</dcterms:created>
  <dc:creator/>
  <dc:description/>
  <dc:language>en-US</dc:language>
  <cp:lastModifiedBy/>
  <dcterms:modified xsi:type="dcterms:W3CDTF">2020-05-25T17:58:30Z</dcterms:modified>
  <cp:revision>2</cp:revision>
  <dc:subject/>
  <dc:title/>
</cp:coreProperties>
</file>