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rFonts w:ascii="Times New Roman" w:hAnsi="Times New Roman"/>
          <w:color w:val="CE181E"/>
        </w:rPr>
      </w:pPr>
      <w:r>
        <w:rPr>
          <w:rFonts w:ascii="Times New Roman" w:hAnsi="Times New Roman"/>
        </w:rPr>
        <w:t xml:space="preserve">Paper coded “IV” changed to “Yes” </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2"/>
          <w:numId w:val="1"/>
        </w:numPr>
        <w:rPr/>
      </w:pPr>
      <w:r>
        <w:rPr>
          <w:rFonts w:ascii="Times New Roman" w:hAnsi="Times New Roman"/>
        </w:rPr>
        <w:t>Belmi et al., 2019</w:t>
      </w:r>
    </w:p>
    <w:p>
      <w:pPr>
        <w:pStyle w:val="Normal"/>
        <w:numPr>
          <w:ilvl w:val="2"/>
          <w:numId w:val="1"/>
        </w:numPr>
        <w:rPr/>
      </w:pPr>
      <w:r>
        <w:rPr>
          <w:rFonts w:ascii="Times New Roman" w:hAnsi="Times New Roman"/>
        </w:rPr>
        <w:t>Brandt, 2013</w:t>
      </w:r>
    </w:p>
    <w:p>
      <w:pPr>
        <w:pStyle w:val="Normal"/>
        <w:numPr>
          <w:ilvl w:val="2"/>
          <w:numId w:val="1"/>
        </w:numPr>
        <w:rPr/>
      </w:pPr>
      <w:r>
        <w:rPr>
          <w:rFonts w:ascii="Times New Roman" w:hAnsi="Times New Roman"/>
        </w:rPr>
        <w:t>Davis &amp; Humphrey, 2014</w:t>
      </w:r>
    </w:p>
    <w:p>
      <w:pPr>
        <w:pStyle w:val="Normal"/>
        <w:numPr>
          <w:ilvl w:val="2"/>
          <w:numId w:val="1"/>
        </w:numPr>
        <w:rPr/>
      </w:pPr>
      <w:r>
        <w:rPr>
          <w:rFonts w:ascii="Times New Roman" w:hAnsi="Times New Roman"/>
        </w:rPr>
        <w:t>Evans et al., 2019</w:t>
      </w:r>
    </w:p>
    <w:p>
      <w:pPr>
        <w:pStyle w:val="Normal"/>
        <w:numPr>
          <w:ilvl w:val="2"/>
          <w:numId w:val="1"/>
        </w:numPr>
        <w:rPr/>
      </w:pPr>
      <w:r>
        <w:rPr>
          <w:rFonts w:ascii="Times New Roman" w:hAnsi="Times New Roman"/>
        </w:rPr>
        <w:t>Hittner et al., 2018</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Hrgović &amp; Hromatko, 2019</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Piff et al., 2010</w:t>
      </w:r>
    </w:p>
    <w:p>
      <w:pPr>
        <w:pStyle w:val="Normal"/>
        <w:numPr>
          <w:ilvl w:val="0"/>
          <w:numId w:val="1"/>
        </w:numPr>
        <w:rPr/>
      </w:pPr>
      <w:r>
        <w:rPr>
          <w:rFonts w:ascii="Times New Roman" w:hAnsi="Times New Roman"/>
        </w:rPr>
        <w:t>Overlapping papers with issues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“Hypotheses regarding the moderating effect of SES on the rela-tionships between the three approach variables and outcome andattrition were also tested.”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RA who put “IV”, “Yes”, “Yes” for “sesIVorDV”, “studiesMainEffect”, and “sesMainInterest” 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additionally, used partial least squares to composite income and education as weighted indicators of SES—kind of a formative approach, a non-causal indicator approach (p. 196–197, 199)” 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Bjornsdottir &amp; Rule,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agreed on paper qualities codes, but did not answer quotes</w:t>
      </w:r>
    </w:p>
    <w:p>
      <w:pPr>
        <w:pStyle w:val="Normal"/>
        <w:numPr>
          <w:ilvl w:val="3"/>
          <w:numId w:val="1"/>
        </w:numPr>
        <w:rPr/>
      </w:pPr>
      <w:r>
        <w:rPr>
          <w:rFonts w:ascii="Times New Roman" w:hAnsi="Times New Roman"/>
          <w:sz w:val="24"/>
          <w:szCs w:val="24"/>
        </w:rPr>
        <w:t>This is my fault: Told RA’s not to code quotes for papers where SES=DV</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I coded the article</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Bjorsndottir &amp; Rule,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Rows from 2 RA’s were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Greitemeyer &amp; Saglioglou,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Greitemeyer &amp; Saglioglou,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 (+ RA had started but not finished coding the article)</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disagree about “sesMainInterest”</w:t>
      </w:r>
    </w:p>
    <w:p>
      <w:pPr>
        <w:pStyle w:val="Normal"/>
        <w:numPr>
          <w:ilvl w:val="3"/>
          <w:numId w:val="1"/>
        </w:numPr>
        <w:rPr/>
      </w:pPr>
      <w:r>
        <w:rPr>
          <w:rFonts w:ascii="Times New Roman" w:hAnsi="Times New Roman"/>
          <w:sz w:val="24"/>
          <w:szCs w:val="24"/>
        </w:rPr>
        <w:t>RA’s used completely different quotes for operationalization and reason</w:t>
      </w:r>
    </w:p>
    <w:p>
      <w:pPr>
        <w:pStyle w:val="Normal"/>
        <w:numPr>
          <w:ilvl w:val="3"/>
          <w:numId w:val="1"/>
        </w:numPr>
        <w:rPr/>
      </w:pPr>
      <w:r>
        <w:rPr>
          <w:rFonts w:ascii="Times New Roman" w:hAnsi="Times New Roman"/>
          <w:sz w:val="24"/>
          <w:szCs w:val="24"/>
        </w:rPr>
        <w:t>Total # Issues = 3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One of RA’s coded incorrect article (e.g., had quotes from “p. 545” when the article goes from only p. 99–113)</w:t>
      </w:r>
    </w:p>
    <w:p>
      <w:pPr>
        <w:pStyle w:val="Normal"/>
        <w:numPr>
          <w:ilvl w:val="3"/>
          <w:numId w:val="1"/>
        </w:numPr>
        <w:rPr/>
      </w:pPr>
      <w:r>
        <w:rPr>
          <w:rFonts w:ascii="Times New Roman" w:hAnsi="Times New Roman"/>
          <w:sz w:val="24"/>
          <w:szCs w:val="24"/>
        </w:rPr>
        <w:t>Using row of RA who coded the paper (in Green 2)</w:t>
      </w:r>
    </w:p>
    <w:p>
      <w:pPr>
        <w:pStyle w:val="Normal"/>
        <w:numPr>
          <w:ilvl w:val="3"/>
          <w:numId w:val="1"/>
        </w:numPr>
        <w:rPr/>
      </w:pPr>
      <w:r>
        <w:rPr>
          <w:rFonts w:ascii="Times New Roman" w:hAnsi="Times New Roman"/>
          <w:sz w:val="24"/>
          <w:szCs w:val="24"/>
        </w:rPr>
        <w:t>Unused row in Yellow 2</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 p. 161)</w:t>
      </w:r>
    </w:p>
    <w:p>
      <w:pPr>
        <w:pStyle w:val="Normal"/>
        <w:numPr>
          <w:ilvl w:val="3"/>
          <w:numId w:val="1"/>
        </w:numPr>
        <w:rPr/>
      </w:pPr>
      <w:r>
        <w:rPr>
          <w:rFonts w:ascii="Times New Roman" w:hAnsi="Times New Roman"/>
          <w:sz w:val="24"/>
          <w:szCs w:val="24"/>
        </w:rPr>
        <w:t>Thus, changed code to “Yes, No, Yes, None Given, ‘For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Preacher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marked “DV”, but no quotes given for definition and operationalization of SES</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Paper reviews method for MSEM. Example involves examining how SES relation to math scored moderated by school size. Paper did not report details of how any data were collected, processed, etc. Codes given reflect the particular example, rather than the overall paper.</w:t>
      </w:r>
    </w:p>
    <w:p>
      <w:pPr>
        <w:pStyle w:val="Normal"/>
        <w:numPr>
          <w:ilvl w:val="3"/>
          <w:numId w:val="1"/>
        </w:numPr>
        <w:rPr>
          <w:rFonts w:ascii="Times New Roman" w:hAnsi="Times New Roman"/>
          <w:sz w:val="24"/>
          <w:szCs w:val="24"/>
        </w:rPr>
      </w:pPr>
      <w:r>
        <w:rPr>
          <w:rFonts w:ascii="Times New Roman" w:hAnsi="Times New Roman"/>
          <w:sz w:val="24"/>
          <w:szCs w:val="24"/>
        </w:rPr>
        <w:t>Thus, “sesIVorDV” changed to “IV” and “sesMainInterest” changed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Thielemann et al.,,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as “IV” but no quotes given for operationalization or definition</w:t>
      </w:r>
    </w:p>
    <w:p>
      <w:pPr>
        <w:pStyle w:val="Normal"/>
        <w:numPr>
          <w:ilvl w:val="3"/>
          <w:numId w:val="1"/>
        </w:numPr>
        <w:rPr>
          <w:rFonts w:ascii="Times New Roman" w:hAnsi="Times New Roman"/>
          <w:sz w:val="24"/>
          <w:szCs w:val="24"/>
        </w:rPr>
      </w:pPr>
      <w:r>
        <w:rPr>
          <w:rFonts w:ascii="Times New Roman" w:hAnsi="Times New Roman"/>
          <w:sz w:val="24"/>
          <w:szCs w:val="24"/>
        </w:rPr>
        <w:t>Generally, RA didn’t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Updated per comments</w:t>
      </w:r>
    </w:p>
    <w:p>
      <w:pPr>
        <w:pStyle w:val="Normal"/>
        <w:numPr>
          <w:ilvl w:val="3"/>
          <w:numId w:val="1"/>
        </w:numPr>
        <w:rPr>
          <w:rFonts w:ascii="Times New Roman" w:hAnsi="Times New Roman"/>
          <w:sz w:val="24"/>
          <w:szCs w:val="24"/>
        </w:rPr>
      </w:pPr>
      <w:r>
        <w:rPr>
          <w:rFonts w:ascii="Times New Roman" w:hAnsi="Times New Roman"/>
          <w:sz w:val="24"/>
          <w:szCs w:val="24"/>
        </w:rPr>
        <w:t>Changed “sesMainInterest” to “Yes” to reflect particular example, rather than overall paper</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Adams et al., 2000</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quote for “S1_reason” but none for definition or operationalization</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S1_reason” quote is not a reason for the operationalization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Paper did not study SES</w:t>
      </w:r>
    </w:p>
    <w:p>
      <w:pPr>
        <w:pStyle w:val="Normal"/>
        <w:numPr>
          <w:ilvl w:val="3"/>
          <w:numId w:val="1"/>
        </w:numPr>
        <w:rPr>
          <w:rFonts w:ascii="Times New Roman" w:hAnsi="Times New Roman"/>
          <w:sz w:val="24"/>
          <w:szCs w:val="24"/>
        </w:rPr>
      </w:pPr>
      <w:r>
        <w:rPr>
          <w:rFonts w:ascii="Times New Roman" w:hAnsi="Times New Roman"/>
          <w:sz w:val="24"/>
          <w:szCs w:val="24"/>
        </w:rPr>
        <w:t>All codes deleted and “sesIVorDV” changed to “Did not study SES”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Espinoza &amp; Willis-Esqueda, 2015</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RA marked “IV” for all paper codes</w:t>
      </w:r>
    </w:p>
    <w:p>
      <w:pPr>
        <w:pStyle w:val="Normal"/>
        <w:numPr>
          <w:ilvl w:val="3"/>
          <w:numId w:val="1"/>
        </w:numPr>
        <w:rPr>
          <w:rFonts w:ascii="Times New Roman" w:hAnsi="Times New Roman"/>
          <w:sz w:val="24"/>
          <w:szCs w:val="24"/>
        </w:rPr>
      </w:pPr>
      <w:r>
        <w:rPr>
          <w:rFonts w:ascii="Times New Roman" w:hAnsi="Times New Roman"/>
          <w:sz w:val="24"/>
          <w:szCs w:val="24"/>
        </w:rPr>
        <w:t>Total # Issues = 2 (out of 6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Changed “studiesMainEffect” and “sesMainInterest”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Schredl, 2013</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I mistakenly flagged paper because I thought “sesIVorDV” was answered affirmatively while no quotes were given, but quotes were given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Speed &amp; Fowler,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“IV”, but no quotes given</w:t>
      </w:r>
    </w:p>
    <w:p>
      <w:pPr>
        <w:pStyle w:val="Normal"/>
        <w:numPr>
          <w:ilvl w:val="3"/>
          <w:numId w:val="1"/>
        </w:numPr>
        <w:rPr>
          <w:rFonts w:ascii="Times New Roman" w:hAnsi="Times New Roman"/>
          <w:sz w:val="24"/>
          <w:szCs w:val="24"/>
        </w:rPr>
      </w:pPr>
      <w:r>
        <w:rPr>
          <w:rFonts w:ascii="Times New Roman" w:hAnsi="Times New Roman"/>
          <w:sz w:val="24"/>
          <w:szCs w:val="24"/>
        </w:rPr>
        <w:t>RA did not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quotes for operationalization and reason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Townsend et al., 2012</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Filled out some parts of codes, but not for Study 1 or “sesDef”</w:t>
      </w:r>
    </w:p>
    <w:p>
      <w:pPr>
        <w:pStyle w:val="Normal"/>
        <w:numPr>
          <w:ilvl w:val="3"/>
          <w:numId w:val="1"/>
        </w:numPr>
        <w:rPr>
          <w:rFonts w:ascii="Times New Roman" w:hAnsi="Times New Roman"/>
          <w:sz w:val="24"/>
          <w:szCs w:val="24"/>
        </w:rPr>
      </w:pPr>
      <w:r>
        <w:rPr>
          <w:rFonts w:ascii="Times New Roman" w:hAnsi="Times New Roman"/>
          <w:sz w:val="24"/>
          <w:szCs w:val="24"/>
        </w:rPr>
        <w:t>Quote for “S2_reason” was not quite correct</w:t>
      </w:r>
    </w:p>
    <w:p>
      <w:pPr>
        <w:pStyle w:val="Normal"/>
        <w:numPr>
          <w:ilvl w:val="3"/>
          <w:numId w:val="1"/>
        </w:numPr>
        <w:rPr>
          <w:rFonts w:ascii="Times New Roman" w:hAnsi="Times New Roman"/>
          <w:sz w:val="24"/>
          <w:szCs w:val="24"/>
        </w:rPr>
      </w:pPr>
      <w:r>
        <w:rPr>
          <w:rFonts w:ascii="Times New Roman" w:hAnsi="Times New Roman"/>
          <w:sz w:val="24"/>
          <w:szCs w:val="24"/>
        </w:rPr>
        <w:t>Total # Issues = 3 (out of 9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Completed “sesDef” and SE</w:t>
      </w:r>
    </w:p>
    <w:p>
      <w:pPr>
        <w:pStyle w:val="Normal"/>
        <w:numPr>
          <w:ilvl w:val="3"/>
          <w:numId w:val="1"/>
        </w:numPr>
        <w:rPr>
          <w:rFonts w:ascii="Times New Roman" w:hAnsi="Times New Roman"/>
          <w:sz w:val="24"/>
          <w:szCs w:val="24"/>
        </w:rPr>
      </w:pPr>
      <w:r>
        <w:rPr>
          <w:rFonts w:ascii="Times New Roman" w:hAnsi="Times New Roman"/>
          <w:sz w:val="24"/>
          <w:szCs w:val="24"/>
        </w:rPr>
        <w:t>Corrected “S2_reason” (copied quote from “S2_operationalization”, which contained reason for operationalization)</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Hill &amp; Herman-Stahl,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During coding, discovered paper used SES as a control variable</w:t>
      </w:r>
    </w:p>
    <w:p>
      <w:pPr>
        <w:pStyle w:val="Normal"/>
        <w:numPr>
          <w:ilvl w:val="3"/>
          <w:numId w:val="1"/>
        </w:numPr>
        <w:rPr/>
      </w:pPr>
      <w:r>
        <w:rPr>
          <w:rFonts w:ascii="Times New Roman" w:hAnsi="Times New Roman"/>
          <w:sz w:val="24"/>
          <w:szCs w:val="24"/>
        </w:rPr>
        <w:t>Reason for operationalization quote described why SES was controlled for rather than why the indicators of SES were chosen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Recoded “sesMainEffect” to “No”</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Gard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given in operationalization quote not given in reason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2" w:name="__DdeLink__9209_101083012"/>
      <w:bookmarkEnd w:id="2"/>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Bayissa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to “Did not study SES”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Deleted all codes and made “sesIVorDV” “Did not study SES”</w:t>
      </w:r>
    </w:p>
    <w:p>
      <w:pPr>
        <w:pStyle w:val="Normal"/>
        <w:numPr>
          <w:ilvl w:val="1"/>
          <w:numId w:val="1"/>
        </w:numPr>
        <w:rPr/>
      </w:pPr>
      <w:r>
        <w:rPr>
          <w:rFonts w:ascii="Times New Roman" w:hAnsi="Times New Roman"/>
          <w:sz w:val="24"/>
          <w:szCs w:val="24"/>
        </w:rPr>
        <w:t>Carlson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sz w:val="24"/>
          <w:szCs w:val="24"/>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Garner,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Navarro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3"/>
          <w:numId w:val="1"/>
        </w:numPr>
        <w:rPr/>
      </w:pPr>
      <w:r>
        <w:rPr>
          <w:rFonts w:ascii="Times New Roman" w:hAnsi="Times New Roman"/>
          <w:sz w:val="24"/>
          <w:szCs w:val="24"/>
        </w:rPr>
        <w:t>RA did not update “sesMainEffect”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3"/>
          <w:numId w:val="1"/>
        </w:numPr>
        <w:rPr/>
      </w:pPr>
      <w:r>
        <w:rPr>
          <w:rFonts w:ascii="Times New Roman" w:hAnsi="Times New Roman"/>
          <w:sz w:val="24"/>
          <w:szCs w:val="24"/>
        </w:rPr>
        <w:t>Changed “sesMainEffect” to “Yes”</w:t>
      </w:r>
    </w:p>
    <w:p>
      <w:pPr>
        <w:pStyle w:val="Normal"/>
        <w:numPr>
          <w:ilvl w:val="1"/>
          <w:numId w:val="1"/>
        </w:numPr>
        <w:rPr/>
      </w:pPr>
      <w:r>
        <w:rPr>
          <w:rFonts w:ascii="Times New Roman" w:hAnsi="Times New Roman"/>
          <w:sz w:val="24"/>
          <w:szCs w:val="24"/>
        </w:rPr>
        <w:t>Newcomb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“sesMainEffect” and “sesMainInterest”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“sesMainEffect” and “sesMainInterest” to “Yes”</w:t>
      </w:r>
    </w:p>
    <w:p>
      <w:pPr>
        <w:pStyle w:val="Normal"/>
        <w:numPr>
          <w:ilvl w:val="1"/>
          <w:numId w:val="1"/>
        </w:numPr>
        <w:rPr/>
      </w:pPr>
      <w:r>
        <w:rPr>
          <w:rFonts w:ascii="Times New Roman" w:hAnsi="Times New Roman"/>
          <w:sz w:val="24"/>
          <w:szCs w:val="24"/>
        </w:rPr>
        <w:t>Stellar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 (for both S2 and S3)</w:t>
      </w:r>
    </w:p>
    <w:p>
      <w:pPr>
        <w:pStyle w:val="Normal"/>
        <w:numPr>
          <w:ilvl w:val="3"/>
          <w:numId w:val="1"/>
        </w:numPr>
        <w:rPr/>
      </w:pPr>
      <w:r>
        <w:rPr>
          <w:rFonts w:ascii="Times New Roman" w:hAnsi="Times New Roman"/>
          <w:sz w:val="24"/>
          <w:szCs w:val="24"/>
        </w:rPr>
        <w:t>Given reason quote was not a reason for the operationalization (for both S2 and S3)</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 (for both S2 and S3)</w:t>
      </w:r>
    </w:p>
    <w:p>
      <w:pPr>
        <w:pStyle w:val="Normal"/>
        <w:numPr>
          <w:ilvl w:val="3"/>
          <w:numId w:val="1"/>
        </w:numPr>
        <w:rPr/>
      </w:pPr>
      <w:r>
        <w:rPr>
          <w:rFonts w:ascii="Times New Roman" w:hAnsi="Times New Roman"/>
          <w:sz w:val="24"/>
          <w:szCs w:val="24"/>
        </w:rPr>
        <w:t>Deleted old reason quote (for both S2 and S3)</w:t>
      </w:r>
    </w:p>
    <w:p>
      <w:pPr>
        <w:pStyle w:val="Normal"/>
        <w:numPr>
          <w:ilvl w:val="1"/>
          <w:numId w:val="1"/>
        </w:numPr>
        <w:rPr/>
      </w:pPr>
      <w:r>
        <w:rPr>
          <w:rFonts w:ascii="Times New Roman" w:hAnsi="Times New Roman"/>
          <w:sz w:val="24"/>
          <w:szCs w:val="24"/>
        </w:rPr>
        <w:t>Anton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Yu &amp; Seligman,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Betts et al., 2008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del Río et al., 2018</w:t>
        <w:tab/>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Dulay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3" w:name="__DdeLink__547_3944096625"/>
      <w:bookmarkEnd w:id="3"/>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McCoach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Obradovic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Poehlmann et al.,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“On the basis of previousresearch with children with a multiple risk model (e.g., Burchinal,Roberts, Hooper, &amp; Zeisel, 2000), one point was given for each ofthe following risks: family income was below federal povertyguidelines adjusted for family size, both parents were unemployed,the mother was single, the mother gave birth to the target child asa teen, the family had four or more dependent children, the motherdid not complete high school, and the father did not complete highschool. This index could range from 0 to 7, with higher scoresreflecting more SES risks. Cronbach’s alpha was .75” (p. 97)</w:t>
      </w:r>
    </w:p>
    <w:p>
      <w:pPr>
        <w:pStyle w:val="Normal"/>
        <w:numPr>
          <w:ilvl w:val="1"/>
          <w:numId w:val="1"/>
        </w:numPr>
        <w:rPr/>
      </w:pPr>
      <w:r>
        <w:rPr>
          <w:rFonts w:ascii="Times New Roman" w:hAnsi="Times New Roman"/>
          <w:sz w:val="24"/>
          <w:szCs w:val="24"/>
        </w:rPr>
        <w:t>Roberts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“A student- or family-level measureof SES is provided in the ECLS data set, which is a composite offive variables reflecting family income and prestige of parents’occupation, each of which was standardized with a mean of 0 anda standard deviation of 1. The measure is treated as continuous andranges from – 4.75 to 2.75. The percentage of students who qual-ified for free or reduced lunch in the fall of 1999 was used as anindicator of schoolwide SES” (p. 672)</w:t>
      </w:r>
    </w:p>
    <w:p>
      <w:pPr>
        <w:pStyle w:val="Normal"/>
        <w:numPr>
          <w:ilvl w:val="1"/>
          <w:numId w:val="1"/>
        </w:numPr>
        <w:rPr/>
      </w:pPr>
      <w:r>
        <w:rPr>
          <w:rFonts w:ascii="Times New Roman" w:hAnsi="Times New Roman"/>
          <w:sz w:val="24"/>
          <w:szCs w:val="24"/>
        </w:rPr>
        <w:t>Andorko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“SES variables wereselected based on their relative stability overtime and specific relation to health disparityintervention research (Shavers, 2007).” (p. 3)</w:t>
      </w:r>
    </w:p>
    <w:p>
      <w:pPr>
        <w:pStyle w:val="Normal"/>
        <w:numPr>
          <w:ilvl w:val="1"/>
          <w:numId w:val="1"/>
        </w:numPr>
        <w:rPr/>
      </w:pPr>
      <w:r>
        <w:rPr>
          <w:rFonts w:ascii="Times New Roman" w:hAnsi="Times New Roman"/>
          <w:sz w:val="24"/>
          <w:szCs w:val="24"/>
        </w:rPr>
        <w:t>Barbarin &amp; Aikens,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Dicke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Reasons for operationalization quote described general modeling for testing all hypotheses, rather than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 xml:space="preserve">Reviewing supplementary materials and discovered SES measure was composite provided in the ECLS dataset, and changed to “Dataset provided_None given”: “socioeconomic status – which was created based on the following components reported by the participant’s parents (guardians): father/male guardian’s education; mother/female guardian’s education; father/male guardian’s occupation; mother/female guardian’s occupation; and household income ( see </w:t>
      </w:r>
      <w:r>
        <w:rPr>
          <w:rFonts w:cs="Times New Roman" w:ascii="Times New Roman" w:hAnsi="Times New Roman"/>
          <w:sz w:val="24"/>
          <w:szCs w:val="24"/>
          <w:lang w:eastAsia="de-DE"/>
        </w:rPr>
        <w:t>Tourangeau et al., 2009</w:t>
      </w:r>
      <w:r>
        <w:rPr>
          <w:rFonts w:ascii="Times New Roman" w:hAnsi="Times New Roman"/>
          <w:sz w:val="24"/>
          <w:szCs w:val="24"/>
        </w:rPr>
        <w:t xml:space="preserve"> for details)….</w:t>
      </w:r>
      <w:r>
        <w:rPr>
          <w:rFonts w:eastAsia="Times New Roman" w:cs="Times New Roman" w:ascii="Times New Roman" w:hAnsi="Times New Roman"/>
          <w:sz w:val="24"/>
          <w:szCs w:val="24"/>
        </w:rPr>
        <w:t xml:space="preserve">Tourangeau, K., Nord, C., Lê, T., Sorongon, A. G., and Najarian, M. (2009). </w:t>
      </w:r>
      <w:r>
        <w:rPr>
          <w:rFonts w:eastAsia="Times New Roman" w:cs="Times New Roman" w:ascii="Times New Roman" w:hAnsi="Times New Roman"/>
          <w:i/>
          <w:sz w:val="24"/>
          <w:szCs w:val="24"/>
        </w:rPr>
        <w:t xml:space="preserve">Early Childhood Longitudinal Study, Kindergarten Class of 1998–99 (ECLS-K), Combined User’s Manual for the ECLS-K Eighth-Grade and K–8 Full Sample Data Files and Electronic Codebooks (NCES 2009–004). </w:t>
      </w:r>
      <w:r>
        <w:rPr>
          <w:rFonts w:eastAsia="Times New Roman" w:cs="Times New Roman" w:ascii="Times New Roman" w:hAnsi="Times New Roman"/>
          <w:sz w:val="24"/>
          <w:szCs w:val="24"/>
        </w:rPr>
        <w:t>National Center for Education Statistics, Institute of Education Sciences, U.S. Department of Education. Washington, DC.</w:t>
      </w:r>
      <w:r>
        <w:rPr>
          <w:rFonts w:ascii="Times New Roman" w:hAnsi="Times New Roman"/>
          <w:sz w:val="24"/>
          <w:szCs w:val="24"/>
        </w:rPr>
        <w:t>” (p. 4–10)</w:t>
      </w:r>
    </w:p>
    <w:p>
      <w:pPr>
        <w:pStyle w:val="Normal"/>
        <w:numPr>
          <w:ilvl w:val="1"/>
          <w:numId w:val="1"/>
        </w:numPr>
        <w:rPr/>
      </w:pPr>
      <w:r>
        <w:rPr>
          <w:rFonts w:ascii="Times New Roman" w:hAnsi="Times New Roman"/>
          <w:sz w:val="24"/>
          <w:szCs w:val="24"/>
        </w:rPr>
        <w:t>Ennemoser &amp; Schneider,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Guo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miscoded “sesIVorDV” as “DV”</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Hittner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following t</w:t>
      </w:r>
      <w:r>
        <w:rPr>
          <w:rFonts w:ascii="Times New Roman" w:hAnsi="Times New Roman"/>
          <w:sz w:val="24"/>
          <w:szCs w:val="24"/>
        </w:rPr>
        <w:t>o quote: “F</w:t>
      </w:r>
      <w:r>
        <w:rPr>
          <w:rFonts w:ascii="Times New Roman" w:hAnsi="Times New Roman"/>
          <w:sz w:val="24"/>
          <w:szCs w:val="24"/>
        </w:rPr>
        <w:t>ollow-up analyses were conducted to determine (a)robustness of the findings when controlling for age, gender, race,and marital status (the latter only in Study 2; all participants weremarried in Study 1); (b) whether SES effects were driven byincome or education</w:t>
      </w:r>
      <w:r>
        <w:rPr>
          <w:rFonts w:ascii="Times New Roman" w:hAnsi="Times New Roman"/>
          <w:sz w:val="24"/>
          <w:szCs w:val="24"/>
        </w:rPr>
        <w:t>” (p. 1480)</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Kilbanoff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Kraus &amp; Mendes,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Lu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For all studies: R</w:t>
      </w:r>
      <w:r>
        <w:rPr>
          <w:rFonts w:ascii="Times New Roman" w:hAnsi="Times New Roman"/>
          <w:sz w:val="24"/>
          <w:szCs w:val="24"/>
        </w:rPr>
        <w:t xml:space="preserve">eason for operationalization quote described why the research was done, </w:t>
      </w:r>
      <w:r>
        <w:rPr>
          <w:rFonts w:ascii="Times New Roman" w:hAnsi="Times New Roman"/>
          <w:sz w:val="24"/>
          <w:szCs w:val="24"/>
        </w:rPr>
        <w:t>or the conclusion of the research,</w:t>
      </w:r>
      <w:r>
        <w:rPr>
          <w:rFonts w:ascii="Times New Roman" w:hAnsi="Times New Roman"/>
          <w:sz w:val="24"/>
          <w:szCs w:val="24"/>
        </w:rPr>
        <w:t xml:space="preserv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reason for all studies to “None given”</w:t>
      </w:r>
    </w:p>
    <w:p>
      <w:pPr>
        <w:pStyle w:val="Normal"/>
        <w:numPr>
          <w:ilvl w:val="1"/>
          <w:numId w:val="1"/>
        </w:numPr>
        <w:rPr/>
      </w:pPr>
      <w:r>
        <w:rPr>
          <w:rFonts w:ascii="Times New Roman" w:hAnsi="Times New Roman"/>
          <w:sz w:val="24"/>
          <w:szCs w:val="24"/>
        </w:rPr>
        <w:t>Ménard &amp; Ruback,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w:t>
      </w:r>
      <w:r>
        <w:rPr>
          <w:rFonts w:ascii="Times New Roman" w:hAnsi="Times New Roman"/>
          <w:sz w:val="24"/>
          <w:szCs w:val="24"/>
        </w:rPr>
        <w:t>ed paper and found following reason for operationalization, which is now used: “F</w:t>
      </w:r>
      <w:r>
        <w:rPr>
          <w:rFonts w:ascii="Times New Roman" w:hAnsi="Times New Roman"/>
          <w:sz w:val="24"/>
          <w:szCs w:val="24"/>
        </w:rPr>
        <w:t>rom the Census, five variables generally found to correlate significantly withcrime rates were used as statistical controls: percentage of males between the ages of</w:t>
      </w:r>
      <w:r>
        <w:rPr>
          <w:rFonts w:ascii="Times New Roman" w:hAnsi="Times New Roman"/>
          <w:sz w:val="24"/>
          <w:szCs w:val="24"/>
        </w:rPr>
        <w:t xml:space="preserve"> 15 and 24, percentage of residents living below the poverty level” (p. 392–393)</w:t>
      </w:r>
    </w:p>
    <w:p>
      <w:pPr>
        <w:pStyle w:val="Normal"/>
        <w:numPr>
          <w:ilvl w:val="1"/>
          <w:numId w:val="1"/>
        </w:numPr>
        <w:rPr/>
      </w:pPr>
      <w:r>
        <w:rPr>
          <w:rFonts w:ascii="Times New Roman" w:hAnsi="Times New Roman"/>
          <w:sz w:val="24"/>
          <w:szCs w:val="24"/>
        </w:rPr>
        <w:t>Mendes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following t</w:t>
      </w:r>
      <w:r>
        <w:rPr>
          <w:rFonts w:ascii="Times New Roman" w:hAnsi="Times New Roman"/>
          <w:sz w:val="24"/>
          <w:szCs w:val="24"/>
        </w:rPr>
        <w:t>o quote: “</w:t>
      </w:r>
      <w:r>
        <w:rPr>
          <w:rFonts w:ascii="Times New Roman" w:hAnsi="Times New Roman"/>
          <w:sz w:val="24"/>
          <w:szCs w:val="24"/>
        </w:rPr>
        <w:t>Therefore,we reasoned that White and Latino students would be expected byparticipants to differ socioeconomically. Specifically, Latino stu-dents would be expected to come from low-socioeconomic status(SES) families (based on stereotypes and demographic informa-tion), White students would be expected to come from high-SESfamilies, and the reverse would be unexpected.</w:t>
      </w:r>
      <w:r>
        <w:rPr>
          <w:rFonts w:ascii="Times New Roman" w:hAnsi="Times New Roman"/>
          <w:sz w:val="24"/>
          <w:szCs w:val="24"/>
        </w:rPr>
        <w:t>” (p. 700)</w:t>
      </w:r>
    </w:p>
    <w:p>
      <w:pPr>
        <w:pStyle w:val="Normal"/>
        <w:numPr>
          <w:ilvl w:val="1"/>
          <w:numId w:val="1"/>
        </w:numPr>
        <w:rPr/>
      </w:pPr>
      <w:r>
        <w:rPr>
          <w:rFonts w:ascii="Times New Roman" w:hAnsi="Times New Roman"/>
          <w:sz w:val="24"/>
          <w:szCs w:val="24"/>
        </w:rPr>
        <w:t>Piff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w:t>
      </w:r>
      <w:r>
        <w:rPr>
          <w:rFonts w:ascii="Times New Roman" w:hAnsi="Times New Roman"/>
          <w:sz w:val="24"/>
          <w:szCs w:val="24"/>
        </w:rPr>
        <w:t xml:space="preserve">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for Study 1, so changed to “None given”</w:t>
      </w:r>
    </w:p>
    <w:p>
      <w:pPr>
        <w:pStyle w:val="Normal"/>
        <w:numPr>
          <w:ilvl w:val="1"/>
          <w:numId w:val="1"/>
        </w:numPr>
        <w:rPr/>
      </w:pPr>
      <w:r>
        <w:rPr>
          <w:rFonts w:ascii="Times New Roman" w:hAnsi="Times New Roman"/>
          <w:sz w:val="24"/>
          <w:szCs w:val="24"/>
        </w:rPr>
        <w:t>Schöllgen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w:t>
      </w:r>
      <w:r>
        <w:rPr>
          <w:rFonts w:ascii="Times New Roman" w:hAnsi="Times New Roman"/>
          <w:sz w:val="24"/>
          <w:szCs w:val="24"/>
        </w:rPr>
        <w:t xml:space="preserve">ed paper and found following reason for operationalization, which is now used: “Morespecifically, we focus on education as one aspect of SES. Educa-tion is supposed to be central to the development of psychologicalresources such as control beliefs (Mirowsky &amp; Ross, 2007) andmight thus shape the emotion– health link.” (p. </w:t>
      </w:r>
      <w:r>
        <w:rPr>
          <w:rFonts w:ascii="Times New Roman" w:hAnsi="Times New Roman"/>
          <w:sz w:val="24"/>
          <w:szCs w:val="24"/>
        </w:rPr>
        <w:t>340</w:t>
      </w:r>
      <w:r>
        <w:rPr>
          <w:rFonts w:ascii="Times New Roman" w:hAnsi="Times New Roman"/>
          <w:sz w:val="24"/>
          <w:szCs w:val="24"/>
        </w:rPr>
        <w:t>)</w:t>
      </w:r>
    </w:p>
    <w:p>
      <w:pPr>
        <w:pStyle w:val="Normal"/>
        <w:numPr>
          <w:ilvl w:val="1"/>
          <w:numId w:val="1"/>
        </w:numPr>
        <w:rPr/>
      </w:pPr>
      <w:r>
        <w:rPr>
          <w:rFonts w:ascii="Times New Roman" w:hAnsi="Times New Roman"/>
          <w:sz w:val="24"/>
          <w:szCs w:val="24"/>
        </w:rPr>
        <w:t>S</w:t>
      </w:r>
      <w:r>
        <w:rPr>
          <w:rFonts w:ascii="Times New Roman" w:hAnsi="Times New Roman"/>
          <w:sz w:val="24"/>
          <w:szCs w:val="24"/>
        </w:rPr>
        <w:t>turge-Apple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w:t>
      </w:r>
      <w:r>
        <w:rPr>
          <w:rFonts w:ascii="Times New Roman" w:hAnsi="Times New Roman"/>
          <w:sz w:val="24"/>
          <w:szCs w:val="24"/>
        </w:rPr>
        <w:t>ed paper and found following reason for operationalization, which is now used: “In order to create an index ofsocioeconomic risk, we followed previous guidelines (Conger etal., 2010;Dearing, McCartney, &amp; Taylor, 2001) and created acomposite variable comprised of a family income-to-needs ratio,maternal education, and maternal report of level of chaos in theneighborhoo</w:t>
      </w:r>
      <w:r>
        <w:rPr>
          <w:rFonts w:ascii="Times New Roman" w:hAnsi="Times New Roman"/>
          <w:sz w:val="24"/>
          <w:szCs w:val="24"/>
        </w:rPr>
        <w:t>d</w:t>
      </w:r>
      <w:r>
        <w:rPr>
          <w:rFonts w:ascii="Times New Roman" w:hAnsi="Times New Roman"/>
          <w:sz w:val="24"/>
          <w:szCs w:val="24"/>
        </w:rPr>
        <w:t xml:space="preserve">” (p. </w:t>
      </w:r>
      <w:r>
        <w:rPr>
          <w:rFonts w:ascii="Times New Roman" w:hAnsi="Times New Roman"/>
          <w:sz w:val="24"/>
          <w:szCs w:val="24"/>
        </w:rPr>
        <w:t>162</w:t>
      </w:r>
      <w:r>
        <w:rPr>
          <w:rFonts w:ascii="Times New Roman" w:hAnsi="Times New Roman"/>
          <w:sz w:val="24"/>
          <w:szCs w:val="24"/>
        </w:rPr>
        <w:t>)</w:t>
      </w:r>
    </w:p>
    <w:p>
      <w:pPr>
        <w:pStyle w:val="Normal"/>
        <w:numPr>
          <w:ilvl w:val="1"/>
          <w:numId w:val="1"/>
        </w:numPr>
        <w:rPr/>
      </w:pPr>
      <w:r>
        <w:rPr>
          <w:rFonts w:ascii="Times New Roman" w:hAnsi="Times New Roman"/>
          <w:sz w:val="24"/>
          <w:szCs w:val="24"/>
        </w:rPr>
        <w:t>T</w:t>
      </w:r>
      <w:r>
        <w:rPr>
          <w:rFonts w:ascii="Times New Roman" w:hAnsi="Times New Roman"/>
          <w:sz w:val="24"/>
          <w:szCs w:val="24"/>
        </w:rPr>
        <w:t>roy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w:t>
      </w:r>
      <w:r>
        <w:rPr>
          <w:rFonts w:ascii="Times New Roman" w:hAnsi="Times New Roman"/>
          <w:sz w:val="24"/>
          <w:szCs w:val="24"/>
        </w:rPr>
        <w:t>llowing to quote: “Like others (Dubois, Rucker, &amp; Galinsky, 2015, Study2;Piff, Kraus, Côté, Cheng, &amp; Keltner, 2010, Study 4;Vinokur,Vine, &amp; Caplan, 1996), we measured SES with current annualfamily income, which was rated on a 1 (“$10,000 or below”) to 12(“$200,000 or above”) scale (M</w:t>
        <w:t>5.27,SD</w:t>
        <w:t>3.06, range</w:t>
        <w:t>1–12; seeTable 1for distribution of income). Here, and in Studies 2 and3, we asked participants to report income using a scale rather thanabsolute incom</w:t>
      </w:r>
      <w:r>
        <w:rPr>
          <w:rFonts w:ascii="Times New Roman" w:hAnsi="Times New Roman"/>
          <w:sz w:val="24"/>
          <w:szCs w:val="24"/>
        </w:rPr>
        <w:t>e</w:t>
      </w:r>
      <w:r>
        <w:rPr>
          <w:rFonts w:ascii="Times New Roman" w:hAnsi="Times New Roman"/>
          <w:sz w:val="24"/>
          <w:szCs w:val="24"/>
        </w:rPr>
        <w:t xml:space="preserve">” (p. </w:t>
      </w:r>
      <w:r>
        <w:rPr>
          <w:rFonts w:ascii="Times New Roman" w:hAnsi="Times New Roman"/>
          <w:sz w:val="24"/>
          <w:szCs w:val="24"/>
        </w:rPr>
        <w:t>142–143</w:t>
      </w:r>
      <w:r>
        <w:rPr>
          <w:rFonts w:ascii="Times New Roman" w:hAnsi="Times New Roman"/>
          <w:sz w:val="24"/>
          <w:szCs w:val="24"/>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ascii="Times New Roman" w:hAnsi="Times New Roman" w:cs="OpenSymbol"/>
      <w:sz w:val="24"/>
    </w:rPr>
  </w:style>
  <w:style w:type="character" w:styleId="ListLabel48">
    <w:name w:val="ListLabel 48"/>
    <w:qFormat/>
    <w:rPr>
      <w:rFonts w:ascii="Times New Roman" w:hAnsi="Times New Roman" w:cs="OpenSymbol"/>
      <w:sz w:val="24"/>
    </w:rPr>
  </w:style>
  <w:style w:type="character" w:styleId="ListLabel49">
    <w:name w:val="ListLabel 49"/>
    <w:qFormat/>
    <w:rPr>
      <w:rFonts w:ascii="Times New Roman" w:hAnsi="Times New Roman"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ascii="Times New Roman" w:hAnsi="Times New Roman" w:cs="OpenSymbol"/>
      <w:sz w:val="24"/>
    </w:rPr>
  </w:style>
  <w:style w:type="character" w:styleId="ListLabel57">
    <w:name w:val="ListLabel 57"/>
    <w:qFormat/>
    <w:rPr>
      <w:rFonts w:ascii="Times New Roman" w:hAnsi="Times New Roman" w:cs="OpenSymbol"/>
      <w:sz w:val="24"/>
    </w:rPr>
  </w:style>
  <w:style w:type="character" w:styleId="ListLabel58">
    <w:name w:val="ListLabel 58"/>
    <w:qFormat/>
    <w:rPr>
      <w:rFonts w:ascii="Times New Roman" w:hAnsi="Times New Roman" w:cs="OpenSymbol"/>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sz w:val="24"/>
    </w:rPr>
  </w:style>
  <w:style w:type="character" w:styleId="ListLabel66">
    <w:name w:val="ListLabel 66"/>
    <w:qFormat/>
    <w:rPr>
      <w:rFonts w:ascii="Times New Roman" w:hAnsi="Times New Roman" w:cs="OpenSymbol"/>
      <w:sz w:val="24"/>
    </w:rPr>
  </w:style>
  <w:style w:type="character" w:styleId="ListLabel67">
    <w:name w:val="ListLabel 67"/>
    <w:qFormat/>
    <w:rPr>
      <w:rFonts w:ascii="Times New Roman" w:hAnsi="Times New Roman" w:cs="OpenSymbol"/>
      <w:sz w:val="24"/>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ascii="Times New Roman" w:hAnsi="Times New Roman" w:cs="OpenSymbol"/>
      <w:sz w:val="24"/>
    </w:rPr>
  </w:style>
  <w:style w:type="character" w:styleId="ListLabel75">
    <w:name w:val="ListLabel 75"/>
    <w:qFormat/>
    <w:rPr>
      <w:rFonts w:ascii="Times New Roman" w:hAnsi="Times New Roman" w:cs="OpenSymbol"/>
      <w:sz w:val="24"/>
    </w:rPr>
  </w:style>
  <w:style w:type="character" w:styleId="ListLabel76">
    <w:name w:val="ListLabel 76"/>
    <w:qFormat/>
    <w:rPr>
      <w:rFonts w:ascii="Times New Roman" w:hAnsi="Times New Roman" w:cs="OpenSymbol"/>
      <w:sz w:val="24"/>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ascii="Times New Roman" w:hAnsi="Times New Roman" w:cs="OpenSymbol"/>
      <w:sz w:val="24"/>
    </w:rPr>
  </w:style>
  <w:style w:type="character" w:styleId="ListLabel84">
    <w:name w:val="ListLabel 84"/>
    <w:qFormat/>
    <w:rPr>
      <w:rFonts w:ascii="Times New Roman" w:hAnsi="Times New Roman" w:cs="OpenSymbol"/>
      <w:sz w:val="24"/>
    </w:rPr>
  </w:style>
  <w:style w:type="character" w:styleId="ListLabel85">
    <w:name w:val="ListLabel 85"/>
    <w:qFormat/>
    <w:rPr>
      <w:rFonts w:ascii="Times New Roman" w:hAnsi="Times New Roman" w:cs="OpenSymbol"/>
      <w:sz w:val="24"/>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sz w:val="24"/>
    </w:rPr>
  </w:style>
  <w:style w:type="character" w:styleId="ListLabel93">
    <w:name w:val="ListLabel 93"/>
    <w:qFormat/>
    <w:rPr>
      <w:rFonts w:ascii="Times New Roman" w:hAnsi="Times New Roman" w:cs="OpenSymbol"/>
      <w:sz w:val="24"/>
    </w:rPr>
  </w:style>
  <w:style w:type="character" w:styleId="ListLabel94">
    <w:name w:val="ListLabel 94"/>
    <w:qFormat/>
    <w:rPr>
      <w:rFonts w:ascii="Times New Roman" w:hAnsi="Times New Roman" w:cs="OpenSymbol"/>
      <w:sz w:val="24"/>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sz w:val="24"/>
    </w:rPr>
  </w:style>
  <w:style w:type="character" w:styleId="ListLabel102">
    <w:name w:val="ListLabel 102"/>
    <w:qFormat/>
    <w:rPr>
      <w:rFonts w:ascii="Times New Roman" w:hAnsi="Times New Roman" w:cs="OpenSymbol"/>
      <w:sz w:val="24"/>
    </w:rPr>
  </w:style>
  <w:style w:type="character" w:styleId="ListLabel103">
    <w:name w:val="ListLabel 103"/>
    <w:qFormat/>
    <w:rPr>
      <w:rFonts w:ascii="Times New Roman" w:hAnsi="Times New Roman" w:cs="OpenSymbol"/>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ascii="Times New Roman" w:hAnsi="Times New Roman" w:cs="OpenSymbol"/>
      <w:sz w:val="24"/>
    </w:rPr>
  </w:style>
  <w:style w:type="character" w:styleId="ListLabel111">
    <w:name w:val="ListLabel 111"/>
    <w:qFormat/>
    <w:rPr>
      <w:rFonts w:ascii="Times New Roman" w:hAnsi="Times New Roman" w:cs="OpenSymbol"/>
      <w:sz w:val="24"/>
    </w:rPr>
  </w:style>
  <w:style w:type="character" w:styleId="ListLabel112">
    <w:name w:val="ListLabel 112"/>
    <w:qFormat/>
    <w:rPr>
      <w:rFonts w:ascii="Times New Roman" w:hAnsi="Times New Roman" w:cs="OpenSymbol"/>
      <w:sz w:val="24"/>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2661</TotalTime>
  <Application>LibreOffice/5.4.5.1$MacOSX_X86_64 LibreOffice_project/79c9829dd5d8054ec39a82dc51cd9eff340dbee8</Application>
  <Pages>14</Pages>
  <Words>4421</Words>
  <Characters>22137</Characters>
  <CharactersWithSpaces>25607</CharactersWithSpaces>
  <Paragraphs>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2020-06-06T13:08:07Z</dcterms:modified>
  <cp:revision>88</cp:revision>
  <dc:subject/>
  <dc:title/>
</cp:coreProperties>
</file>