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3C27" w:rsidRDefault="00A43C27">
      <w:pPr>
        <w:spacing w:after="0"/>
        <w:jc w:val="both"/>
        <w:rPr>
          <w:rFonts w:ascii="Arial" w:eastAsia="Arial" w:hAnsi="Arial" w:cs="Arial"/>
        </w:rPr>
      </w:pPr>
    </w:p>
    <w:p w:rsidR="00A43C27" w:rsidRDefault="00470BBE">
      <w:pPr>
        <w:spacing w:after="0"/>
        <w:jc w:val="both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 xml:space="preserve">GESTIÓ DE LA PREVENCIÓ </w:t>
      </w:r>
    </w:p>
    <w:p w:rsidR="00A43C27" w:rsidRDefault="00A43C27">
      <w:pPr>
        <w:spacing w:after="0"/>
        <w:jc w:val="both"/>
        <w:rPr>
          <w:rFonts w:ascii="Arial" w:eastAsia="Arial" w:hAnsi="Arial" w:cs="Arial"/>
          <w:b/>
          <w:sz w:val="32"/>
          <w:szCs w:val="32"/>
        </w:rPr>
      </w:pPr>
    </w:p>
    <w:p w:rsidR="00A43C27" w:rsidRDefault="00A43C27">
      <w:pPr>
        <w:spacing w:after="0"/>
        <w:jc w:val="both"/>
        <w:rPr>
          <w:rFonts w:ascii="Arial" w:eastAsia="Arial" w:hAnsi="Arial" w:cs="Arial"/>
          <w:b/>
          <w:sz w:val="32"/>
          <w:szCs w:val="32"/>
        </w:rPr>
      </w:pPr>
    </w:p>
    <w:p w:rsidR="00A43C27" w:rsidRDefault="00470BBE">
      <w:pPr>
        <w:numPr>
          <w:ilvl w:val="0"/>
          <w:numId w:val="3"/>
        </w:numPr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Fes un quadre resum de les </w:t>
      </w:r>
      <w:r>
        <w:rPr>
          <w:rFonts w:ascii="Arial" w:eastAsia="Arial" w:hAnsi="Arial" w:cs="Arial"/>
          <w:b/>
        </w:rPr>
        <w:t xml:space="preserve">4  modalitats preventives </w:t>
      </w:r>
      <w:r>
        <w:rPr>
          <w:rFonts w:ascii="Arial" w:eastAsia="Arial" w:hAnsi="Arial" w:cs="Arial"/>
        </w:rPr>
        <w:t xml:space="preserve">que es poden donar </w:t>
      </w:r>
      <w:r>
        <w:rPr>
          <w:rFonts w:ascii="Arial" w:eastAsia="Arial" w:hAnsi="Arial" w:cs="Arial"/>
          <w:b/>
        </w:rPr>
        <w:t>dins de l’empresa</w:t>
      </w:r>
      <w:r>
        <w:rPr>
          <w:rFonts w:ascii="Arial" w:eastAsia="Arial" w:hAnsi="Arial" w:cs="Arial"/>
        </w:rPr>
        <w:t xml:space="preserve"> (requisits, condicions, característiques…,.)</w:t>
      </w:r>
    </w:p>
    <w:p w:rsidR="00A43C27" w:rsidRDefault="00A43C27">
      <w:pPr>
        <w:spacing w:after="0"/>
        <w:ind w:left="720"/>
        <w:jc w:val="both"/>
        <w:rPr>
          <w:rFonts w:ascii="Arial" w:eastAsia="Arial" w:hAnsi="Arial" w:cs="Arial"/>
        </w:rPr>
      </w:pPr>
    </w:p>
    <w:p w:rsidR="00A43C27" w:rsidRDefault="00470BBE">
      <w:pPr>
        <w:numPr>
          <w:ilvl w:val="0"/>
          <w:numId w:val="1"/>
        </w:numPr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Assumint personalment l’activitat preventiva.</w:t>
      </w:r>
    </w:p>
    <w:p w:rsidR="00A43C27" w:rsidRDefault="00470BBE">
      <w:pPr>
        <w:numPr>
          <w:ilvl w:val="0"/>
          <w:numId w:val="1"/>
        </w:numPr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Designant un o diversos treballadors per dur-la a terme.</w:t>
      </w:r>
    </w:p>
    <w:p w:rsidR="00A43C27" w:rsidRDefault="00470BBE">
      <w:pPr>
        <w:numPr>
          <w:ilvl w:val="0"/>
          <w:numId w:val="1"/>
        </w:numPr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Constituint un servei de prevenció propi o mancomunat (SPP).</w:t>
      </w:r>
    </w:p>
    <w:p w:rsidR="00A43C27" w:rsidRDefault="00470BBE">
      <w:pPr>
        <w:numPr>
          <w:ilvl w:val="0"/>
          <w:numId w:val="1"/>
        </w:numPr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Concertant-la amb un servei de prevenció aliè (SPA).</w:t>
      </w:r>
    </w:p>
    <w:p w:rsidR="00A43C27" w:rsidRDefault="00A43C27">
      <w:pPr>
        <w:spacing w:after="0"/>
        <w:ind w:left="720"/>
        <w:jc w:val="both"/>
        <w:rPr>
          <w:rFonts w:ascii="Arial" w:eastAsia="Arial" w:hAnsi="Arial" w:cs="Arial"/>
        </w:rPr>
      </w:pPr>
    </w:p>
    <w:p w:rsidR="00A43C27" w:rsidRDefault="00A43C27">
      <w:pPr>
        <w:spacing w:after="0"/>
        <w:ind w:left="720"/>
        <w:jc w:val="both"/>
        <w:rPr>
          <w:rFonts w:ascii="Arial" w:eastAsia="Arial" w:hAnsi="Arial" w:cs="Arial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581"/>
        <w:gridCol w:w="1543"/>
        <w:gridCol w:w="1611"/>
        <w:gridCol w:w="2039"/>
      </w:tblGrid>
      <w:tr w:rsidR="00470BBE" w:rsidTr="00470BBE">
        <w:tc>
          <w:tcPr>
            <w:tcW w:w="2677" w:type="dxa"/>
          </w:tcPr>
          <w:p w:rsidR="00470BBE" w:rsidRPr="00470BBE" w:rsidRDefault="00470BBE">
            <w:pPr>
              <w:jc w:val="both"/>
              <w:rPr>
                <w:rFonts w:ascii="Arial" w:eastAsia="Arial" w:hAnsi="Arial" w:cs="Arial"/>
                <w:b/>
              </w:rPr>
            </w:pPr>
            <w:r w:rsidRPr="00470BBE">
              <w:rPr>
                <w:rFonts w:ascii="Arial" w:eastAsia="Arial" w:hAnsi="Arial" w:cs="Arial"/>
                <w:b/>
              </w:rPr>
              <w:t>Modalitat preventiva</w:t>
            </w:r>
          </w:p>
        </w:tc>
        <w:tc>
          <w:tcPr>
            <w:tcW w:w="1560" w:type="dxa"/>
          </w:tcPr>
          <w:p w:rsidR="00470BBE" w:rsidRPr="00470BBE" w:rsidRDefault="00470BBE">
            <w:pPr>
              <w:jc w:val="both"/>
              <w:rPr>
                <w:rFonts w:ascii="Arial" w:eastAsia="Arial" w:hAnsi="Arial" w:cs="Arial"/>
                <w:b/>
              </w:rPr>
            </w:pPr>
            <w:r w:rsidRPr="00470BBE">
              <w:rPr>
                <w:rFonts w:ascii="Arial" w:eastAsia="Arial" w:hAnsi="Arial" w:cs="Arial"/>
                <w:b/>
              </w:rPr>
              <w:t>Requisits</w:t>
            </w:r>
          </w:p>
        </w:tc>
        <w:tc>
          <w:tcPr>
            <w:tcW w:w="1489" w:type="dxa"/>
          </w:tcPr>
          <w:p w:rsidR="00470BBE" w:rsidRPr="00470BBE" w:rsidRDefault="00470BBE">
            <w:pPr>
              <w:jc w:val="both"/>
              <w:rPr>
                <w:rFonts w:ascii="Arial" w:eastAsia="Arial" w:hAnsi="Arial" w:cs="Arial"/>
                <w:b/>
              </w:rPr>
            </w:pPr>
            <w:r w:rsidRPr="00470BBE">
              <w:rPr>
                <w:rFonts w:ascii="Arial" w:eastAsia="Arial" w:hAnsi="Arial" w:cs="Arial"/>
                <w:b/>
              </w:rPr>
              <w:t>Condicions</w:t>
            </w:r>
          </w:p>
        </w:tc>
        <w:tc>
          <w:tcPr>
            <w:tcW w:w="2048" w:type="dxa"/>
          </w:tcPr>
          <w:p w:rsidR="00470BBE" w:rsidRPr="00470BBE" w:rsidRDefault="00470BBE">
            <w:pPr>
              <w:jc w:val="both"/>
              <w:rPr>
                <w:rFonts w:ascii="Arial" w:eastAsia="Arial" w:hAnsi="Arial" w:cs="Arial"/>
                <w:b/>
              </w:rPr>
            </w:pPr>
            <w:r w:rsidRPr="00470BBE">
              <w:rPr>
                <w:rFonts w:ascii="Arial" w:eastAsia="Arial" w:hAnsi="Arial" w:cs="Arial"/>
                <w:b/>
              </w:rPr>
              <w:t>Característiques</w:t>
            </w:r>
          </w:p>
        </w:tc>
      </w:tr>
      <w:tr w:rsidR="00470BBE" w:rsidTr="00470BBE">
        <w:tc>
          <w:tcPr>
            <w:tcW w:w="2677" w:type="dxa"/>
          </w:tcPr>
          <w:p w:rsidR="00470BBE" w:rsidRDefault="00470BBE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Assumint personalment l’activitat preventiva</w:t>
            </w:r>
          </w:p>
        </w:tc>
        <w:tc>
          <w:tcPr>
            <w:tcW w:w="1560" w:type="dxa"/>
          </w:tcPr>
          <w:p w:rsidR="00470BBE" w:rsidRDefault="00470BBE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Empreses amb fins 10 treballadors i activitats de baix risc</w:t>
            </w:r>
          </w:p>
        </w:tc>
        <w:tc>
          <w:tcPr>
            <w:tcW w:w="1489" w:type="dxa"/>
          </w:tcPr>
          <w:p w:rsidR="00470BBE" w:rsidRDefault="00470BBE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L’empresari s’encarrega directament de les tasques de prevenció</w:t>
            </w:r>
          </w:p>
        </w:tc>
        <w:tc>
          <w:tcPr>
            <w:tcW w:w="2048" w:type="dxa"/>
          </w:tcPr>
          <w:p w:rsidR="00470BBE" w:rsidRDefault="00470BBE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Modalitat econòmica directe amb poc personal i risc limitat</w:t>
            </w:r>
          </w:p>
        </w:tc>
      </w:tr>
      <w:tr w:rsidR="00470BBE" w:rsidTr="00470BBE">
        <w:tc>
          <w:tcPr>
            <w:tcW w:w="2677" w:type="dxa"/>
          </w:tcPr>
          <w:p w:rsidR="00470BBE" w:rsidRDefault="00470BBE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Designant un o diversos treballadors</w:t>
            </w:r>
          </w:p>
        </w:tc>
        <w:tc>
          <w:tcPr>
            <w:tcW w:w="1560" w:type="dxa"/>
          </w:tcPr>
          <w:p w:rsidR="00470BBE" w:rsidRDefault="00470BBE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L’empresa designa quin treballador es encarregat. Aquest ha de tenir formació especifica.</w:t>
            </w:r>
          </w:p>
        </w:tc>
        <w:tc>
          <w:tcPr>
            <w:tcW w:w="1489" w:type="dxa"/>
          </w:tcPr>
          <w:p w:rsidR="00470BBE" w:rsidRDefault="00470BBE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treballador pot dedicar-se parcial o totalment a les tasques</w:t>
            </w:r>
          </w:p>
        </w:tc>
        <w:tc>
          <w:tcPr>
            <w:tcW w:w="2048" w:type="dxa"/>
          </w:tcPr>
          <w:p w:rsidR="00470BBE" w:rsidRDefault="00470BBE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Modalitat flexible i personalitzada per petites i mitjanes empreses.</w:t>
            </w:r>
          </w:p>
        </w:tc>
      </w:tr>
      <w:tr w:rsidR="00470BBE" w:rsidTr="00470BBE">
        <w:tc>
          <w:tcPr>
            <w:tcW w:w="2677" w:type="dxa"/>
          </w:tcPr>
          <w:p w:rsidR="00470BBE" w:rsidRDefault="00470BBE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Constituint un SPP</w:t>
            </w:r>
          </w:p>
        </w:tc>
        <w:tc>
          <w:tcPr>
            <w:tcW w:w="1560" w:type="dxa"/>
          </w:tcPr>
          <w:p w:rsidR="00470BBE" w:rsidRDefault="00470BBE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Empreses amb mes de 500 treballadors i activitats d’alt risc.</w:t>
            </w:r>
          </w:p>
        </w:tc>
        <w:tc>
          <w:tcPr>
            <w:tcW w:w="1489" w:type="dxa"/>
          </w:tcPr>
          <w:p w:rsidR="00470BBE" w:rsidRDefault="00470BBE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Els recursos humans i materials per la prevenció son propis de l’empresa o be mancomunats amb altres empreses.</w:t>
            </w:r>
          </w:p>
        </w:tc>
        <w:tc>
          <w:tcPr>
            <w:tcW w:w="2048" w:type="dxa"/>
          </w:tcPr>
          <w:p w:rsidR="00470BBE" w:rsidRDefault="00470BBE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Permet una gestió preventiva directa i interna. Per grans empreses o empreses de sectors de risc elevat.</w:t>
            </w:r>
          </w:p>
        </w:tc>
      </w:tr>
      <w:tr w:rsidR="00470BBE" w:rsidTr="00470BBE">
        <w:tc>
          <w:tcPr>
            <w:tcW w:w="2677" w:type="dxa"/>
          </w:tcPr>
          <w:p w:rsidR="00470BBE" w:rsidRDefault="00470BBE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Concertant un SPA</w:t>
            </w:r>
          </w:p>
        </w:tc>
        <w:tc>
          <w:tcPr>
            <w:tcW w:w="1560" w:type="dxa"/>
          </w:tcPr>
          <w:p w:rsidR="00470BBE" w:rsidRDefault="00470BBE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Qualsevol empresa pot fer servir </w:t>
            </w:r>
            <w:r>
              <w:rPr>
                <w:rFonts w:ascii="Arial" w:eastAsia="Arial" w:hAnsi="Arial" w:cs="Arial"/>
              </w:rPr>
              <w:lastRenderedPageBreak/>
              <w:t>aquesta modalitat i no disposa de servei propi.</w:t>
            </w:r>
          </w:p>
        </w:tc>
        <w:tc>
          <w:tcPr>
            <w:tcW w:w="1489" w:type="dxa"/>
          </w:tcPr>
          <w:p w:rsidR="00470BBE" w:rsidRDefault="00470BBE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 xml:space="preserve">La prevenció es delega a una empresa </w:t>
            </w:r>
            <w:r>
              <w:rPr>
                <w:rFonts w:ascii="Arial" w:eastAsia="Arial" w:hAnsi="Arial" w:cs="Arial"/>
              </w:rPr>
              <w:lastRenderedPageBreak/>
              <w:t>especialitzada i acreditada</w:t>
            </w:r>
          </w:p>
        </w:tc>
        <w:tc>
          <w:tcPr>
            <w:tcW w:w="2048" w:type="dxa"/>
          </w:tcPr>
          <w:p w:rsidR="00470BBE" w:rsidRDefault="00470BBE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 xml:space="preserve">Modalitat mes econòmica per petites empreses </w:t>
            </w:r>
            <w:r>
              <w:rPr>
                <w:rFonts w:ascii="Arial" w:eastAsia="Arial" w:hAnsi="Arial" w:cs="Arial"/>
              </w:rPr>
              <w:lastRenderedPageBreak/>
              <w:t>ja que delega completament la gestió preventiva.</w:t>
            </w:r>
          </w:p>
        </w:tc>
      </w:tr>
    </w:tbl>
    <w:p w:rsidR="00A43C27" w:rsidRDefault="00A43C27">
      <w:pPr>
        <w:spacing w:after="0"/>
        <w:ind w:left="720"/>
        <w:jc w:val="both"/>
        <w:rPr>
          <w:rFonts w:ascii="Arial" w:eastAsia="Arial" w:hAnsi="Arial" w:cs="Arial"/>
        </w:rPr>
      </w:pPr>
    </w:p>
    <w:p w:rsidR="00A43C27" w:rsidRDefault="00470BBE">
      <w:pPr>
        <w:numPr>
          <w:ilvl w:val="0"/>
          <w:numId w:val="3"/>
        </w:numPr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Quines activitats empresarials estan obligades a constituir un </w:t>
      </w:r>
      <w:r>
        <w:rPr>
          <w:rFonts w:ascii="Arial" w:eastAsia="Arial" w:hAnsi="Arial" w:cs="Arial"/>
          <w:b/>
        </w:rPr>
        <w:t>Servei de Prevenció Propi</w:t>
      </w:r>
      <w:r>
        <w:rPr>
          <w:rFonts w:ascii="Arial" w:eastAsia="Arial" w:hAnsi="Arial" w:cs="Arial"/>
        </w:rPr>
        <w:t xml:space="preserve">? Busca-les al </w:t>
      </w:r>
      <w:hyperlink r:id="rId8">
        <w:r>
          <w:rPr>
            <w:rFonts w:ascii="Arial" w:eastAsia="Arial" w:hAnsi="Arial" w:cs="Arial"/>
            <w:color w:val="1155CC"/>
            <w:u w:val="single"/>
          </w:rPr>
          <w:t>Reglament dels Serveis de Prevenció (RSP)</w:t>
        </w:r>
      </w:hyperlink>
    </w:p>
    <w:p w:rsidR="00A43C27" w:rsidRDefault="00A43C27">
      <w:pPr>
        <w:spacing w:after="0"/>
        <w:jc w:val="both"/>
        <w:rPr>
          <w:rFonts w:ascii="Arial" w:eastAsia="Arial" w:hAnsi="Arial" w:cs="Arial"/>
        </w:rPr>
      </w:pPr>
    </w:p>
    <w:p w:rsidR="00A43C27" w:rsidRDefault="00470BBE" w:rsidP="00470BBE">
      <w:pPr>
        <w:pStyle w:val="Prrafodelista"/>
        <w:numPr>
          <w:ilvl w:val="0"/>
          <w:numId w:val="5"/>
        </w:numPr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Treballs amb exposició a radiacions ionitzants.</w:t>
      </w:r>
    </w:p>
    <w:p w:rsidR="00470BBE" w:rsidRDefault="00470BBE" w:rsidP="00470BBE">
      <w:pPr>
        <w:pStyle w:val="Prrafodelista"/>
        <w:numPr>
          <w:ilvl w:val="0"/>
          <w:numId w:val="5"/>
        </w:numPr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Activitats amb exposició a agents químics perillosos.</w:t>
      </w:r>
    </w:p>
    <w:p w:rsidR="00470BBE" w:rsidRDefault="00470BBE" w:rsidP="00470BBE">
      <w:pPr>
        <w:pStyle w:val="Prrafodelista"/>
        <w:numPr>
          <w:ilvl w:val="0"/>
          <w:numId w:val="5"/>
        </w:numPr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Treballs amb risc </w:t>
      </w:r>
      <w:r w:rsidR="00E826F7">
        <w:rPr>
          <w:rFonts w:ascii="Arial" w:eastAsia="Arial" w:hAnsi="Arial" w:cs="Arial"/>
        </w:rPr>
        <w:t>d’exposició</w:t>
      </w:r>
      <w:r>
        <w:rPr>
          <w:rFonts w:ascii="Arial" w:eastAsia="Arial" w:hAnsi="Arial" w:cs="Arial"/>
        </w:rPr>
        <w:t xml:space="preserve"> a agents biològics de risc alt.</w:t>
      </w:r>
    </w:p>
    <w:p w:rsidR="00470BBE" w:rsidRDefault="00470BBE" w:rsidP="00470BBE">
      <w:pPr>
        <w:pStyle w:val="Prrafodelista"/>
        <w:numPr>
          <w:ilvl w:val="0"/>
          <w:numId w:val="5"/>
        </w:numPr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Activitats relacionades amb el treball subaquàtic.</w:t>
      </w:r>
    </w:p>
    <w:p w:rsidR="00470BBE" w:rsidRDefault="00470BBE" w:rsidP="00470BBE">
      <w:pPr>
        <w:pStyle w:val="Prrafodelista"/>
        <w:numPr>
          <w:ilvl w:val="0"/>
          <w:numId w:val="5"/>
        </w:numPr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Treballs de mineria o en pous.</w:t>
      </w:r>
    </w:p>
    <w:p w:rsidR="00470BBE" w:rsidRDefault="00470BBE" w:rsidP="00470BBE">
      <w:pPr>
        <w:pStyle w:val="Prrafodelista"/>
        <w:numPr>
          <w:ilvl w:val="0"/>
          <w:numId w:val="5"/>
        </w:numPr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Activitats de construcció que incloguin treballs </w:t>
      </w:r>
      <w:r w:rsidR="00E826F7">
        <w:rPr>
          <w:rFonts w:ascii="Arial" w:eastAsia="Arial" w:hAnsi="Arial" w:cs="Arial"/>
        </w:rPr>
        <w:t>en túnels, galeries o excavacions de gran profunditat.</w:t>
      </w:r>
    </w:p>
    <w:p w:rsidR="00E826F7" w:rsidRPr="00470BBE" w:rsidRDefault="00E826F7" w:rsidP="00470BBE">
      <w:pPr>
        <w:pStyle w:val="Prrafodelista"/>
        <w:numPr>
          <w:ilvl w:val="0"/>
          <w:numId w:val="5"/>
        </w:numPr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Treballs de fabricació, manipulació o utilització d’explosius.</w:t>
      </w:r>
    </w:p>
    <w:p w:rsidR="00A43C27" w:rsidRDefault="00A43C27">
      <w:pPr>
        <w:spacing w:after="0"/>
        <w:ind w:left="720"/>
        <w:jc w:val="both"/>
        <w:rPr>
          <w:rFonts w:ascii="Arial" w:eastAsia="Arial" w:hAnsi="Arial" w:cs="Arial"/>
        </w:rPr>
      </w:pPr>
    </w:p>
    <w:p w:rsidR="00A43C27" w:rsidRDefault="00A43C27">
      <w:pPr>
        <w:spacing w:after="0"/>
        <w:jc w:val="both"/>
        <w:rPr>
          <w:rFonts w:ascii="Arial" w:eastAsia="Arial" w:hAnsi="Arial" w:cs="Arial"/>
        </w:rPr>
      </w:pPr>
    </w:p>
    <w:p w:rsidR="00A43C27" w:rsidRDefault="00470BBE">
      <w:pPr>
        <w:numPr>
          <w:ilvl w:val="0"/>
          <w:numId w:val="3"/>
        </w:numPr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Delegats de prevenció:</w:t>
      </w:r>
    </w:p>
    <w:p w:rsidR="00A43C27" w:rsidRDefault="00A43C27">
      <w:pPr>
        <w:spacing w:after="0"/>
        <w:ind w:left="720"/>
        <w:jc w:val="both"/>
        <w:rPr>
          <w:rFonts w:ascii="Arial" w:eastAsia="Arial" w:hAnsi="Arial" w:cs="Arial"/>
        </w:rPr>
      </w:pPr>
    </w:p>
    <w:p w:rsidR="00A43C27" w:rsidRDefault="00470BBE">
      <w:pPr>
        <w:numPr>
          <w:ilvl w:val="0"/>
          <w:numId w:val="2"/>
        </w:numPr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Què són els delegats de prevenció?</w:t>
      </w:r>
    </w:p>
    <w:p w:rsidR="00E826F7" w:rsidRDefault="00E826F7" w:rsidP="00E826F7">
      <w:pPr>
        <w:spacing w:after="0"/>
        <w:ind w:left="1440"/>
        <w:jc w:val="both"/>
        <w:rPr>
          <w:rFonts w:ascii="Arial" w:eastAsia="Arial" w:hAnsi="Arial" w:cs="Arial"/>
        </w:rPr>
      </w:pPr>
    </w:p>
    <w:p w:rsidR="00A43C27" w:rsidRDefault="00E826F7">
      <w:pPr>
        <w:spacing w:after="0"/>
        <w:ind w:left="144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Són representants dels treballadors amb funcions especifiques en matèria de prevenció de riscos laborals. Son els interlocutors entre l’empresa i els treballadors que vetllen per la seguretat i salut d’aquests.</w:t>
      </w:r>
    </w:p>
    <w:p w:rsidR="00A43C27" w:rsidRDefault="00A43C27">
      <w:pPr>
        <w:spacing w:after="0"/>
        <w:ind w:left="1440"/>
        <w:jc w:val="both"/>
        <w:rPr>
          <w:rFonts w:ascii="Arial" w:eastAsia="Arial" w:hAnsi="Arial" w:cs="Arial"/>
        </w:rPr>
      </w:pPr>
    </w:p>
    <w:p w:rsidR="00E826F7" w:rsidRDefault="00470BBE" w:rsidP="00E826F7">
      <w:pPr>
        <w:numPr>
          <w:ilvl w:val="0"/>
          <w:numId w:val="2"/>
        </w:numPr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Quants delegats hi hauria d’haver en una empresa de </w:t>
      </w:r>
      <w:r w:rsidR="00E826F7">
        <w:rPr>
          <w:rFonts w:ascii="Arial" w:eastAsia="Arial" w:hAnsi="Arial" w:cs="Arial"/>
        </w:rPr>
        <w:t>10 treballadors? i en una de 52?</w:t>
      </w:r>
    </w:p>
    <w:p w:rsidR="00E826F7" w:rsidRDefault="00E826F7" w:rsidP="00E826F7">
      <w:pPr>
        <w:spacing w:after="0"/>
        <w:ind w:left="1440"/>
        <w:jc w:val="both"/>
        <w:rPr>
          <w:rFonts w:ascii="Arial" w:eastAsia="Arial" w:hAnsi="Arial" w:cs="Arial"/>
        </w:rPr>
      </w:pPr>
    </w:p>
    <w:p w:rsidR="00E826F7" w:rsidRDefault="00E826F7" w:rsidP="00E826F7">
      <w:pPr>
        <w:spacing w:after="0"/>
        <w:ind w:left="144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En una empresa amb 10 treballadors no es obligatori designar un delegat de prevenció. La representació en aquesta matèria la pot fer un delegat o per l’empresari.</w:t>
      </w:r>
    </w:p>
    <w:p w:rsidR="00E826F7" w:rsidRDefault="00E826F7" w:rsidP="00E826F7">
      <w:pPr>
        <w:spacing w:after="0"/>
        <w:ind w:left="1440"/>
        <w:jc w:val="both"/>
        <w:rPr>
          <w:rFonts w:ascii="Arial" w:eastAsia="Arial" w:hAnsi="Arial" w:cs="Arial"/>
        </w:rPr>
      </w:pPr>
    </w:p>
    <w:p w:rsidR="00E826F7" w:rsidRDefault="00E826F7" w:rsidP="00E826F7">
      <w:pPr>
        <w:spacing w:after="0"/>
        <w:ind w:left="144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Una empresa amb 52 treballadors es requereix dos delegats de prevenció.</w:t>
      </w:r>
    </w:p>
    <w:p w:rsidR="00E826F7" w:rsidRDefault="00E826F7" w:rsidP="00E826F7">
      <w:pPr>
        <w:spacing w:after="0"/>
        <w:ind w:left="1440"/>
        <w:jc w:val="both"/>
        <w:rPr>
          <w:rFonts w:ascii="Arial" w:eastAsia="Arial" w:hAnsi="Arial" w:cs="Arial"/>
        </w:rPr>
      </w:pPr>
    </w:p>
    <w:p w:rsidR="00E826F7" w:rsidRPr="00E826F7" w:rsidRDefault="00E826F7" w:rsidP="00E826F7">
      <w:pPr>
        <w:spacing w:after="0"/>
        <w:ind w:left="1440"/>
        <w:jc w:val="both"/>
        <w:rPr>
          <w:rFonts w:ascii="Arial" w:eastAsia="Arial" w:hAnsi="Arial" w:cs="Arial"/>
        </w:rPr>
      </w:pPr>
    </w:p>
    <w:p w:rsidR="00A43C27" w:rsidRDefault="00A43C27">
      <w:pPr>
        <w:spacing w:after="0"/>
        <w:ind w:left="1440"/>
        <w:jc w:val="both"/>
        <w:rPr>
          <w:rFonts w:ascii="Arial" w:eastAsia="Arial" w:hAnsi="Arial" w:cs="Arial"/>
        </w:rPr>
      </w:pPr>
    </w:p>
    <w:p w:rsidR="00A43C27" w:rsidRDefault="00A43C27">
      <w:pPr>
        <w:spacing w:after="0"/>
        <w:ind w:left="1440"/>
        <w:jc w:val="both"/>
        <w:rPr>
          <w:rFonts w:ascii="Arial" w:eastAsia="Arial" w:hAnsi="Arial" w:cs="Arial"/>
        </w:rPr>
      </w:pPr>
    </w:p>
    <w:p w:rsidR="00A43C27" w:rsidRDefault="00470BBE">
      <w:pPr>
        <w:numPr>
          <w:ilvl w:val="0"/>
          <w:numId w:val="2"/>
        </w:numPr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Quines competències i facultats tenen dins de l’empresa?</w:t>
      </w:r>
    </w:p>
    <w:p w:rsidR="00E826F7" w:rsidRDefault="00E826F7" w:rsidP="00E826F7">
      <w:pPr>
        <w:spacing w:after="0"/>
        <w:ind w:left="1440"/>
        <w:jc w:val="both"/>
        <w:rPr>
          <w:rFonts w:ascii="Arial" w:eastAsia="Arial" w:hAnsi="Arial" w:cs="Arial"/>
        </w:rPr>
      </w:pPr>
    </w:p>
    <w:p w:rsidR="00E826F7" w:rsidRDefault="00705DE9" w:rsidP="00705DE9">
      <w:pPr>
        <w:pStyle w:val="Prrafodelista"/>
        <w:numPr>
          <w:ilvl w:val="1"/>
          <w:numId w:val="5"/>
        </w:numPr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Col·laboració</w:t>
      </w:r>
      <w:r w:rsidR="00E826F7">
        <w:rPr>
          <w:rFonts w:ascii="Arial" w:eastAsia="Arial" w:hAnsi="Arial" w:cs="Arial"/>
        </w:rPr>
        <w:t xml:space="preserve"> i consulta en la presa de decisions sobre mesures preventives.</w:t>
      </w:r>
    </w:p>
    <w:p w:rsidR="00705DE9" w:rsidRDefault="00705DE9" w:rsidP="00705DE9">
      <w:pPr>
        <w:pStyle w:val="Prrafodelista"/>
        <w:numPr>
          <w:ilvl w:val="1"/>
          <w:numId w:val="5"/>
        </w:numPr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Promocionar i fomentar la cooperació dels treballadors en l’execució de la normativa de prevenció.</w:t>
      </w:r>
    </w:p>
    <w:p w:rsidR="00705DE9" w:rsidRDefault="00705DE9" w:rsidP="00705DE9">
      <w:pPr>
        <w:pStyle w:val="Prrafodelista"/>
        <w:numPr>
          <w:ilvl w:val="1"/>
          <w:numId w:val="5"/>
        </w:numPr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Consultar a l’empresari prèviament a l’execució de les decisions</w:t>
      </w:r>
      <w:bookmarkStart w:id="0" w:name="_GoBack"/>
      <w:bookmarkEnd w:id="0"/>
      <w:r>
        <w:rPr>
          <w:rFonts w:ascii="Arial" w:eastAsia="Arial" w:hAnsi="Arial" w:cs="Arial"/>
        </w:rPr>
        <w:t>.</w:t>
      </w:r>
    </w:p>
    <w:p w:rsidR="00705DE9" w:rsidRDefault="00705DE9" w:rsidP="00705DE9">
      <w:pPr>
        <w:pStyle w:val="Prrafodelista"/>
        <w:numPr>
          <w:ilvl w:val="1"/>
          <w:numId w:val="5"/>
        </w:numPr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La vigilància i control del compliment de la prevenció dels riscos laborals.</w:t>
      </w:r>
    </w:p>
    <w:p w:rsidR="00705DE9" w:rsidRDefault="00705DE9" w:rsidP="00705DE9">
      <w:pPr>
        <w:pStyle w:val="Prrafodelista"/>
        <w:numPr>
          <w:ilvl w:val="1"/>
          <w:numId w:val="5"/>
        </w:numPr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Si no existeix un comitè, els delegats han d’exercir les competències atribuïdes al comitè.</w:t>
      </w:r>
    </w:p>
    <w:p w:rsidR="00705DE9" w:rsidRPr="00705DE9" w:rsidRDefault="00705DE9" w:rsidP="00705DE9">
      <w:pPr>
        <w:pStyle w:val="Prrafodelista"/>
        <w:numPr>
          <w:ilvl w:val="1"/>
          <w:numId w:val="5"/>
        </w:numPr>
        <w:spacing w:after="0"/>
        <w:jc w:val="both"/>
        <w:rPr>
          <w:rFonts w:ascii="Arial" w:eastAsia="Arial" w:hAnsi="Arial" w:cs="Arial"/>
        </w:rPr>
      </w:pPr>
      <w:r w:rsidRPr="00705DE9">
        <w:rPr>
          <w:rFonts w:ascii="Arial" w:hAnsi="Arial" w:cs="Arial"/>
        </w:rPr>
        <w:t>En cas de coordinació d'activitats empresarials es reconeix als delegats de prevenció, i en el seu defecte als representants legals dels treballadors, els drets d'informació i consulta.</w:t>
      </w:r>
    </w:p>
    <w:p w:rsidR="00A43C27" w:rsidRDefault="00A43C27">
      <w:pPr>
        <w:spacing w:after="0"/>
        <w:jc w:val="both"/>
        <w:rPr>
          <w:rFonts w:ascii="Arial" w:eastAsia="Arial" w:hAnsi="Arial" w:cs="Arial"/>
        </w:rPr>
      </w:pPr>
    </w:p>
    <w:p w:rsidR="00A43C27" w:rsidRDefault="00A43C27">
      <w:pPr>
        <w:spacing w:after="0"/>
        <w:jc w:val="both"/>
        <w:rPr>
          <w:rFonts w:ascii="Arial" w:eastAsia="Arial" w:hAnsi="Arial" w:cs="Arial"/>
        </w:rPr>
      </w:pPr>
    </w:p>
    <w:p w:rsidR="00A43C27" w:rsidRDefault="00A43C27">
      <w:pPr>
        <w:spacing w:after="0"/>
        <w:ind w:left="1440"/>
        <w:jc w:val="both"/>
        <w:rPr>
          <w:rFonts w:ascii="Arial" w:eastAsia="Arial" w:hAnsi="Arial" w:cs="Arial"/>
        </w:rPr>
      </w:pPr>
    </w:p>
    <w:p w:rsidR="00A43C27" w:rsidRDefault="00A43C27">
      <w:pPr>
        <w:spacing w:after="0"/>
        <w:jc w:val="both"/>
        <w:rPr>
          <w:rFonts w:ascii="Arial" w:eastAsia="Arial" w:hAnsi="Arial" w:cs="Arial"/>
        </w:rPr>
      </w:pPr>
    </w:p>
    <w:p w:rsidR="00A43C27" w:rsidRDefault="00A43C27">
      <w:pPr>
        <w:spacing w:after="0"/>
        <w:jc w:val="both"/>
        <w:rPr>
          <w:rFonts w:ascii="Arial" w:eastAsia="Arial" w:hAnsi="Arial" w:cs="Arial"/>
        </w:rPr>
      </w:pPr>
    </w:p>
    <w:p w:rsidR="00A43C27" w:rsidRDefault="00A43C27">
      <w:pPr>
        <w:spacing w:after="0"/>
        <w:jc w:val="both"/>
        <w:rPr>
          <w:rFonts w:ascii="Arial" w:eastAsia="Arial" w:hAnsi="Arial" w:cs="Arial"/>
        </w:rPr>
      </w:pPr>
    </w:p>
    <w:sectPr w:rsidR="00A43C27">
      <w:headerReference w:type="default" r:id="rId9"/>
      <w:footerReference w:type="default" r:id="rId10"/>
      <w:pgSz w:w="11906" w:h="16838"/>
      <w:pgMar w:top="1700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1F93" w:rsidRDefault="00C81F93">
      <w:pPr>
        <w:spacing w:after="0" w:line="240" w:lineRule="auto"/>
      </w:pPr>
      <w:r>
        <w:separator/>
      </w:r>
    </w:p>
  </w:endnote>
  <w:endnote w:type="continuationSeparator" w:id="0">
    <w:p w:rsidR="00C81F93" w:rsidRDefault="00C81F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etica Neue">
    <w:charset w:val="00"/>
    <w:family w:val="auto"/>
    <w:pitch w:val="default"/>
  </w:font>
  <w:font w:name="Euphemia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0BBE" w:rsidRDefault="00470BBE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Helvetica Neue" w:eastAsia="Helvetica Neue" w:hAnsi="Helvetica Neue" w:cs="Helvetica Neue"/>
        <w:sz w:val="24"/>
        <w:szCs w:val="24"/>
      </w:rPr>
    </w:pPr>
  </w:p>
  <w:tbl>
    <w:tblPr>
      <w:tblStyle w:val="ad"/>
      <w:tblW w:w="8492" w:type="dxa"/>
      <w:tblInd w:w="-115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Layout w:type="fixed"/>
      <w:tblLook w:val="0000" w:firstRow="0" w:lastRow="0" w:firstColumn="0" w:lastColumn="0" w:noHBand="0" w:noVBand="0"/>
    </w:tblPr>
    <w:tblGrid>
      <w:gridCol w:w="1982"/>
      <w:gridCol w:w="5250"/>
      <w:gridCol w:w="1260"/>
    </w:tblGrid>
    <w:tr w:rsidR="00470BBE">
      <w:trPr>
        <w:trHeight w:val="285"/>
      </w:trPr>
      <w:tc>
        <w:tcPr>
          <w:tcW w:w="1982" w:type="dxa"/>
          <w:vMerge w:val="restart"/>
          <w:vAlign w:val="center"/>
        </w:tcPr>
        <w:p w:rsidR="00470BBE" w:rsidRDefault="00470BBE">
          <w:pPr>
            <w:tabs>
              <w:tab w:val="center" w:pos="4252"/>
              <w:tab w:val="right" w:pos="8504"/>
            </w:tabs>
            <w:spacing w:line="240" w:lineRule="auto"/>
            <w:ind w:right="-108"/>
            <w:jc w:val="center"/>
            <w:rPr>
              <w:sz w:val="16"/>
              <w:szCs w:val="16"/>
            </w:rPr>
          </w:pPr>
          <w:r>
            <w:rPr>
              <w:noProof/>
              <w:lang w:val="es-ES"/>
            </w:rPr>
            <w:drawing>
              <wp:inline distT="0" distB="0" distL="114300" distR="114300">
                <wp:extent cx="1121410" cy="415925"/>
                <wp:effectExtent l="0" t="0" r="0" b="0"/>
                <wp:docPr id="14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21410" cy="4159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50" w:type="dxa"/>
          <w:vAlign w:val="center"/>
        </w:tcPr>
        <w:p w:rsidR="00470BBE" w:rsidRDefault="00470BBE">
          <w:pPr>
            <w:tabs>
              <w:tab w:val="center" w:pos="4252"/>
              <w:tab w:val="right" w:pos="8504"/>
            </w:tabs>
            <w:spacing w:line="240" w:lineRule="auto"/>
            <w:ind w:right="360"/>
            <w:jc w:val="both"/>
            <w:rPr>
              <w:sz w:val="16"/>
              <w:szCs w:val="16"/>
              <w:highlight w:val="yellow"/>
            </w:rPr>
          </w:pPr>
        </w:p>
      </w:tc>
      <w:tc>
        <w:tcPr>
          <w:tcW w:w="1260" w:type="dxa"/>
          <w:vAlign w:val="center"/>
        </w:tcPr>
        <w:p w:rsidR="00470BBE" w:rsidRDefault="00470BBE">
          <w:pPr>
            <w:tabs>
              <w:tab w:val="center" w:pos="4252"/>
              <w:tab w:val="right" w:pos="8504"/>
            </w:tabs>
            <w:spacing w:line="240" w:lineRule="auto"/>
            <w:ind w:right="360"/>
            <w:jc w:val="both"/>
            <w:rPr>
              <w:sz w:val="16"/>
              <w:szCs w:val="16"/>
            </w:rPr>
          </w:pPr>
          <w:r>
            <w:rPr>
              <w:sz w:val="16"/>
              <w:szCs w:val="16"/>
            </w:rPr>
            <w:t>Versió 00</w:t>
          </w:r>
        </w:p>
      </w:tc>
    </w:tr>
    <w:tr w:rsidR="00470BBE">
      <w:trPr>
        <w:trHeight w:val="305"/>
      </w:trPr>
      <w:tc>
        <w:tcPr>
          <w:tcW w:w="1982" w:type="dxa"/>
          <w:vMerge/>
          <w:vAlign w:val="center"/>
        </w:tcPr>
        <w:p w:rsidR="00470BBE" w:rsidRDefault="00470BB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sz w:val="16"/>
              <w:szCs w:val="16"/>
            </w:rPr>
          </w:pPr>
        </w:p>
      </w:tc>
      <w:tc>
        <w:tcPr>
          <w:tcW w:w="5250" w:type="dxa"/>
          <w:vAlign w:val="center"/>
        </w:tcPr>
        <w:p w:rsidR="00470BBE" w:rsidRDefault="00470BBE">
          <w:pPr>
            <w:tabs>
              <w:tab w:val="center" w:pos="4252"/>
              <w:tab w:val="right" w:pos="8504"/>
            </w:tabs>
            <w:spacing w:line="240" w:lineRule="auto"/>
            <w:ind w:right="360"/>
            <w:jc w:val="both"/>
            <w:rPr>
              <w:sz w:val="16"/>
              <w:szCs w:val="16"/>
              <w:highlight w:val="yellow"/>
            </w:rPr>
          </w:pPr>
        </w:p>
      </w:tc>
      <w:tc>
        <w:tcPr>
          <w:tcW w:w="1260" w:type="dxa"/>
          <w:vAlign w:val="center"/>
        </w:tcPr>
        <w:p w:rsidR="00470BBE" w:rsidRDefault="00470BBE">
          <w:pPr>
            <w:tabs>
              <w:tab w:val="center" w:pos="4252"/>
              <w:tab w:val="right" w:pos="8504"/>
            </w:tabs>
            <w:spacing w:line="240" w:lineRule="auto"/>
            <w:ind w:right="360"/>
            <w:jc w:val="both"/>
          </w:pPr>
          <w:r>
            <w:rPr>
              <w:sz w:val="16"/>
              <w:szCs w:val="16"/>
            </w:rPr>
            <w:t xml:space="preserve">Pàgina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>PAGE</w:instrText>
          </w:r>
          <w:r>
            <w:rPr>
              <w:sz w:val="16"/>
              <w:szCs w:val="16"/>
            </w:rPr>
            <w:fldChar w:fldCharType="separate"/>
          </w:r>
          <w:r w:rsidR="00705DE9">
            <w:rPr>
              <w:noProof/>
              <w:sz w:val="16"/>
              <w:szCs w:val="16"/>
            </w:rPr>
            <w:t>3</w: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t xml:space="preserve"> de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>NUMPAGES</w:instrText>
          </w:r>
          <w:r>
            <w:rPr>
              <w:sz w:val="16"/>
              <w:szCs w:val="16"/>
            </w:rPr>
            <w:fldChar w:fldCharType="separate"/>
          </w:r>
          <w:r w:rsidR="00705DE9">
            <w:rPr>
              <w:noProof/>
              <w:sz w:val="16"/>
              <w:szCs w:val="16"/>
            </w:rPr>
            <w:t>3</w:t>
          </w:r>
          <w:r>
            <w:rPr>
              <w:sz w:val="16"/>
              <w:szCs w:val="16"/>
            </w:rPr>
            <w:fldChar w:fldCharType="end"/>
          </w:r>
        </w:p>
        <w:p w:rsidR="00470BBE" w:rsidRDefault="00470BBE">
          <w:pPr>
            <w:tabs>
              <w:tab w:val="center" w:pos="4252"/>
              <w:tab w:val="right" w:pos="8504"/>
            </w:tabs>
            <w:spacing w:line="240" w:lineRule="auto"/>
            <w:ind w:right="360"/>
            <w:jc w:val="both"/>
          </w:pPr>
        </w:p>
      </w:tc>
    </w:tr>
  </w:tbl>
  <w:p w:rsidR="00470BBE" w:rsidRDefault="00470BB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1F93" w:rsidRDefault="00C81F93">
      <w:pPr>
        <w:spacing w:after="0" w:line="240" w:lineRule="auto"/>
      </w:pPr>
      <w:r>
        <w:separator/>
      </w:r>
    </w:p>
  </w:footnote>
  <w:footnote w:type="continuationSeparator" w:id="0">
    <w:p w:rsidR="00C81F93" w:rsidRDefault="00C81F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0BBE" w:rsidRDefault="00470BBE">
    <w:pPr>
      <w:tabs>
        <w:tab w:val="center" w:pos="4252"/>
        <w:tab w:val="right" w:pos="8504"/>
      </w:tabs>
      <w:spacing w:line="240" w:lineRule="auto"/>
      <w:rPr>
        <w:rFonts w:ascii="Helvetica Neue" w:eastAsia="Helvetica Neue" w:hAnsi="Helvetica Neue" w:cs="Helvetica Neue"/>
        <w:sz w:val="24"/>
        <w:szCs w:val="24"/>
      </w:rPr>
    </w:pPr>
  </w:p>
  <w:tbl>
    <w:tblPr>
      <w:tblStyle w:val="ac"/>
      <w:tblW w:w="9510" w:type="dxa"/>
      <w:jc w:val="center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Layout w:type="fixed"/>
      <w:tblLook w:val="0000" w:firstRow="0" w:lastRow="0" w:firstColumn="0" w:lastColumn="0" w:noHBand="0" w:noVBand="0"/>
    </w:tblPr>
    <w:tblGrid>
      <w:gridCol w:w="3510"/>
      <w:gridCol w:w="4140"/>
      <w:gridCol w:w="1860"/>
    </w:tblGrid>
    <w:tr w:rsidR="00470BBE">
      <w:trPr>
        <w:trHeight w:val="443"/>
        <w:jc w:val="center"/>
      </w:trPr>
      <w:tc>
        <w:tcPr>
          <w:tcW w:w="3510" w:type="dxa"/>
          <w:vMerge w:val="restart"/>
        </w:tcPr>
        <w:p w:rsidR="00470BBE" w:rsidRDefault="00470BB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b/>
              <w:color w:val="6FA8DC"/>
              <w:sz w:val="38"/>
              <w:szCs w:val="38"/>
            </w:rPr>
          </w:pPr>
          <w:r>
            <w:rPr>
              <w:rFonts w:ascii="Arial" w:eastAsia="Arial" w:hAnsi="Arial" w:cs="Arial"/>
              <w:color w:val="6FA8DC"/>
              <w:sz w:val="20"/>
              <w:szCs w:val="20"/>
            </w:rPr>
            <w:t> </w:t>
          </w:r>
          <w:r>
            <w:rPr>
              <w:rFonts w:ascii="Helvetica Neue" w:eastAsia="Helvetica Neue" w:hAnsi="Helvetica Neue" w:cs="Helvetica Neue"/>
              <w:color w:val="6FA8DC"/>
              <w:sz w:val="24"/>
              <w:szCs w:val="24"/>
            </w:rPr>
            <w:t xml:space="preserve"> </w:t>
          </w:r>
          <w:r>
            <w:rPr>
              <w:rFonts w:ascii="Helvetica Neue" w:eastAsia="Helvetica Neue" w:hAnsi="Helvetica Neue" w:cs="Helvetica Neue"/>
              <w:b/>
              <w:color w:val="6FA8DC"/>
              <w:sz w:val="40"/>
              <w:szCs w:val="40"/>
            </w:rPr>
            <w:t>Institut Sabadell</w:t>
          </w:r>
          <w:r>
            <w:rPr>
              <w:noProof/>
              <w:lang w:val="es-ES"/>
            </w:rPr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-628</wp:posOffset>
                </wp:positionH>
                <wp:positionV relativeFrom="paragraph">
                  <wp:posOffset>0</wp:posOffset>
                </wp:positionV>
                <wp:extent cx="2162175" cy="409575"/>
                <wp:effectExtent l="0" t="0" r="0" b="0"/>
                <wp:wrapSquare wrapText="bothSides" distT="0" distB="0" distL="114300" distR="114300"/>
                <wp:docPr id="13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62175" cy="4095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140" w:type="dxa"/>
          <w:vAlign w:val="center"/>
        </w:tcPr>
        <w:p w:rsidR="00470BBE" w:rsidRDefault="00470BB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Euphemia" w:eastAsia="Euphemia" w:hAnsi="Euphemia" w:cs="Euphemia"/>
              <w:highlight w:val="white"/>
            </w:rPr>
          </w:pPr>
          <w:r>
            <w:rPr>
              <w:rFonts w:ascii="Euphemia" w:eastAsia="Euphemia" w:hAnsi="Euphemia" w:cs="Euphemia"/>
              <w:i/>
              <w:sz w:val="20"/>
              <w:szCs w:val="20"/>
              <w:highlight w:val="white"/>
            </w:rPr>
            <w:t xml:space="preserve">Departament informàtica </w:t>
          </w:r>
        </w:p>
      </w:tc>
      <w:tc>
        <w:tcPr>
          <w:tcW w:w="1860" w:type="dxa"/>
          <w:vMerge w:val="restart"/>
        </w:tcPr>
        <w:p w:rsidR="00470BBE" w:rsidRDefault="00470BBE">
          <w:pPr>
            <w:tabs>
              <w:tab w:val="center" w:pos="4252"/>
              <w:tab w:val="right" w:pos="8504"/>
            </w:tabs>
            <w:jc w:val="right"/>
            <w:rPr>
              <w:sz w:val="20"/>
              <w:szCs w:val="20"/>
              <w:highlight w:val="white"/>
            </w:rPr>
          </w:pPr>
          <w:r>
            <w:rPr>
              <w:rFonts w:ascii="Euphemia" w:eastAsia="Euphemia" w:hAnsi="Euphemia" w:cs="Euphemia"/>
              <w:sz w:val="20"/>
              <w:szCs w:val="20"/>
            </w:rPr>
            <w:t>Curs</w:t>
          </w:r>
          <w:r>
            <w:rPr>
              <w:rFonts w:ascii="Euphemia" w:eastAsia="Euphemia" w:hAnsi="Euphemia" w:cs="Euphemia"/>
              <w:sz w:val="20"/>
              <w:szCs w:val="20"/>
              <w:highlight w:val="white"/>
            </w:rPr>
            <w:t xml:space="preserve"> 2024-2025</w:t>
          </w:r>
        </w:p>
      </w:tc>
    </w:tr>
    <w:tr w:rsidR="00470BBE">
      <w:trPr>
        <w:trHeight w:val="443"/>
        <w:jc w:val="center"/>
      </w:trPr>
      <w:tc>
        <w:tcPr>
          <w:tcW w:w="3510" w:type="dxa"/>
          <w:vMerge/>
        </w:tcPr>
        <w:p w:rsidR="00470BBE" w:rsidRDefault="00470BB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sz w:val="20"/>
              <w:szCs w:val="20"/>
              <w:highlight w:val="white"/>
            </w:rPr>
          </w:pPr>
        </w:p>
      </w:tc>
      <w:tc>
        <w:tcPr>
          <w:tcW w:w="4140" w:type="dxa"/>
          <w:vMerge w:val="restart"/>
          <w:vAlign w:val="center"/>
        </w:tcPr>
        <w:p w:rsidR="00470BBE" w:rsidRDefault="00470BBE">
          <w:pPr>
            <w:jc w:val="center"/>
            <w:rPr>
              <w:i/>
              <w:sz w:val="24"/>
              <w:szCs w:val="24"/>
              <w:highlight w:val="white"/>
            </w:rPr>
          </w:pPr>
          <w:r>
            <w:rPr>
              <w:i/>
              <w:sz w:val="24"/>
              <w:szCs w:val="24"/>
              <w:highlight w:val="white"/>
            </w:rPr>
            <w:t>Itinerari personal per a l’ocupabilitat</w:t>
          </w:r>
        </w:p>
        <w:p w:rsidR="00470BBE" w:rsidRDefault="00470BBE">
          <w:pPr>
            <w:jc w:val="center"/>
            <w:rPr>
              <w:i/>
              <w:sz w:val="24"/>
              <w:szCs w:val="24"/>
              <w:highlight w:val="white"/>
            </w:rPr>
          </w:pPr>
          <w:r>
            <w:rPr>
              <w:i/>
              <w:sz w:val="24"/>
              <w:szCs w:val="24"/>
              <w:highlight w:val="white"/>
            </w:rPr>
            <w:t>BA1 PRL</w:t>
          </w:r>
        </w:p>
      </w:tc>
      <w:tc>
        <w:tcPr>
          <w:tcW w:w="1860" w:type="dxa"/>
          <w:vMerge/>
        </w:tcPr>
        <w:p w:rsidR="00470BBE" w:rsidRDefault="00470BB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i/>
              <w:sz w:val="24"/>
              <w:szCs w:val="24"/>
              <w:highlight w:val="white"/>
            </w:rPr>
          </w:pPr>
        </w:p>
      </w:tc>
    </w:tr>
    <w:tr w:rsidR="00470BBE">
      <w:trPr>
        <w:trHeight w:val="624"/>
        <w:jc w:val="center"/>
      </w:trPr>
      <w:tc>
        <w:tcPr>
          <w:tcW w:w="3510" w:type="dxa"/>
          <w:vMerge/>
        </w:tcPr>
        <w:p w:rsidR="00470BBE" w:rsidRDefault="00470BB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i/>
              <w:sz w:val="24"/>
              <w:szCs w:val="24"/>
              <w:highlight w:val="white"/>
            </w:rPr>
          </w:pPr>
        </w:p>
      </w:tc>
      <w:tc>
        <w:tcPr>
          <w:tcW w:w="4140" w:type="dxa"/>
          <w:vMerge/>
          <w:vAlign w:val="center"/>
        </w:tcPr>
        <w:p w:rsidR="00470BBE" w:rsidRDefault="00470BB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i/>
              <w:sz w:val="24"/>
              <w:szCs w:val="24"/>
              <w:highlight w:val="white"/>
            </w:rPr>
          </w:pPr>
        </w:p>
      </w:tc>
      <w:tc>
        <w:tcPr>
          <w:tcW w:w="1860" w:type="dxa"/>
          <w:vMerge/>
        </w:tcPr>
        <w:p w:rsidR="00470BBE" w:rsidRDefault="00470BB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i/>
              <w:sz w:val="24"/>
              <w:szCs w:val="24"/>
              <w:highlight w:val="white"/>
            </w:rPr>
          </w:pPr>
        </w:p>
      </w:tc>
    </w:tr>
  </w:tbl>
  <w:p w:rsidR="00470BBE" w:rsidRDefault="00470BBE">
    <w:pPr>
      <w:tabs>
        <w:tab w:val="center" w:pos="4252"/>
        <w:tab w:val="right" w:pos="8504"/>
      </w:tabs>
      <w:spacing w:line="240" w:lineRule="auto"/>
      <w:ind w:hanging="720"/>
      <w:rPr>
        <w:rFonts w:ascii="Helvetica Neue" w:eastAsia="Helvetica Neue" w:hAnsi="Helvetica Neue" w:cs="Helvetica Neue"/>
        <w:sz w:val="24"/>
        <w:szCs w:val="24"/>
      </w:rPr>
    </w:pPr>
    <w:r>
      <w:rPr>
        <w:rFonts w:ascii="Helvetica Neue" w:eastAsia="Helvetica Neue" w:hAnsi="Helvetica Neue" w:cs="Helvetica Neue"/>
        <w:sz w:val="24"/>
        <w:szCs w:val="24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112722"/>
    <w:multiLevelType w:val="multilevel"/>
    <w:tmpl w:val="01EAA53E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FA049BB"/>
    <w:multiLevelType w:val="hybridMultilevel"/>
    <w:tmpl w:val="A0985DB2"/>
    <w:lvl w:ilvl="0" w:tplc="4E3A6F48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3723594"/>
    <w:multiLevelType w:val="multilevel"/>
    <w:tmpl w:val="55CCEC4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6F9D2B0A"/>
    <w:multiLevelType w:val="hybridMultilevel"/>
    <w:tmpl w:val="4F20F888"/>
    <w:lvl w:ilvl="0" w:tplc="590CA41C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48F7616"/>
    <w:multiLevelType w:val="multilevel"/>
    <w:tmpl w:val="E200A7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C27"/>
    <w:rsid w:val="00470BBE"/>
    <w:rsid w:val="00705DE9"/>
    <w:rsid w:val="00A43C27"/>
    <w:rsid w:val="00C81F93"/>
    <w:rsid w:val="00E82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A7863"/>
  <w15:docId w15:val="{E63C8CFD-FA59-4FF0-9CB7-9AB2159A1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ca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spacing w:before="240" w:after="60" w:line="240" w:lineRule="auto"/>
      <w:outlineLvl w:val="0"/>
    </w:pPr>
    <w:rPr>
      <w:rFonts w:ascii="Arial" w:eastAsia="Arial" w:hAnsi="Arial" w:cs="Arial"/>
      <w:b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7308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0897"/>
  </w:style>
  <w:style w:type="paragraph" w:styleId="Piedepgina">
    <w:name w:val="footer"/>
    <w:basedOn w:val="Normal"/>
    <w:link w:val="PiedepginaCar"/>
    <w:uiPriority w:val="99"/>
    <w:unhideWhenUsed/>
    <w:rsid w:val="007308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0897"/>
  </w:style>
  <w:style w:type="paragraph" w:styleId="Prrafodelista">
    <w:name w:val="List Paragraph"/>
    <w:basedOn w:val="Normal"/>
    <w:uiPriority w:val="34"/>
    <w:qFormat/>
    <w:rsid w:val="00320F8D"/>
    <w:pPr>
      <w:ind w:left="720"/>
      <w:contextualSpacing/>
    </w:pPr>
  </w:style>
  <w:style w:type="table" w:styleId="Tablaconcuadrcula">
    <w:name w:val="Table Grid"/>
    <w:basedOn w:val="Tablanormal"/>
    <w:uiPriority w:val="39"/>
    <w:rsid w:val="000E3F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7A10A6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7A10A6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7A10A6"/>
    <w:rPr>
      <w:color w:val="800080" w:themeColor="followedHyperlink"/>
      <w:u w:val="single"/>
    </w:rPr>
  </w:style>
  <w:style w:type="character" w:styleId="Textoennegrita">
    <w:name w:val="Strong"/>
    <w:basedOn w:val="Fuentedeprrafopredeter"/>
    <w:uiPriority w:val="22"/>
    <w:qFormat/>
    <w:rsid w:val="00260837"/>
    <w:rPr>
      <w:b/>
      <w:bCs/>
    </w:rPr>
  </w:style>
  <w:style w:type="character" w:styleId="nfasis">
    <w:name w:val="Emphasis"/>
    <w:basedOn w:val="Fuentedeprrafopredeter"/>
    <w:uiPriority w:val="20"/>
    <w:qFormat/>
    <w:rsid w:val="00260837"/>
    <w:rPr>
      <w:i/>
      <w:iCs/>
    </w:rPr>
  </w:style>
  <w:style w:type="table" w:customStyle="1" w:styleId="a1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5"/>
    <w:rPr>
      <w:rFonts w:ascii="Century Gothic" w:eastAsia="Century Gothic" w:hAnsi="Century Gothic" w:cs="Century Gothic"/>
      <w:color w:val="00000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EAF7F0"/>
    </w:tcPr>
    <w:tblStylePr w:type="firstRow">
      <w:rPr>
        <w:b/>
        <w:i w:val="0"/>
      </w:rPr>
      <w:tblPr/>
      <w:tcPr>
        <w:shd w:val="clear" w:color="auto" w:fill="EAF7F0"/>
      </w:tcPr>
    </w:tblStylePr>
    <w:tblStylePr w:type="lastRow">
      <w:rPr>
        <w:b/>
        <w:i w:val="0"/>
      </w:rPr>
      <w:tblPr/>
      <w:tcPr>
        <w:tcBorders>
          <w:top w:val="single" w:sz="16" w:space="0" w:color="65D6A0"/>
        </w:tcBorders>
        <w:shd w:val="clear" w:color="auto" w:fill="EAF7F0"/>
      </w:tcPr>
    </w:tblStylePr>
    <w:tblStylePr w:type="firstCol">
      <w:rPr>
        <w:b/>
        <w:i w:val="0"/>
      </w:rPr>
    </w:tblStylePr>
    <w:tblStylePr w:type="lastCol">
      <w:rPr>
        <w:b/>
        <w:i w:val="0"/>
      </w:rPr>
    </w:tblStylePr>
    <w:tblStylePr w:type="band1Vert">
      <w:rPr>
        <w:b w:val="0"/>
        <w:i w:val="0"/>
      </w:rPr>
      <w:tblPr/>
      <w:tcPr>
        <w:shd w:val="clear" w:color="auto" w:fill="D2F0DF"/>
      </w:tcPr>
    </w:tblStylePr>
    <w:tblStylePr w:type="band2Vert">
      <w:rPr>
        <w:b w:val="0"/>
        <w:i w:val="0"/>
      </w:rPr>
    </w:tblStylePr>
    <w:tblStylePr w:type="band1Horz">
      <w:rPr>
        <w:b w:val="0"/>
        <w:i w:val="0"/>
      </w:rPr>
      <w:tblPr/>
      <w:tcPr>
        <w:shd w:val="clear" w:color="auto" w:fill="D2F0DF"/>
      </w:tcPr>
    </w:tblStylePr>
    <w:tblStylePr w:type="band2Horz">
      <w:rPr>
        <w:b w:val="0"/>
        <w:i w:val="0"/>
      </w:rPr>
    </w:tblStylePr>
    <w:tblStylePr w:type="neCell">
      <w:rPr>
        <w:b w:val="0"/>
        <w:i w:val="0"/>
      </w:rPr>
    </w:tblStylePr>
    <w:tblStylePr w:type="nwCell">
      <w:rPr>
        <w:b w:val="0"/>
        <w:i w:val="0"/>
      </w:rPr>
    </w:tblStylePr>
    <w:tblStylePr w:type="seCell">
      <w:rPr>
        <w:b w:val="0"/>
        <w:i w:val="0"/>
      </w:rPr>
    </w:tblStylePr>
    <w:tblStylePr w:type="swCell">
      <w:rPr>
        <w:b w:val="0"/>
        <w:i w:val="0"/>
      </w:rPr>
    </w:tblStylePr>
  </w:style>
  <w:style w:type="table" w:customStyle="1" w:styleId="aa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5"/>
    <w:rPr>
      <w:rFonts w:ascii="Century Gothic" w:eastAsia="Century Gothic" w:hAnsi="Century Gothic" w:cs="Century Gothic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AF7F0"/>
    </w:tcPr>
  </w:style>
  <w:style w:type="table" w:customStyle="1" w:styleId="ad">
    <w:basedOn w:val="TableNormal5"/>
    <w:rPr>
      <w:rFonts w:ascii="Century Gothic" w:eastAsia="Century Gothic" w:hAnsi="Century Gothic" w:cs="Century Gothic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AF7F0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ticias.juridicas.com/base_datos/Laboral/rd39-1997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b2mqZefAIy6mqroSTONot7GX+A==">CgMxLjA4AHIhMTZiZmV3WHlNVk5uUzZCa0RZVVA1ZXpDQ0d6R2NWRnFr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522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 Rumbo Alvarez</cp:lastModifiedBy>
  <cp:revision>3</cp:revision>
  <cp:lastPrinted>2024-10-28T19:19:00Z</cp:lastPrinted>
  <dcterms:created xsi:type="dcterms:W3CDTF">2024-01-24T17:32:00Z</dcterms:created>
  <dcterms:modified xsi:type="dcterms:W3CDTF">2024-10-28T19:20:00Z</dcterms:modified>
</cp:coreProperties>
</file>