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国际化评论治理工作台面试介绍</w:t>
      </w:r>
    </w:p>
    <w:p>
      <w:pPr>
        <w:pStyle w:val="Heading1"/>
        <w:keepNext/>
        <w:keepLines/>
      </w:pPr>
      <w:r>
        <w:t>项目定位</w:t>
      </w:r>
    </w:p>
    <w:p>
      <w:r>
        <w:rPr>
          <w:rFonts w:ascii="Arial" w:hAnsi="Arial" w:eastAsia="Heiti SC"/>
          <w:b/>
          <w:color w:val="000000"/>
          <w:sz w:val="21"/>
        </w:rPr>
        <w:t>项目名称：国际化评论治理工作台。</w:t>
      </w:r>
      <w:r>
        <w:rPr>
          <w:rFonts w:ascii="Arial" w:hAnsi="Arial" w:eastAsia="Heiti SC"/>
          <w:b w:val="0"/>
          <w:color w:val="000000"/>
          <w:sz w:val="21"/>
        </w:rPr>
        <w:t xml:space="preserve"> 面向短视频评论风控岗位，将样本排查、规则分流、标注复核、策略对照和坏例归因放进同一网页，便于演示一次策略迭代怎样完成交接。</w:t>
      </w:r>
    </w:p>
    <w:p>
      <w:r>
        <w:rPr>
          <w:rFonts w:ascii="Arial" w:hAnsi="Arial" w:eastAsia="Heiti SC"/>
          <w:b w:val="0"/>
          <w:color w:val="000000"/>
          <w:sz w:val="21"/>
        </w:rPr>
        <w:t>项目使用自编多语样本和规则引擎，提供真实可运行的本地演示与测试；不包含真实平台评论、真人标注团队、线上实验或已训练模型的效果。公开展示时只陈述能由代码、样本和测试记录复现的结果。</w:t>
      </w:r>
    </w:p>
    <w:p>
      <w:pPr>
        <w:pStyle w:val="Heading1"/>
        <w:keepNext/>
        <w:keepLines/>
      </w:pPr>
      <w:r>
        <w:t>岗位要求如何对应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94"/>
        <w:gridCol w:w="3628"/>
        <w:gridCol w:w="3628"/>
      </w:tblGrid>
      <w:tr>
        <w:trPr>
          <w:cantSplit/>
          <w:tblHeader w:val="true"/>
        </w:trPr>
        <w:tc>
          <w:tcPr>
            <w:tcW w:type="dxa" w:w="249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AF0F5"/>
          </w:tcPr>
          <w:p>
            <w:pPr>
              <w:keepNext w:val="0"/>
              <w:spacing w:after="0" w:before="0" w:line="283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19"/>
              </w:rPr>
              <w:t>岗位职责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AF0F5"/>
          </w:tcPr>
          <w:p>
            <w:pPr>
              <w:keepNext w:val="0"/>
              <w:spacing w:after="0" w:before="0" w:line="283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19"/>
              </w:rPr>
              <w:t>项目中的对应工作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AF0F5"/>
          </w:tcPr>
          <w:p>
            <w:pPr>
              <w:keepNext w:val="0"/>
              <w:spacing w:after="0" w:before="0" w:line="283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19"/>
              </w:rPr>
              <w:t>面试时如何演示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理解评论生态，排查风险、梳理策略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六类风险、正常与语境待核；结合引用、反对攻击、混合语言等边界分析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打开一条有歧义的评论，解释原文证据、风险对象和处置原因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搭建数据、样本工作流，沉淀标注准则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一审、二审、分歧状态、仲裁记录及结构化导出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展示一条分歧样本如何保留两次判定，再形成可交接结论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建立迭代机制，协同产品、政策、运营、算法与研发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基线与候选规则对照、变更记录、角色交接和回滚方案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从一条误杀进入规则修改，说明谁确认边界、谁改实现、谁验收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交付数据集，复盘实验和指标归因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固定策略集与留出集、分组指标、差异样本与坏例原因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先读指标分母，再下钻语言和风险类别，核对是哪批样本改变了结果</w:t>
            </w:r>
          </w:p>
        </w:tc>
      </w:tr>
    </w:tbl>
    <w:p>
      <w:pPr>
        <w:spacing w:after="40" w:before="0" w:line="60" w:lineRule="exact"/>
      </w:pPr>
    </w:p>
    <w:p>
      <w:pPr>
        <w:pStyle w:val="Heading1"/>
        <w:keepNext/>
        <w:keepLines/>
      </w:pPr>
      <w:r>
        <w:t>开源整合范围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74"/>
        <w:gridCol w:w="4252"/>
        <w:gridCol w:w="4025"/>
      </w:tblGrid>
      <w:tr>
        <w:trPr>
          <w:cantSplit/>
          <w:tblHeader w:val="true"/>
        </w:trPr>
        <w:tc>
          <w:tcPr>
            <w:tcW w:type="dxa" w:w="14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AF0F5"/>
          </w:tcPr>
          <w:p>
            <w:pPr>
              <w:keepNext w:val="0"/>
              <w:spacing w:after="0" w:before="0" w:line="283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19"/>
              </w:rPr>
              <w:t>组件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AF0F5"/>
          </w:tcPr>
          <w:p>
            <w:pPr>
              <w:keepNext w:val="0"/>
              <w:spacing w:after="0" w:before="0" w:line="283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19"/>
              </w:rPr>
              <w:t>本项目中的实际范围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AF0F5"/>
          </w:tcPr>
          <w:p>
            <w:pPr>
              <w:keepNext w:val="0"/>
              <w:spacing w:after="0" w:before="0" w:line="283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19"/>
              </w:rPr>
              <w:t>面试时的准确说法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ECharts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引入固定版本的图表组件，用于治理指标和样本分布展示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“复用成熟图表库，重点完成数据口径、交互和业务链路。”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Label Studio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按任务规范输出JSON与标签配置XML，未运行标注服务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“完成标注交接格式，不把导出文件称为已部署标注平台。”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Detoxify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已写本地适配器及无模型测试，未安装、加载或实测其模型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“接口协议可以检查，真实模型兼容性与效果仍需验证。”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Evidently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参考监测、分组评价和数据变化分析的设计思路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“参考了监测设计，没有宣称集成它的运行服务。”</w:t>
            </w:r>
          </w:p>
        </w:tc>
      </w:tr>
    </w:tbl>
    <w:p>
      <w:pPr>
        <w:spacing w:after="40" w:before="0" w:line="60" w:lineRule="exact"/>
      </w:pPr>
    </w:p>
    <w:p>
      <w:r>
        <w:rPr>
          <w:rFonts w:ascii="Arial" w:hAnsi="Arial" w:eastAsia="Heiti SC"/>
          <w:b w:val="0"/>
          <w:color w:val="000000"/>
          <w:sz w:val="21"/>
        </w:rPr>
        <w:t>具体仓库、版本、许可证和纳入文件以项目来源清单为准。面试前打开测试报告，记住当次真实结果；不要把预设样本上的改善写成平台业务收益。</w:t>
      </w:r>
    </w:p>
    <w:p>
      <w:pPr>
        <w:pStyle w:val="Heading1"/>
        <w:keepNext/>
        <w:keepLines/>
        <w:pageBreakBefore/>
      </w:pPr>
      <w:r>
        <w:t>30秒介绍</w:t>
      </w:r>
    </w:p>
    <w:p>
      <w:r>
        <w:rPr>
          <w:rFonts w:ascii="Arial" w:hAnsi="Arial" w:eastAsia="Heiti SC"/>
          <w:b w:val="0"/>
          <w:color w:val="000000"/>
          <w:sz w:val="21"/>
        </w:rPr>
        <w:t>我做了一个国际化评论治理工作台，把岗位里的风险排查、样本标注、策略迭代和指标复盘串起来。项目用72条自编多语样本，展示规则命中、人工复核、分歧处理和策略对照。我重点处理了引用、反对攻击等容易误杀的语境，并将策略集与留出集分开。它是可运行的个人作品，可以现场演示一条坏例怎样变成规则修复和算法交接。</w:t>
      </w:r>
    </w:p>
    <w:p>
      <w:pPr>
        <w:pStyle w:val="Heading1"/>
        <w:keepNext/>
        <w:keepLines/>
      </w:pPr>
      <w:r>
        <w:t>90秒介绍</w:t>
      </w:r>
    </w:p>
    <w:p>
      <w:r>
        <w:rPr>
          <w:rFonts w:ascii="Arial" w:hAnsi="Arial" w:eastAsia="Heiti SC"/>
          <w:b w:val="0"/>
          <w:color w:val="000000"/>
          <w:sz w:val="21"/>
        </w:rPr>
        <w:t>我把这个岗位理解为：既要判断评论风险，也要让样本和策略能在政策、运营、算法、研发之间流转。所以我没有只做一个文本分类页面，而是做了国际化评论治理工作台。</w:t>
      </w:r>
    </w:p>
    <w:p>
      <w:r>
        <w:rPr>
          <w:rFonts w:ascii="Arial" w:hAnsi="Arial" w:eastAsia="Heiti SC"/>
          <w:b w:val="0"/>
          <w:color w:val="000000"/>
          <w:sz w:val="21"/>
        </w:rPr>
        <w:t>样本有六种语言，每种12条，共72条，覆盖身份攻击、辱骂骚扰、威胁、色情低俗、诈骗引流和隐私暴露，也包含正常表达和语境待核。规则结果保留多条命中证据，人工每轮记录一个主风险和动作；策略参数及版本通过快照交接。遇到分歧，可以记录一审、二审和裁决，再导出样本交给下一环节。</w:t>
      </w:r>
    </w:p>
    <w:p>
      <w:r>
        <w:rPr>
          <w:rFonts w:ascii="Arial" w:hAnsi="Arial" w:eastAsia="Heiti SC"/>
          <w:b w:val="0"/>
          <w:color w:val="000000"/>
          <w:sz w:val="21"/>
        </w:rPr>
        <w:t>策略评价分成48条策略样本和24条留出样本。看结果时，我会同时解释风险召回、拦截精度、正常误拦和复核率，避免靠增加复核量制造“召回提升”。最后再下钻坏例，判断是缺规则、语境处理有问题，还是参考标签需要修正。</w:t>
      </w:r>
    </w:p>
    <w:p>
      <w:r>
        <w:rPr>
          <w:rFonts w:ascii="Arial" w:hAnsi="Arial" w:eastAsia="Heiti SC"/>
          <w:b w:val="0"/>
          <w:color w:val="000000"/>
          <w:sz w:val="21"/>
        </w:rPr>
        <w:t>技术上实际使用ECharts，提供Label Studio交接文件，也写了Detoxify本地适配器，但未加载和实测模型。当前结果来自本地合成样本测试，下一步需要经授权的真实样本与独立标注，验证新语言和新话题下是否仍有效。</w:t>
      </w:r>
    </w:p>
    <w:p>
      <w:pPr>
        <w:pStyle w:val="Heading1"/>
        <w:keepNext/>
        <w:keepLines/>
      </w:pPr>
      <w:r>
        <w:t>3分钟介绍</w:t>
      </w:r>
    </w:p>
    <w:p>
      <w:r>
        <w:rPr>
          <w:rFonts w:ascii="Arial" w:hAnsi="Arial" w:eastAsia="Heiti SC"/>
          <w:b w:val="0"/>
          <w:color w:val="000000"/>
          <w:sz w:val="21"/>
        </w:rPr>
        <w:t>这个项目来源于我对评论风控岗位的拆解。岗位不只是让模型给评论打标签，还要把风险排查、标注标准、策略修改和效果复盘组织起来。我希望用一个能操作的网页，说明自己理解这条业务链路。</w:t>
      </w:r>
    </w:p>
    <w:p>
      <w:r>
        <w:rPr>
          <w:rFonts w:ascii="Arial" w:hAnsi="Arial" w:eastAsia="Heiti SC"/>
          <w:b w:val="0"/>
          <w:color w:val="000000"/>
          <w:sz w:val="21"/>
        </w:rPr>
        <w:t>第一部分是样本与判定。项目有72条自编样本，六种语言各12条，覆盖六类风险，也保留正常和语境待核。判定时先看对象和立场，再看风险证据。例如，一条评论引用攻击言论，是为了赞同还是为了反对，会改变最终动作。所以我把原文、上下文、命中规则、标签和动作分别记录，不让关键词直接替代业务判断。</w:t>
      </w:r>
    </w:p>
    <w:p>
      <w:r>
        <w:rPr>
          <w:rFonts w:ascii="Arial" w:hAnsi="Arial" w:eastAsia="Heiti SC"/>
          <w:b w:val="0"/>
          <w:color w:val="000000"/>
          <w:sz w:val="21"/>
        </w:rPr>
        <w:t>第二部分是数据工作流。样本可以进入复核，保留一审和二审的结论，记录分歧来自标签、动作还是证据不足。确认后的结果再导出，用于规则修订或算法交接。我也准备了Label Studio任务和标签配置，但没有把它说成已经部署的标注服务。</w:t>
      </w:r>
    </w:p>
    <w:p>
      <w:r>
        <w:rPr>
          <w:rFonts w:ascii="Arial" w:hAnsi="Arial" w:eastAsia="Heiti SC"/>
          <w:b w:val="0"/>
          <w:color w:val="000000"/>
          <w:sz w:val="21"/>
        </w:rPr>
        <w:t>第三部分是策略对照和归因。72条样本按固定编号分为48条策略集和24条留出集。候选策略与基线在相同样本上比较，除了总体指标，还能按语言、风险筛选并逐条阅读语境。我尤其关注两个问题：风险召回增加是不是只因为更多评论进入了复核？正常误拦有没有同时恶化？所以需要把漏检、误拦和队列工作量一起看，并保留每条差异样本。</w:t>
      </w:r>
    </w:p>
    <w:p>
      <w:r>
        <w:rPr>
          <w:rFonts w:ascii="Arial" w:hAnsi="Arial" w:eastAsia="Heiti SC"/>
          <w:b w:val="0"/>
          <w:color w:val="000000"/>
          <w:sz w:val="21"/>
        </w:rPr>
        <w:t>第四部分是协作交接。对于坏例，我会先核对数据和参考标签，再检查语境、规则优先级和阈值。给算法或研发的交接信息包括样本编号、原文证据、预期与实际结果、出现版本、复现方式和验收标准。SOP也写了后续接入业务时如何影子运行、灰度和回滚，但这些不是已经发生的线上实验。</w:t>
      </w:r>
    </w:p>
    <w:p>
      <w:r>
        <w:rPr>
          <w:rFonts w:ascii="Arial" w:hAnsi="Arial" w:eastAsia="Heiti SC"/>
          <w:b w:val="0"/>
          <w:color w:val="000000"/>
          <w:sz w:val="21"/>
        </w:rPr>
        <w:t>实现上，我复用ECharts做图表，参考Label Studio的任务结构，并为Detoxify编写了可选本地适配器。当前的价值是把一条完整治理链路做成可复现的作品，能解释每一步为什么这样设计。它还不能证明真实平台上的效果；下一步我会先补充授权样本和独立标注，扩大语言及边界例覆盖，再评估模型接入是否带来实际收益。</w:t>
      </w:r>
    </w:p>
    <w:p>
      <w:pPr>
        <w:pStyle w:val="Heading1"/>
        <w:keepNext/>
        <w:keepLines/>
      </w:pPr>
      <w:r>
        <w:t>常见追问</w:t>
      </w:r>
    </w:p>
    <w:p>
      <w:pPr>
        <w:pStyle w:val="Heading2"/>
        <w:keepNext/>
        <w:keepLines/>
      </w:pPr>
      <w:r>
        <w:t>1  为什么先用规则 不直接接大模型</w:t>
      </w:r>
    </w:p>
    <w:p>
      <w:r>
        <w:rPr>
          <w:rFonts w:ascii="Arial" w:hAnsi="Arial" w:eastAsia="Heiti SC"/>
          <w:b w:val="0"/>
          <w:color w:val="000000"/>
          <w:sz w:val="21"/>
        </w:rPr>
        <w:t>先用规则建立可解释、可复现的基线，能检查样本、处置、复核和指标是否串通。模型接入后仍需要相同的交接和评价。当前未运行Detoxify，因此不声称已有模型效果；后续会把模型结果和规则基线放在相同留出集上比较。</w:t>
      </w:r>
    </w:p>
    <w:p>
      <w:pPr>
        <w:pStyle w:val="Heading2"/>
        <w:keepNext/>
        <w:keepLines/>
      </w:pPr>
      <w:r>
        <w:t>2  72条样本能说明什么</w:t>
      </w:r>
    </w:p>
    <w:p>
      <w:r>
        <w:rPr>
          <w:rFonts w:ascii="Arial" w:hAnsi="Arial" w:eastAsia="Heiti SC"/>
          <w:b w:val="0"/>
          <w:color w:val="000000"/>
          <w:sz w:val="21"/>
        </w:rPr>
        <w:t>能验证功能、数据格式、典型边界和指标计算是否工作，不能代表真实多语评论分布，也不足以推断某种语言更安全或策略已泛化。增加样本时要补新表达和新语境，不能只翻译、替换敏感词扩大数量。</w:t>
      </w:r>
    </w:p>
    <w:p>
      <w:pPr>
        <w:pStyle w:val="Heading2"/>
        <w:keepNext/>
        <w:keepLines/>
      </w:pPr>
      <w:r>
        <w:t>3  你最关注哪个指标</w:t>
      </w:r>
    </w:p>
    <w:p>
      <w:r>
        <w:rPr>
          <w:rFonts w:ascii="Arial" w:hAnsi="Arial" w:eastAsia="Heiti SC"/>
          <w:b w:val="0"/>
          <w:color w:val="000000"/>
          <w:sz w:val="21"/>
        </w:rPr>
        <w:t>要先看业务成本。风险召回是“参考风险中，被复核或拦截的比例”；正常误拦是“参考正常中，被拦截的比例”；复核率的分母是全部有效样本。还要看拦截精度和各语言的样本数。待核样本不混入质量指标分母，避免把未确认标签当答案。</w:t>
      </w:r>
    </w:p>
    <w:p>
      <w:pPr>
        <w:pStyle w:val="Heading2"/>
        <w:keepNext/>
        <w:keepLines/>
      </w:pPr>
      <w:r>
        <w:t>4  如何避免把召回做高 却把人工队列撑爆</w:t>
      </w:r>
    </w:p>
    <w:p>
      <w:r>
        <w:rPr>
          <w:rFonts w:ascii="Arial" w:hAnsi="Arial" w:eastAsia="Heiti SC"/>
          <w:b w:val="0"/>
          <w:color w:val="000000"/>
          <w:sz w:val="21"/>
        </w:rPr>
        <w:t>同时比较召回、正常误拦和复核率，读差异样本。进入复核只是被发现，尚未说明处置正确。业务接入后还要加入复核处理能力和时长约束，不能把所有样本送审当成成功策略。</w:t>
      </w:r>
    </w:p>
    <w:p>
      <w:pPr>
        <w:pStyle w:val="Heading2"/>
        <w:keepNext/>
        <w:keepLines/>
      </w:pPr>
      <w:r>
        <w:t>5  引用或反对攻击为什么会误杀</w:t>
      </w:r>
    </w:p>
    <w:p>
      <w:r>
        <w:rPr>
          <w:rFonts w:ascii="Arial" w:hAnsi="Arial" w:eastAsia="Heiti SC"/>
          <w:b w:val="0"/>
          <w:color w:val="000000"/>
          <w:sz w:val="21"/>
        </w:rPr>
        <w:t>关键词只反映局部文本，不反映作者立场。我会保留引号、否定、转折和父评论，判断风险内容是被主张还是被反对；仍不清楚就复核。修复时要增加成对案例：同一段风险词在攻击和反对攻击的语境下，应得到不同处理。</w:t>
      </w:r>
    </w:p>
    <w:p>
      <w:pPr>
        <w:pStyle w:val="Heading2"/>
        <w:keepNext/>
        <w:keepLines/>
      </w:pPr>
      <w:r>
        <w:t>6  策略提升怎样才可信</w:t>
      </w:r>
    </w:p>
    <w:p>
      <w:r>
        <w:rPr>
          <w:rFonts w:ascii="Arial" w:hAnsi="Arial" w:eastAsia="Heiti SC"/>
          <w:b w:val="0"/>
          <w:color w:val="000000"/>
          <w:sz w:val="21"/>
        </w:rPr>
        <w:t>基线和候选策略使用相同冻结样本，先在策略集修改，再在留出集评价，并报告退化。若已经看过留出坏例并据此调参，这批样本就不能继续被当作完全未见评价；应记录使用过程并补新的留出集。本项目公开了完整样本，冻结和复审隐藏都是流程演示，不构成严格盲隔离，离线对照也不能替代线上因果实验。</w:t>
      </w:r>
    </w:p>
    <w:p>
      <w:pPr>
        <w:pStyle w:val="Heading2"/>
        <w:keepNext/>
        <w:keepLines/>
      </w:pPr>
      <w:r>
        <w:t>7  如何联动算法和研发</w:t>
      </w:r>
    </w:p>
    <w:p>
      <w:r>
        <w:rPr>
          <w:rFonts w:ascii="Arial" w:hAnsi="Arial" w:eastAsia="Heiti SC"/>
          <w:b w:val="0"/>
          <w:color w:val="000000"/>
          <w:sz w:val="21"/>
        </w:rPr>
        <w:t>我会交付可复现的问题包，而不是一句“识别不准”：包含样本编号、上下文、预期与实际结果、规则或模型版本、分歧原因、影响范围和验收案例。政策确认边界，运营整理样本，算法或研发修改对应模块，最后用同一组回归例检查修复与副作用。</w:t>
      </w:r>
    </w:p>
    <w:p>
      <w:pPr>
        <w:pStyle w:val="Heading2"/>
        <w:keepNext/>
        <w:keepLines/>
      </w:pPr>
      <w:r>
        <w:t>8  如果指标下降 你先做什么</w:t>
      </w:r>
    </w:p>
    <w:p>
      <w:r>
        <w:rPr>
          <w:rFonts w:ascii="Arial" w:hAnsi="Arial" w:eastAsia="Heiti SC"/>
          <w:b w:val="0"/>
          <w:color w:val="000000"/>
          <w:sz w:val="21"/>
        </w:rPr>
        <w:t>先确认数据和统计口径：是否缺日志、分母变化、标签更新或新语言流量增加。排除这些后，再检查规则、模型与阈值。严重风险直放或正常误拦恶化时先暂停扩量，按预设条件恢复上一可用版本，同时复核已经产生的处置。</w:t>
      </w:r>
    </w:p>
    <w:p>
      <w:pPr>
        <w:pStyle w:val="Heading2"/>
        <w:keepNext/>
        <w:keepLines/>
      </w:pPr>
      <w:r>
        <w:t>9  你自己的贡献与开源组件怎样区分</w:t>
      </w:r>
    </w:p>
    <w:p>
      <w:r>
        <w:rPr>
          <w:rFonts w:ascii="Arial" w:hAnsi="Arial" w:eastAsia="Heiti SC"/>
          <w:b w:val="0"/>
          <w:color w:val="000000"/>
          <w:sz w:val="21"/>
        </w:rPr>
        <w:t>开源库提供图表能力、标注任务规范与模型方案参考；本项目完成的是样本结构、风险边界、规则流程、策略对照、指标口径、网页交互和交接文档。演示时按实际代码和测试说明，不把参考某个仓库说成已运行整个系统。实现使用AI辅助，也应如实说明。</w:t>
      </w:r>
    </w:p>
    <w:p>
      <w:pPr>
        <w:pStyle w:val="Heading1"/>
        <w:keepNext/>
        <w:keepLines/>
      </w:pPr>
      <w:r>
        <w:t>面试前的五分钟准备</w:t>
      </w:r>
    </w:p>
    <w:p>
      <w:r>
        <w:rPr>
          <w:rFonts w:ascii="Arial" w:hAnsi="Arial" w:eastAsia="Heiti SC"/>
          <w:b w:val="0"/>
          <w:color w:val="000000"/>
          <w:sz w:val="21"/>
        </w:rPr>
        <w:t>1. 完整演示一条正常评论、一条明确风险评论、一条语境待核评论。</w:t>
      </w:r>
    </w:p>
    <w:p>
      <w:r>
        <w:rPr>
          <w:rFonts w:ascii="Arial" w:hAnsi="Arial" w:eastAsia="Heiti SC"/>
          <w:b w:val="0"/>
          <w:color w:val="000000"/>
          <w:sz w:val="21"/>
        </w:rPr>
        <w:t>2. 展示一处基线与候选策略的真实差异，解释得失，不背未经验证的提升数字。</w:t>
      </w:r>
    </w:p>
    <w:p>
      <w:r>
        <w:rPr>
          <w:rFonts w:ascii="Arial" w:hAnsi="Arial" w:eastAsia="Heiti SC"/>
          <w:b w:val="0"/>
          <w:color w:val="000000"/>
          <w:sz w:val="21"/>
        </w:rPr>
        <w:t>3. 从页面导出一次样本，打开文件核对编号、版本和标注字段。</w:t>
      </w:r>
    </w:p>
    <w:p>
      <w:r>
        <w:rPr>
          <w:rFonts w:ascii="Arial" w:hAnsi="Arial" w:eastAsia="Heiti SC"/>
          <w:b w:val="0"/>
          <w:color w:val="000000"/>
          <w:sz w:val="21"/>
        </w:rPr>
        <w:t>4. 打开测试记录，确认实际运行范围与当前已知问题。</w:t>
      </w:r>
    </w:p>
    <w:p>
      <w:r>
        <w:rPr>
          <w:rFonts w:ascii="Arial" w:hAnsi="Arial" w:eastAsia="Heiti SC"/>
          <w:b w:val="0"/>
          <w:color w:val="000000"/>
          <w:sz w:val="21"/>
        </w:rPr>
        <w:t>5. 准备说明下一步如何获得授权数据、做独立复核与补充新留出集。</w:t>
      </w:r>
    </w:p>
    <w:p>
      <w:pPr>
        <w:pStyle w:val="Heading1"/>
        <w:keepNext/>
        <w:keepLines/>
      </w:pPr>
      <w:r>
        <w:t>面试前需要掌握的细节</w:t>
      </w:r>
    </w:p>
    <w:p>
      <w:r>
        <w:rPr>
          <w:rFonts w:ascii="Arial" w:hAnsi="Arial" w:eastAsia="Heiti SC"/>
          <w:b w:val="0"/>
          <w:color w:val="000000"/>
          <w:sz w:val="21"/>
        </w:rPr>
        <w:t>不必背全部实现。下面每项至少完成一次“看代码或记录 → 网页操作 → 用自己的话解释”，再用于面试。</w:t>
      </w:r>
    </w:p>
    <w:p>
      <w:pPr>
        <w:pStyle w:val="Heading2"/>
        <w:keepNext/>
        <w:keepLines/>
      </w:pPr>
      <w:r>
        <w:t>1 风险分类与动作分离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记住六类风险、正常、语境待核；区分“是什么风险”和“怎么办”。当前每轮只有一个主风险，多个规则命中不等于多标签标注。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>“样本工作流”的判定准则；打开详情对照风险与处置两个字段；</w:t>
      </w:r>
      <w:r>
        <w:rPr>
          <w:rFonts w:ascii="Menlo" w:hAnsi="Menlo" w:eastAsia="Heiti SC"/>
          <w:b w:val="0"/>
          <w:color w:val="000000"/>
          <w:sz w:val="19"/>
        </w:rPr>
        <w:t>site/assets/comment-engine.js</w:t>
      </w:r>
      <w:r>
        <w:rPr>
          <w:rFonts w:ascii="Arial" w:hAnsi="Arial" w:eastAsia="Heiti SC"/>
          <w:b w:val="0"/>
          <w:color w:val="000000"/>
          <w:sz w:val="21"/>
        </w:rPr>
        <w:t xml:space="preserve"> 的 </w:t>
      </w:r>
      <w:r>
        <w:rPr>
          <w:rFonts w:ascii="Menlo" w:hAnsi="Menlo" w:eastAsia="Heiti SC"/>
          <w:b w:val="0"/>
          <w:color w:val="000000"/>
          <w:sz w:val="19"/>
        </w:rPr>
        <w:t>evaluate</w:t>
      </w:r>
      <w:r>
        <w:rPr>
          <w:rFonts w:ascii="Arial" w:hAnsi="Arial" w:eastAsia="Heiti SC"/>
          <w:b w:val="0"/>
          <w:color w:val="000000"/>
          <w:sz w:val="21"/>
        </w:rPr>
        <w:t>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为什么同一类辱骂，有的拦截、有的复核？</w:t>
      </w:r>
    </w:p>
    <w:p>
      <w:pPr>
        <w:pStyle w:val="Heading2"/>
        <w:keepNext/>
        <w:keepLines/>
      </w:pPr>
      <w:r>
        <w:t>2 多语语境与翻译边界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对比直接攻击、引用反对、朋友玩笑和语境缺失；说明中文释义会参与规则判断，翻译错误可能改变结果，不能把翻译覆盖当作原语言模型能力。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 xml:space="preserve">评论详情的原文、释义和语境；引擎的 </w:t>
      </w:r>
      <w:r>
        <w:rPr>
          <w:rFonts w:ascii="Menlo" w:hAnsi="Menlo" w:eastAsia="Heiti SC"/>
          <w:b w:val="0"/>
          <w:color w:val="000000"/>
          <w:sz w:val="19"/>
        </w:rPr>
        <w:t>fields</w:t>
      </w:r>
      <w:r>
        <w:rPr>
          <w:rFonts w:ascii="Arial" w:hAnsi="Arial" w:eastAsia="Heiti SC"/>
          <w:b w:val="0"/>
          <w:color w:val="000000"/>
          <w:sz w:val="21"/>
        </w:rPr>
        <w:t>、</w:t>
      </w:r>
      <w:r>
        <w:rPr>
          <w:rFonts w:ascii="Menlo" w:hAnsi="Menlo" w:eastAsia="Heiti SC"/>
          <w:b w:val="0"/>
          <w:color w:val="000000"/>
          <w:sz w:val="19"/>
        </w:rPr>
        <w:t>contextType</w:t>
      </w:r>
      <w:r>
        <w:rPr>
          <w:rFonts w:ascii="Arial" w:hAnsi="Arial" w:eastAsia="Heiti SC"/>
          <w:b w:val="0"/>
          <w:color w:val="000000"/>
          <w:sz w:val="21"/>
        </w:rPr>
        <w:t>、语境保护分支。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阿拉伯语评论只靠中文释义识别，有什么盲点？</w:t>
      </w:r>
    </w:p>
    <w:p>
      <w:pPr>
        <w:pStyle w:val="Heading2"/>
        <w:keepNext/>
        <w:keepLines/>
      </w:pPr>
      <w:r>
        <w:t>3 初审 复审 仲裁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走完“初审→复审不一致→仲裁”，再修改初审，确认复审和裁决失效。知道复审模式隐藏提示是界面机制，没有独立身份认证或研究级盲法。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>“样本工作流”看板、详情角色选择、本机操作记录；</w:t>
      </w:r>
      <w:r>
        <w:rPr>
          <w:rFonts w:ascii="Menlo" w:hAnsi="Menlo" w:eastAsia="Heiti SC"/>
          <w:b w:val="0"/>
          <w:color w:val="000000"/>
          <w:sz w:val="19"/>
        </w:rPr>
        <w:t>app.js</w:t>
      </w:r>
      <w:r>
        <w:rPr>
          <w:rFonts w:ascii="Arial" w:hAnsi="Arial" w:eastAsia="Heiti SC"/>
          <w:b w:val="0"/>
          <w:color w:val="000000"/>
          <w:sz w:val="21"/>
        </w:rPr>
        <w:t xml:space="preserve"> 的 </w:t>
      </w:r>
      <w:r>
        <w:rPr>
          <w:rFonts w:ascii="Menlo" w:hAnsi="Menlo" w:eastAsia="Heiti SC"/>
          <w:b w:val="0"/>
          <w:color w:val="000000"/>
          <w:sz w:val="19"/>
        </w:rPr>
        <w:t>workflow</w:t>
      </w:r>
      <w:r>
        <w:rPr>
          <w:rFonts w:ascii="Arial" w:hAnsi="Arial" w:eastAsia="Heiti SC"/>
          <w:b w:val="0"/>
          <w:color w:val="000000"/>
          <w:sz w:val="21"/>
        </w:rPr>
        <w:t>、</w:t>
      </w:r>
      <w:r>
        <w:rPr>
          <w:rFonts w:ascii="Menlo" w:hAnsi="Menlo" w:eastAsia="Heiti SC"/>
          <w:b w:val="0"/>
          <w:color w:val="000000"/>
          <w:sz w:val="19"/>
        </w:rPr>
        <w:t>inspect</w:t>
      </w:r>
      <w:r>
        <w:rPr>
          <w:rFonts w:ascii="Arial" w:hAnsi="Arial" w:eastAsia="Heiti SC"/>
          <w:b w:val="0"/>
          <w:color w:val="000000"/>
          <w:sz w:val="21"/>
        </w:rPr>
        <w:t>、</w:t>
      </w:r>
      <w:r>
        <w:rPr>
          <w:rFonts w:ascii="Menlo" w:hAnsi="Menlo" w:eastAsia="Heiti SC"/>
          <w:b w:val="0"/>
          <w:color w:val="000000"/>
          <w:sz w:val="19"/>
        </w:rPr>
        <w:t>saveAnnotation</w:t>
      </w:r>
      <w:r>
        <w:rPr>
          <w:rFonts w:ascii="Arial" w:hAnsi="Arial" w:eastAsia="Heiti SC"/>
          <w:b w:val="0"/>
          <w:color w:val="000000"/>
          <w:sz w:val="21"/>
        </w:rPr>
        <w:t>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为什么改一审后必须重审？同一个人能否充当两名独立标注员？</w:t>
      </w:r>
    </w:p>
    <w:p>
      <w:pPr>
        <w:pStyle w:val="Heading2"/>
        <w:keepNext/>
        <w:keepLines/>
      </w:pPr>
      <w:r>
        <w:t>4 指标的独立分母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手算一条新增正常误拦如何影响各指标。风险召回分母是参考风险，拦截精度分母是有参考标签的被拦评论，正常误拦分母是参考正常，复核率分母是全部样本。空分母显示“—”。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 xml:space="preserve">“策略实验室”每个比例下的分子/分母；“运营交付→指标口径”；引擎的 </w:t>
      </w:r>
      <w:r>
        <w:rPr>
          <w:rFonts w:ascii="Menlo" w:hAnsi="Menlo" w:eastAsia="Heiti SC"/>
          <w:b w:val="0"/>
          <w:color w:val="000000"/>
          <w:sz w:val="19"/>
        </w:rPr>
        <w:t>summarize</w:t>
      </w:r>
      <w:r>
        <w:rPr>
          <w:rFonts w:ascii="Arial" w:hAnsi="Arial" w:eastAsia="Heiti SC"/>
          <w:b w:val="0"/>
          <w:color w:val="000000"/>
          <w:sz w:val="21"/>
        </w:rPr>
        <w:t>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总体召回能否直接用六种语言召回的平均数？待核样本算在哪里？</w:t>
      </w:r>
    </w:p>
    <w:p>
      <w:pPr>
        <w:pStyle w:val="Heading2"/>
        <w:keepNext/>
        <w:keepLines/>
      </w:pPr>
      <w:r>
        <w:t>5 阈值与复核成本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基线复核阈值45、拦截阈值60；推荐候选为35、75，另有语境与隐私设置。分别调一个参数，读差异评论，解释召回、误拦和队列量的交换关系。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>“策略实验室”阈值与开关；</w:t>
      </w:r>
      <w:r>
        <w:rPr>
          <w:rFonts w:ascii="Menlo" w:hAnsi="Menlo" w:eastAsia="Heiti SC"/>
          <w:b w:val="0"/>
          <w:color w:val="000000"/>
          <w:sz w:val="19"/>
        </w:rPr>
        <w:t>app.js</w:t>
      </w:r>
      <w:r>
        <w:rPr>
          <w:rFonts w:ascii="Arial" w:hAnsi="Arial" w:eastAsia="Heiti SC"/>
          <w:b w:val="0"/>
          <w:color w:val="000000"/>
          <w:sz w:val="21"/>
        </w:rPr>
        <w:t xml:space="preserve"> 的 </w:t>
      </w:r>
      <w:r>
        <w:rPr>
          <w:rFonts w:ascii="Menlo" w:hAnsi="Menlo" w:eastAsia="Heiti SC"/>
          <w:b w:val="0"/>
          <w:color w:val="000000"/>
          <w:sz w:val="19"/>
        </w:rPr>
        <w:t>BASE</w:t>
      </w:r>
      <w:r>
        <w:rPr>
          <w:rFonts w:ascii="Arial" w:hAnsi="Arial" w:eastAsia="Heiti SC"/>
          <w:b w:val="0"/>
          <w:color w:val="000000"/>
          <w:sz w:val="21"/>
        </w:rPr>
        <w:t>、</w:t>
      </w:r>
      <w:r>
        <w:rPr>
          <w:rFonts w:ascii="Menlo" w:hAnsi="Menlo" w:eastAsia="Heiti SC"/>
          <w:b w:val="0"/>
          <w:color w:val="000000"/>
          <w:sz w:val="19"/>
        </w:rPr>
        <w:t>DEFAULT</w:t>
      </w:r>
      <w:r>
        <w:rPr>
          <w:rFonts w:ascii="Arial" w:hAnsi="Arial" w:eastAsia="Heiti SC"/>
          <w:b w:val="0"/>
          <w:color w:val="000000"/>
          <w:sz w:val="21"/>
        </w:rPr>
        <w:t>；引擎阈值判定。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为什么复核率上升可能是好事，也可能是问题？</w:t>
      </w:r>
    </w:p>
    <w:p>
      <w:pPr>
        <w:pStyle w:val="Heading2"/>
        <w:keepNext/>
        <w:keepLines/>
      </w:pPr>
      <w:r>
        <w:t>6 冻结 留出与污染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理解48条策略集、24条固定验证样本；修改参数或导入会清除当前冻结。已看结果再调参属于评价污染，旧验证集不能继续冒充未见集。公开样本无法提供严格盲隔离。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>先冻结查看验证结果，再调整参数或导入，确认返回草稿；检查导出的策略快照与历史。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隐藏一个结果面板，是否就能保证泛化？看过坏例后应怎么补验证？</w:t>
      </w:r>
    </w:p>
    <w:p>
      <w:pPr>
        <w:pStyle w:val="Heading2"/>
        <w:keepNext/>
        <w:keepLines/>
      </w:pPr>
      <w:r>
        <w:t>7 规则分与模型分数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当前0—100是手设规则处置分；Detoxify的0—1是原始毒性维度输出，二者均未校准成本项目的违规概率。毒性维度不能直接代替诈骗、隐私等业务标签。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>详情“规则分”；引擎规则表；</w:t>
      </w:r>
      <w:r>
        <w:rPr>
          <w:rFonts w:ascii="Menlo" w:hAnsi="Menlo" w:eastAsia="Heiti SC"/>
          <w:b w:val="0"/>
          <w:color w:val="000000"/>
          <w:sz w:val="19"/>
        </w:rPr>
        <w:t>engine/Detoxify接入说明.md</w:t>
      </w:r>
      <w:r>
        <w:rPr>
          <w:rFonts w:ascii="Arial" w:hAnsi="Arial" w:eastAsia="Heiti SC"/>
          <w:b w:val="0"/>
          <w:color w:val="000000"/>
          <w:sz w:val="21"/>
        </w:rPr>
        <w:t xml:space="preserve"> 的返回协议。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 xml:space="preserve">能否把 </w:t>
      </w:r>
      <w:r>
        <w:rPr>
          <w:rFonts w:ascii="Menlo" w:hAnsi="Menlo" w:eastAsia="Heiti SC"/>
          <w:b w:val="0"/>
          <w:color w:val="000000"/>
          <w:sz w:val="19"/>
        </w:rPr>
        <w:t>toxicity &gt; 0.8</w:t>
      </w:r>
      <w:r>
        <w:rPr>
          <w:rFonts w:ascii="Arial" w:hAnsi="Arial" w:eastAsia="Heiti SC"/>
          <w:b w:val="0"/>
          <w:color w:val="000000"/>
          <w:sz w:val="21"/>
        </w:rPr>
        <w:t xml:space="preserve"> 直接设为诈骗拦截？</w:t>
      </w:r>
    </w:p>
    <w:p>
      <w:pPr>
        <w:pStyle w:val="Heading2"/>
        <w:keepNext/>
        <w:keepLines/>
      </w:pPr>
      <w:r>
        <w:t>8 Label Studio交接格式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 xml:space="preserve">打开任务JSON，确认业务编号保留在 </w:t>
      </w:r>
      <w:r>
        <w:rPr>
          <w:rFonts w:ascii="Menlo" w:hAnsi="Menlo" w:eastAsia="Heiti SC"/>
          <w:b w:val="0"/>
          <w:color w:val="000000"/>
          <w:sz w:val="19"/>
        </w:rPr>
        <w:t>data.sample_id</w:t>
      </w:r>
      <w:r>
        <w:rPr>
          <w:rFonts w:ascii="Arial" w:hAnsi="Arial" w:eastAsia="Heiti SC"/>
          <w:b w:val="0"/>
          <w:color w:val="000000"/>
          <w:sz w:val="21"/>
        </w:rPr>
        <w:t xml:space="preserve">，正文、释义、语境与XML里的 </w:t>
      </w:r>
      <w:r>
        <w:rPr>
          <w:rFonts w:ascii="Menlo" w:hAnsi="Menlo" w:eastAsia="Heiti SC"/>
          <w:b w:val="0"/>
          <w:color w:val="000000"/>
          <w:sz w:val="19"/>
        </w:rPr>
        <w:t>$text</w:t>
      </w:r>
      <w:r>
        <w:rPr>
          <w:rFonts w:ascii="Arial" w:hAnsi="Arial" w:eastAsia="Heiti SC"/>
          <w:b w:val="0"/>
          <w:color w:val="000000"/>
          <w:sz w:val="21"/>
        </w:rPr>
        <w:t xml:space="preserve"> 等引用对应；风险与动作分别为单选。分清导出格式与已启动服务。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>“样本工作流→导出标注任务/下载标注配置”；</w:t>
      </w:r>
      <w:r>
        <w:rPr>
          <w:rFonts w:ascii="Menlo" w:hAnsi="Menlo" w:eastAsia="Heiti SC"/>
          <w:b w:val="0"/>
          <w:color w:val="000000"/>
          <w:sz w:val="19"/>
        </w:rPr>
        <w:t>app.js</w:t>
      </w:r>
      <w:r>
        <w:rPr>
          <w:rFonts w:ascii="Arial" w:hAnsi="Arial" w:eastAsia="Heiti SC"/>
          <w:b w:val="0"/>
          <w:color w:val="000000"/>
          <w:sz w:val="21"/>
        </w:rPr>
        <w:t xml:space="preserve"> 的 </w:t>
      </w:r>
      <w:r>
        <w:rPr>
          <w:rFonts w:ascii="Menlo" w:hAnsi="Menlo" w:eastAsia="Heiti SC"/>
          <w:b w:val="0"/>
          <w:color w:val="000000"/>
          <w:sz w:val="19"/>
        </w:rPr>
        <w:t>labelTasks</w:t>
      </w:r>
      <w:r>
        <w:rPr>
          <w:rFonts w:ascii="Arial" w:hAnsi="Arial" w:eastAsia="Heiti SC"/>
          <w:b w:val="0"/>
          <w:color w:val="000000"/>
          <w:sz w:val="21"/>
        </w:rPr>
        <w:t>、</w:t>
      </w:r>
      <w:r>
        <w:rPr>
          <w:rFonts w:ascii="Menlo" w:hAnsi="Menlo" w:eastAsia="Heiti SC"/>
          <w:b w:val="0"/>
          <w:color w:val="000000"/>
          <w:sz w:val="19"/>
        </w:rPr>
        <w:t>labelConfig</w:t>
      </w:r>
      <w:r>
        <w:rPr>
          <w:rFonts w:ascii="Arial" w:hAnsi="Arial" w:eastAsia="Heiti SC"/>
          <w:b w:val="0"/>
          <w:color w:val="000000"/>
          <w:sz w:val="21"/>
        </w:rPr>
        <w:t>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 xml:space="preserve">为什么不把字符串样本编号放在平台的顶层任务 </w:t>
      </w:r>
      <w:r>
        <w:rPr>
          <w:rFonts w:ascii="Menlo" w:hAnsi="Menlo" w:eastAsia="Heiti SC"/>
          <w:b w:val="0"/>
          <w:color w:val="000000"/>
          <w:sz w:val="19"/>
        </w:rPr>
        <w:t>id</w:t>
      </w:r>
      <w:r>
        <w:rPr>
          <w:rFonts w:ascii="Arial" w:hAnsi="Arial" w:eastAsia="Heiti SC"/>
          <w:b w:val="0"/>
          <w:color w:val="000000"/>
          <w:sz w:val="21"/>
        </w:rPr>
        <w:t>？如何找回原样本？</w:t>
      </w:r>
    </w:p>
    <w:p>
      <w:pPr>
        <w:pStyle w:val="Heading2"/>
        <w:keepNext/>
        <w:keepLines/>
      </w:pPr>
      <w:r>
        <w:t>9 ECharts与数据口径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知道本地固定版本为6.0.0，图表读取实际规则结果；总览按周统计处置条数，语言图按各自样本分母计算比例。图形平滑不代表额外业务数据。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>“治理总览”的趋势图、“策略实验室”的语言图；</w:t>
      </w:r>
      <w:r>
        <w:rPr>
          <w:rFonts w:ascii="Menlo" w:hAnsi="Menlo" w:eastAsia="Heiti SC"/>
          <w:b w:val="0"/>
          <w:color w:val="000000"/>
          <w:sz w:val="19"/>
        </w:rPr>
        <w:t>app.js</w:t>
      </w:r>
      <w:r>
        <w:rPr>
          <w:rFonts w:ascii="Arial" w:hAnsi="Arial" w:eastAsia="Heiti SC"/>
          <w:b w:val="0"/>
          <w:color w:val="000000"/>
          <w:sz w:val="21"/>
        </w:rPr>
        <w:t xml:space="preserve"> 的 </w:t>
      </w:r>
      <w:r>
        <w:rPr>
          <w:rFonts w:ascii="Menlo" w:hAnsi="Menlo" w:eastAsia="Heiti SC"/>
          <w:b w:val="0"/>
          <w:color w:val="000000"/>
          <w:sz w:val="19"/>
        </w:rPr>
        <w:t>drawCharts</w:t>
      </w:r>
      <w:r>
        <w:rPr>
          <w:rFonts w:ascii="Arial" w:hAnsi="Arial" w:eastAsia="Heiti SC"/>
          <w:b w:val="0"/>
          <w:color w:val="000000"/>
          <w:sz w:val="21"/>
        </w:rPr>
        <w:t>、</w:t>
      </w:r>
      <w:r>
        <w:rPr>
          <w:rFonts w:ascii="Menlo" w:hAnsi="Menlo" w:eastAsia="Heiti SC"/>
          <w:b w:val="0"/>
          <w:color w:val="000000"/>
          <w:sz w:val="19"/>
        </w:rPr>
        <w:t>drawChart</w:t>
      </w:r>
      <w:r>
        <w:rPr>
          <w:rFonts w:ascii="Arial" w:hAnsi="Arial" w:eastAsia="Heiti SC"/>
          <w:b w:val="0"/>
          <w:color w:val="000000"/>
          <w:sz w:val="21"/>
        </w:rPr>
        <w:t>；</w:t>
      </w:r>
      <w:r>
        <w:rPr>
          <w:rFonts w:ascii="Menlo" w:hAnsi="Menlo" w:eastAsia="Heiti SC"/>
          <w:b w:val="0"/>
          <w:color w:val="000000"/>
          <w:sz w:val="19"/>
        </w:rPr>
        <w:t>site/assets/sources.js</w:t>
      </w:r>
      <w:r>
        <w:rPr>
          <w:rFonts w:ascii="Arial" w:hAnsi="Arial" w:eastAsia="Heiti SC"/>
          <w:b w:val="0"/>
          <w:color w:val="000000"/>
          <w:sz w:val="21"/>
        </w:rPr>
        <w:t>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图表上的点从哪里来？为什么不同语言的条数相同，质量分母仍可能不同？</w:t>
      </w:r>
    </w:p>
    <w:p>
      <w:pPr>
        <w:pStyle w:val="Heading2"/>
        <w:keepNext/>
        <w:keepLines/>
      </w:pPr>
      <w:r>
        <w:t>10 Detoxify许可与接入口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分清仓库代码的Apache-2.0与模型、训练数据各自许可。知道适配器默认不加载模型；</w:t>
      </w:r>
      <w:r>
        <w:rPr>
          <w:rFonts w:ascii="Menlo" w:hAnsi="Menlo" w:eastAsia="Heiti SC"/>
          <w:b w:val="0"/>
          <w:color w:val="000000"/>
          <w:sz w:val="19"/>
        </w:rPr>
        <w:t>GET /health</w:t>
      </w:r>
      <w:r>
        <w:rPr>
          <w:rFonts w:ascii="Arial" w:hAnsi="Arial" w:eastAsia="Heiti SC"/>
          <w:b w:val="0"/>
          <w:color w:val="000000"/>
          <w:sz w:val="21"/>
        </w:rPr>
        <w:t xml:space="preserve"> 给出未加载状态，合法 </w:t>
      </w:r>
      <w:r>
        <w:rPr>
          <w:rFonts w:ascii="Menlo" w:hAnsi="Menlo" w:eastAsia="Heiti SC"/>
          <w:b w:val="0"/>
          <w:color w:val="000000"/>
          <w:sz w:val="19"/>
        </w:rPr>
        <w:t>POST /predict</w:t>
      </w:r>
      <w:r>
        <w:rPr>
          <w:rFonts w:ascii="Arial" w:hAnsi="Arial" w:eastAsia="Heiti SC"/>
          <w:b w:val="0"/>
          <w:color w:val="000000"/>
          <w:sz w:val="21"/>
        </w:rPr>
        <w:t xml:space="preserve"> 默认返回503；真实模型分支尚未实测。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Menlo" w:hAnsi="Menlo" w:eastAsia="Heiti SC"/>
          <w:b w:val="0"/>
          <w:color w:val="000000"/>
          <w:sz w:val="19"/>
        </w:rPr>
        <w:t>engine/Detoxify接入说明.md</w:t>
      </w:r>
      <w:r>
        <w:rPr>
          <w:rFonts w:ascii="Arial" w:hAnsi="Arial" w:eastAsia="Heiti SC"/>
          <w:b w:val="0"/>
          <w:color w:val="000000"/>
          <w:sz w:val="21"/>
        </w:rPr>
        <w:t>、</w:t>
      </w:r>
      <w:r>
        <w:rPr>
          <w:rFonts w:ascii="Menlo" w:hAnsi="Menlo" w:eastAsia="Heiti SC"/>
          <w:b w:val="0"/>
          <w:color w:val="000000"/>
          <w:sz w:val="19"/>
        </w:rPr>
        <w:t>detoxify_adapter.py</w:t>
      </w:r>
      <w:r>
        <w:rPr>
          <w:rFonts w:ascii="Arial" w:hAnsi="Arial" w:eastAsia="Heiti SC"/>
          <w:b w:val="0"/>
          <w:color w:val="000000"/>
          <w:sz w:val="21"/>
        </w:rPr>
        <w:t>、无模型测试；</w:t>
      </w:r>
      <w:r>
        <w:rPr>
          <w:rFonts w:ascii="Menlo" w:hAnsi="Menlo" w:eastAsia="Heiti SC"/>
          <w:b w:val="0"/>
          <w:color w:val="000000"/>
          <w:sz w:val="19"/>
        </w:rPr>
        <w:t>research/unitaryai__detoxify__LICENSE</w:t>
      </w:r>
      <w:r>
        <w:rPr>
          <w:rFonts w:ascii="Arial" w:hAnsi="Arial" w:eastAsia="Heiti SC"/>
          <w:b w:val="0"/>
          <w:color w:val="000000"/>
          <w:sz w:val="21"/>
        </w:rPr>
        <w:t>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接口测试通过能否证明模型能跑？代码开源是否意味着权重和数据可以任意使用？</w:t>
      </w:r>
    </w:p>
    <w:p>
      <w:pPr>
        <w:pStyle w:val="Heading2"/>
        <w:keepNext/>
        <w:keepLines/>
      </w:pPr>
      <w:r>
        <w:t>11 接口输入与浏览器来源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 xml:space="preserve">了解适配器仅绑本机，要求精确来源白名单；只收一个 </w:t>
      </w:r>
      <w:r>
        <w:rPr>
          <w:rFonts w:ascii="Menlo" w:hAnsi="Menlo" w:eastAsia="Heiti SC"/>
          <w:b w:val="0"/>
          <w:color w:val="000000"/>
          <w:sz w:val="19"/>
        </w:rPr>
        <w:t>text</w:t>
      </w:r>
      <w:r>
        <w:rPr>
          <w:rFonts w:ascii="Arial" w:hAnsi="Arial" w:eastAsia="Heiti SC"/>
          <w:b w:val="0"/>
          <w:color w:val="000000"/>
          <w:sz w:val="21"/>
        </w:rPr>
        <w:t xml:space="preserve"> 字符串，正文与文本均有大小限制。</w:t>
      </w:r>
      <w:r>
        <w:rPr>
          <w:rFonts w:ascii="Menlo" w:hAnsi="Menlo" w:eastAsia="Heiti SC"/>
          <w:b w:val="0"/>
          <w:color w:val="000000"/>
          <w:sz w:val="19"/>
        </w:rPr>
        <w:t>file://</w:t>
      </w:r>
      <w:r>
        <w:rPr>
          <w:rFonts w:ascii="Arial" w:hAnsi="Arial" w:eastAsia="Heiti SC"/>
          <w:b w:val="0"/>
          <w:color w:val="000000"/>
          <w:sz w:val="21"/>
        </w:rPr>
        <w:t>、本地HTTP、公开网页是不同来源；网页不会自动运行本机Python服务。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 xml:space="preserve">适配器的 </w:t>
      </w:r>
      <w:r>
        <w:rPr>
          <w:rFonts w:ascii="Menlo" w:hAnsi="Menlo" w:eastAsia="Heiti SC"/>
          <w:b w:val="0"/>
          <w:color w:val="000000"/>
          <w:sz w:val="19"/>
        </w:rPr>
        <w:t>parse_text</w:t>
      </w:r>
      <w:r>
        <w:rPr>
          <w:rFonts w:ascii="Arial" w:hAnsi="Arial" w:eastAsia="Heiti SC"/>
          <w:b w:val="0"/>
          <w:color w:val="000000"/>
          <w:sz w:val="21"/>
        </w:rPr>
        <w:t>、</w:t>
      </w:r>
      <w:r>
        <w:rPr>
          <w:rFonts w:ascii="Menlo" w:hAnsi="Menlo" w:eastAsia="Heiti SC"/>
          <w:b w:val="0"/>
          <w:color w:val="000000"/>
          <w:sz w:val="19"/>
        </w:rPr>
        <w:t>check_origin</w:t>
      </w:r>
      <w:r>
        <w:rPr>
          <w:rFonts w:ascii="Arial" w:hAnsi="Arial" w:eastAsia="Heiti SC"/>
          <w:b w:val="0"/>
          <w:color w:val="000000"/>
          <w:sz w:val="21"/>
        </w:rPr>
        <w:t xml:space="preserve"> 和接入说明；检查未加载与错误返回示例。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页面已发布，为什么不能直接获得模型分数？跨域许可是否等于账户认证？</w:t>
      </w:r>
    </w:p>
    <w:p>
      <w:pPr>
        <w:pStyle w:val="Heading2"/>
        <w:keepNext/>
        <w:keepLines/>
      </w:pPr>
      <w:r>
        <w:t>12 数据漂移与指标归因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指标下降先核对数据完整性、分母、标签和语言占比，再检查表达变化与策略。区分输入分布变化、参考标准变化和模型/规则退化；当前没有运行Evidently监测服务。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 xml:space="preserve">按语言和周期筛选，查看样本量与分母；阅读 </w:t>
      </w:r>
      <w:r>
        <w:rPr>
          <w:rFonts w:ascii="Menlo" w:hAnsi="Menlo" w:eastAsia="Heiti SC"/>
          <w:b w:val="0"/>
          <w:color w:val="000000"/>
          <w:sz w:val="19"/>
        </w:rPr>
        <w:t>docs/运营链路SOP.md</w:t>
      </w:r>
      <w:r>
        <w:rPr>
          <w:rFonts w:ascii="Arial" w:hAnsi="Arial" w:eastAsia="Heiti SC"/>
          <w:b w:val="0"/>
          <w:color w:val="000000"/>
          <w:sz w:val="21"/>
        </w:rPr>
        <w:t xml:space="preserve"> 的排查顺序。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总体召回下降，但各语言召回没降，可能是什么原因？</w:t>
      </w:r>
    </w:p>
    <w:p>
      <w:pPr>
        <w:pStyle w:val="Heading2"/>
        <w:keepNext/>
        <w:keepLines/>
      </w:pPr>
      <w:r>
        <w:t>13 灰度与回滚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能描述离线→影子运行→小范围灰度的依赖，提前约定停止条件；回滚策略版本不等于自动撤销已发生处置。本项目交付的是方案，没有线上灰度系统。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>“运营交付→治理流程”；</w:t>
      </w:r>
      <w:r>
        <w:rPr>
          <w:rFonts w:ascii="Menlo" w:hAnsi="Menlo" w:eastAsia="Heiti SC"/>
          <w:b w:val="0"/>
          <w:color w:val="000000"/>
          <w:sz w:val="19"/>
        </w:rPr>
        <w:t>docs/运营链路SOP.md</w:t>
      </w:r>
      <w:r>
        <w:rPr>
          <w:rFonts w:ascii="Arial" w:hAnsi="Arial" w:eastAsia="Heiti SC"/>
          <w:b w:val="0"/>
          <w:color w:val="000000"/>
          <w:sz w:val="21"/>
        </w:rPr>
        <w:t xml:space="preserve"> 的版本、灰度与回滚。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正常误拦突然增加时，先回滚还是先调查？已被拦的评论怎么处理？</w:t>
      </w:r>
    </w:p>
    <w:p>
      <w:pPr>
        <w:pStyle w:val="Heading2"/>
        <w:keepNext/>
        <w:keepLines/>
      </w:pPr>
      <w:r>
        <w:t>14 浏览器本地存储与静态发布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标注、导入样本和快照保存在当前浏览器，不是共享数据库；清理存储会丢失记录，应先导出。静态GitHub Pages可承载网页和图表，不能运行Python后端；当前尚未替用户发布。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>刷新后检查状态，导出后再重置演示；</w:t>
      </w:r>
      <w:r>
        <w:rPr>
          <w:rFonts w:ascii="Menlo" w:hAnsi="Menlo" w:eastAsia="Heiti SC"/>
          <w:b w:val="0"/>
          <w:color w:val="000000"/>
          <w:sz w:val="19"/>
        </w:rPr>
        <w:t>app.js</w:t>
      </w:r>
      <w:r>
        <w:rPr>
          <w:rFonts w:ascii="Arial" w:hAnsi="Arial" w:eastAsia="Heiti SC"/>
          <w:b w:val="0"/>
          <w:color w:val="000000"/>
          <w:sz w:val="21"/>
        </w:rPr>
        <w:t xml:space="preserve"> 的 </w:t>
      </w:r>
      <w:r>
        <w:rPr>
          <w:rFonts w:ascii="Menlo" w:hAnsi="Menlo" w:eastAsia="Heiti SC"/>
          <w:b w:val="0"/>
          <w:color w:val="000000"/>
          <w:sz w:val="19"/>
        </w:rPr>
        <w:t>KEY</w:t>
      </w:r>
      <w:r>
        <w:rPr>
          <w:rFonts w:ascii="Arial" w:hAnsi="Arial" w:eastAsia="Heiti SC"/>
          <w:b w:val="0"/>
          <w:color w:val="000000"/>
          <w:sz w:val="21"/>
        </w:rPr>
        <w:t>、</w:t>
      </w:r>
      <w:r>
        <w:rPr>
          <w:rFonts w:ascii="Menlo" w:hAnsi="Menlo" w:eastAsia="Heiti SC"/>
          <w:b w:val="0"/>
          <w:color w:val="000000"/>
          <w:sz w:val="19"/>
        </w:rPr>
        <w:t>persist</w:t>
      </w:r>
      <w:r>
        <w:rPr>
          <w:rFonts w:ascii="Arial" w:hAnsi="Arial" w:eastAsia="Heiti SC"/>
          <w:b w:val="0"/>
          <w:color w:val="000000"/>
          <w:sz w:val="21"/>
        </w:rPr>
        <w:t>、</w:t>
      </w:r>
      <w:r>
        <w:rPr>
          <w:rFonts w:ascii="Menlo" w:hAnsi="Menlo" w:eastAsia="Heiti SC"/>
          <w:b w:val="0"/>
          <w:color w:val="000000"/>
          <w:sz w:val="19"/>
        </w:rPr>
        <w:t>exportWork</w:t>
      </w:r>
      <w:r>
        <w:rPr>
          <w:rFonts w:ascii="Arial" w:hAnsi="Arial" w:eastAsia="Heiti SC"/>
          <w:b w:val="0"/>
          <w:color w:val="000000"/>
          <w:sz w:val="21"/>
        </w:rPr>
        <w:t>；</w:t>
      </w:r>
      <w:r>
        <w:rPr>
          <w:rFonts w:ascii="Menlo" w:hAnsi="Menlo" w:eastAsia="Heiti SC"/>
          <w:b w:val="0"/>
          <w:color w:val="000000"/>
          <w:sz w:val="19"/>
        </w:rPr>
        <w:t>site/index.html</w:t>
      </w:r>
      <w:r>
        <w:rPr>
          <w:rFonts w:ascii="Arial" w:hAnsi="Arial" w:eastAsia="Heiti SC"/>
          <w:b w:val="0"/>
          <w:color w:val="000000"/>
          <w:sz w:val="21"/>
        </w:rPr>
        <w:t xml:space="preserve"> 的本地资源引用。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换电脑后为什么没有标注记录？发布网页后会不会把浏览器里的评论一起上传？</w:t>
      </w:r>
    </w:p>
    <w:p>
      <w:pPr>
        <w:pStyle w:val="Heading2"/>
        <w:keepNext/>
        <w:keepLines/>
      </w:pPr>
      <w:r>
        <w:t>15 开源与个人贡献边界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能逐项说清ECharts实际复用、Label Studio格式对接、Detoxify适配器未实测模型、Evidently设计参考；解释自己完成的样本、规则、流程、指标、页面和测试，以及AI辅助实现范围。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>“运营交付→开源整合”；</w:t>
      </w:r>
      <w:r>
        <w:rPr>
          <w:rFonts w:ascii="Menlo" w:hAnsi="Menlo" w:eastAsia="Heiti SC"/>
          <w:b w:val="0"/>
          <w:color w:val="000000"/>
          <w:sz w:val="19"/>
        </w:rPr>
        <w:t>docs/开源选型.md</w:t>
      </w:r>
      <w:r>
        <w:rPr>
          <w:rFonts w:ascii="Arial" w:hAnsi="Arial" w:eastAsia="Heiti SC"/>
          <w:b w:val="0"/>
          <w:color w:val="000000"/>
          <w:sz w:val="21"/>
        </w:rPr>
        <w:t>、来源登记与测试报告。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哪些代码是复用的？哪些结论来自真实运行？下一步最值得投入什么？</w:t>
      </w:r>
    </w:p>
    <w:p>
      <w:r>
        <w:rPr>
          <w:rFonts w:ascii="Arial" w:hAnsi="Arial" w:eastAsia="Heiti SC"/>
          <w:b w:val="0"/>
          <w:color w:val="000000"/>
          <w:sz w:val="21"/>
        </w:rPr>
        <w:t>练习时最后回答三个连贯问题：</w:t>
      </w:r>
      <w:r>
        <w:rPr>
          <w:rFonts w:ascii="Arial" w:hAnsi="Arial" w:eastAsia="Heiti SC"/>
          <w:b/>
          <w:color w:val="000000"/>
          <w:sz w:val="21"/>
        </w:rPr>
        <w:t>这条评论为何这样判 → 这个改动改变了哪些分子和分母 → 怎样验证修复没有引入新的误拦。</w:t>
      </w:r>
      <w:r>
        <w:rPr>
          <w:rFonts w:ascii="Arial" w:hAnsi="Arial" w:eastAsia="Heiti SC"/>
          <w:b w:val="0"/>
          <w:color w:val="000000"/>
          <w:sz w:val="21"/>
        </w:rPr>
        <w:t xml:space="preserve"> 能讲清这条线，比记住工具名称更重要。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eiti SC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20"/>
    </w:pPr>
    <w:rPr>
      <w:rFonts w:ascii="Arial" w:hAnsi="Arial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76" w:lineRule="auto" w:before="0"/>
      <w:contextualSpacing/>
    </w:pPr>
    <w:rPr>
      <w:rFonts w:asciiTheme="majorHAnsi" w:eastAsiaTheme="majorEastAsia" w:hAnsiTheme="majorHAnsi" w:cstheme="majorBidi" w:ascii="Arial" w:hAnsi="Arial" w:eastAsia="Hei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Hei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Hei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国际化评论治理工作台面试介绍</dc:title>
  <dc:subject>岗位映射 项目讲述与十五项学习准备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