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eastAsia="Times New Roman" w:cs="Times New Roman"/>
        </w:rPr>
      </w:pPr>
      <w:r>
        <w:rPr/>
        <w:drawing>
          <wp:inline distT="0" distB="0" distL="0" distR="0">
            <wp:extent cx="4133215" cy="1460500"/>
            <wp:effectExtent l="0" t="0" r="0" b="0"/>
            <wp:docPr id="1" name="Picture 1"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lue text on a black background&#10;&#10;AI-generated content may be incorrect."/>
                    <pic:cNvPicPr>
                      <a:picLocks noChangeAspect="1" noChangeArrowheads="1"/>
                    </pic:cNvPicPr>
                  </pic:nvPicPr>
                  <pic:blipFill>
                    <a:blip r:embed="rId2"/>
                    <a:srcRect l="0" t="0" r="0" b="12574"/>
                    <a:stretch>
                      <a:fillRect/>
                    </a:stretch>
                  </pic:blipFill>
                  <pic:spPr bwMode="auto">
                    <a:xfrm>
                      <a:off x="0" y="0"/>
                      <a:ext cx="4133215" cy="1460500"/>
                    </a:xfrm>
                    <a:prstGeom prst="rect">
                      <a:avLst/>
                    </a:prstGeom>
                    <a:noFill/>
                  </pic:spPr>
                </pic:pic>
              </a:graphicData>
            </a:graphic>
          </wp:inline>
        </w:drawing>
      </w:r>
    </w:p>
    <w:p>
      <w:pPr>
        <w:pStyle w:val="Normal"/>
        <w:spacing w:lineRule="auto" w:line="360"/>
        <w:jc w:val="center"/>
        <w:rPr>
          <w:rFonts w:eastAsia="Times New Roman" w:cs="Times New Roman"/>
          <w:b/>
        </w:rPr>
      </w:pPr>
      <w:r>
        <w:rPr>
          <w:rFonts w:eastAsia="Times New Roman" w:cs="Times New Roman"/>
          <w:b/>
        </w:rPr>
        <w:t>SEMESTER II</w:t>
      </w:r>
    </w:p>
    <w:p>
      <w:pPr>
        <w:pStyle w:val="Normal"/>
        <w:spacing w:lineRule="auto" w:line="360"/>
        <w:jc w:val="center"/>
        <w:rPr>
          <w:rFonts w:eastAsia="Times New Roman" w:cs="Times New Roman"/>
          <w:b/>
        </w:rPr>
      </w:pPr>
      <w:r>
        <w:rPr>
          <w:rFonts w:eastAsia="Times New Roman" w:cs="Times New Roman"/>
          <w:b/>
        </w:rPr>
        <w:t>SESSION 2025/2026</w:t>
      </w:r>
    </w:p>
    <w:p>
      <w:pPr>
        <w:pStyle w:val="Normal"/>
        <w:spacing w:lineRule="auto" w:line="360"/>
        <w:jc w:val="center"/>
        <w:rPr>
          <w:rFonts w:eastAsia="Times New Roman" w:cs="Times New Roman"/>
          <w:b/>
        </w:rPr>
      </w:pPr>
      <w:r>
        <w:rPr>
          <w:rFonts w:eastAsia="Times New Roman" w:cs="Times New Roman"/>
          <w:b/>
        </w:rPr>
      </w:r>
    </w:p>
    <w:p>
      <w:pPr>
        <w:pStyle w:val="Normal"/>
        <w:spacing w:lineRule="auto" w:line="360"/>
        <w:jc w:val="center"/>
        <w:rPr>
          <w:rFonts w:eastAsia="Times New Roman" w:cs="Times New Roman"/>
          <w:b/>
        </w:rPr>
      </w:pPr>
      <w:r>
        <w:rPr>
          <w:rFonts w:eastAsia="Times New Roman" w:cs="Times New Roman"/>
          <w:b/>
        </w:rPr>
        <w:t>WQD7013 STATISTICS FOR DATA SCIENCE</w:t>
      </w:r>
    </w:p>
    <w:p>
      <w:pPr>
        <w:pStyle w:val="Normal"/>
        <w:spacing w:lineRule="auto" w:line="360"/>
        <w:jc w:val="center"/>
        <w:rPr>
          <w:rFonts w:eastAsia="Times New Roman" w:cs="Times New Roman"/>
          <w:b/>
        </w:rPr>
      </w:pPr>
      <w:r>
        <w:rPr>
          <w:rFonts w:eastAsia="Times New Roman" w:cs="Times New Roman"/>
          <w:b/>
        </w:rPr>
        <w:t>OCCURRENCE 1</w:t>
      </w:r>
    </w:p>
    <w:p>
      <w:pPr>
        <w:pStyle w:val="Normal"/>
        <w:spacing w:lineRule="auto" w:line="360"/>
        <w:jc w:val="center"/>
        <w:rPr>
          <w:rFonts w:eastAsia="Times New Roman" w:cs="Times New Roman"/>
        </w:rPr>
      </w:pPr>
      <w:r>
        <w:rPr>
          <w:rFonts w:eastAsia="Times New Roman" w:cs="Times New Roman"/>
        </w:rPr>
      </w:r>
    </w:p>
    <w:p>
      <w:pPr>
        <w:pStyle w:val="Normal"/>
        <w:suppressLineNumbers w:val="0"/>
        <w:bidi w:val="0"/>
        <w:spacing w:lineRule="auto" w:line="360" w:beforeAutospacing="0" w:before="0" w:afterAutospacing="0" w:after="160"/>
        <w:ind w:left="0" w:right="0"/>
        <w:jc w:val="center"/>
        <w:rPr>
          <w:rFonts w:ascii="Times New Roman" w:hAnsi="Times New Roman" w:eastAsia="Times New Roman" w:cs="Times New Roman"/>
          <w:b/>
          <w:bCs/>
          <w:sz w:val="24"/>
          <w:szCs w:val="24"/>
          <w:lang w:val="en-SG"/>
        </w:rPr>
      </w:pPr>
      <w:r>
        <w:rPr>
          <w:rFonts w:eastAsia="Times New Roman" w:cs="Times New Roman"/>
          <w:b/>
          <w:bCs/>
        </w:rPr>
        <w:t xml:space="preserve">MODULE LEADER: DR </w:t>
      </w:r>
      <w:r>
        <w:rPr>
          <w:rFonts w:eastAsia="Times New Roman" w:cs="Times New Roman"/>
          <w:b/>
          <w:bCs/>
          <w:sz w:val="24"/>
          <w:szCs w:val="24"/>
          <w:lang w:val="en-SG"/>
        </w:rPr>
        <w:t>HAMZA H. M. ALTARTURI</w:t>
      </w:r>
    </w:p>
    <w:p>
      <w:pPr>
        <w:pStyle w:val="Normal"/>
        <w:spacing w:lineRule="auto" w:line="360"/>
        <w:jc w:val="center"/>
        <w:rPr>
          <w:rFonts w:eastAsia="Times New Roman" w:cs="Times New Roman"/>
          <w:b/>
        </w:rPr>
      </w:pPr>
      <w:r>
        <w:rPr>
          <w:rFonts w:eastAsia="Times New Roman" w:cs="Times New Roman"/>
          <w:b/>
        </w:rPr>
      </w:r>
    </w:p>
    <w:p>
      <w:pPr>
        <w:pStyle w:val="Normal"/>
        <w:spacing w:lineRule="auto" w:line="360"/>
        <w:jc w:val="center"/>
        <w:rPr>
          <w:rFonts w:eastAsia="Times New Roman" w:cs="Times New Roman"/>
          <w:b/>
          <w:bCs/>
        </w:rPr>
      </w:pPr>
      <w:r>
        <w:rPr>
          <w:rFonts w:eastAsia="Times New Roman" w:cs="Times New Roman"/>
          <w:b/>
          <w:bCs/>
        </w:rPr>
        <w:t>GROUP 8</w:t>
      </w:r>
    </w:p>
    <w:p>
      <w:pPr>
        <w:pStyle w:val="Normal"/>
        <w:spacing w:lineRule="auto" w:line="360"/>
        <w:jc w:val="center"/>
        <w:rPr>
          <w:rFonts w:eastAsia="Times New Roman" w:cs="Times New Roman"/>
          <w:b/>
          <w:bCs/>
        </w:rPr>
      </w:pPr>
      <w:r>
        <w:rPr>
          <w:rFonts w:eastAsia="Times New Roman" w:cs="Times New Roman"/>
          <w:b/>
          <w:bCs/>
        </w:rPr>
        <w:t>ASSIGNMENT 1</w:t>
      </w:r>
    </w:p>
    <w:p>
      <w:pPr>
        <w:pStyle w:val="Normal"/>
        <w:spacing w:lineRule="auto" w:line="360"/>
        <w:jc w:val="center"/>
        <w:rPr>
          <w:rFonts w:eastAsia="Times New Roman" w:cs="Times New Roman"/>
          <w:b/>
          <w:bCs/>
        </w:rPr>
      </w:pPr>
      <w:r>
        <w:rPr>
          <w:rFonts w:eastAsia="Times New Roman" w:cs="Times New Roman"/>
          <w:b/>
          <w:bCs/>
        </w:rPr>
      </w:r>
    </w:p>
    <w:p>
      <w:pPr>
        <w:pStyle w:val="Normal"/>
        <w:spacing w:lineRule="auto" w:line="360"/>
        <w:jc w:val="center"/>
        <w:rPr>
          <w:rFonts w:eastAsia="Times New Roman" w:cs="Times New Roman"/>
          <w:b/>
        </w:rPr>
      </w:pPr>
      <w:r>
        <w:rPr>
          <w:rFonts w:eastAsia="Times New Roman" w:cs="Times New Roman"/>
          <w:b/>
        </w:rPr>
        <w:t>DATA EXPLORATION, PROBABILITY AND STATISTICAL DISTRIBUTIONS</w:t>
      </w:r>
    </w:p>
    <w:p>
      <w:pPr>
        <w:pStyle w:val="Normal"/>
        <w:spacing w:lineRule="auto" w:line="360"/>
        <w:jc w:val="center"/>
        <w:rPr>
          <w:rFonts w:eastAsia="Times New Roman" w:cs="Times New Roman"/>
          <w:b/>
        </w:rPr>
      </w:pPr>
      <w:r>
        <w:rPr>
          <w:rFonts w:eastAsia="Times New Roman" w:cs="Times New Roman"/>
          <w:b/>
        </w:rPr>
      </w:r>
    </w:p>
    <w:tbl>
      <w:tblPr>
        <w:tblW w:w="9016" w:type="dxa"/>
        <w:jc w:val="center"/>
        <w:tblInd w:w="0" w:type="dxa"/>
        <w:tblLayout w:type="fixed"/>
        <w:tblCellMar>
          <w:top w:w="0" w:type="dxa"/>
          <w:left w:w="5" w:type="dxa"/>
          <w:bottom w:w="0" w:type="dxa"/>
          <w:right w:w="5" w:type="dxa"/>
        </w:tblCellMar>
        <w:tblLook w:val="04a0" w:noHBand="0" w:noVBand="1" w:firstColumn="1" w:lastRow="0" w:lastColumn="0" w:firstRow="1"/>
      </w:tblPr>
      <w:tblGrid>
        <w:gridCol w:w="805"/>
        <w:gridCol w:w="5092"/>
        <w:gridCol w:w="3119"/>
      </w:tblGrid>
      <w:tr>
        <w:trPr>
          <w:trHeight w:val="300" w:hRule="atLeast"/>
        </w:trPr>
        <w:tc>
          <w:tcPr>
            <w:tcW w:w="805"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jc w:val="center"/>
              <w:rPr>
                <w:rFonts w:eastAsia="Times New Roman" w:cs="Times New Roman"/>
                <w:b/>
                <w:color w:themeColor="text1" w:val="000000"/>
                <w:kern w:val="0"/>
                <w:lang w:val="en-GB" w:eastAsia="en-US"/>
                <w14:ligatures w14:val="none"/>
              </w:rPr>
            </w:pPr>
            <w:r>
              <w:rPr>
                <w:rFonts w:eastAsia="Times New Roman" w:cs="Times New Roman"/>
                <w:b/>
                <w:color w:themeColor="text1" w:val="000000"/>
                <w:kern w:val="0"/>
                <w:lang w:val="en-GB" w:eastAsia="en-US"/>
                <w14:ligatures w14:val="none"/>
              </w:rPr>
              <w:t>No.</w:t>
            </w:r>
          </w:p>
        </w:tc>
        <w:tc>
          <w:tcPr>
            <w:tcW w:w="5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120" w:after="0"/>
              <w:jc w:val="center"/>
              <w:rPr>
                <w:rFonts w:eastAsia="Times New Roman" w:cs="Times New Roman"/>
                <w:b/>
                <w:color w:themeColor="text1" w:val="000000"/>
                <w:kern w:val="0"/>
                <w:lang w:val="en-GB" w:eastAsia="en-US"/>
                <w14:ligatures w14:val="none"/>
              </w:rPr>
            </w:pPr>
            <w:r>
              <w:rPr>
                <w:rFonts w:eastAsia="Times New Roman" w:cs="Times New Roman"/>
                <w:b/>
                <w:color w:themeColor="text1" w:val="000000"/>
                <w:kern w:val="0"/>
                <w:lang w:val="en-GB" w:eastAsia="en-US"/>
                <w14:ligatures w14:val="none"/>
              </w:rPr>
              <w:t>NAME</w:t>
            </w:r>
          </w:p>
        </w:tc>
        <w:tc>
          <w:tcPr>
            <w:tcW w:w="31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120" w:after="0"/>
              <w:jc w:val="center"/>
              <w:rPr>
                <w:rFonts w:eastAsia="Times New Roman" w:cs="Times New Roman"/>
                <w:color w:themeColor="text1" w:val="000000"/>
                <w:kern w:val="0"/>
                <w:lang w:eastAsia="en-US"/>
                <w14:ligatures w14:val="none"/>
              </w:rPr>
            </w:pPr>
            <w:r>
              <w:rPr>
                <w:rFonts w:eastAsia="Times New Roman" w:cs="Times New Roman"/>
                <w:b/>
                <w:color w:themeColor="text1" w:val="000000"/>
                <w:kern w:val="0"/>
                <w:lang w:val="en-GB" w:eastAsia="en-US"/>
                <w14:ligatures w14:val="none"/>
              </w:rPr>
              <w:t>MATRIX NO.</w:t>
            </w:r>
          </w:p>
        </w:tc>
      </w:tr>
      <w:tr>
        <w:trPr>
          <w:trHeight w:val="300" w:hRule="atLeast"/>
        </w:trPr>
        <w:tc>
          <w:tcPr>
            <w:tcW w:w="805"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180"/>
              <w:jc w:val="center"/>
              <w:rPr>
                <w:rFonts w:eastAsia="Times New Roman" w:cs="Times New Roman"/>
              </w:rPr>
            </w:pPr>
            <w:r>
              <w:rPr>
                <w:rFonts w:eastAsia="Times New Roman" w:cs="Times New Roman"/>
              </w:rPr>
              <w:t>1</w:t>
            </w:r>
          </w:p>
        </w:tc>
        <w:tc>
          <w:tcPr>
            <w:tcW w:w="5092"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180"/>
              <w:jc w:val="left"/>
              <w:rPr>
                <w:rFonts w:eastAsia="Times New Roman" w:cs="Times New Roman"/>
              </w:rPr>
            </w:pPr>
            <w:r>
              <w:rPr>
                <w:rFonts w:eastAsia="Times New Roman" w:cs="Times New Roman"/>
              </w:rPr>
              <w:t>AIMI SOFIYAH BINTI UMAR</w:t>
            </w:r>
          </w:p>
        </w:tc>
        <w:tc>
          <w:tcPr>
            <w:tcW w:w="3119"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220"/>
              <w:jc w:val="left"/>
              <w:rPr>
                <w:rFonts w:eastAsia="Times New Roman" w:cs="Times New Roman"/>
              </w:rPr>
            </w:pPr>
            <w:r>
              <w:rPr>
                <w:rFonts w:eastAsia="Times New Roman" w:cs="Times New Roman"/>
              </w:rPr>
              <w:t>25088138</w:t>
            </w:r>
          </w:p>
        </w:tc>
      </w:tr>
      <w:tr>
        <w:trPr>
          <w:trHeight w:val="300" w:hRule="atLeast"/>
        </w:trPr>
        <w:tc>
          <w:tcPr>
            <w:tcW w:w="805"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180"/>
              <w:jc w:val="center"/>
              <w:rPr>
                <w:rFonts w:eastAsia="Times New Roman" w:cs="Times New Roman"/>
              </w:rPr>
            </w:pPr>
            <w:r>
              <w:rPr>
                <w:rFonts w:eastAsia="Times New Roman" w:cs="Times New Roman"/>
              </w:rPr>
              <w:t>2</w:t>
            </w:r>
          </w:p>
        </w:tc>
        <w:tc>
          <w:tcPr>
            <w:tcW w:w="5092"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180"/>
              <w:jc w:val="left"/>
              <w:rPr>
                <w:rFonts w:eastAsia="Times New Roman" w:cs="Times New Roman"/>
              </w:rPr>
            </w:pPr>
            <w:r>
              <w:rPr>
                <w:rFonts w:eastAsia="Times New Roman" w:cs="Times New Roman"/>
              </w:rPr>
              <w:t>LEE RE XUAN</w:t>
            </w:r>
          </w:p>
        </w:tc>
        <w:tc>
          <w:tcPr>
            <w:tcW w:w="3119"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220"/>
              <w:jc w:val="left"/>
              <w:rPr>
                <w:rFonts w:eastAsia="Times New Roman" w:cs="Times New Roman"/>
              </w:rPr>
            </w:pPr>
            <w:r>
              <w:rPr>
                <w:rFonts w:eastAsia="Times New Roman" w:cs="Times New Roman"/>
              </w:rPr>
              <w:t>24071969</w:t>
            </w:r>
          </w:p>
        </w:tc>
      </w:tr>
      <w:tr>
        <w:trPr>
          <w:trHeight w:val="300" w:hRule="atLeast"/>
        </w:trPr>
        <w:tc>
          <w:tcPr>
            <w:tcW w:w="805"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180"/>
              <w:jc w:val="center"/>
              <w:rPr>
                <w:rFonts w:eastAsia="Times New Roman" w:cs="Times New Roman"/>
              </w:rPr>
            </w:pPr>
            <w:r>
              <w:rPr>
                <w:rFonts w:eastAsia="Times New Roman" w:cs="Times New Roman"/>
              </w:rPr>
              <w:t>3</w:t>
            </w:r>
          </w:p>
        </w:tc>
        <w:tc>
          <w:tcPr>
            <w:tcW w:w="5092"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180"/>
              <w:jc w:val="left"/>
              <w:rPr>
                <w:rFonts w:eastAsia="Times New Roman" w:cs="Times New Roman"/>
              </w:rPr>
            </w:pPr>
            <w:r>
              <w:rPr>
                <w:rFonts w:eastAsia="Times New Roman" w:cs="Times New Roman"/>
              </w:rPr>
              <w:t>MOHAMAD ZIQRY BIN ZULKIFLI</w:t>
            </w:r>
          </w:p>
        </w:tc>
        <w:tc>
          <w:tcPr>
            <w:tcW w:w="3119"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220"/>
              <w:jc w:val="left"/>
              <w:rPr>
                <w:rFonts w:eastAsia="Times New Roman" w:cs="Times New Roman"/>
              </w:rPr>
            </w:pPr>
            <w:r>
              <w:rPr>
                <w:rFonts w:eastAsia="Times New Roman" w:cs="Times New Roman"/>
              </w:rPr>
              <w:t>S2153309</w:t>
            </w:r>
          </w:p>
        </w:tc>
      </w:tr>
      <w:tr>
        <w:trPr>
          <w:trHeight w:val="300" w:hRule="atLeast"/>
        </w:trPr>
        <w:tc>
          <w:tcPr>
            <w:tcW w:w="805"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180"/>
              <w:jc w:val="center"/>
              <w:rPr>
                <w:rFonts w:eastAsia="Times New Roman" w:cs="Times New Roman"/>
              </w:rPr>
            </w:pPr>
            <w:r>
              <w:rPr>
                <w:rFonts w:eastAsia="Times New Roman" w:cs="Times New Roman"/>
              </w:rPr>
              <w:t>4</w:t>
            </w:r>
          </w:p>
        </w:tc>
        <w:tc>
          <w:tcPr>
            <w:tcW w:w="5092"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180"/>
              <w:jc w:val="left"/>
              <w:rPr>
                <w:rFonts w:eastAsia="Times New Roman" w:cs="Times New Roman"/>
                <w:color w:themeColor="text1" w:val="000000"/>
                <w:kern w:val="0"/>
                <w:lang w:val="en-GB" w:eastAsia="en-US"/>
                <w14:ligatures w14:val="none"/>
              </w:rPr>
            </w:pPr>
            <w:r>
              <w:rPr>
                <w:rFonts w:eastAsia="Times New Roman" w:cs="Times New Roman"/>
              </w:rPr>
              <w:t>NG ZHI WEI</w:t>
            </w:r>
          </w:p>
        </w:tc>
        <w:tc>
          <w:tcPr>
            <w:tcW w:w="3119"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220"/>
              <w:jc w:val="left"/>
              <w:rPr>
                <w:rFonts w:eastAsia="Times New Roman" w:cs="Times New Roman"/>
                <w:color w:themeColor="text1" w:val="000000"/>
                <w:kern w:val="0"/>
                <w:lang w:val="en-GB" w:eastAsia="en-US"/>
                <w14:ligatures w14:val="none"/>
              </w:rPr>
            </w:pPr>
            <w:r>
              <w:rPr>
                <w:rFonts w:eastAsia="Times New Roman" w:cs="Times New Roman"/>
              </w:rPr>
              <w:t>24231967</w:t>
            </w:r>
          </w:p>
        </w:tc>
      </w:tr>
      <w:tr>
        <w:trPr>
          <w:trHeight w:val="300" w:hRule="atLeast"/>
        </w:trPr>
        <w:tc>
          <w:tcPr>
            <w:tcW w:w="805"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180"/>
              <w:jc w:val="center"/>
              <w:rPr>
                <w:rFonts w:eastAsia="Times New Roman" w:cs="Times New Roman"/>
              </w:rPr>
            </w:pPr>
            <w:r>
              <w:rPr>
                <w:rFonts w:eastAsia="Times New Roman" w:cs="Times New Roman"/>
              </w:rPr>
              <w:t>5</w:t>
            </w:r>
          </w:p>
        </w:tc>
        <w:tc>
          <w:tcPr>
            <w:tcW w:w="5092"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180"/>
              <w:jc w:val="left"/>
              <w:rPr>
                <w:rFonts w:eastAsia="Times New Roman" w:cs="Times New Roman"/>
              </w:rPr>
            </w:pPr>
            <w:r>
              <w:rPr>
                <w:rFonts w:eastAsia="Times New Roman" w:cs="Times New Roman"/>
              </w:rPr>
              <w:t>SAM YEE THONG WAH</w:t>
            </w:r>
          </w:p>
        </w:tc>
        <w:tc>
          <w:tcPr>
            <w:tcW w:w="3119"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220"/>
              <w:jc w:val="left"/>
              <w:rPr>
                <w:rFonts w:eastAsia="Times New Roman" w:cs="Times New Roman"/>
              </w:rPr>
            </w:pPr>
            <w:r>
              <w:rPr>
                <w:rFonts w:eastAsia="Times New Roman" w:cs="Times New Roman"/>
              </w:rPr>
              <w:t>24209652</w:t>
            </w:r>
          </w:p>
        </w:tc>
      </w:tr>
      <w:tr>
        <w:trPr>
          <w:trHeight w:val="300" w:hRule="atLeast"/>
        </w:trPr>
        <w:tc>
          <w:tcPr>
            <w:tcW w:w="805"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180"/>
              <w:jc w:val="center"/>
              <w:rPr>
                <w:rFonts w:eastAsia="Times New Roman" w:cs="Times New Roman"/>
              </w:rPr>
            </w:pPr>
            <w:r>
              <w:rPr>
                <w:rFonts w:eastAsia="Times New Roman" w:cs="Times New Roman"/>
              </w:rPr>
              <w:t>6</w:t>
            </w:r>
          </w:p>
        </w:tc>
        <w:tc>
          <w:tcPr>
            <w:tcW w:w="5092"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left="180"/>
              <w:jc w:val="left"/>
              <w:rPr>
                <w:rFonts w:eastAsia="Times New Roman" w:cs="Times New Roman"/>
              </w:rPr>
            </w:pPr>
            <w:r>
              <w:rPr>
                <w:rFonts w:eastAsia="Times New Roman" w:cs="Times New Roman"/>
              </w:rPr>
              <w:t>TAUFIQ HAIKAL BIN MOHAMAD SUFFIAN</w:t>
            </w:r>
          </w:p>
        </w:tc>
        <w:tc>
          <w:tcPr>
            <w:tcW w:w="3119" w:type="dxa"/>
            <w:tcBorders>
              <w:top w:val="single" w:sz="4" w:space="0" w:color="000000"/>
              <w:left w:val="single" w:sz="4" w:space="0" w:color="000000"/>
              <w:bottom w:val="single" w:sz="4" w:space="0" w:color="000000"/>
              <w:right w:val="single" w:sz="4" w:space="0" w:color="000000"/>
            </w:tcBorders>
          </w:tcPr>
          <w:p>
            <w:pPr>
              <w:pStyle w:val="Normal"/>
              <w:spacing w:lineRule="auto" w:line="360" w:before="120" w:after="0"/>
              <w:ind w:firstLine="220"/>
              <w:jc w:val="left"/>
              <w:rPr>
                <w:rFonts w:eastAsia="Times New Roman" w:cs="Times New Roman"/>
              </w:rPr>
            </w:pPr>
            <w:r>
              <w:rPr>
                <w:rFonts w:eastAsia="Times New Roman" w:cs="Times New Roman"/>
              </w:rPr>
              <w:t>U2103686</w:t>
            </w:r>
          </w:p>
        </w:tc>
      </w:tr>
    </w:tbl>
    <w:sdt>
      <w:sdtPr>
        <w:docPartObj>
          <w:docPartGallery w:val="Table of Contents"/>
          <w:docPartUnique w:val="true"/>
        </w:docPartObj>
      </w:sdtPr>
      <w:sdtContent>
        <w:p>
          <w:pPr>
            <w:pStyle w:val="TOCHeading"/>
            <w:spacing w:lineRule="auto" w:line="480" w:before="360" w:after="120"/>
            <w:jc w:val="center"/>
            <w:rPr>
              <w:kern w:val="0"/>
              <w:szCs w:val="32"/>
              <w:lang w:val="en-US" w:eastAsia="en-US"/>
              <w14:ligatures w14:val="none"/>
            </w:rPr>
          </w:pPr>
          <w:r>
            <w:rPr>
              <w:kern w:val="0"/>
              <w:szCs w:val="32"/>
              <w:lang w:val="en-US" w:eastAsia="en-US"/>
              <w14:ligatures w14:val="none"/>
            </w:rPr>
            <w:t>Table of Contents</w:t>
          </w:r>
        </w:p>
        <w:p>
          <w:pPr>
            <w:pStyle w:val="TOC1"/>
            <w:tabs>
              <w:tab w:val="clear" w:pos="720"/>
              <w:tab w:val="right" w:pos="9016" w:leader="dot"/>
            </w:tabs>
            <w:rPr>
              <w:rFonts w:ascii="Aptos" w:hAnsi="Aptos" w:asciiTheme="minorHAnsi" w:hAnsiTheme="minorHAnsi"/>
            </w:rPr>
          </w:pPr>
          <w:r>
            <w:fldChar w:fldCharType="begin"/>
          </w:r>
          <w:r>
            <w:rPr>
              <w:webHidden/>
              <w:rStyle w:val="IndexLink"/>
            </w:rPr>
            <w:instrText xml:space="preserve"> TOC \z \o "1-3" \u \h</w:instrText>
          </w:r>
          <w:r>
            <w:rPr>
              <w:webHidden/>
              <w:rStyle w:val="IndexLink"/>
            </w:rPr>
            <w:fldChar w:fldCharType="separate"/>
          </w:r>
          <w:hyperlink w:anchor="_Toc227683582">
            <w:r>
              <w:rPr>
                <w:webHidden/>
                <w:rStyle w:val="IndexLink"/>
              </w:rPr>
              <w:t>Task A: Dataset Audit and Variable Classification</w:t>
            </w:r>
            <w:r>
              <w:rPr>
                <w:webHidden/>
              </w:rPr>
              <w:fldChar w:fldCharType="begin"/>
            </w:r>
            <w:r>
              <w:rPr>
                <w:webHidden/>
              </w:rPr>
              <w:instrText xml:space="preserve">PAGEREF _Toc227683582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016" w:leader="dot"/>
            </w:tabs>
            <w:rPr>
              <w:rFonts w:ascii="Aptos" w:hAnsi="Aptos" w:asciiTheme="minorHAnsi" w:hAnsiTheme="minorHAnsi"/>
            </w:rPr>
          </w:pPr>
          <w:hyperlink w:anchor="_Toc227683583">
            <w:r>
              <w:rPr>
                <w:webHidden/>
                <w:rStyle w:val="IndexLink"/>
              </w:rPr>
              <w:t>A1: Structural Inspection</w:t>
            </w:r>
            <w:r>
              <w:rPr>
                <w:webHidden/>
              </w:rPr>
              <w:fldChar w:fldCharType="begin"/>
            </w:r>
            <w:r>
              <w:rPr>
                <w:webHidden/>
              </w:rPr>
              <w:instrText xml:space="preserve">PAGEREF _Toc227683583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016" w:leader="dot"/>
            </w:tabs>
            <w:rPr>
              <w:rFonts w:ascii="Aptos" w:hAnsi="Aptos" w:asciiTheme="minorHAnsi" w:hAnsiTheme="minorHAnsi"/>
            </w:rPr>
          </w:pPr>
          <w:hyperlink w:anchor="_Toc227683584">
            <w:r>
              <w:rPr>
                <w:webHidden/>
                <w:rStyle w:val="IndexLink"/>
              </w:rPr>
              <w:t>A2: Variable Classification</w:t>
            </w:r>
            <w:r>
              <w:rPr>
                <w:webHidden/>
              </w:rPr>
              <w:fldChar w:fldCharType="begin"/>
            </w:r>
            <w:r>
              <w:rPr>
                <w:webHidden/>
              </w:rPr>
              <w:instrText xml:space="preserve">PAGEREF _Toc227683584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016" w:leader="dot"/>
            </w:tabs>
            <w:rPr>
              <w:rFonts w:ascii="Aptos" w:hAnsi="Aptos" w:asciiTheme="minorHAnsi" w:hAnsiTheme="minorHAnsi"/>
            </w:rPr>
          </w:pPr>
          <w:hyperlink w:anchor="_Toc227683585">
            <w:r>
              <w:rPr>
                <w:webHidden/>
                <w:rStyle w:val="IndexLink"/>
              </w:rPr>
              <w:t>A3: Missing Data Diagnosis</w:t>
            </w:r>
            <w:r>
              <w:rPr>
                <w:webHidden/>
              </w:rPr>
              <w:fldChar w:fldCharType="begin"/>
            </w:r>
            <w:r>
              <w:rPr>
                <w:webHidden/>
              </w:rPr>
              <w:instrText xml:space="preserve">PAGEREF _Toc227683585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Aptos" w:hAnsi="Aptos" w:asciiTheme="minorHAnsi" w:hAnsiTheme="minorHAnsi"/>
            </w:rPr>
          </w:pPr>
          <w:hyperlink w:anchor="_Toc227683586">
            <w:r>
              <w:rPr>
                <w:webHidden/>
                <w:rStyle w:val="IndexLink"/>
              </w:rPr>
              <w:t>Task B: Descriptive Statistics and Distribution Shape</w:t>
            </w:r>
            <w:r>
              <w:rPr>
                <w:webHidden/>
              </w:rPr>
              <w:fldChar w:fldCharType="begin"/>
            </w:r>
            <w:r>
              <w:rPr>
                <w:webHidden/>
              </w:rPr>
              <w:instrText xml:space="preserve">PAGEREF _Toc227683586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016" w:leader="dot"/>
            </w:tabs>
            <w:rPr>
              <w:rFonts w:ascii="Aptos" w:hAnsi="Aptos" w:asciiTheme="minorHAnsi" w:hAnsiTheme="minorHAnsi"/>
            </w:rPr>
          </w:pPr>
          <w:hyperlink w:anchor="_Toc227683587">
            <w:r>
              <w:rPr>
                <w:webHidden/>
                <w:rStyle w:val="IndexLink"/>
              </w:rPr>
              <w:t>Task C: Visualisation Audit and Storytelling</w:t>
            </w:r>
            <w:r>
              <w:rPr>
                <w:webHidden/>
              </w:rPr>
              <w:fldChar w:fldCharType="begin"/>
            </w:r>
            <w:r>
              <w:rPr>
                <w:webHidden/>
              </w:rPr>
              <w:instrText xml:space="preserve">PAGEREF _Toc227683587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016" w:leader="dot"/>
            </w:tabs>
            <w:rPr>
              <w:rFonts w:ascii="Aptos" w:hAnsi="Aptos" w:asciiTheme="minorHAnsi" w:hAnsiTheme="minorHAnsi"/>
            </w:rPr>
          </w:pPr>
          <w:hyperlink w:anchor="_Toc227683588">
            <w:r>
              <w:rPr>
                <w:webHidden/>
                <w:rStyle w:val="IndexLink"/>
              </w:rPr>
              <w:t>Task D: Probability Theory and Bayesian Reasoning</w:t>
            </w:r>
            <w:r>
              <w:rPr>
                <w:webHidden/>
              </w:rPr>
              <w:fldChar w:fldCharType="begin"/>
            </w:r>
            <w:r>
              <w:rPr>
                <w:webHidden/>
              </w:rPr>
              <w:instrText xml:space="preserve">PAGEREF _Toc227683588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016" w:leader="dot"/>
            </w:tabs>
            <w:rPr>
              <w:rFonts w:ascii="Aptos" w:hAnsi="Aptos" w:asciiTheme="minorHAnsi" w:hAnsiTheme="minorHAnsi"/>
            </w:rPr>
          </w:pPr>
          <w:hyperlink w:anchor="_Toc227683589">
            <w:r>
              <w:rPr>
                <w:webHidden/>
                <w:rStyle w:val="IndexLink"/>
              </w:rPr>
              <w:t>Task E: Statistical Distributions and Model Fitting</w:t>
            </w:r>
            <w:r>
              <w:rPr>
                <w:webHidden/>
              </w:rPr>
              <w:fldChar w:fldCharType="begin"/>
            </w:r>
            <w:r>
              <w:rPr>
                <w:webHidden/>
              </w:rPr>
              <w:instrText xml:space="preserve">PAGEREF _Toc227683589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016" w:leader="dot"/>
            </w:tabs>
            <w:rPr>
              <w:rFonts w:ascii="Aptos" w:hAnsi="Aptos" w:asciiTheme="minorHAnsi" w:hAnsiTheme="minorHAnsi"/>
            </w:rPr>
          </w:pPr>
          <w:hyperlink w:anchor="_Toc227683590">
            <w:r>
              <w:rPr>
                <w:webHidden/>
                <w:rStyle w:val="IndexLink"/>
              </w:rPr>
              <w:t>Task F: The Central Limit Theorem and Sample Size Planning</w:t>
            </w:r>
            <w:r>
              <w:rPr>
                <w:webHidden/>
              </w:rPr>
              <w:fldChar w:fldCharType="begin"/>
            </w:r>
            <w:r>
              <w:rPr>
                <w:webHidden/>
              </w:rPr>
              <w:instrText xml:space="preserve">PAGEREF _Toc227683590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016" w:leader="dot"/>
            </w:tabs>
            <w:rPr>
              <w:rFonts w:ascii="Aptos" w:hAnsi="Aptos" w:asciiTheme="minorHAnsi" w:hAnsiTheme="minorHAnsi"/>
            </w:rPr>
          </w:pPr>
          <w:hyperlink w:anchor="_Toc227683591">
            <w:r>
              <w:rPr>
                <w:webHidden/>
                <w:rStyle w:val="IndexLink"/>
              </w:rPr>
              <w:t>Reference</w:t>
            </w:r>
            <w:r>
              <w:rPr>
                <w:webHidden/>
              </w:rPr>
              <w:fldChar w:fldCharType="begin"/>
            </w:r>
            <w:r>
              <w:rPr>
                <w:webHidden/>
              </w:rPr>
              <w:instrText xml:space="preserve">PAGEREF _Toc227683591 \h</w:instrText>
            </w:r>
            <w:r>
              <w:rPr>
                <w:webHidden/>
              </w:rPr>
              <w:fldChar w:fldCharType="separate"/>
            </w:r>
            <w:r>
              <w:rPr>
                <w:rStyle w:val="IndexLink"/>
                <w:vanish w:val="false"/>
              </w:rPr>
              <w:tab/>
              <w:t>5</w:t>
            </w:r>
            <w:r>
              <w:rPr>
                <w:webHidden/>
              </w:rPr>
              <w:fldChar w:fldCharType="end"/>
            </w:r>
          </w:hyperlink>
        </w:p>
        <w:p>
          <w:pPr>
            <w:pStyle w:val="Normal"/>
            <w:rPr/>
          </w:pPr>
          <w:r>
            <w:rPr/>
          </w:r>
          <w:r>
            <w:rPr/>
            <w:fldChar w:fldCharType="end"/>
          </w:r>
        </w:p>
      </w:sdtContent>
    </w:sdt>
    <w:p>
      <w:pPr>
        <w:sectPr>
          <w:type w:val="nextPage"/>
          <w:pgSz w:w="11906" w:h="16838"/>
          <w:pgMar w:left="1440" w:right="1440" w:gutter="0" w:header="0" w:top="1440" w:footer="0" w:bottom="1440"/>
          <w:pgNumType w:fmt="decimal"/>
          <w:formProt w:val="false"/>
          <w:textDirection w:val="lrTb"/>
          <w:docGrid w:type="default" w:linePitch="360" w:charSpace="0"/>
        </w:sectPr>
        <w:pStyle w:val="Normal"/>
        <w:spacing w:lineRule="auto" w:line="360" w:before="0" w:after="80"/>
        <w:jc w:val="center"/>
        <w:rPr>
          <w:rFonts w:eastAsia="Times New Roman" w:cs="Times New Roman"/>
        </w:rPr>
      </w:pPr>
      <w:r>
        <w:rPr>
          <w:rFonts w:eastAsia="Times New Roman" w:cs="Times New Roman"/>
        </w:rPr>
      </w:r>
      <w:r>
        <w:br w:type="page"/>
      </w:r>
    </w:p>
    <w:p>
      <w:pPr>
        <w:pStyle w:val="Heading1"/>
        <w:rPr/>
      </w:pPr>
      <w:bookmarkStart w:id="0" w:name="_Toc227683582"/>
      <w:r>
        <w:rPr/>
        <w:t>Task A: Dataset Audit and Variable Classification</w:t>
      </w:r>
      <w:bookmarkEnd w:id="0"/>
    </w:p>
    <w:p>
      <w:pPr>
        <w:pStyle w:val="Heading2"/>
        <w:rPr/>
      </w:pPr>
      <w:bookmarkStart w:id="1" w:name="_Toc227683583"/>
      <w:r>
        <w:rPr/>
        <w:t>A1: Structural Inspection</w:t>
      </w:r>
      <w:bookmarkEnd w:id="1"/>
    </w:p>
    <w:p>
      <w:pPr>
        <w:pStyle w:val="Normal"/>
        <w:rPr/>
      </w:pPr>
      <w:r>
        <w:rPr/>
        <w:t xml:space="preserve">The dataset contains information on </w:t>
      </w:r>
      <w:r>
        <w:rPr>
          <w:b/>
          <w:bCs/>
        </w:rPr>
        <w:t>814 players</w:t>
      </w:r>
      <w:r>
        <w:rPr/>
        <w:t xml:space="preserve"> across </w:t>
      </w:r>
      <w:r>
        <w:rPr>
          <w:b/>
          <w:bCs/>
        </w:rPr>
        <w:t>18 attributes</w:t>
      </w:r>
      <w:r>
        <w:rPr/>
        <w:t xml:space="preserve">. An initial inspection of the data types inferred by pandas reveals that </w:t>
      </w:r>
      <w:r>
        <w:rPr>
          <w:b/>
          <w:bCs/>
        </w:rPr>
        <w:t>11 columns are incorrectly</w:t>
      </w:r>
      <w:r>
        <w:rPr/>
        <w:t xml:space="preserve"> classified, largely due to the presence of missing values and inconsistent formatting. Importantly, there are no duplicate rows, which confirms that each player record is unique.</w:t>
      </w:r>
    </w:p>
    <w:p>
      <w:pPr>
        <w:pStyle w:val="TableTitle"/>
        <w:rPr/>
      </w:pPr>
      <w:r>
        <w:rPr/>
        <w:t>Table 1: Summary of Missing Values</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3599"/>
        <w:gridCol w:w="2713"/>
        <w:gridCol w:w="2714"/>
      </w:tblGrid>
      <w:tr>
        <w:trPr/>
        <w:tc>
          <w:tcPr>
            <w:tcW w:w="3599" w:type="dxa"/>
            <w:tcBorders/>
          </w:tcPr>
          <w:p>
            <w:pPr>
              <w:pStyle w:val="Normal"/>
              <w:widowControl/>
              <w:spacing w:lineRule="auto" w:line="240" w:before="0" w:after="0"/>
              <w:jc w:val="center"/>
              <w:rPr>
                <w:b/>
                <w:bCs/>
              </w:rPr>
            </w:pPr>
            <w:r>
              <w:rPr>
                <w:rFonts w:eastAsia="等线" w:cs="Arial"/>
                <w:b/>
                <w:bCs/>
                <w:kern w:val="2"/>
                <w:sz w:val="24"/>
                <w:szCs w:val="24"/>
                <w:lang w:val="en-SG" w:eastAsia="zh-CN" w:bidi="ar-SA"/>
              </w:rPr>
              <w:t>Variables</w:t>
            </w:r>
          </w:p>
        </w:tc>
        <w:tc>
          <w:tcPr>
            <w:tcW w:w="2713" w:type="dxa"/>
            <w:tcBorders/>
          </w:tcPr>
          <w:p>
            <w:pPr>
              <w:pStyle w:val="Normal"/>
              <w:widowControl/>
              <w:spacing w:lineRule="auto" w:line="240" w:before="0" w:after="0"/>
              <w:jc w:val="center"/>
              <w:rPr>
                <w:b/>
                <w:bCs/>
              </w:rPr>
            </w:pPr>
            <w:r>
              <w:rPr>
                <w:rFonts w:eastAsia="等线" w:cs="Arial"/>
                <w:b/>
                <w:bCs/>
                <w:kern w:val="2"/>
                <w:sz w:val="24"/>
                <w:szCs w:val="24"/>
                <w:lang w:val="en-SG" w:eastAsia="zh-CN" w:bidi="ar-SA"/>
              </w:rPr>
              <w:t>Missing Count</w:t>
            </w:r>
          </w:p>
        </w:tc>
        <w:tc>
          <w:tcPr>
            <w:tcW w:w="2714" w:type="dxa"/>
            <w:tcBorders/>
          </w:tcPr>
          <w:p>
            <w:pPr>
              <w:pStyle w:val="Normal"/>
              <w:widowControl/>
              <w:spacing w:lineRule="auto" w:line="240" w:before="0" w:after="0"/>
              <w:jc w:val="center"/>
              <w:rPr>
                <w:b/>
                <w:bCs/>
              </w:rPr>
            </w:pPr>
            <w:r>
              <w:rPr>
                <w:rFonts w:eastAsia="等线" w:cs="Arial"/>
                <w:b/>
                <w:bCs/>
                <w:kern w:val="2"/>
                <w:sz w:val="24"/>
                <w:szCs w:val="24"/>
                <w:lang w:val="en-SG" w:eastAsia="zh-CN" w:bidi="ar-SA"/>
              </w:rPr>
              <w:t>Missing Percentage (%)</w:t>
            </w:r>
          </w:p>
        </w:tc>
      </w:tr>
      <w:tr>
        <w:trPr/>
        <w:tc>
          <w:tcPr>
            <w:tcW w:w="3599" w:type="dxa"/>
            <w:tcBorders/>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National Team Kit Sponsor</w:t>
            </w:r>
          </w:p>
        </w:tc>
        <w:tc>
          <w:tcPr>
            <w:tcW w:w="2713"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1</w:t>
            </w:r>
          </w:p>
        </w:tc>
        <w:tc>
          <w:tcPr>
            <w:tcW w:w="2714"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0.12</w:t>
            </w:r>
          </w:p>
        </w:tc>
      </w:tr>
      <w:tr>
        <w:trPr/>
        <w:tc>
          <w:tcPr>
            <w:tcW w:w="3599" w:type="dxa"/>
            <w:tcBorders/>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National Team Jersey Number</w:t>
            </w:r>
          </w:p>
        </w:tc>
        <w:tc>
          <w:tcPr>
            <w:tcW w:w="2713"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1</w:t>
            </w:r>
          </w:p>
        </w:tc>
        <w:tc>
          <w:tcPr>
            <w:tcW w:w="2714"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0.12</w:t>
            </w:r>
          </w:p>
        </w:tc>
      </w:tr>
      <w:tr>
        <w:trPr/>
        <w:tc>
          <w:tcPr>
            <w:tcW w:w="3599" w:type="dxa"/>
            <w:tcBorders/>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Appearances</w:t>
            </w:r>
          </w:p>
        </w:tc>
        <w:tc>
          <w:tcPr>
            <w:tcW w:w="2713"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153</w:t>
            </w:r>
          </w:p>
        </w:tc>
        <w:tc>
          <w:tcPr>
            <w:tcW w:w="2714"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18.80</w:t>
            </w:r>
          </w:p>
        </w:tc>
      </w:tr>
      <w:tr>
        <w:trPr/>
        <w:tc>
          <w:tcPr>
            <w:tcW w:w="3599" w:type="dxa"/>
            <w:tcBorders/>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Goals Scored</w:t>
            </w:r>
          </w:p>
        </w:tc>
        <w:tc>
          <w:tcPr>
            <w:tcW w:w="2713"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230</w:t>
            </w:r>
          </w:p>
        </w:tc>
        <w:tc>
          <w:tcPr>
            <w:tcW w:w="2714"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28.26</w:t>
            </w:r>
          </w:p>
        </w:tc>
      </w:tr>
      <w:tr>
        <w:trPr/>
        <w:tc>
          <w:tcPr>
            <w:tcW w:w="3599" w:type="dxa"/>
            <w:tcBorders/>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Assists Provided</w:t>
            </w:r>
          </w:p>
        </w:tc>
        <w:tc>
          <w:tcPr>
            <w:tcW w:w="2713"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230</w:t>
            </w:r>
          </w:p>
        </w:tc>
        <w:tc>
          <w:tcPr>
            <w:tcW w:w="2714"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28.26</w:t>
            </w:r>
          </w:p>
        </w:tc>
      </w:tr>
      <w:tr>
        <w:trPr/>
        <w:tc>
          <w:tcPr>
            <w:tcW w:w="3599" w:type="dxa"/>
            <w:tcBorders/>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Dribbles per 90</w:t>
            </w:r>
          </w:p>
        </w:tc>
        <w:tc>
          <w:tcPr>
            <w:tcW w:w="2713"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251</w:t>
            </w:r>
          </w:p>
        </w:tc>
        <w:tc>
          <w:tcPr>
            <w:tcW w:w="2714"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30.84</w:t>
            </w:r>
          </w:p>
        </w:tc>
      </w:tr>
      <w:tr>
        <w:trPr/>
        <w:tc>
          <w:tcPr>
            <w:tcW w:w="3599" w:type="dxa"/>
            <w:tcBorders/>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Interceptions per 90</w:t>
            </w:r>
          </w:p>
        </w:tc>
        <w:tc>
          <w:tcPr>
            <w:tcW w:w="2713"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251</w:t>
            </w:r>
          </w:p>
        </w:tc>
        <w:tc>
          <w:tcPr>
            <w:tcW w:w="2714"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30.84</w:t>
            </w:r>
          </w:p>
        </w:tc>
      </w:tr>
      <w:tr>
        <w:trPr/>
        <w:tc>
          <w:tcPr>
            <w:tcW w:w="3599" w:type="dxa"/>
            <w:tcBorders/>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Tackles per 90</w:t>
            </w:r>
          </w:p>
        </w:tc>
        <w:tc>
          <w:tcPr>
            <w:tcW w:w="2713"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259</w:t>
            </w:r>
          </w:p>
        </w:tc>
        <w:tc>
          <w:tcPr>
            <w:tcW w:w="2714"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31.82</w:t>
            </w:r>
          </w:p>
        </w:tc>
      </w:tr>
      <w:tr>
        <w:trPr/>
        <w:tc>
          <w:tcPr>
            <w:tcW w:w="3599" w:type="dxa"/>
            <w:tcBorders/>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Total Duels Won per 90</w:t>
            </w:r>
          </w:p>
        </w:tc>
        <w:tc>
          <w:tcPr>
            <w:tcW w:w="2713"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281</w:t>
            </w:r>
          </w:p>
        </w:tc>
        <w:tc>
          <w:tcPr>
            <w:tcW w:w="2714"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34.52</w:t>
            </w:r>
          </w:p>
        </w:tc>
      </w:tr>
      <w:tr>
        <w:trPr/>
        <w:tc>
          <w:tcPr>
            <w:tcW w:w="3599" w:type="dxa"/>
            <w:tcBorders/>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Save Percentage</w:t>
            </w:r>
          </w:p>
        </w:tc>
        <w:tc>
          <w:tcPr>
            <w:tcW w:w="2713"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776</w:t>
            </w:r>
          </w:p>
        </w:tc>
        <w:tc>
          <w:tcPr>
            <w:tcW w:w="2714"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95.33</w:t>
            </w:r>
          </w:p>
        </w:tc>
      </w:tr>
      <w:tr>
        <w:trPr/>
        <w:tc>
          <w:tcPr>
            <w:tcW w:w="3599" w:type="dxa"/>
            <w:tcBorders/>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Clean Sheets</w:t>
            </w:r>
          </w:p>
        </w:tc>
        <w:tc>
          <w:tcPr>
            <w:tcW w:w="2713"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776</w:t>
            </w:r>
          </w:p>
        </w:tc>
        <w:tc>
          <w:tcPr>
            <w:tcW w:w="2714"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95.33</w:t>
            </w:r>
          </w:p>
        </w:tc>
      </w:tr>
      <w:tr>
        <w:trPr/>
        <w:tc>
          <w:tcPr>
            <w:tcW w:w="3599" w:type="dxa"/>
            <w:tcBorders/>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Brand Sponsor/Brand Used</w:t>
            </w:r>
          </w:p>
        </w:tc>
        <w:tc>
          <w:tcPr>
            <w:tcW w:w="2713"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1</w:t>
            </w:r>
          </w:p>
        </w:tc>
        <w:tc>
          <w:tcPr>
            <w:tcW w:w="2714" w:type="dxa"/>
            <w:tcBorders/>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0.12</w:t>
            </w:r>
          </w:p>
        </w:tc>
      </w:tr>
    </w:tbl>
    <w:p>
      <w:pPr>
        <w:pStyle w:val="Normal"/>
        <w:rPr/>
      </w:pPr>
      <w:r>
        <w:rPr/>
      </w:r>
    </w:p>
    <w:p>
      <w:pPr>
        <w:pStyle w:val="Normal"/>
        <w:rPr/>
      </w:pPr>
      <w:r>
        <w:rPr/>
        <w:t>Several misclassifications have significant implications for analysis. For example, FIFA Ranking was inferred as a continuous integer, but it is in fact an ordinal categorical variable. Treating ranks as continuous implies equal spacing between ranks, which is misleading for regression or averaging. Similarly, National Team Jersey Number was inferred as a float, though jersey numbers are discrete integers. Allowing fractional jersey numbers could cause confusion in grouping or plotting. Player DOB was identified as an object rather than a datetime, which prevents age calculations and time-based grouping.</w:t>
      </w:r>
    </w:p>
    <w:p>
      <w:pPr>
        <w:pStyle w:val="Normal"/>
        <w:rPr/>
      </w:pPr>
      <w:r>
        <w:rPr/>
        <w:t>The most critical misclassifications occur in the performance statistics (Appearances, Goals Scored, Assists Provided, Dribbles per 90, Interceptions per 90, Tackles per 90, Total Duels Won per 90, Save Percentage, Clean Sheets). Pandas inferred these as objects, but they should be numeric (either integers or floats depending on the variable). As text, these columns cannot be used to compute averages, correlations, or statistical models, which severely limits their analytical utility. Finally, Save Percentage was also inferred as an object because of the percentage symbol in the raw data. This should be a continuous numeric variable and leaving it as text blocks meaningful analysis of goalkeeper performance.</w:t>
      </w:r>
    </w:p>
    <w:p>
      <w:pPr>
        <w:pStyle w:val="Normal"/>
        <w:rPr/>
      </w:pPr>
      <w:r>
        <w:rPr/>
        <w:t>In summary, while the dataset is structurally sound with no duplicate rows, the incorrect data type assignments must be corrected before analysis. Converting dates to datetime, percentages to numeric proportions, and performance statistics to appropriate numeric types will ensure valid statistical summaries and modelling. Without these corrections, any downstream analysis risks being misleading or incomplete.</w:t>
      </w:r>
    </w:p>
    <w:p>
      <w:pPr>
        <w:pStyle w:val="TableTitle"/>
        <w:rPr/>
      </w:pPr>
      <w:r>
        <w:rPr/>
        <w:t>Table 2: Inferred Data Types</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2482"/>
        <w:gridCol w:w="3535"/>
      </w:tblGrid>
      <w:tr>
        <w:trPr/>
        <w:tc>
          <w:tcPr>
            <w:tcW w:w="3009"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b/>
                <w:bCs/>
                <w:kern w:val="2"/>
                <w:sz w:val="24"/>
                <w:szCs w:val="24"/>
                <w:lang w:val="en-SG" w:eastAsia="zh-CN" w:bidi="ar-SA"/>
              </w:rPr>
              <w:t>Variables</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b/>
                <w:bCs/>
                <w:kern w:val="2"/>
                <w:sz w:val="24"/>
                <w:szCs w:val="24"/>
                <w:lang w:val="en-SG" w:eastAsia="zh-CN" w:bidi="ar-SA"/>
              </w:rPr>
              <w:t>Pandas Inferred Type</w:t>
            </w:r>
          </w:p>
        </w:tc>
        <w:tc>
          <w:tcPr>
            <w:tcW w:w="3535" w:type="dxa"/>
            <w:tcBorders/>
            <w:vAlign w:val="center"/>
          </w:tcPr>
          <w:p>
            <w:pPr>
              <w:pStyle w:val="Normal"/>
              <w:widowControl/>
              <w:spacing w:lineRule="auto" w:line="240" w:before="0" w:after="0"/>
              <w:jc w:val="center"/>
              <w:rPr>
                <w:b/>
                <w:bCs/>
              </w:rPr>
            </w:pPr>
            <w:r>
              <w:rPr>
                <w:rFonts w:eastAsia="等线" w:cs="Arial"/>
                <w:b/>
                <w:bCs/>
                <w:kern w:val="2"/>
                <w:sz w:val="24"/>
                <w:szCs w:val="24"/>
                <w:lang w:val="en-SG" w:eastAsia="zh-CN" w:bidi="ar-SA"/>
              </w:rPr>
              <w:t>Correct Data Type</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Nationality</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True. Categorical</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FIFA Ranking</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int64</w:t>
            </w:r>
          </w:p>
        </w:tc>
        <w:tc>
          <w:tcPr>
            <w:tcW w:w="3535"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True. Numeric</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National Team Kit Sponsor</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True. Categorical</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Position</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True. Categorical</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National Team Jersey Number</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float64</w:t>
            </w:r>
          </w:p>
        </w:tc>
        <w:tc>
          <w:tcPr>
            <w:tcW w:w="3535"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 xml:space="preserve">Misclassified. </w:t>
            </w:r>
            <w:r>
              <w:rPr>
                <w:rFonts w:eastAsia="等线" w:cs="Arial"/>
                <w:b/>
                <w:bCs/>
                <w:kern w:val="2"/>
                <w:sz w:val="24"/>
                <w:szCs w:val="24"/>
                <w:lang w:val="en-SG" w:eastAsia="zh-CN" w:bidi="ar-SA"/>
              </w:rPr>
              <w:t>Integer</w:t>
            </w:r>
            <w:r>
              <w:rPr>
                <w:rFonts w:eastAsia="等线" w:cs="Arial"/>
                <w:kern w:val="2"/>
                <w:sz w:val="24"/>
                <w:szCs w:val="24"/>
                <w:lang w:val="en-SG" w:eastAsia="zh-CN" w:bidi="ar-SA"/>
              </w:rPr>
              <w:t>, jersey number is whole number.</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Player DOB</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 xml:space="preserve">Misclassified. </w:t>
            </w:r>
            <w:r>
              <w:rPr>
                <w:rFonts w:eastAsia="等线" w:cs="Arial"/>
                <w:b/>
                <w:bCs/>
                <w:kern w:val="2"/>
                <w:sz w:val="24"/>
                <w:szCs w:val="24"/>
                <w:lang w:val="en-SG" w:eastAsia="zh-CN" w:bidi="ar-SA"/>
              </w:rPr>
              <w:t>Datetime</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Club</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True. Categorical</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Player Name</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True. Categorical</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Appearances</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 xml:space="preserve">Misclassified. </w:t>
            </w:r>
            <w:r>
              <w:rPr>
                <w:rFonts w:eastAsia="等线" w:cs="Arial"/>
                <w:b/>
                <w:bCs/>
                <w:kern w:val="2"/>
                <w:sz w:val="24"/>
                <w:szCs w:val="24"/>
                <w:lang w:val="en-SG" w:eastAsia="zh-CN" w:bidi="ar-SA"/>
              </w:rPr>
              <w:t>Integer</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Goals Scored</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 xml:space="preserve">Misclassified. </w:t>
            </w:r>
            <w:r>
              <w:rPr>
                <w:rFonts w:eastAsia="等线" w:cs="Arial"/>
                <w:b/>
                <w:bCs/>
                <w:kern w:val="2"/>
                <w:sz w:val="24"/>
                <w:szCs w:val="24"/>
                <w:lang w:val="en-SG" w:eastAsia="zh-CN" w:bidi="ar-SA"/>
              </w:rPr>
              <w:t>Integer</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Assists Provided</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 xml:space="preserve">Misclassified. </w:t>
            </w:r>
            <w:r>
              <w:rPr>
                <w:rFonts w:eastAsia="等线" w:cs="Arial"/>
                <w:b/>
                <w:bCs/>
                <w:kern w:val="2"/>
                <w:sz w:val="24"/>
                <w:szCs w:val="24"/>
                <w:lang w:val="en-SG" w:eastAsia="zh-CN" w:bidi="ar-SA"/>
              </w:rPr>
              <w:t>Integer</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Dribbles per 90</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 xml:space="preserve">Misclassified. </w:t>
            </w:r>
            <w:r>
              <w:rPr>
                <w:rFonts w:eastAsia="等线" w:cs="Arial"/>
                <w:b/>
                <w:bCs/>
                <w:kern w:val="2"/>
                <w:sz w:val="24"/>
                <w:szCs w:val="24"/>
                <w:lang w:val="en-SG" w:eastAsia="zh-CN" w:bidi="ar-SA"/>
              </w:rPr>
              <w:t>Float</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Interceptions per 90</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vAlign w:val="center"/>
          </w:tcPr>
          <w:p>
            <w:pPr>
              <w:pStyle w:val="Normal"/>
              <w:widowControl/>
              <w:spacing w:lineRule="auto" w:line="240" w:before="0" w:after="0"/>
              <w:jc w:val="left"/>
              <w:rPr>
                <w:rFonts w:ascii="Segoe UI Emoji" w:hAnsi="Segoe UI Emoji" w:cs="Segoe UI Emoji"/>
              </w:rPr>
            </w:pPr>
            <w:r>
              <w:rPr>
                <w:rFonts w:eastAsia="等线" w:cs="Arial"/>
                <w:kern w:val="2"/>
                <w:sz w:val="24"/>
                <w:szCs w:val="24"/>
                <w:lang w:val="en-SG" w:eastAsia="zh-CN" w:bidi="ar-SA"/>
              </w:rPr>
              <w:t xml:space="preserve">Misclassified. </w:t>
            </w:r>
            <w:r>
              <w:rPr>
                <w:rFonts w:eastAsia="等线" w:cs="Arial"/>
                <w:b/>
                <w:bCs/>
                <w:kern w:val="2"/>
                <w:sz w:val="24"/>
                <w:szCs w:val="24"/>
                <w:lang w:val="en-SG" w:eastAsia="zh-CN" w:bidi="ar-SA"/>
              </w:rPr>
              <w:t>Float</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Tackles per 90</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vAlign w:val="center"/>
          </w:tcPr>
          <w:p>
            <w:pPr>
              <w:pStyle w:val="Normal"/>
              <w:widowControl/>
              <w:spacing w:lineRule="auto" w:line="240" w:before="0" w:after="0"/>
              <w:jc w:val="left"/>
              <w:rPr>
                <w:rFonts w:ascii="Segoe UI Emoji" w:hAnsi="Segoe UI Emoji" w:cs="Segoe UI Emoji"/>
              </w:rPr>
            </w:pPr>
            <w:r>
              <w:rPr>
                <w:rFonts w:eastAsia="等线" w:cs="Arial"/>
                <w:kern w:val="2"/>
                <w:sz w:val="24"/>
                <w:szCs w:val="24"/>
                <w:lang w:val="en-SG" w:eastAsia="zh-CN" w:bidi="ar-SA"/>
              </w:rPr>
              <w:t xml:space="preserve">Misclassified. </w:t>
            </w:r>
            <w:r>
              <w:rPr>
                <w:rFonts w:eastAsia="等线" w:cs="Arial"/>
                <w:b/>
                <w:bCs/>
                <w:kern w:val="2"/>
                <w:sz w:val="24"/>
                <w:szCs w:val="24"/>
                <w:lang w:val="en-SG" w:eastAsia="zh-CN" w:bidi="ar-SA"/>
              </w:rPr>
              <w:t>Float</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Total Duels Won per 90</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vAlign w:val="center"/>
          </w:tcPr>
          <w:p>
            <w:pPr>
              <w:pStyle w:val="Normal"/>
              <w:widowControl/>
              <w:spacing w:lineRule="auto" w:line="240" w:before="0" w:after="0"/>
              <w:jc w:val="left"/>
              <w:rPr>
                <w:rFonts w:ascii="Segoe UI Emoji" w:hAnsi="Segoe UI Emoji" w:cs="Segoe UI Emoji"/>
              </w:rPr>
            </w:pPr>
            <w:r>
              <w:rPr>
                <w:rFonts w:eastAsia="等线" w:cs="Arial"/>
                <w:kern w:val="2"/>
                <w:sz w:val="24"/>
                <w:szCs w:val="24"/>
                <w:lang w:val="en-SG" w:eastAsia="zh-CN" w:bidi="ar-SA"/>
              </w:rPr>
              <w:t xml:space="preserve">Misclassified. </w:t>
            </w:r>
            <w:r>
              <w:rPr>
                <w:rFonts w:eastAsia="等线" w:cs="Arial"/>
                <w:b/>
                <w:bCs/>
                <w:kern w:val="2"/>
                <w:sz w:val="24"/>
                <w:szCs w:val="24"/>
                <w:lang w:val="en-SG" w:eastAsia="zh-CN" w:bidi="ar-SA"/>
              </w:rPr>
              <w:t>Float</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Save Percentage</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vAlign w:val="center"/>
          </w:tcPr>
          <w:p>
            <w:pPr>
              <w:pStyle w:val="Normal"/>
              <w:widowControl/>
              <w:spacing w:lineRule="auto" w:line="240" w:before="0" w:after="0"/>
              <w:jc w:val="left"/>
              <w:rPr>
                <w:rFonts w:ascii="Segoe UI Emoji" w:hAnsi="Segoe UI Emoji" w:cs="Segoe UI Emoji"/>
              </w:rPr>
            </w:pPr>
            <w:r>
              <w:rPr>
                <w:rFonts w:eastAsia="等线" w:cs="Arial"/>
                <w:kern w:val="2"/>
                <w:sz w:val="24"/>
                <w:szCs w:val="24"/>
                <w:lang w:val="en-SG" w:eastAsia="zh-CN" w:bidi="ar-SA"/>
              </w:rPr>
              <w:t xml:space="preserve">Misclassified. </w:t>
            </w:r>
            <w:r>
              <w:rPr>
                <w:rFonts w:eastAsia="等线" w:cs="Arial"/>
                <w:b/>
                <w:bCs/>
                <w:kern w:val="2"/>
                <w:sz w:val="24"/>
                <w:szCs w:val="24"/>
                <w:lang w:val="en-SG" w:eastAsia="zh-CN" w:bidi="ar-SA"/>
              </w:rPr>
              <w:t>Float</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Clean Sheets</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vAlign w:val="center"/>
          </w:tcPr>
          <w:p>
            <w:pPr>
              <w:pStyle w:val="Normal"/>
              <w:widowControl/>
              <w:spacing w:lineRule="auto" w:line="240" w:before="0" w:after="0"/>
              <w:jc w:val="left"/>
              <w:rPr>
                <w:rFonts w:ascii="Segoe UI Emoji" w:hAnsi="Segoe UI Emoji" w:cs="Segoe UI Emoji"/>
              </w:rPr>
            </w:pPr>
            <w:r>
              <w:rPr>
                <w:rFonts w:eastAsia="等线" w:cs="Arial"/>
                <w:kern w:val="2"/>
                <w:sz w:val="24"/>
                <w:szCs w:val="24"/>
                <w:lang w:val="en-SG" w:eastAsia="zh-CN" w:bidi="ar-SA"/>
              </w:rPr>
              <w:t xml:space="preserve">Misclassified. </w:t>
            </w:r>
            <w:r>
              <w:rPr>
                <w:rFonts w:eastAsia="等线" w:cs="Arial"/>
                <w:b/>
                <w:bCs/>
                <w:kern w:val="2"/>
                <w:sz w:val="24"/>
                <w:szCs w:val="24"/>
                <w:lang w:val="en-SG" w:eastAsia="zh-CN" w:bidi="ar-SA"/>
              </w:rPr>
              <w:t>Float</w:t>
            </w:r>
          </w:p>
        </w:tc>
      </w:tr>
      <w:tr>
        <w:trPr/>
        <w:tc>
          <w:tcPr>
            <w:tcW w:w="300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Brand Sponsor/Brand Used</w:t>
            </w:r>
          </w:p>
        </w:tc>
        <w:tc>
          <w:tcPr>
            <w:tcW w:w="2482"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kern w:val="2"/>
                <w:sz w:val="24"/>
                <w:szCs w:val="24"/>
                <w:lang w:val="en-SG" w:eastAsia="zh-CN" w:bidi="ar-SA"/>
              </w:rPr>
              <w:t>object</w:t>
            </w:r>
          </w:p>
        </w:tc>
        <w:tc>
          <w:tcPr>
            <w:tcW w:w="3535" w:type="dxa"/>
            <w:tcBorders/>
            <w:vAlign w:val="center"/>
          </w:tcPr>
          <w:p>
            <w:pPr>
              <w:pStyle w:val="Normal"/>
              <w:widowControl/>
              <w:spacing w:lineRule="auto" w:line="240" w:before="0" w:after="0"/>
              <w:jc w:val="left"/>
              <w:rPr>
                <w:rFonts w:ascii="Segoe UI Emoji" w:hAnsi="Segoe UI Emoji" w:cs="Segoe UI Emoji"/>
              </w:rPr>
            </w:pPr>
            <w:r>
              <w:rPr>
                <w:rFonts w:eastAsia="等线" w:cs="Arial"/>
                <w:kern w:val="2"/>
                <w:sz w:val="24"/>
                <w:szCs w:val="24"/>
                <w:lang w:val="en-SG" w:eastAsia="zh-CN" w:bidi="ar-SA"/>
              </w:rPr>
              <w:t>True. Categorical</w:t>
            </w:r>
          </w:p>
        </w:tc>
      </w:tr>
    </w:tbl>
    <w:p>
      <w:pPr>
        <w:pStyle w:val="Normal"/>
        <w:rPr/>
      </w:pPr>
      <w:r>
        <w:rPr/>
      </w:r>
    </w:p>
    <w:p>
      <w:pPr>
        <w:pStyle w:val="Heading2"/>
        <w:rPr/>
      </w:pPr>
      <w:bookmarkStart w:id="2" w:name="_Toc227683584"/>
      <w:r>
        <w:rPr/>
        <w:t>A2: Variable Classification</w:t>
      </w:r>
      <w:bookmarkEnd w:id="2"/>
    </w:p>
    <w:p>
      <w:pPr>
        <w:pStyle w:val="Normal"/>
        <w:rPr/>
      </w:pPr>
      <w:r>
        <w:rPr/>
        <w:t xml:space="preserve">During the inspection of the dataset, two variables stand out as being misclassified by pandas due to their formatting and conceptual nature, for example </w:t>
      </w:r>
      <w:r>
        <w:rPr>
          <w:b/>
          <w:bCs/>
        </w:rPr>
        <w:t>FIFA Ranking</w:t>
      </w:r>
      <w:r>
        <w:rPr/>
        <w:t xml:space="preserve"> and </w:t>
      </w:r>
      <w:r>
        <w:rPr>
          <w:b/>
          <w:bCs/>
        </w:rPr>
        <w:t>Save Percentage</w:t>
      </w:r>
      <w:r>
        <w:rPr/>
        <w:t>. Both require correction to ensure valid statistical analysis.</w:t>
      </w:r>
    </w:p>
    <w:p>
      <w:pPr>
        <w:pStyle w:val="Normal"/>
        <w:rPr/>
      </w:pPr>
      <w:r>
        <w:rPr/>
        <w:t>FIFA Ranking was inferred by pandas as a numeric variable (int64). While rankings are expressed as integers, they are not truly continuous numerical values. FIFA rankings are ordinal categorical, the order matters, like rank 1 is better than rank 10, but the differences between ranks are not equal intervals. For example, the gap between rank 1 and 2 may not represent the same performance difference as the gap between rank 50 and 51. If misclassified as continuous, analysts might compute averages or regression slopes that falsely assume equal spacing, leading to misleading conclusions. Correct classification as ordinal ensures appropriate methods are used, such as medians, rank-based tests, or non-parametric approaches, avoiding false assumptions about linearity.</w:t>
      </w:r>
    </w:p>
    <w:p>
      <w:pPr>
        <w:pStyle w:val="Normal"/>
        <w:rPr/>
      </w:pPr>
      <w:r>
        <w:rPr/>
        <w:t>Save Percentage was stored as text with a % sign, so pandas inferred it as an object. Conceptually, this variable is a continuous numerical proportion ranging between 0 and 100. If left as categorical text, averages, correlations, and visualizations cannot be computed properly, blocking quantitative analysis. Correct conversion to numeric allows calculation of mean save rates, comparison across goalkeepers, and inclusion in performance models. Misclassification here would distort summary statistics and prevent meaningful insights into goalkeeper performance.</w:t>
      </w:r>
    </w:p>
    <w:p>
      <w:pPr>
        <w:pStyle w:val="Normal"/>
        <w:rPr/>
      </w:pPr>
      <w:r>
        <w:rPr/>
      </w:r>
    </w:p>
    <w:p>
      <w:pPr>
        <w:pStyle w:val="TableTitle"/>
        <w:rPr/>
      </w:pPr>
      <w:r>
        <w:rPr/>
        <w:t>Table 3: Classification Table</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03"/>
        <w:gridCol w:w="1803"/>
        <w:gridCol w:w="1803"/>
        <w:gridCol w:w="1803"/>
        <w:gridCol w:w="1804"/>
      </w:tblGrid>
      <w:tr>
        <w:trPr/>
        <w:tc>
          <w:tcPr>
            <w:tcW w:w="1803" w:type="dxa"/>
            <w:tcBorders/>
            <w:vAlign w:val="center"/>
          </w:tcPr>
          <w:p>
            <w:pPr>
              <w:pStyle w:val="Normal"/>
              <w:widowControl/>
              <w:spacing w:lineRule="auto" w:line="240" w:before="0" w:after="0"/>
              <w:jc w:val="center"/>
              <w:rPr>
                <w:b/>
                <w:bCs/>
              </w:rPr>
            </w:pPr>
            <w:r>
              <w:rPr>
                <w:rFonts w:eastAsia="等线" w:cs="Arial"/>
                <w:b/>
                <w:bCs/>
                <w:kern w:val="2"/>
                <w:sz w:val="24"/>
                <w:szCs w:val="24"/>
                <w:lang w:val="en-SG" w:eastAsia="zh-CN" w:bidi="ar-SA"/>
              </w:rPr>
              <w:t>Variable</w:t>
            </w:r>
          </w:p>
        </w:tc>
        <w:tc>
          <w:tcPr>
            <w:tcW w:w="1803" w:type="dxa"/>
            <w:tcBorders/>
            <w:vAlign w:val="center"/>
          </w:tcPr>
          <w:p>
            <w:pPr>
              <w:pStyle w:val="Normal"/>
              <w:widowControl/>
              <w:spacing w:lineRule="auto" w:line="240" w:before="0" w:after="0"/>
              <w:jc w:val="center"/>
              <w:rPr>
                <w:b/>
                <w:bCs/>
              </w:rPr>
            </w:pPr>
            <w:r>
              <w:rPr>
                <w:rFonts w:eastAsia="等线" w:cs="Arial"/>
                <w:b/>
                <w:bCs/>
                <w:kern w:val="2"/>
                <w:sz w:val="24"/>
                <w:szCs w:val="24"/>
                <w:lang w:val="en-SG" w:eastAsia="zh-CN" w:bidi="ar-SA"/>
              </w:rPr>
              <w:t>Measurement Type</w:t>
            </w:r>
          </w:p>
        </w:tc>
        <w:tc>
          <w:tcPr>
            <w:tcW w:w="1803" w:type="dxa"/>
            <w:tcBorders/>
            <w:vAlign w:val="center"/>
          </w:tcPr>
          <w:p>
            <w:pPr>
              <w:pStyle w:val="Normal"/>
              <w:widowControl/>
              <w:spacing w:lineRule="auto" w:line="240" w:before="0" w:after="0"/>
              <w:jc w:val="center"/>
              <w:rPr>
                <w:b/>
                <w:bCs/>
              </w:rPr>
            </w:pPr>
            <w:r>
              <w:rPr>
                <w:rFonts w:eastAsia="等线" w:cs="Arial"/>
                <w:b/>
                <w:bCs/>
                <w:kern w:val="2"/>
                <w:sz w:val="24"/>
                <w:szCs w:val="24"/>
                <w:lang w:val="en-SG" w:eastAsia="zh-CN" w:bidi="ar-SA"/>
              </w:rPr>
              <w:t>Role</w:t>
            </w:r>
          </w:p>
        </w:tc>
        <w:tc>
          <w:tcPr>
            <w:tcW w:w="1803" w:type="dxa"/>
            <w:tcBorders/>
            <w:vAlign w:val="center"/>
          </w:tcPr>
          <w:p>
            <w:pPr>
              <w:pStyle w:val="Normal"/>
              <w:widowControl/>
              <w:spacing w:lineRule="auto" w:line="240" w:before="0" w:after="0"/>
              <w:jc w:val="center"/>
              <w:rPr>
                <w:b/>
                <w:bCs/>
              </w:rPr>
            </w:pPr>
            <w:r>
              <w:rPr>
                <w:rFonts w:eastAsia="等线" w:cs="Arial"/>
                <w:b/>
                <w:bCs/>
                <w:kern w:val="2"/>
                <w:sz w:val="24"/>
                <w:szCs w:val="24"/>
                <w:lang w:val="en-SG" w:eastAsia="zh-CN" w:bidi="ar-SA"/>
              </w:rPr>
              <w:t>Summary Statistic</w:t>
            </w:r>
          </w:p>
        </w:tc>
        <w:tc>
          <w:tcPr>
            <w:tcW w:w="1804" w:type="dxa"/>
            <w:tcBorders/>
            <w:vAlign w:val="center"/>
          </w:tcPr>
          <w:p>
            <w:pPr>
              <w:pStyle w:val="Normal"/>
              <w:widowControl/>
              <w:spacing w:lineRule="auto" w:line="240" w:before="0" w:after="0"/>
              <w:jc w:val="center"/>
              <w:rPr>
                <w:b/>
                <w:bCs/>
              </w:rPr>
            </w:pPr>
            <w:r>
              <w:rPr>
                <w:rFonts w:eastAsia="等线" w:cs="Arial"/>
                <w:b/>
                <w:bCs/>
                <w:kern w:val="2"/>
                <w:sz w:val="24"/>
                <w:szCs w:val="24"/>
                <w:lang w:val="en-SG" w:eastAsia="zh-CN" w:bidi="ar-SA"/>
              </w:rPr>
              <w:t>Visualisation</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Nationality</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Nominal categorical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Identifier</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Frequency count</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Bar chart</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FIFA Ranking</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Ordinal categorical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True feature</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Median rank</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Bar chart</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National Team Kit Sponsor</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Nominal categorical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Identifier</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Mode</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Bar chart</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Position</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Nominal categorical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True feature</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Frequency count</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Bar chart</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National Team Jersey Number</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Discrete numerical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Identifier</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Range</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Histogram</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Player DOB</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Continuous numerical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Identifier</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Min/Max date</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Histogram (ages)</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Club</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Nominal categorical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Identifier</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Frequency count</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Bar chart</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Player Name</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Nominal categorical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Identifier</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N/A</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N/A</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Appearances</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Discrete numerical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True feature</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Mean</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Histogram</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Goals Scored</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Discrete numerical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True feature</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Mean</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Histogram</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Assists Provided</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Discrete numerical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True feature</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Mean</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Histogram</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Dribbles per 90</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Continuous numerical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True feature</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Mean</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Boxplot</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Interceptions per 90</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Continuous numerical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True feature</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Mean</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Boxplot</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Tackles per 90</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Continuous numerical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True feature</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Mean</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Boxplot</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Total Duels Won per 90</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Continuous numerical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True feature</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Mean</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Boxplot</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Save Percentage</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Continuous numerical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Derived field</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Mean</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Histogram</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Clean Sheets</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Discrete numerical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Derived field</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Sum</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Bar chart</w:t>
            </w:r>
          </w:p>
        </w:tc>
      </w:tr>
      <w:tr>
        <w:trPr/>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Brand Sponsor/Brand Used</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Nominal categorical</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Identifier</w:t>
            </w:r>
          </w:p>
        </w:tc>
        <w:tc>
          <w:tcPr>
            <w:tcW w:w="1803"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Mode</w:t>
            </w:r>
          </w:p>
        </w:tc>
        <w:tc>
          <w:tcPr>
            <w:tcW w:w="1804" w:type="dxa"/>
            <w:tcBorders/>
            <w:vAlign w:val="center"/>
          </w:tcPr>
          <w:p>
            <w:pPr>
              <w:pStyle w:val="Normal"/>
              <w:widowControl/>
              <w:spacing w:lineRule="auto" w:line="240" w:before="0" w:after="0"/>
              <w:rPr>
                <w:rFonts w:eastAsia="等线" w:cs="Arial"/>
                <w:kern w:val="2"/>
                <w:sz w:val="24"/>
                <w:szCs w:val="24"/>
                <w:lang w:val="en-SG" w:eastAsia="zh-CN" w:bidi="ar-SA"/>
              </w:rPr>
            </w:pPr>
            <w:r>
              <w:rPr>
                <w:rFonts w:eastAsia="等线" w:cs="Arial"/>
                <w:kern w:val="2"/>
                <w:sz w:val="24"/>
                <w:szCs w:val="24"/>
                <w:lang w:val="en-SG" w:eastAsia="zh-CN" w:bidi="ar-SA"/>
              </w:rPr>
              <w:t>Bar chart</w:t>
            </w:r>
          </w:p>
        </w:tc>
      </w:tr>
    </w:tbl>
    <w:p>
      <w:pPr>
        <w:pStyle w:val="Normal"/>
        <w:rPr/>
      </w:pPr>
      <w:r>
        <w:rPr/>
      </w:r>
    </w:p>
    <w:p>
      <w:pPr>
        <w:pStyle w:val="Heading2"/>
        <w:rPr/>
      </w:pPr>
      <w:bookmarkStart w:id="3" w:name="_Toc227683585"/>
      <w:r>
        <w:rPr/>
        <w:t>A3: Missing Data Diagnosis</w:t>
      </w:r>
      <w:bookmarkEnd w:id="3"/>
    </w:p>
    <w:p>
      <w:pPr>
        <w:pStyle w:val="Normal"/>
        <w:jc w:val="center"/>
        <w:rPr/>
      </w:pPr>
      <w:r>
        <w:rPr/>
        <w:drawing>
          <wp:inline distT="0" distB="0" distL="0" distR="0">
            <wp:extent cx="5731510" cy="31178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31510" cy="3117850"/>
                    </a:xfrm>
                    <a:prstGeom prst="rect">
                      <a:avLst/>
                    </a:prstGeom>
                    <a:noFill/>
                  </pic:spPr>
                </pic:pic>
              </a:graphicData>
            </a:graphic>
          </wp:inline>
        </w:drawing>
      </w:r>
    </w:p>
    <w:p>
      <w:pPr>
        <w:pStyle w:val="Normal"/>
        <w:jc w:val="center"/>
        <w:rPr/>
      </w:pPr>
      <w:r>
        <w:rPr/>
        <w:t>Graph 1: Variables with Missing Values</w:t>
      </w:r>
    </w:p>
    <w:p>
      <w:pPr>
        <w:pStyle w:val="Normal"/>
        <w:rPr/>
      </w:pPr>
      <w:r>
        <w:rPr/>
        <w:t>Based on Table 1 and Graph 1 show that missingness is structured rather than random. Two variables, Save Percentage and Clean Sheets, have extremely high missingness of about 95 percent. This pattern is expected because these statistics apply only to goalkeepers, meaning that for outfield players the absence of values reflects non</w:t>
        <w:noBreakHyphen/>
        <w:t>applicability rather than data errors. Several performance metrics, including Appearances, Goals Scored, Assists Provided, Dribbles per 90, Interceptions per 90, Tackles per 90, and Total Duels Won per 90, display moderate missingness ranging from 18 to 35 percent. This is consistent with match participation, as players who did not play have missing performance statistics. In such cases, imputing missing values with zero is logical, since it accurately represents non</w:t>
        <w:noBreakHyphen/>
        <w:t>participation. Finally, sponsorship and jersey information such as National Team Kit Sponsor, National Team Jersey Number, and Brand Sponsor/Brand Used show very low missingness of around 0.12 percent. These gaps are likely due to random data entry errors and can be handled with simple imputation or by dropping the few affected rows.</w:t>
      </w:r>
    </w:p>
    <w:p>
      <w:pPr>
        <w:pStyle w:val="Normal"/>
        <w:rPr/>
      </w:pPr>
      <w:r>
        <w:rPr/>
        <w:t>Taken together, the analysis confirms that missingness in this dataset is not random noise but reflects meaningful patterns tied to player roles and participation. Goalkeeper metrics should be treated separately or imputed with zero to represent non</w:t>
        <w:noBreakHyphen/>
        <w:t>applicability, performance statistics can be safely imputed with zero to reflect non</w:t>
        <w:noBreakHyphen/>
        <w:t>participation, and rare categorical gaps can be corrected with straightforward methods. Recognizing these patterns ensures that imputation strategies are chosen appropriately, avoiding bias and preserving the integrity of the analysis.</w:t>
      </w:r>
    </w:p>
    <w:p>
      <w:pPr>
        <w:pStyle w:val="Normal"/>
        <w:rPr/>
      </w:pPr>
      <w:r>
        <w:rPr/>
        <w:t>All the numeric variables in this dataset are more suitable for zero imputation rather than mean or median imputation. This is because missingness in these variables reflects non</w:t>
        <w:noBreakHyphen/>
        <w:t>participation or non</w:t>
        <w:noBreakHyphen/>
        <w:t>applicability rather than random data loss. For example, if a player did not appear in matches, their goals, assists, tackles, or duels are missing because they did not contribute, and imputing with zero correctly represents “no contribution.” Using mean or median imputation would artificially inflate values by assigning performance statistics to players who never played, which misrepresents reality. Similarly, goalkeeper</w:t>
        <w:noBreakHyphen/>
        <w:t>specific metrics such as Save Percentage and Clean Sheets are missing for outfield players because they are not applicable; imputing with zero is a logical way to encode this absence. Deleting rows with missing values is also not suitable, as it would remove large portions of the dataset and bias the analysis toward only those players with complete statistics, ignoring the fact that data may have been collected specifically for goalkeepers or outfield players. Zero imputation therefore preserves the dataset size, maintains the integrity of player roles, and provides a more accurate reflection of overall squad contribution.</w:t>
      </w:r>
    </w:p>
    <w:p>
      <w:pPr>
        <w:pStyle w:val="TableTitle"/>
        <w:rPr/>
      </w:pPr>
      <w:r>
        <w:rPr/>
        <w:t>Table 4: Type of Missingness</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739"/>
        <w:gridCol w:w="2428"/>
        <w:gridCol w:w="2429"/>
        <w:gridCol w:w="2429"/>
      </w:tblGrid>
      <w:tr>
        <w:trPr/>
        <w:tc>
          <w:tcPr>
            <w:tcW w:w="1739"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b/>
                <w:bCs/>
                <w:kern w:val="2"/>
                <w:sz w:val="24"/>
                <w:szCs w:val="24"/>
                <w:lang w:val="en-SG" w:eastAsia="zh-CN" w:bidi="ar-SA"/>
              </w:rPr>
              <w:t>Type of Missingness</w:t>
            </w:r>
          </w:p>
        </w:tc>
        <w:tc>
          <w:tcPr>
            <w:tcW w:w="2428"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b/>
                <w:bCs/>
                <w:kern w:val="2"/>
                <w:sz w:val="24"/>
                <w:szCs w:val="24"/>
                <w:lang w:val="en-SG" w:eastAsia="zh-CN" w:bidi="ar-SA"/>
              </w:rPr>
              <w:t xml:space="preserve">MCAR </w:t>
              <w:br/>
              <w:t>Missing Completely at Random</w:t>
            </w:r>
          </w:p>
        </w:tc>
        <w:tc>
          <w:tcPr>
            <w:tcW w:w="2429"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b/>
                <w:bCs/>
                <w:kern w:val="2"/>
                <w:sz w:val="24"/>
                <w:szCs w:val="24"/>
                <w:lang w:val="en-SG" w:eastAsia="zh-CN" w:bidi="ar-SA"/>
              </w:rPr>
              <w:t xml:space="preserve">MAR </w:t>
              <w:br/>
              <w:t>Missing at Random</w:t>
            </w:r>
          </w:p>
        </w:tc>
        <w:tc>
          <w:tcPr>
            <w:tcW w:w="2429" w:type="dxa"/>
            <w:tcBorders/>
            <w:vAlign w:val="center"/>
          </w:tcPr>
          <w:p>
            <w:pPr>
              <w:pStyle w:val="Normal"/>
              <w:widowControl/>
              <w:spacing w:lineRule="auto" w:line="240" w:before="0" w:after="0"/>
              <w:jc w:val="center"/>
              <w:rPr>
                <w:rFonts w:eastAsia="等线" w:cs="Arial"/>
                <w:kern w:val="2"/>
                <w:sz w:val="24"/>
                <w:szCs w:val="24"/>
                <w:lang w:val="en-SG" w:eastAsia="zh-CN" w:bidi="ar-SA"/>
              </w:rPr>
            </w:pPr>
            <w:r>
              <w:rPr>
                <w:rFonts w:eastAsia="等线" w:cs="Arial"/>
                <w:b/>
                <w:bCs/>
                <w:kern w:val="2"/>
                <w:sz w:val="24"/>
                <w:szCs w:val="24"/>
                <w:lang w:val="en-SG" w:eastAsia="zh-CN" w:bidi="ar-SA"/>
              </w:rPr>
              <w:t xml:space="preserve">MNAR </w:t>
              <w:br/>
              <w:t>Missing Not at Random</w:t>
            </w:r>
          </w:p>
        </w:tc>
      </w:tr>
      <w:tr>
        <w:trPr/>
        <w:tc>
          <w:tcPr>
            <w:tcW w:w="1739" w:type="dxa"/>
            <w:tcBorders/>
            <w:vAlign w:val="center"/>
          </w:tcPr>
          <w:p>
            <w:pPr>
              <w:pStyle w:val="Normal"/>
              <w:widowControl/>
              <w:spacing w:lineRule="auto" w:line="240" w:before="0" w:after="0"/>
              <w:jc w:val="left"/>
              <w:rPr>
                <w:b/>
                <w:bCs/>
              </w:rPr>
            </w:pPr>
            <w:r>
              <w:rPr>
                <w:rStyle w:val="Strong"/>
                <w:rFonts w:eastAsia="等线" w:cs="Arial"/>
                <w:kern w:val="2"/>
                <w:sz w:val="24"/>
                <w:szCs w:val="24"/>
                <w:lang w:val="en-SG" w:eastAsia="zh-CN" w:bidi="ar-SA"/>
              </w:rPr>
              <w:t>Definition</w:t>
            </w:r>
          </w:p>
        </w:tc>
        <w:tc>
          <w:tcPr>
            <w:tcW w:w="2428"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Missingness is unrelated to any variable in the dataset</w:t>
            </w:r>
          </w:p>
        </w:tc>
        <w:tc>
          <w:tcPr>
            <w:tcW w:w="242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Missingness depends on observed variables</w:t>
            </w:r>
          </w:p>
        </w:tc>
        <w:tc>
          <w:tcPr>
            <w:tcW w:w="242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Missingness depends on unobserved variables or the value itself</w:t>
            </w:r>
          </w:p>
        </w:tc>
      </w:tr>
      <w:tr>
        <w:trPr/>
        <w:tc>
          <w:tcPr>
            <w:tcW w:w="1739" w:type="dxa"/>
            <w:tcBorders/>
            <w:vAlign w:val="center"/>
          </w:tcPr>
          <w:p>
            <w:pPr>
              <w:pStyle w:val="Normal"/>
              <w:widowControl/>
              <w:spacing w:lineRule="auto" w:line="240" w:before="0" w:after="0"/>
              <w:jc w:val="left"/>
              <w:rPr>
                <w:b/>
                <w:bCs/>
              </w:rPr>
            </w:pPr>
            <w:r>
              <w:rPr>
                <w:rStyle w:val="Strong"/>
                <w:rFonts w:eastAsia="等线" w:cs="Arial"/>
                <w:kern w:val="2"/>
                <w:sz w:val="24"/>
                <w:szCs w:val="24"/>
                <w:lang w:val="en-SG" w:eastAsia="zh-CN" w:bidi="ar-SA"/>
              </w:rPr>
              <w:t>Example in Dataset</w:t>
            </w:r>
          </w:p>
        </w:tc>
        <w:tc>
          <w:tcPr>
            <w:tcW w:w="2428"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Random data entry errors (Kit Sponsor, Jersey Number, Brand Sponsor)</w:t>
            </w:r>
          </w:p>
        </w:tc>
        <w:tc>
          <w:tcPr>
            <w:tcW w:w="242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Performance stats missing because player did not appear in matches (Goals, Assists, Tackles, Duels)</w:t>
            </w:r>
          </w:p>
        </w:tc>
        <w:tc>
          <w:tcPr>
            <w:tcW w:w="242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Goalkeeper stats missing for outfield players (Save Percentage, Clean Sheets)</w:t>
            </w:r>
          </w:p>
        </w:tc>
      </w:tr>
      <w:tr>
        <w:trPr/>
        <w:tc>
          <w:tcPr>
            <w:tcW w:w="1739" w:type="dxa"/>
            <w:tcBorders/>
            <w:vAlign w:val="center"/>
          </w:tcPr>
          <w:p>
            <w:pPr>
              <w:pStyle w:val="Normal"/>
              <w:widowControl/>
              <w:spacing w:lineRule="auto" w:line="240" w:before="0" w:after="0"/>
              <w:jc w:val="left"/>
              <w:rPr>
                <w:b/>
                <w:bCs/>
              </w:rPr>
            </w:pPr>
            <w:r>
              <w:rPr>
                <w:rStyle w:val="Strong"/>
                <w:rFonts w:eastAsia="等线" w:cs="Arial"/>
                <w:kern w:val="2"/>
                <w:sz w:val="24"/>
                <w:szCs w:val="24"/>
                <w:lang w:val="en-SG" w:eastAsia="zh-CN" w:bidi="ar-SA"/>
              </w:rPr>
              <w:t>Pros</w:t>
            </w:r>
          </w:p>
        </w:tc>
        <w:tc>
          <w:tcPr>
            <w:tcW w:w="2428"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Random gaps do not bias analysis</w:t>
            </w:r>
          </w:p>
        </w:tc>
        <w:tc>
          <w:tcPr>
            <w:tcW w:w="242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Missingness tied to participation, which we can observe</w:t>
            </w:r>
          </w:p>
        </w:tc>
        <w:tc>
          <w:tcPr>
            <w:tcW w:w="242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Missingness reflects role-specific applicability</w:t>
            </w:r>
          </w:p>
        </w:tc>
      </w:tr>
      <w:tr>
        <w:trPr/>
        <w:tc>
          <w:tcPr>
            <w:tcW w:w="1739" w:type="dxa"/>
            <w:tcBorders/>
            <w:vAlign w:val="center"/>
          </w:tcPr>
          <w:p>
            <w:pPr>
              <w:pStyle w:val="Normal"/>
              <w:widowControl/>
              <w:spacing w:lineRule="auto" w:line="240" w:before="0" w:after="0"/>
              <w:jc w:val="left"/>
              <w:rPr>
                <w:b/>
                <w:bCs/>
              </w:rPr>
            </w:pPr>
            <w:r>
              <w:rPr>
                <w:rStyle w:val="Strong"/>
                <w:rFonts w:eastAsia="等线" w:cs="Arial"/>
                <w:kern w:val="2"/>
                <w:sz w:val="24"/>
                <w:szCs w:val="24"/>
                <w:lang w:val="en-SG" w:eastAsia="zh-CN" w:bidi="ar-SA"/>
              </w:rPr>
              <w:t>Handling Way</w:t>
            </w:r>
          </w:p>
        </w:tc>
        <w:tc>
          <w:tcPr>
            <w:tcW w:w="2428"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Drop affected rows or use simple imputation (mean/median/mode)</w:t>
            </w:r>
          </w:p>
        </w:tc>
        <w:tc>
          <w:tcPr>
            <w:tcW w:w="242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Logical imputation (zero imputation)</w:t>
            </w:r>
          </w:p>
        </w:tc>
        <w:tc>
          <w:tcPr>
            <w:tcW w:w="2429" w:type="dxa"/>
            <w:tcBorders/>
            <w:vAlign w:val="center"/>
          </w:tcPr>
          <w:p>
            <w:pPr>
              <w:pStyle w:val="Normal"/>
              <w:widowControl/>
              <w:spacing w:lineRule="auto" w:line="240" w:before="0" w:after="0"/>
              <w:jc w:val="left"/>
              <w:rPr>
                <w:rFonts w:eastAsia="等线" w:cs="Arial"/>
                <w:kern w:val="2"/>
                <w:sz w:val="24"/>
                <w:szCs w:val="24"/>
                <w:lang w:val="en-SG" w:eastAsia="zh-CN" w:bidi="ar-SA"/>
              </w:rPr>
            </w:pPr>
            <w:r>
              <w:rPr>
                <w:rFonts w:eastAsia="等线" w:cs="Arial"/>
                <w:kern w:val="2"/>
                <w:sz w:val="24"/>
                <w:szCs w:val="24"/>
                <w:lang w:val="en-SG" w:eastAsia="zh-CN" w:bidi="ar-SA"/>
              </w:rPr>
              <w:t>Stratify by player role (goalkeepers vs. outfield) or analyse separately</w:t>
            </w:r>
          </w:p>
        </w:tc>
      </w:tr>
    </w:tbl>
    <w:p>
      <w:pPr>
        <w:pStyle w:val="Normal"/>
        <w:rPr/>
      </w:pPr>
      <w:r>
        <w:rPr/>
      </w:r>
    </w:p>
    <w:p>
      <w:pPr>
        <w:pStyle w:val="Normal"/>
        <w:rPr>
          <w:lang w:val="en-US"/>
        </w:rPr>
      </w:pPr>
      <w:r>
        <w:rPr/>
        <w:t>When we compare the three strategies for handling missing values, the differences in the mean and standard deviation become clear. If we delete rows with missing values, the averages are much higher because only players with complete records remain, but this approach is misleading since it ignores non</w:t>
        <w:noBreakHyphen/>
        <w:t>participants and often leaves too few rows to calculate variability. Median imputation produces moderate averages and smaller standard deviations because replacing missing values with the median smooths the data, but this artificially reduces variation and gives players who never played some performance statistics. Zero imputation, on the other hand, lowers the averages because missing values are replaced with 0, which correctly represents “no contribution” for players who did not participate or for statistics that do not apply to them. It also keeps all rows in the dataset and maintains variability, especially for goalkeeper metrics where missingness is role</w:t>
        <w:noBreakHyphen/>
        <w:t>specific. Overall, zero imputation is the most suitable strategy here because it reflects the true meaning of missingness in this dataset, avoids bias toward active players, and preserves the full dataset for analysis.</w:t>
      </w:r>
    </w:p>
    <w:p>
      <w:pPr>
        <w:pStyle w:val="Heading2"/>
        <w:rPr/>
      </w:pPr>
      <w:bookmarkStart w:id="4" w:name="_Toc227683586"/>
      <w:r>
        <w:rPr/>
        <w:t>A4: Data Quality Narrative</w:t>
      </w:r>
    </w:p>
    <w:p>
      <w:pPr>
        <w:pStyle w:val="Normal"/>
        <w:rPr/>
      </w:pPr>
      <w:r>
        <w:rPr/>
        <w:t>The FIFA WC 2022 player dataset contains 814 rows and 18 attributes, offering a broad view of player performance and sponsorship details. Overall, the dataset is fit for statistical analysis once key data quality issues are addressed. The structure is sound, with no duplicate rows, and categorical variables such as nationality, club, and position are complete. However, numeric variables require careful handling due to systematic missingness.</w:t>
      </w:r>
    </w:p>
    <w:p>
      <w:pPr>
        <w:pStyle w:val="Normal"/>
        <w:rPr/>
      </w:pPr>
      <w:r>
        <w:rPr/>
        <w:t xml:space="preserve">The two most serious quality issues are </w:t>
      </w:r>
      <w:r>
        <w:rPr>
          <w:b/>
          <w:bCs/>
        </w:rPr>
        <w:t>misclassified data types</w:t>
      </w:r>
      <w:r>
        <w:rPr/>
        <w:t xml:space="preserve"> caused by missing values and formatting inconsistencies, and </w:t>
      </w:r>
      <w:r>
        <w:rPr>
          <w:b/>
          <w:bCs/>
        </w:rPr>
        <w:t>high missingness in role</w:t>
        <w:noBreakHyphen/>
        <w:t>specific variables</w:t>
      </w:r>
      <w:r>
        <w:rPr/>
        <w:t>. Many numeric performance statistics (goals, assists, tackles etc.) are stored as text objects, preventing direct computation. Save Percentage and Clean Sheets are missing for about 95% of players because they apply only to goalkeepers. These issues were addressed by converting performance statistics to numeric types and applying zero imputation, which correctly represents non</w:t>
        <w:noBreakHyphen/>
        <w:t>participation or non</w:t>
        <w:noBreakHyphen/>
        <w:t>applicability. Zero imputation was chosen over mean or median imputation because it preserves the semantics of the data and avoids inflating averages for players who did not contribute.</w:t>
      </w:r>
    </w:p>
    <w:p>
      <w:pPr>
        <w:pStyle w:val="Normal"/>
        <w:rPr/>
      </w:pPr>
      <w:r>
        <w:rPr/>
        <w:t xml:space="preserve">A key decision that affects the validity of subsequent analysis is the choice of </w:t>
      </w:r>
      <w:r>
        <w:rPr>
          <w:b/>
          <w:bCs/>
        </w:rPr>
        <w:t xml:space="preserve">zero imputation </w:t>
      </w:r>
      <w:r>
        <w:rPr/>
        <w:t>as the default strategy. While this lowers averages compared to deletion or median imputation, it ensures that the dataset reflects the entire squad rather than only active players. Analysts must interpret results with this in mind, recognizing that averages represent squad</w:t>
        <w:noBreakHyphen/>
        <w:t>level contribution rather than performance of participants only.</w:t>
      </w:r>
    </w:p>
    <w:p>
      <w:pPr>
        <w:pStyle w:val="Heading1"/>
        <w:rPr/>
      </w:pPr>
      <w:bookmarkStart w:id="5" w:name="_Toc227683586"/>
      <w:r>
        <w:rPr/>
        <w:t>Task B: Descriptive Statistics and Distribution Shape</w:t>
      </w:r>
      <w:bookmarkEnd w:id="5"/>
    </w:p>
    <w:p>
      <w:pPr>
        <w:pStyle w:val="Normal"/>
        <w:rPr/>
      </w:pPr>
      <w:r>
        <w:rPr/>
        <w:t>Sam</w:t>
      </w:r>
    </w:p>
    <w:p>
      <w:pPr>
        <w:pStyle w:val="Heading1"/>
        <w:rPr/>
      </w:pPr>
      <w:bookmarkStart w:id="6" w:name="_Toc227683587"/>
      <w:r>
        <w:rPr/>
        <w:t>Task C: Visualisation Audit and Storytelling</w:t>
      </w:r>
      <w:bookmarkEnd w:id="6"/>
    </w:p>
    <w:p>
      <w:pPr>
        <w:pStyle w:val="Normal"/>
        <w:rPr/>
      </w:pPr>
      <w:r>
        <w:rPr/>
        <w:t>Ziqry</w:t>
      </w:r>
    </w:p>
    <w:p>
      <w:pPr>
        <w:pStyle w:val="Heading1"/>
        <w:rPr/>
      </w:pPr>
      <w:bookmarkStart w:id="7" w:name="_Toc227683588"/>
      <w:r>
        <w:rPr/>
        <w:t>Task D: Probability Theory and Bayesian Reasoning</w:t>
      </w:r>
      <w:bookmarkEnd w:id="7"/>
    </w:p>
    <w:p>
      <w:pPr>
        <w:pStyle w:val="Normal"/>
        <w:shd w:val="clear" w:color="auto" w:fill="FFFFFF"/>
        <w:spacing w:lineRule="auto" w:line="276"/>
        <w:rPr>
          <w:rFonts w:ascii="Times New Roman" w:hAnsi="Times New Roman"/>
          <w:b/>
          <w:bCs/>
        </w:rPr>
      </w:pPr>
      <w:r>
        <w:rPr>
          <w:rFonts w:ascii="Times New Roman" w:hAnsi="Times New Roman"/>
          <w:b/>
          <w:bCs/>
        </w:rPr>
        <w:t>D1: Analytical Probability</w:t>
      </w:r>
    </w:p>
    <w:p>
      <w:pPr>
        <w:pStyle w:val="Normal"/>
        <w:shd w:val="clear" w:color="auto" w:fill="FFFFFF"/>
        <w:spacing w:lineRule="auto" w:line="276"/>
        <w:rPr>
          <w:rFonts w:ascii="Times New Roman" w:hAnsi="Times New Roman"/>
        </w:rPr>
      </w:pPr>
      <w:r>
        <w:rPr>
          <w:rFonts w:ascii="Times New Roman" w:hAnsi="Times New Roman"/>
        </w:rPr>
        <w:t xml:space="preserve">In this subsection, the statistical independence between variables will be tested. Therefore, a question was formulated to test this, </w:t>
      </w:r>
      <w:r>
        <w:rPr>
          <w:rFonts w:ascii="Times New Roman" w:hAnsi="Times New Roman"/>
        </w:rPr>
        <w:t xml:space="preserve">which is </w:t>
      </w:r>
      <w:r>
        <w:rPr>
          <w:rFonts w:ascii="Times New Roman" w:hAnsi="Times New Roman"/>
        </w:rPr>
        <w:t>“Does a player assigned role (Position) significantly change the probability of the event (Scoring)?”</w:t>
      </w:r>
    </w:p>
    <w:p>
      <w:pPr>
        <w:pStyle w:val="Normal"/>
        <w:shd w:val="clear" w:color="auto" w:fill="FFFFFF"/>
        <w:spacing w:lineRule="auto" w:line="276"/>
        <w:rPr>
          <w:rFonts w:ascii="Times New Roman" w:hAnsi="Times New Roman"/>
        </w:rPr>
      </w:pPr>
      <w:r>
        <w:rPr>
          <w:rFonts w:ascii="Times New Roman" w:hAnsi="Times New Roman"/>
        </w:rPr>
        <w:t xml:space="preserve">We will work on the original dataset as </w:t>
      </w:r>
      <w:r>
        <w:rPr>
          <w:rFonts w:ascii="Times New Roman" w:hAnsi="Times New Roman"/>
        </w:rPr>
        <w:t>t</w:t>
      </w:r>
      <w:r>
        <w:rPr>
          <w:rFonts w:ascii="Times New Roman" w:hAnsi="Times New Roman"/>
        </w:rPr>
        <w:t xml:space="preserve">o compute the probability of events in the World Cup, </w:t>
      </w:r>
      <w:r>
        <w:rPr>
          <w:rFonts w:ascii="Times New Roman" w:hAnsi="Times New Roman"/>
        </w:rPr>
        <w:t>and</w:t>
      </w:r>
      <w:r>
        <w:rPr>
          <w:rFonts w:ascii="Times New Roman" w:hAnsi="Times New Roman"/>
        </w:rPr>
        <w:t xml:space="preserve"> get an accurate P(Scoring), we need to include all 814 players who were there, not just the tiny subset that had perfect data across every single column. To get the counts, we will use the the dataframe after column names were cleaned, but before the rows were deleted.</w:t>
      </w:r>
    </w:p>
    <w:p>
      <w:pPr>
        <w:pStyle w:val="Normal"/>
        <w:shd w:val="clear" w:color="auto" w:fill="FFFFFF"/>
        <w:spacing w:lineRule="auto" w:line="276"/>
        <w:jc w:val="both"/>
        <w:rPr>
          <w:rFonts w:ascii="Times New Roman" w:hAnsi="Times New Roman"/>
        </w:rPr>
      </w:pPr>
      <w:r>
        <w:rPr>
          <w:rFonts w:ascii="Times New Roman" w:hAnsi="Times New Roman"/>
        </w:rPr>
      </w:r>
    </w:p>
    <w:p>
      <w:pPr>
        <w:pStyle w:val="Normal"/>
        <w:shd w:val="clear" w:color="auto" w:fill="FFFFFF"/>
        <w:spacing w:lineRule="auto" w:line="276"/>
        <w:jc w:val="both"/>
        <w:rPr>
          <w:rFonts w:ascii="Times New Roman" w:hAnsi="Times New Roman"/>
        </w:rPr>
      </w:pPr>
      <w:r>
        <w:rPr>
          <w:rFonts w:ascii="Times New Roman" w:hAnsi="Times New Roman"/>
        </w:rPr>
      </w:r>
    </w:p>
    <w:p>
      <w:pPr>
        <w:pStyle w:val="Normal"/>
        <w:shd w:val="clear" w:color="auto" w:fill="FFFFFF"/>
        <w:spacing w:lineRule="auto" w:line="276"/>
        <w:jc w:val="both"/>
        <w:rPr>
          <w:rFonts w:ascii="Times New Roman" w:hAnsi="Times New Roman"/>
        </w:rPr>
      </w:pPr>
      <w:r>
        <w:rPr>
          <w:rFonts w:ascii="Times New Roman" w:hAnsi="Times New Roman"/>
        </w:rPr>
        <w:t>We first need to establish our variables, For the Categorical Variables (A), we let,</w:t>
      </w:r>
    </w:p>
    <w:p>
      <w:pPr>
        <w:pStyle w:val="Normal"/>
        <w:shd w:val="clear" w:color="auto" w:fill="FFFFFF"/>
        <w:spacing w:lineRule="auto" w:line="276"/>
        <w:jc w:val="center"/>
        <w:rPr>
          <w:rFonts w:ascii="Times New Roman" w:hAnsi="Times New Roman"/>
        </w:rPr>
      </w:pPr>
      <w:r>
        <w:rPr>
          <w:rFonts w:ascii="Times New Roman" w:hAnsi="Times New Roman"/>
        </w:rPr>
        <w:t>Forward position, (A=a1)</w:t>
      </w:r>
    </w:p>
    <w:p>
      <w:pPr>
        <w:pStyle w:val="Normal"/>
        <w:shd w:val="clear" w:color="auto" w:fill="FFFFFF"/>
        <w:spacing w:lineRule="auto" w:line="276"/>
        <w:jc w:val="center"/>
        <w:rPr>
          <w:rFonts w:ascii="Times New Roman" w:hAnsi="Times New Roman"/>
        </w:rPr>
      </w:pPr>
      <w:r>
        <w:rPr>
          <w:rFonts w:ascii="Times New Roman" w:hAnsi="Times New Roman"/>
        </w:rPr>
        <w:t>Other positions, (A=a2)</w:t>
      </w:r>
    </w:p>
    <w:p>
      <w:pPr>
        <w:pStyle w:val="Normal"/>
        <w:shd w:val="clear" w:color="auto" w:fill="FFFFFF"/>
        <w:spacing w:lineRule="auto" w:line="276"/>
        <w:jc w:val="both"/>
        <w:rPr>
          <w:rFonts w:ascii="Times New Roman" w:hAnsi="Times New Roman"/>
        </w:rPr>
      </w:pPr>
      <w:r>
        <w:rPr>
          <w:rFonts w:ascii="Times New Roman" w:hAnsi="Times New Roman"/>
        </w:rPr>
        <w:t>As for our Binary Indicator (B), we let,</w:t>
      </w:r>
    </w:p>
    <w:p>
      <w:pPr>
        <w:pStyle w:val="Normal"/>
        <w:shd w:val="clear" w:color="auto" w:fill="FFFFFF"/>
        <w:spacing w:lineRule="auto" w:line="276"/>
        <w:jc w:val="center"/>
        <w:rPr>
          <w:rFonts w:ascii="Times New Roman" w:hAnsi="Times New Roman"/>
        </w:rPr>
      </w:pPr>
      <w:r>
        <w:rPr>
          <w:rFonts w:ascii="Times New Roman" w:hAnsi="Times New Roman"/>
        </w:rPr>
        <w:t>Scored a Goal, (B=1)</w:t>
      </w:r>
    </w:p>
    <w:p>
      <w:pPr>
        <w:pStyle w:val="Normal"/>
        <w:shd w:val="clear" w:color="auto" w:fill="FFFFFF"/>
        <w:spacing w:lineRule="auto" w:line="276"/>
        <w:jc w:val="center"/>
        <w:rPr>
          <w:rFonts w:ascii="Times New Roman" w:hAnsi="Times New Roman"/>
        </w:rPr>
      </w:pPr>
      <w:r>
        <w:rPr>
          <w:rFonts w:ascii="Times New Roman" w:hAnsi="Times New Roman"/>
        </w:rPr>
        <w:t>Did not Score, (B=0)</w:t>
      </w:r>
    </w:p>
    <w:p>
      <w:pPr>
        <w:pStyle w:val="Normal"/>
        <w:shd w:val="clear" w:color="auto" w:fill="FFFFFF"/>
        <w:spacing w:lineRule="auto" w:line="276"/>
        <w:jc w:val="both"/>
        <w:rPr/>
      </w:pPr>
      <w:r>
        <w:rPr>
          <w:rFonts w:ascii="Times New Roman" w:hAnsi="Times New Roman"/>
        </w:rPr>
        <w:t xml:space="preserve">We then establish our contingency table of observed counts as shown in </w:t>
      </w:r>
      <w:r>
        <w:rPr>
          <w:rFonts w:ascii="Times New Roman" w:hAnsi="Times New Roman"/>
          <w:b/>
          <w:bCs/>
          <w:i/>
          <w:iCs/>
        </w:rPr>
        <w:t>Table D1</w:t>
      </w:r>
      <w:r>
        <w:rPr>
          <w:rFonts w:ascii="Times New Roman" w:hAnsi="Times New Roman"/>
        </w:rPr>
        <w:t>.</w:t>
      </w:r>
    </w:p>
    <w:p>
      <w:pPr>
        <w:pStyle w:val="Table"/>
        <w:keepNext w:val="true"/>
        <w:spacing w:lineRule="auto" w:line="276"/>
        <w:jc w:val="center"/>
        <w:rPr/>
      </w:pPr>
      <w:r>
        <w:rPr>
          <w:b/>
          <w:bCs/>
        </w:rPr>
        <w:t xml:space="preserve">Table </w:t>
      </w:r>
      <w:r>
        <w:rPr>
          <w:b/>
          <w:bCs/>
        </w:rPr>
        <w:t>D1</w:t>
      </w:r>
      <w:r>
        <w:rPr>
          <w:b/>
          <w:bCs/>
        </w:rPr>
        <w:t>:</w:t>
      </w:r>
      <w:r>
        <w:rPr/>
        <w:t xml:space="preserve"> Contingency Table for Position &amp; Scoring</w:t>
      </w:r>
    </w:p>
    <w:tbl>
      <w:tblPr>
        <w:tblW w:w="7646" w:type="dxa"/>
        <w:jc w:val="left"/>
        <w:tblInd w:w="777" w:type="dxa"/>
        <w:tblLayout w:type="fixed"/>
        <w:tblCellMar>
          <w:top w:w="55" w:type="dxa"/>
          <w:left w:w="55" w:type="dxa"/>
          <w:bottom w:w="55" w:type="dxa"/>
          <w:right w:w="55" w:type="dxa"/>
        </w:tblCellMar>
      </w:tblPr>
      <w:tblGrid>
        <w:gridCol w:w="1623"/>
        <w:gridCol w:w="2390"/>
        <w:gridCol w:w="1978"/>
        <w:gridCol w:w="1655"/>
      </w:tblGrid>
      <w:tr>
        <w:trPr/>
        <w:tc>
          <w:tcPr>
            <w:tcW w:w="1623" w:type="dxa"/>
            <w:tcBorders>
              <w:top w:val="single" w:sz="4" w:space="0" w:color="000000"/>
              <w:left w:val="single" w:sz="4" w:space="0" w:color="000000"/>
              <w:bottom w:val="single" w:sz="4" w:space="0" w:color="000000"/>
            </w:tcBorders>
            <w:shd w:fill="CCCCCC" w:val="clear"/>
          </w:tcPr>
          <w:p>
            <w:pPr>
              <w:pStyle w:val="TableContents"/>
              <w:spacing w:lineRule="auto" w:line="276" w:before="0" w:after="160"/>
              <w:jc w:val="center"/>
              <w:rPr/>
            </w:pPr>
            <w:r>
              <w:rPr/>
            </w:r>
          </w:p>
        </w:tc>
        <w:tc>
          <w:tcPr>
            <w:tcW w:w="2390" w:type="dxa"/>
            <w:tcBorders>
              <w:top w:val="single" w:sz="4" w:space="0" w:color="000000"/>
              <w:left w:val="single" w:sz="4" w:space="0" w:color="000000"/>
              <w:bottom w:val="single" w:sz="4" w:space="0" w:color="000000"/>
            </w:tcBorders>
            <w:shd w:fill="DDDDDD" w:val="clear"/>
          </w:tcPr>
          <w:p>
            <w:pPr>
              <w:pStyle w:val="TableContents"/>
              <w:spacing w:lineRule="auto" w:line="276" w:before="0" w:after="160"/>
              <w:jc w:val="center"/>
              <w:rPr/>
            </w:pPr>
            <w:r>
              <w:rPr/>
              <w:t>Did Not Score (B=0)</w:t>
            </w:r>
          </w:p>
        </w:tc>
        <w:tc>
          <w:tcPr>
            <w:tcW w:w="1978" w:type="dxa"/>
            <w:tcBorders>
              <w:top w:val="single" w:sz="4" w:space="0" w:color="000000"/>
              <w:left w:val="single" w:sz="4" w:space="0" w:color="000000"/>
              <w:bottom w:val="single" w:sz="4" w:space="0" w:color="000000"/>
            </w:tcBorders>
            <w:shd w:fill="DDDDDD" w:val="clear"/>
          </w:tcPr>
          <w:p>
            <w:pPr>
              <w:pStyle w:val="TableContents"/>
              <w:spacing w:lineRule="auto" w:line="276" w:before="0" w:after="160"/>
              <w:jc w:val="center"/>
              <w:rPr/>
            </w:pPr>
            <w:r>
              <w:rPr/>
              <w:t>Scored (B=1)</w:t>
            </w:r>
          </w:p>
        </w:tc>
        <w:tc>
          <w:tcPr>
            <w:tcW w:w="1655" w:type="dxa"/>
            <w:tcBorders>
              <w:top w:val="single" w:sz="4" w:space="0" w:color="000000"/>
              <w:left w:val="single" w:sz="4" w:space="0" w:color="000000"/>
              <w:bottom w:val="single" w:sz="4" w:space="0" w:color="000000"/>
              <w:right w:val="single" w:sz="4" w:space="0" w:color="000000"/>
            </w:tcBorders>
            <w:shd w:fill="DDDDDD" w:val="clear"/>
          </w:tcPr>
          <w:p>
            <w:pPr>
              <w:pStyle w:val="TableContents"/>
              <w:spacing w:lineRule="auto" w:line="276" w:before="0" w:after="160"/>
              <w:jc w:val="center"/>
              <w:rPr/>
            </w:pPr>
            <w:r>
              <w:rPr/>
              <w:t>Total</w:t>
            </w:r>
          </w:p>
        </w:tc>
      </w:tr>
      <w:tr>
        <w:trPr>
          <w:trHeight w:val="450" w:hRule="atLeast"/>
        </w:trPr>
        <w:tc>
          <w:tcPr>
            <w:tcW w:w="1623" w:type="dxa"/>
            <w:tcBorders>
              <w:left w:val="single" w:sz="4" w:space="0" w:color="000000"/>
              <w:bottom w:val="single" w:sz="4" w:space="0" w:color="000000"/>
            </w:tcBorders>
            <w:shd w:fill="DDDDDD" w:val="clear"/>
          </w:tcPr>
          <w:p>
            <w:pPr>
              <w:pStyle w:val="TableContents"/>
              <w:spacing w:lineRule="auto" w:line="276" w:before="0" w:after="160"/>
              <w:jc w:val="both"/>
              <w:rPr/>
            </w:pPr>
            <w:r>
              <w:rPr/>
              <w:t>Forward (A=a</w:t>
            </w:r>
            <w:r>
              <w:rPr>
                <w:vertAlign w:val="subscript"/>
              </w:rPr>
              <w:t>1</w:t>
            </w:r>
            <w:r>
              <w:rPr/>
              <w:t>)</w:t>
            </w:r>
          </w:p>
        </w:tc>
        <w:tc>
          <w:tcPr>
            <w:tcW w:w="2390" w:type="dxa"/>
            <w:tcBorders>
              <w:left w:val="single" w:sz="4" w:space="0" w:color="000000"/>
              <w:bottom w:val="single" w:sz="4" w:space="0" w:color="000000"/>
            </w:tcBorders>
          </w:tcPr>
          <w:p>
            <w:pPr>
              <w:pStyle w:val="TableContents"/>
              <w:spacing w:lineRule="auto" w:line="276" w:before="0" w:after="160"/>
              <w:jc w:val="center"/>
              <w:rPr/>
            </w:pPr>
            <w:r>
              <w:rPr/>
              <w:t>136</w:t>
            </w:r>
          </w:p>
        </w:tc>
        <w:tc>
          <w:tcPr>
            <w:tcW w:w="1978" w:type="dxa"/>
            <w:tcBorders>
              <w:left w:val="single" w:sz="4" w:space="0" w:color="000000"/>
              <w:bottom w:val="single" w:sz="4" w:space="0" w:color="000000"/>
            </w:tcBorders>
          </w:tcPr>
          <w:p>
            <w:pPr>
              <w:pStyle w:val="TableContents"/>
              <w:spacing w:lineRule="auto" w:line="276" w:before="0" w:after="160"/>
              <w:jc w:val="center"/>
              <w:rPr/>
            </w:pPr>
            <w:r>
              <w:rPr/>
              <w:t>64</w:t>
            </w:r>
          </w:p>
        </w:tc>
        <w:tc>
          <w:tcPr>
            <w:tcW w:w="1655" w:type="dxa"/>
            <w:tcBorders>
              <w:left w:val="single" w:sz="4" w:space="0" w:color="000000"/>
              <w:bottom w:val="single" w:sz="4" w:space="0" w:color="000000"/>
              <w:right w:val="single" w:sz="4" w:space="0" w:color="000000"/>
            </w:tcBorders>
          </w:tcPr>
          <w:p>
            <w:pPr>
              <w:pStyle w:val="TableContents"/>
              <w:spacing w:lineRule="auto" w:line="276" w:before="0" w:after="160"/>
              <w:jc w:val="center"/>
              <w:rPr/>
            </w:pPr>
            <w:r>
              <w:rPr/>
              <w:t>200</w:t>
            </w:r>
          </w:p>
        </w:tc>
      </w:tr>
      <w:tr>
        <w:trPr/>
        <w:tc>
          <w:tcPr>
            <w:tcW w:w="1623" w:type="dxa"/>
            <w:tcBorders>
              <w:left w:val="single" w:sz="4" w:space="0" w:color="000000"/>
              <w:bottom w:val="single" w:sz="4" w:space="0" w:color="000000"/>
            </w:tcBorders>
            <w:shd w:fill="DDDDDD" w:val="clear"/>
          </w:tcPr>
          <w:p>
            <w:pPr>
              <w:pStyle w:val="TableContents"/>
              <w:spacing w:lineRule="auto" w:line="276" w:before="0" w:after="160"/>
              <w:jc w:val="both"/>
              <w:rPr/>
            </w:pPr>
            <w:r>
              <w:rPr/>
              <w:t>Other (A=a</w:t>
            </w:r>
            <w:r>
              <w:rPr>
                <w:vertAlign w:val="subscript"/>
              </w:rPr>
              <w:t>2</w:t>
            </w:r>
            <w:r>
              <w:rPr/>
              <w:t>)</w:t>
            </w:r>
          </w:p>
        </w:tc>
        <w:tc>
          <w:tcPr>
            <w:tcW w:w="2390" w:type="dxa"/>
            <w:tcBorders>
              <w:left w:val="single" w:sz="4" w:space="0" w:color="000000"/>
              <w:bottom w:val="single" w:sz="4" w:space="0" w:color="000000"/>
            </w:tcBorders>
          </w:tcPr>
          <w:p>
            <w:pPr>
              <w:pStyle w:val="TableContents"/>
              <w:spacing w:lineRule="auto" w:line="276" w:before="0" w:after="160"/>
              <w:jc w:val="center"/>
              <w:rPr/>
            </w:pPr>
            <w:r>
              <w:rPr/>
              <w:t>563</w:t>
            </w:r>
          </w:p>
        </w:tc>
        <w:tc>
          <w:tcPr>
            <w:tcW w:w="1978" w:type="dxa"/>
            <w:tcBorders>
              <w:left w:val="single" w:sz="4" w:space="0" w:color="000000"/>
              <w:bottom w:val="single" w:sz="4" w:space="0" w:color="000000"/>
            </w:tcBorders>
          </w:tcPr>
          <w:p>
            <w:pPr>
              <w:pStyle w:val="TableContents"/>
              <w:spacing w:lineRule="auto" w:line="276" w:before="0" w:after="160"/>
              <w:jc w:val="center"/>
              <w:rPr/>
            </w:pPr>
            <w:r>
              <w:rPr/>
              <w:t>51</w:t>
            </w:r>
          </w:p>
        </w:tc>
        <w:tc>
          <w:tcPr>
            <w:tcW w:w="1655" w:type="dxa"/>
            <w:tcBorders>
              <w:left w:val="single" w:sz="4" w:space="0" w:color="000000"/>
              <w:bottom w:val="single" w:sz="4" w:space="0" w:color="000000"/>
              <w:right w:val="single" w:sz="4" w:space="0" w:color="000000"/>
            </w:tcBorders>
          </w:tcPr>
          <w:p>
            <w:pPr>
              <w:pStyle w:val="TableContents"/>
              <w:spacing w:lineRule="auto" w:line="276" w:before="0" w:after="160"/>
              <w:jc w:val="center"/>
              <w:rPr/>
            </w:pPr>
            <w:r>
              <w:rPr/>
              <w:t>614</w:t>
            </w:r>
          </w:p>
        </w:tc>
      </w:tr>
      <w:tr>
        <w:trPr/>
        <w:tc>
          <w:tcPr>
            <w:tcW w:w="1623" w:type="dxa"/>
            <w:tcBorders>
              <w:left w:val="single" w:sz="4" w:space="0" w:color="000000"/>
              <w:bottom w:val="single" w:sz="4" w:space="0" w:color="000000"/>
            </w:tcBorders>
            <w:shd w:fill="DDDDDD" w:val="clear"/>
          </w:tcPr>
          <w:p>
            <w:pPr>
              <w:pStyle w:val="TableContents"/>
              <w:spacing w:lineRule="auto" w:line="276" w:before="0" w:after="160"/>
              <w:jc w:val="both"/>
              <w:rPr/>
            </w:pPr>
            <w:r>
              <w:rPr/>
              <w:t>Total</w:t>
            </w:r>
          </w:p>
        </w:tc>
        <w:tc>
          <w:tcPr>
            <w:tcW w:w="2390" w:type="dxa"/>
            <w:tcBorders>
              <w:left w:val="single" w:sz="4" w:space="0" w:color="000000"/>
              <w:bottom w:val="single" w:sz="4" w:space="0" w:color="000000"/>
            </w:tcBorders>
          </w:tcPr>
          <w:p>
            <w:pPr>
              <w:pStyle w:val="TableContents"/>
              <w:spacing w:lineRule="auto" w:line="276" w:before="0" w:after="160"/>
              <w:jc w:val="center"/>
              <w:rPr/>
            </w:pPr>
            <w:r>
              <w:rPr/>
              <w:t>699</w:t>
            </w:r>
          </w:p>
        </w:tc>
        <w:tc>
          <w:tcPr>
            <w:tcW w:w="1978" w:type="dxa"/>
            <w:tcBorders>
              <w:left w:val="single" w:sz="4" w:space="0" w:color="000000"/>
              <w:bottom w:val="single" w:sz="4" w:space="0" w:color="000000"/>
            </w:tcBorders>
          </w:tcPr>
          <w:p>
            <w:pPr>
              <w:pStyle w:val="TableContents"/>
              <w:spacing w:lineRule="auto" w:line="276" w:before="0" w:after="160"/>
              <w:jc w:val="center"/>
              <w:rPr/>
            </w:pPr>
            <w:r>
              <w:rPr/>
              <w:t>115</w:t>
            </w:r>
          </w:p>
        </w:tc>
        <w:tc>
          <w:tcPr>
            <w:tcW w:w="1655" w:type="dxa"/>
            <w:tcBorders>
              <w:left w:val="single" w:sz="4" w:space="0" w:color="000000"/>
              <w:bottom w:val="single" w:sz="4" w:space="0" w:color="000000"/>
              <w:right w:val="single" w:sz="4" w:space="0" w:color="000000"/>
            </w:tcBorders>
          </w:tcPr>
          <w:p>
            <w:pPr>
              <w:pStyle w:val="TableContents"/>
              <w:spacing w:lineRule="auto" w:line="276" w:before="0" w:after="160"/>
              <w:jc w:val="center"/>
              <w:rPr/>
            </w:pPr>
            <w:r>
              <w:rPr/>
              <w:t>814</w:t>
            </w:r>
          </w:p>
        </w:tc>
      </w:tr>
    </w:tbl>
    <w:p>
      <w:pPr>
        <w:pStyle w:val="Normal"/>
        <w:spacing w:lineRule="auto" w:line="276"/>
        <w:jc w:val="left"/>
        <w:rPr/>
      </w:pPr>
      <w:r>
        <w:rPr/>
      </w:r>
    </w:p>
    <w:p>
      <w:pPr>
        <w:pStyle w:val="Normal"/>
        <w:bidi w:val="0"/>
        <w:spacing w:lineRule="auto" w:line="276"/>
        <w:jc w:val="left"/>
        <w:rPr>
          <w:rFonts w:ascii="Times New Roman" w:hAnsi="Times New Roman"/>
          <w:b w:val="false"/>
          <w:bCs w:val="false"/>
        </w:rPr>
      </w:pPr>
      <w:r>
        <w:rPr>
          <w:rFonts w:ascii="Times New Roman" w:hAnsi="Times New Roman"/>
          <w:b/>
          <w:bCs/>
        </w:rPr>
        <w:t>Marginal Probabilities</w:t>
      </w:r>
      <w:r>
        <w:rPr>
          <w:rFonts w:ascii="Times New Roman" w:hAnsi="Times New Roman"/>
          <w:b w:val="false"/>
          <w:bCs w:val="false"/>
        </w:rPr>
        <w:t>,</w:t>
      </w:r>
    </w:p>
    <w:p>
      <w:pPr>
        <w:pStyle w:val="Normal"/>
        <w:bidi w:val="0"/>
        <w:spacing w:lineRule="auto" w:line="276"/>
        <w:jc w:val="left"/>
        <w:rPr>
          <w:rFonts w:ascii="Times New Roman" w:hAnsi="Times New Roman"/>
          <w:b w:val="false"/>
          <w:bCs w:val="false"/>
        </w:rPr>
      </w:pPr>
      <w:r>
        <w:rPr>
          <w:rFonts w:ascii="Times New Roman" w:hAnsi="Times New Roman"/>
          <w:b w:val="false"/>
          <w:bCs w:val="false"/>
        </w:rPr>
        <w:t>Probability that the player is a Forward (A=a</w:t>
      </w:r>
      <w:r>
        <w:rPr>
          <w:rFonts w:ascii="Times New Roman" w:hAnsi="Times New Roman"/>
          <w:b w:val="false"/>
          <w:bCs w:val="false"/>
          <w:vertAlign w:val="subscript"/>
        </w:rPr>
        <w:t>1</w:t>
      </w:r>
      <w:r>
        <w:rPr>
          <w:rFonts w:ascii="Times New Roman" w:hAnsi="Times New Roman"/>
          <w:b w:val="false"/>
          <w:bCs w:val="false"/>
        </w:rPr>
        <w:t>),</w:t>
      </w:r>
    </w:p>
    <w:p>
      <w:pPr>
        <w:pStyle w:val="Normal"/>
        <w:bidi w:val="0"/>
        <w:spacing w:lineRule="auto" w:line="276"/>
        <w:jc w:val="center"/>
        <w:rPr>
          <w:rFonts w:ascii="Times New Roman" w:hAnsi="Times New Roman"/>
          <w:b/>
          <w:bCs/>
        </w:rPr>
      </w:pPr>
      <w:r>
        <w:rPr>
          <w:rFonts w:ascii="Times New Roman" w:hAnsi="Times New Roman"/>
          <w:b/>
          <w:bCs/>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A</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e>
          </m:d>
          <m:r>
            <m:rPr>
              <m:lit/>
              <m:nor/>
            </m:rPr>
            <w:rPr>
              <w:rFonts w:ascii="Cambria Math" w:hAnsi="Cambria Math"/>
            </w:rPr>
            <m:t xml:space="preserve">= </m:t>
          </m:r>
          <m:f>
            <m:num>
              <m:r>
                <w:rPr>
                  <w:rFonts w:ascii="Cambria Math" w:hAnsi="Cambria Math"/>
                </w:rPr>
                <m:t xml:space="preserve">n</m:t>
              </m:r>
              <m:d>
                <m:dPr>
                  <m:begChr m:val="("/>
                  <m:endChr m:val=")"/>
                </m:dPr>
                <m:e>
                  <m:r>
                    <w:rPr>
                      <w:rFonts w:ascii="Cambria Math" w:hAnsi="Cambria Math"/>
                    </w:rPr>
                    <m:t xml:space="preserve">A</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e>
              </m:d>
            </m:num>
            <m:den>
              <m:r>
                <w:rPr>
                  <w:rFonts w:ascii="Cambria Math" w:hAnsi="Cambria Math"/>
                </w:rPr>
                <m:t xml:space="preserve">n</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1</m:t>
                  </m:r>
                </m:e>
              </m:d>
            </m:den>
          </m:f>
        </m:oMath>
      </m:oMathPara>
    </w:p>
    <w:p>
      <w:pPr>
        <w:pStyle w:val="Normal"/>
        <w:spacing w:lineRule="auto" w:line="276"/>
        <w:jc w:val="center"/>
        <w:rPr>
          <w:rFonts w:ascii="Times New Roman" w:hAnsi="Times New Roman"/>
          <w:b/>
          <w:bCs/>
        </w:rPr>
      </w:pPr>
      <w:r>
        <w:rPr>
          <w:rFonts w:ascii="Times New Roman" w:hAnsi="Times New Roman"/>
          <w:b/>
          <w:bCs/>
        </w:rPr>
      </w:r>
      <m:oMathPara xmlns:m="http://schemas.openxmlformats.org/officeDocument/2006/math">
        <m:oMathParaPr>
          <m:jc m:val="center"/>
        </m:oMathParaPr>
        <m:oMath>
          <m:r>
            <m:rPr>
              <m:lit/>
              <m:nor/>
            </m:rPr>
            <w:rPr>
              <w:rFonts w:ascii="Cambria Math" w:hAnsi="Cambria Math"/>
            </w:rPr>
            <m:t xml:space="preserve">= </m:t>
          </m:r>
          <m:f>
            <m:num>
              <m:r>
                <w:rPr>
                  <w:rFonts w:ascii="Cambria Math" w:hAnsi="Cambria Math"/>
                </w:rPr>
                <m:t xml:space="preserve">200</m:t>
              </m:r>
            </m:num>
            <m:den>
              <m:r>
                <w:rPr>
                  <w:rFonts w:ascii="Cambria Math" w:hAnsi="Cambria Math"/>
                </w:rPr>
                <m:t xml:space="preserve">814</m:t>
              </m:r>
            </m:den>
          </m:f>
        </m:oMath>
      </m:oMathPara>
    </w:p>
    <w:p>
      <w:pPr>
        <w:pStyle w:val="Normal"/>
        <w:spacing w:lineRule="auto" w:line="276"/>
        <w:jc w:val="center"/>
        <w:rPr>
          <w:rFonts w:ascii="Times New Roman" w:hAnsi="Times New Roman"/>
          <w:b/>
          <w:bCs/>
        </w:rPr>
      </w:pPr>
      <w:r>
        <w:rPr>
          <w:rFonts w:ascii="Times New Roman" w:hAnsi="Times New Roman"/>
          <w:b/>
          <w:bCs/>
        </w:rPr>
      </w:r>
      <m:oMathPara xmlns:m="http://schemas.openxmlformats.org/officeDocument/2006/math">
        <m:oMathParaPr>
          <m:jc m:val="center"/>
        </m:oMathParaPr>
        <m:oMath>
          <m:r>
            <m:rPr>
              <m:lit/>
              <m:nor/>
            </m:rPr>
            <w:rPr>
              <w:rFonts w:ascii="Cambria Math" w:hAnsi="Cambria Math"/>
            </w:rPr>
            <m:t xml:space="preserve">= </m:t>
          </m:r>
          <m:r>
            <w:rPr>
              <w:rFonts w:ascii="Cambria Math" w:hAnsi="Cambria Math"/>
            </w:rPr>
            <m:t xml:space="preserve">0.2457</m:t>
          </m:r>
        </m:oMath>
      </m:oMathPara>
    </w:p>
    <w:p>
      <w:pPr>
        <w:pStyle w:val="Normal"/>
        <w:spacing w:lineRule="auto" w:line="276"/>
        <w:jc w:val="left"/>
        <w:rPr>
          <w:rFonts w:ascii="Times New Roman" w:hAnsi="Times New Roman"/>
          <w:b w:val="false"/>
          <w:bCs w:val="false"/>
        </w:rPr>
      </w:pPr>
      <w:r>
        <w:rPr>
          <w:rFonts w:ascii="Times New Roman" w:hAnsi="Times New Roman"/>
          <w:b w:val="false"/>
          <w:bCs w:val="false"/>
        </w:rPr>
        <w:t>Probability that the player scored a goal (B=1),</w:t>
      </w:r>
    </w:p>
    <w:p>
      <w:pPr>
        <w:pStyle w:val="Normal"/>
        <w:spacing w:lineRule="auto" w:line="276"/>
        <w:jc w:val="center"/>
        <w:rPr>
          <w:rFonts w:ascii="Times New Roman" w:hAnsi="Times New Roman"/>
          <w:b w:val="false"/>
          <w:bCs w:val="false"/>
        </w:rPr>
      </w:pPr>
      <w:r>
        <w:rPr>
          <w:rFonts w:ascii="Times New Roman" w:hAnsi="Times New Roman"/>
          <w:b w:val="false"/>
          <w:bCs w:val="false"/>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1</m:t>
              </m:r>
            </m:e>
          </m:d>
          <m:r>
            <m:rPr>
              <m:lit/>
              <m:nor/>
            </m:rPr>
            <w:rPr>
              <w:rFonts w:ascii="Cambria Math" w:hAnsi="Cambria Math"/>
            </w:rPr>
            <m:t xml:space="preserve">= </m:t>
          </m:r>
          <m:f>
            <m:num>
              <m:r>
                <w:rPr>
                  <w:rFonts w:ascii="Cambria Math" w:hAnsi="Cambria Math"/>
                </w:rPr>
                <m:t xml:space="preserve">n</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1</m:t>
                  </m:r>
                </m:e>
              </m:d>
            </m:num>
            <m:den>
              <m:r>
                <w:rPr>
                  <w:rFonts w:ascii="Cambria Math" w:hAnsi="Cambria Math"/>
                </w:rPr>
                <m:t xml:space="preserve">N</m:t>
              </m:r>
            </m:den>
          </m:f>
        </m:oMath>
      </m:oMathPara>
    </w:p>
    <w:p>
      <w:pPr>
        <w:pStyle w:val="Normal"/>
        <w:spacing w:lineRule="auto" w:line="276"/>
        <w:jc w:val="center"/>
        <w:rPr>
          <w:rFonts w:ascii="Times New Roman" w:hAnsi="Times New Roman"/>
          <w:b/>
          <w:bCs/>
        </w:rPr>
      </w:pPr>
      <w:r>
        <w:rPr>
          <w:rFonts w:ascii="Times New Roman" w:hAnsi="Times New Roman"/>
          <w:b/>
          <w:bCs/>
        </w:rPr>
      </w:r>
      <m:oMathPara xmlns:m="http://schemas.openxmlformats.org/officeDocument/2006/math">
        <m:oMathParaPr>
          <m:jc m:val="center"/>
        </m:oMathParaPr>
        <m:oMath>
          <m:r>
            <m:rPr>
              <m:lit/>
              <m:nor/>
            </m:rPr>
            <w:rPr>
              <w:rFonts w:ascii="Cambria Math" w:hAnsi="Cambria Math"/>
            </w:rPr>
            <m:t xml:space="preserve">= </m:t>
          </m:r>
          <m:f>
            <m:num>
              <m:r>
                <w:rPr>
                  <w:rFonts w:ascii="Cambria Math" w:hAnsi="Cambria Math"/>
                </w:rPr>
                <m:t xml:space="preserve">115</m:t>
              </m:r>
            </m:num>
            <m:den>
              <m:r>
                <w:rPr>
                  <w:rFonts w:ascii="Cambria Math" w:hAnsi="Cambria Math"/>
                </w:rPr>
                <m:t xml:space="preserve">814</m:t>
              </m:r>
            </m:den>
          </m:f>
        </m:oMath>
      </m:oMathPara>
    </w:p>
    <w:p>
      <w:pPr>
        <w:pStyle w:val="Normal"/>
        <w:spacing w:lineRule="auto" w:line="276"/>
        <w:jc w:val="center"/>
        <w:rPr>
          <w:rFonts w:ascii="Times New Roman" w:hAnsi="Times New Roman"/>
          <w:b/>
          <w:bCs/>
        </w:rPr>
      </w:pPr>
      <w:r>
        <w:rPr>
          <w:rFonts w:ascii="Times New Roman" w:hAnsi="Times New Roman"/>
          <w:b/>
          <w:bCs/>
        </w:rPr>
      </w:r>
      <m:oMathPara xmlns:m="http://schemas.openxmlformats.org/officeDocument/2006/math">
        <m:oMathParaPr>
          <m:jc m:val="center"/>
        </m:oMathParaPr>
        <m:oMath>
          <m:r>
            <m:rPr>
              <m:lit/>
              <m:nor/>
            </m:rPr>
            <w:rPr>
              <w:rFonts w:ascii="Cambria Math" w:hAnsi="Cambria Math"/>
            </w:rPr>
            <m:t xml:space="preserve">= </m:t>
          </m:r>
          <m:r>
            <w:rPr>
              <w:rFonts w:ascii="Cambria Math" w:hAnsi="Cambria Math"/>
            </w:rPr>
            <m:t xml:space="preserve">0.1413</m:t>
          </m:r>
        </m:oMath>
      </m:oMathPara>
    </w:p>
    <w:p>
      <w:pPr>
        <w:pStyle w:val="Normal"/>
        <w:spacing w:lineRule="auto" w:line="276"/>
        <w:rPr>
          <w:rFonts w:ascii="Times New Roman" w:hAnsi="Times New Roman"/>
          <w:b/>
          <w:bCs/>
        </w:rPr>
      </w:pPr>
      <w:r>
        <w:rPr>
          <w:rFonts w:ascii="Times New Roman" w:hAnsi="Times New Roman"/>
          <w:b/>
          <w:bCs/>
        </w:rPr>
      </w:r>
    </w:p>
    <w:p>
      <w:pPr>
        <w:pStyle w:val="Normal"/>
        <w:bidi w:val="0"/>
        <w:spacing w:lineRule="auto" w:line="276"/>
        <w:jc w:val="left"/>
        <w:rPr>
          <w:rFonts w:ascii="Times New Roman" w:hAnsi="Times New Roman"/>
          <w:b w:val="false"/>
          <w:bCs w:val="false"/>
        </w:rPr>
      </w:pPr>
      <w:r>
        <w:rPr>
          <w:rFonts w:ascii="Times New Roman" w:hAnsi="Times New Roman"/>
          <w:b/>
          <w:bCs/>
        </w:rPr>
        <w:t>J</w:t>
      </w:r>
      <w:r>
        <w:rPr>
          <w:rFonts w:ascii="Times New Roman" w:hAnsi="Times New Roman"/>
          <w:b/>
          <w:bCs/>
        </w:rPr>
        <w:t xml:space="preserve">oint </w:t>
      </w:r>
      <w:r>
        <w:rPr>
          <w:rFonts w:ascii="Times New Roman" w:hAnsi="Times New Roman"/>
          <w:b/>
          <w:bCs/>
        </w:rPr>
        <w:t>P</w:t>
      </w:r>
      <w:r>
        <w:rPr>
          <w:rFonts w:ascii="Times New Roman" w:hAnsi="Times New Roman"/>
          <w:b/>
          <w:bCs/>
        </w:rPr>
        <w:t>robability</w:t>
      </w:r>
    </w:p>
    <w:p>
      <w:pPr>
        <w:pStyle w:val="Normal"/>
        <w:bidi w:val="0"/>
        <w:spacing w:lineRule="auto" w:line="276"/>
        <w:jc w:val="left"/>
        <w:rPr>
          <w:rFonts w:ascii="Times New Roman" w:hAnsi="Times New Roman"/>
          <w:b w:val="false"/>
          <w:bCs w:val="false"/>
        </w:rPr>
      </w:pPr>
      <w:r>
        <w:rPr>
          <w:rFonts w:ascii="Times New Roman" w:hAnsi="Times New Roman"/>
          <w:b w:val="false"/>
          <w:bCs w:val="false"/>
        </w:rPr>
        <w:t xml:space="preserve">probability is a Forward AND Scored, </w:t>
      </w:r>
      <w:r>
        <w:rPr>
          <w:rFonts w:ascii="Times New Roman" w:hAnsi="Times New Roman"/>
          <w:b/>
          <w:bCs/>
          <w:i/>
          <w:iCs/>
        </w:rPr>
        <w:t>P(A=a</w:t>
      </w:r>
      <w:r>
        <w:rPr>
          <w:rFonts w:ascii="Times New Roman" w:hAnsi="Times New Roman"/>
          <w:b/>
          <w:bCs/>
          <w:i/>
          <w:iCs/>
          <w:vertAlign w:val="subscript"/>
        </w:rPr>
        <w:t xml:space="preserve">1  </w:t>
      </w:r>
      <w:r>
        <w:rPr>
          <w:rFonts w:ascii="Times New Roman" w:hAnsi="Times New Roman"/>
          <w:b/>
          <w:bCs/>
          <w:i/>
          <w:iCs/>
          <w:position w:val="0"/>
          <w:sz w:val="24"/>
          <w:vertAlign w:val="baseline"/>
        </w:rPr>
        <w:t>AND B=1</w:t>
      </w:r>
      <w:r>
        <w:rPr>
          <w:rFonts w:ascii="Times New Roman" w:hAnsi="Times New Roman"/>
          <w:b/>
          <w:bCs/>
          <w:i/>
          <w:iCs/>
        </w:rPr>
        <w:t>)</w:t>
      </w:r>
      <w:r>
        <w:rPr>
          <w:rFonts w:ascii="Times New Roman" w:hAnsi="Times New Roman"/>
          <w:b w:val="false"/>
          <w:bCs w:val="false"/>
        </w:rPr>
        <w:t>,</w:t>
      </w:r>
    </w:p>
    <w:p>
      <w:pPr>
        <w:pStyle w:val="Normal"/>
        <w:spacing w:lineRule="auto" w:line="276"/>
        <w:jc w:val="center"/>
        <w:rPr>
          <w:rFonts w:ascii="Times New Roman" w:hAnsi="Times New Roman"/>
          <w:b w:val="false"/>
          <w:bCs w:val="false"/>
        </w:rPr>
      </w:pPr>
      <w:r>
        <w:rPr>
          <w:rFonts w:ascii="Times New Roman" w:hAnsi="Times New Roman"/>
          <w:b w:val="false"/>
          <w:bCs w:val="false"/>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A</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1</m:t>
              </m:r>
            </m:e>
          </m:d>
          <m:r>
            <m:rPr>
              <m:lit/>
              <m:nor/>
            </m:rPr>
            <w:rPr>
              <w:rFonts w:ascii="Cambria Math" w:hAnsi="Cambria Math"/>
            </w:rPr>
            <m:t xml:space="preserve">= </m:t>
          </m:r>
          <m:f>
            <m:num>
              <m:r>
                <w:rPr>
                  <w:rFonts w:ascii="Cambria Math" w:hAnsi="Cambria Math"/>
                </w:rPr>
                <m:t xml:space="preserve">n</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1</m:t>
                  </m:r>
                </m:e>
              </m:d>
            </m:num>
            <m:den>
              <m:r>
                <w:rPr>
                  <w:rFonts w:ascii="Cambria Math" w:hAnsi="Cambria Math"/>
                </w:rPr>
                <m:t xml:space="preserve">N</m:t>
              </m:r>
            </m:den>
          </m:f>
        </m:oMath>
      </m:oMathPara>
    </w:p>
    <w:p>
      <w:pPr>
        <w:pStyle w:val="Normal"/>
        <w:spacing w:lineRule="auto" w:line="276"/>
        <w:jc w:val="center"/>
        <w:rPr>
          <w:rFonts w:ascii="Times New Roman" w:hAnsi="Times New Roman"/>
          <w:b/>
          <w:bCs/>
        </w:rPr>
      </w:pPr>
      <w:r>
        <w:rPr>
          <w:rFonts w:ascii="Times New Roman" w:hAnsi="Times New Roman"/>
          <w:b/>
          <w:bCs/>
        </w:rPr>
      </w:r>
      <m:oMathPara xmlns:m="http://schemas.openxmlformats.org/officeDocument/2006/math">
        <m:oMathParaPr>
          <m:jc m:val="center"/>
        </m:oMathParaPr>
        <m:oMath>
          <m:r>
            <m:rPr>
              <m:lit/>
              <m:nor/>
            </m:rPr>
            <w:rPr>
              <w:rFonts w:ascii="Cambria Math" w:hAnsi="Cambria Math"/>
            </w:rPr>
            <m:t xml:space="preserve">= </m:t>
          </m:r>
          <m:r>
            <w:rPr>
              <w:rFonts w:ascii="Cambria Math" w:hAnsi="Cambria Math"/>
            </w:rPr>
            <m:t xml:space="preserve">0.0786</m:t>
          </m:r>
        </m:oMath>
      </m:oMathPara>
    </w:p>
    <w:p>
      <w:pPr>
        <w:pStyle w:val="Normal"/>
        <w:spacing w:lineRule="auto" w:line="276"/>
        <w:rPr>
          <w:rFonts w:ascii="Times New Roman" w:hAnsi="Times New Roman"/>
          <w:b/>
          <w:bCs/>
        </w:rPr>
      </w:pPr>
      <w:r>
        <w:rPr>
          <w:rFonts w:ascii="Times New Roman" w:hAnsi="Times New Roman"/>
          <w:b/>
          <w:bCs/>
        </w:rPr>
      </w:r>
    </w:p>
    <w:p>
      <w:pPr>
        <w:pStyle w:val="Normal"/>
        <w:spacing w:lineRule="auto" w:line="276"/>
        <w:rPr>
          <w:rFonts w:ascii="Times New Roman" w:hAnsi="Times New Roman"/>
          <w:b w:val="false"/>
          <w:bCs w:val="false"/>
        </w:rPr>
      </w:pPr>
      <w:r>
        <w:rPr>
          <w:rFonts w:ascii="Times New Roman" w:hAnsi="Times New Roman"/>
          <w:b/>
          <w:bCs/>
        </w:rPr>
        <w:t>Conditional Probabilit</w:t>
      </w:r>
      <w:r>
        <w:rPr>
          <w:rFonts w:ascii="Times New Roman" w:hAnsi="Times New Roman"/>
          <w:b/>
          <w:bCs/>
        </w:rPr>
        <w:t>ies</w:t>
      </w:r>
      <w:r>
        <w:rPr>
          <w:rFonts w:ascii="Times New Roman" w:hAnsi="Times New Roman"/>
          <w:b w:val="false"/>
          <w:bCs w:val="false"/>
        </w:rPr>
        <w:t xml:space="preserve">, </w:t>
      </w:r>
    </w:p>
    <w:p>
      <w:pPr>
        <w:pStyle w:val="Normal"/>
        <w:spacing w:lineRule="auto" w:line="276"/>
        <w:jc w:val="left"/>
        <w:rPr>
          <w:rFonts w:ascii="Times New Roman" w:hAnsi="Times New Roman"/>
          <w:b w:val="false"/>
          <w:bCs w:val="false"/>
        </w:rPr>
      </w:pPr>
      <w:r>
        <w:rPr>
          <w:rFonts w:ascii="Times New Roman" w:hAnsi="Times New Roman"/>
          <w:b w:val="false"/>
          <w:bCs w:val="false"/>
        </w:rPr>
        <w:t>Probability of scoring GIVEN the player is a Forward P(B=1 | A=a</w:t>
      </w:r>
      <w:r>
        <w:rPr>
          <w:rFonts w:ascii="Times New Roman" w:hAnsi="Times New Roman"/>
          <w:b w:val="false"/>
          <w:bCs w:val="false"/>
          <w:vertAlign w:val="subscript"/>
        </w:rPr>
        <w:t>1</w:t>
      </w:r>
      <w:r>
        <w:rPr>
          <w:rFonts w:ascii="Times New Roman" w:hAnsi="Times New Roman"/>
          <w:b w:val="false"/>
          <w:bCs w:val="false"/>
        </w:rPr>
        <w:t>),</w:t>
      </w:r>
    </w:p>
    <w:p>
      <w:pPr>
        <w:pStyle w:val="Normal"/>
        <w:spacing w:lineRule="auto" w:line="276"/>
        <w:jc w:val="center"/>
        <w:rPr>
          <w:rFonts w:ascii="Times New Roman" w:hAnsi="Times New Roman"/>
          <w:b/>
          <w:bCs/>
        </w:rPr>
      </w:pPr>
      <w:r>
        <w:rPr>
          <w:rFonts w:ascii="Times New Roman" w:hAnsi="Times New Roman"/>
          <w:b/>
          <w:bCs/>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A</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e>
          </m:d>
          <m:r>
            <w:rPr>
              <w:rFonts w:ascii="Cambria Math" w:hAnsi="Cambria Math"/>
            </w:rPr>
            <m:t xml:space="preserve">=</m:t>
          </m:r>
          <m:f>
            <m:num>
              <m:r>
                <w:rPr>
                  <w:rFonts w:ascii="Cambria Math" w:hAnsi="Cambria Math"/>
                </w:rPr>
                <m:t xml:space="preserve">n</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1</m:t>
                  </m:r>
                </m:e>
              </m:d>
            </m:num>
            <m:den>
              <m:r>
                <w:rPr>
                  <w:rFonts w:ascii="Cambria Math" w:hAnsi="Cambria Math"/>
                </w:rPr>
                <m:t xml:space="preserve">n</m:t>
              </m:r>
              <m:d>
                <m:dPr>
                  <m:begChr m:val="("/>
                  <m:endChr m:val=")"/>
                </m:dPr>
                <m:e>
                  <m:r>
                    <w:rPr>
                      <w:rFonts w:ascii="Cambria Math" w:hAnsi="Cambria Math"/>
                    </w:rPr>
                    <m:t xml:space="preserve">A</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e>
              </m:d>
            </m:den>
          </m:f>
        </m:oMath>
      </m:oMathPara>
    </w:p>
    <w:p>
      <w:pPr>
        <w:pStyle w:val="Normal"/>
        <w:spacing w:lineRule="auto" w:line="276"/>
        <w:jc w:val="center"/>
        <w:rPr>
          <w:rFonts w:ascii="Times New Roman" w:hAnsi="Times New Roman"/>
          <w:b/>
          <w:bCs/>
        </w:rPr>
      </w:pPr>
      <w:r>
        <w:rPr>
          <w:rFonts w:ascii="Times New Roman" w:hAnsi="Times New Roman"/>
          <w:b/>
          <w:bCs/>
        </w:rPr>
      </w:r>
      <m:oMathPara xmlns:m="http://schemas.openxmlformats.org/officeDocument/2006/math">
        <m:oMathParaPr>
          <m:jc m:val="center"/>
        </m:oMathParaPr>
        <m:oMath>
          <m:r>
            <m:rPr>
              <m:lit/>
              <m:nor/>
            </m:rPr>
            <w:rPr>
              <w:rFonts w:ascii="Cambria Math" w:hAnsi="Cambria Math"/>
            </w:rPr>
            <m:t xml:space="preserve">= </m:t>
          </m:r>
          <m:f>
            <m:num>
              <m:r>
                <w:rPr>
                  <w:rFonts w:ascii="Cambria Math" w:hAnsi="Cambria Math"/>
                </w:rPr>
                <m:t xml:space="preserve">64</m:t>
              </m:r>
            </m:num>
            <m:den>
              <m:r>
                <w:rPr>
                  <w:rFonts w:ascii="Cambria Math" w:hAnsi="Cambria Math"/>
                </w:rPr>
                <m:t xml:space="preserve">200</m:t>
              </m:r>
            </m:den>
          </m:f>
        </m:oMath>
      </m:oMathPara>
    </w:p>
    <w:p>
      <w:pPr>
        <w:pStyle w:val="Normal"/>
        <w:spacing w:lineRule="auto" w:line="276"/>
        <w:jc w:val="center"/>
        <w:rPr>
          <w:rFonts w:ascii="Times New Roman" w:hAnsi="Times New Roman"/>
          <w:b/>
          <w:bCs/>
        </w:rPr>
      </w:pPr>
      <w:r>
        <w:rPr>
          <w:rFonts w:ascii="Times New Roman" w:hAnsi="Times New Roman"/>
          <w:b/>
          <w:bCs/>
        </w:rPr>
      </w:r>
      <m:oMathPara xmlns:m="http://schemas.openxmlformats.org/officeDocument/2006/math">
        <m:oMathParaPr>
          <m:jc m:val="center"/>
        </m:oMathParaPr>
        <m:oMath>
          <m:r>
            <m:rPr>
              <m:lit/>
              <m:nor/>
            </m:rPr>
            <w:rPr>
              <w:rFonts w:ascii="Cambria Math" w:hAnsi="Cambria Math"/>
            </w:rPr>
            <m:t xml:space="preserve">= </m:t>
          </m:r>
          <m:r>
            <w:rPr>
              <w:rFonts w:ascii="Cambria Math" w:hAnsi="Cambria Math"/>
            </w:rPr>
            <m:t xml:space="preserve">0.3200</m:t>
          </m:r>
        </m:oMath>
      </m:oMathPara>
    </w:p>
    <w:p>
      <w:pPr>
        <w:pStyle w:val="Normal"/>
        <w:spacing w:lineRule="auto" w:line="276"/>
        <w:jc w:val="left"/>
        <w:rPr>
          <w:rFonts w:ascii="Times New Roman" w:hAnsi="Times New Roman"/>
          <w:b w:val="false"/>
          <w:bCs w:val="false"/>
        </w:rPr>
      </w:pPr>
      <w:r>
        <w:rPr>
          <w:rFonts w:ascii="Times New Roman" w:hAnsi="Times New Roman"/>
          <w:b w:val="false"/>
          <w:bCs w:val="false"/>
        </w:rPr>
        <w:t>Probability of player being a Forward Given the Player Scored P(A=a</w:t>
      </w:r>
      <w:r>
        <w:rPr>
          <w:rFonts w:ascii="Times New Roman" w:hAnsi="Times New Roman"/>
          <w:b w:val="false"/>
          <w:bCs w:val="false"/>
          <w:vertAlign w:val="subscript"/>
        </w:rPr>
        <w:t>1</w:t>
      </w:r>
      <w:r>
        <w:rPr>
          <w:rFonts w:ascii="Times New Roman" w:hAnsi="Times New Roman"/>
          <w:b w:val="false"/>
          <w:bCs w:val="false"/>
        </w:rPr>
        <w:t xml:space="preserve"> | B=1),</w:t>
      </w:r>
    </w:p>
    <w:p>
      <w:pPr>
        <w:pStyle w:val="Normal"/>
        <w:spacing w:lineRule="auto" w:line="276"/>
        <w:jc w:val="center"/>
        <w:rPr>
          <w:rFonts w:ascii="Times New Roman" w:hAnsi="Times New Roman"/>
          <w:b/>
          <w:bCs/>
        </w:rPr>
      </w:pPr>
      <w:r>
        <w:rPr>
          <w:rFonts w:ascii="Times New Roman" w:hAnsi="Times New Roman"/>
          <w:b/>
          <w:bCs/>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A</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m:rPr>
                  <m:lit/>
                  <m:nor/>
                </m:rP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1</m:t>
              </m:r>
            </m:e>
          </m:d>
          <m:r>
            <m:rPr>
              <m:lit/>
              <m:nor/>
            </m:rPr>
            <w:rPr>
              <w:rFonts w:ascii="Cambria Math" w:hAnsi="Cambria Math"/>
            </w:rPr>
            <m:t xml:space="preserve">= </m:t>
          </m:r>
          <m:f>
            <m:num>
              <m:r>
                <w:rPr>
                  <w:rFonts w:ascii="Cambria Math" w:hAnsi="Cambria Math"/>
                </w:rPr>
                <m:t xml:space="preserve">n</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1</m:t>
                  </m:r>
                </m:e>
              </m:d>
            </m:num>
            <m:den>
              <m:nary>
                <m:naryPr>
                  <m:chr m:val="∑"/>
                  <m:subHide m:val="1"/>
                  <m:supHide m:val="1"/>
                </m:naryPr>
                <m:sub/>
                <m:sup/>
                <m:e>
                  <m:r>
                    <w:rPr>
                      <w:rFonts w:ascii="Cambria Math" w:hAnsi="Cambria Math"/>
                    </w:rPr>
                    <m:t xml:space="preserve">n</m:t>
                  </m:r>
                </m:e>
              </m:nary>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1</m:t>
                  </m:r>
                </m:e>
              </m:d>
            </m:den>
          </m:f>
        </m:oMath>
      </m:oMathPara>
    </w:p>
    <w:p>
      <w:pPr>
        <w:pStyle w:val="Normal"/>
        <w:spacing w:lineRule="auto" w:line="276"/>
        <w:jc w:val="center"/>
        <w:rPr>
          <w:rFonts w:ascii="Times New Roman" w:hAnsi="Times New Roman"/>
          <w:b/>
          <w:bCs/>
        </w:rPr>
      </w:pPr>
      <w:r>
        <w:rPr>
          <w:rFonts w:ascii="Times New Roman" w:hAnsi="Times New Roman"/>
          <w:b/>
          <w:bCs/>
        </w:rPr>
      </w:r>
      <m:oMathPara xmlns:m="http://schemas.openxmlformats.org/officeDocument/2006/math">
        <m:oMathParaPr>
          <m:jc m:val="center"/>
        </m:oMathParaPr>
        <m:oMath>
          <m:r>
            <m:rPr>
              <m:lit/>
              <m:nor/>
            </m:rPr>
            <w:rPr>
              <w:rFonts w:ascii="Cambria Math" w:hAnsi="Cambria Math"/>
            </w:rPr>
            <m:t xml:space="preserve">= </m:t>
          </m:r>
          <m:f>
            <m:num>
              <m:r>
                <w:rPr>
                  <w:rFonts w:ascii="Cambria Math" w:hAnsi="Cambria Math"/>
                </w:rPr>
                <m:t xml:space="preserve">64</m:t>
              </m:r>
            </m:num>
            <m:den>
              <m:r>
                <w:rPr>
                  <w:rFonts w:ascii="Cambria Math" w:hAnsi="Cambria Math"/>
                </w:rPr>
                <m:t xml:space="preserve">115</m:t>
              </m:r>
            </m:den>
          </m:f>
        </m:oMath>
      </m:oMathPara>
    </w:p>
    <w:p>
      <w:pPr>
        <w:pStyle w:val="Normal"/>
        <w:spacing w:lineRule="auto" w:line="276"/>
        <w:jc w:val="center"/>
        <w:rPr>
          <w:rFonts w:ascii="Times New Roman" w:hAnsi="Times New Roman"/>
          <w:b/>
          <w:bCs/>
        </w:rPr>
      </w:pPr>
      <w:r>
        <w:rPr>
          <w:rFonts w:ascii="Times New Roman" w:hAnsi="Times New Roman"/>
          <w:b/>
          <w:bCs/>
        </w:rPr>
      </w:r>
      <m:oMathPara xmlns:m="http://schemas.openxmlformats.org/officeDocument/2006/math">
        <m:oMathParaPr>
          <m:jc m:val="center"/>
        </m:oMathParaPr>
        <m:oMath>
          <m:r>
            <m:rPr>
              <m:lit/>
              <m:nor/>
            </m:rPr>
            <w:rPr>
              <w:rFonts w:ascii="Cambria Math" w:hAnsi="Cambria Math"/>
            </w:rPr>
            <m:t xml:space="preserve">= </m:t>
          </m:r>
          <m:r>
            <w:rPr>
              <w:rFonts w:ascii="Cambria Math" w:hAnsi="Cambria Math"/>
            </w:rPr>
            <m:t xml:space="preserve">0.5565</m:t>
          </m:r>
        </m:oMath>
      </m:oMathPara>
    </w:p>
    <w:p>
      <w:pPr>
        <w:pStyle w:val="Normal"/>
        <w:spacing w:lineRule="auto" w:line="276"/>
        <w:jc w:val="center"/>
        <w:rPr>
          <w:rFonts w:ascii="Times New Roman" w:hAnsi="Times New Roman"/>
          <w:b/>
          <w:bCs/>
        </w:rPr>
      </w:pPr>
      <w:r>
        <w:rPr>
          <w:rFonts w:ascii="Times New Roman" w:hAnsi="Times New Roman"/>
          <w:b/>
          <w:bCs/>
        </w:rPr>
      </w:r>
    </w:p>
    <w:p>
      <w:pPr>
        <w:pStyle w:val="Normal"/>
        <w:spacing w:lineRule="auto" w:line="276"/>
        <w:rPr>
          <w:rFonts w:ascii="Times New Roman" w:hAnsi="Times New Roman"/>
          <w:b/>
          <w:bCs/>
        </w:rPr>
      </w:pPr>
      <w:r>
        <w:rPr>
          <w:rFonts w:ascii="Times New Roman" w:hAnsi="Times New Roman"/>
          <w:b/>
          <w:bCs/>
        </w:rPr>
        <w:t>Verifying the Bayes’ Theorem</w:t>
      </w:r>
    </w:p>
    <w:p>
      <w:pPr>
        <w:pStyle w:val="Normal"/>
        <w:spacing w:lineRule="auto" w:line="276"/>
        <w:jc w:val="both"/>
        <w:rPr>
          <w:rFonts w:ascii="Times New Roman" w:hAnsi="Times New Roman"/>
          <w:b w:val="false"/>
          <w:bCs w:val="false"/>
        </w:rPr>
      </w:pPr>
      <w:r>
        <w:rPr>
          <w:rFonts w:ascii="Times New Roman" w:hAnsi="Times New Roman"/>
          <w:b w:val="false"/>
          <w:bCs w:val="false"/>
        </w:rPr>
        <w:t>Bayes' theorem uses conditional probabilities to update the probability of a hypothesis as more evidence or information becomes available. It relates the conditional and marginal probabilities of random events. It is expressed as;</w:t>
      </w:r>
    </w:p>
    <w:p>
      <w:pPr>
        <w:pStyle w:val="Normal"/>
        <w:bidi w:val="0"/>
        <w:spacing w:lineRule="auto" w:line="276"/>
        <w:jc w:val="center"/>
        <w:rPr>
          <w:rFonts w:ascii="Times New Roman" w:hAnsi="Times New Roman"/>
          <w:b w:val="false"/>
          <w:bCs w:val="false"/>
        </w:rPr>
      </w:pPr>
      <w:r>
        <w:rPr>
          <w:rFonts w:ascii="Times New Roman" w:hAnsi="Times New Roman"/>
          <w:b w:val="false"/>
          <w:bCs w:val="false"/>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A</m:t>
              </m:r>
              <m:r>
                <m:rPr>
                  <m:lit/>
                  <m:nor/>
                </m:rPr>
                <w:rPr>
                  <w:rFonts w:ascii="Cambria Math" w:hAnsi="Cambria Math"/>
                </w:rPr>
                <m:t xml:space="preserve">|</m:t>
              </m:r>
              <m:r>
                <w:rPr>
                  <w:rFonts w:ascii="Cambria Math" w:hAnsi="Cambria Math"/>
                </w:rPr>
                <m:t xml:space="preserve">B</m:t>
              </m:r>
            </m:e>
          </m:d>
          <m:r>
            <m:rPr>
              <m:lit/>
              <m:nor/>
            </m:rPr>
            <w:rPr>
              <w:rFonts w:ascii="Cambria Math" w:hAnsi="Cambria Math"/>
            </w:rPr>
            <m:t xml:space="preserve">= </m:t>
          </m:r>
          <m:f>
            <m:num>
              <m:r>
                <w:rPr>
                  <w:rFonts w:ascii="Cambria Math" w:hAnsi="Cambria Math"/>
                </w:rPr>
                <m:t xml:space="preserve">P</m:t>
              </m:r>
              <m:d>
                <m:dPr>
                  <m:begChr m:val="("/>
                  <m:endChr m:val=")"/>
                </m:dPr>
                <m:e>
                  <m:r>
                    <w:rPr>
                      <w:rFonts w:ascii="Cambria Math" w:hAnsi="Cambria Math"/>
                    </w:rPr>
                    <m:t xml:space="preserve">B</m:t>
                  </m:r>
                  <m:r>
                    <m:rPr>
                      <m:lit/>
                      <m:nor/>
                    </m:rPr>
                    <w:rPr>
                      <w:rFonts w:ascii="Cambria Math" w:hAnsi="Cambria Math"/>
                    </w:rPr>
                    <m:t xml:space="preserve">|</m:t>
                  </m:r>
                  <m:r>
                    <w:rPr>
                      <w:rFonts w:ascii="Cambria Math" w:hAnsi="Cambria Math"/>
                    </w:rPr>
                    <m:t xml:space="preserve">A</m:t>
                  </m:r>
                </m:e>
              </m:d>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A</m:t>
                  </m:r>
                </m:e>
              </m:d>
            </m:num>
            <m:den>
              <m:r>
                <w:rPr>
                  <w:rFonts w:ascii="Cambria Math" w:hAnsi="Cambria Math"/>
                </w:rPr>
                <m:t xml:space="preserve">P</m:t>
              </m:r>
              <m:d>
                <m:dPr>
                  <m:begChr m:val="("/>
                  <m:endChr m:val=")"/>
                </m:dPr>
                <m:e>
                  <m:r>
                    <w:rPr>
                      <w:rFonts w:ascii="Cambria Math" w:hAnsi="Cambria Math"/>
                    </w:rPr>
                    <m:t xml:space="preserve">B</m:t>
                  </m:r>
                </m:e>
              </m:d>
            </m:den>
          </m:f>
        </m:oMath>
      </m:oMathPara>
    </w:p>
    <w:p>
      <w:pPr>
        <w:pStyle w:val="Normal"/>
        <w:spacing w:lineRule="auto" w:line="276"/>
        <w:rPr>
          <w:rFonts w:ascii="Times New Roman" w:hAnsi="Times New Roman"/>
          <w:b w:val="false"/>
          <w:bCs w:val="false"/>
        </w:rPr>
      </w:pPr>
      <w:r>
        <w:rPr>
          <w:rFonts w:ascii="Times New Roman" w:hAnsi="Times New Roman"/>
          <w:b w:val="false"/>
          <w:bCs w:val="false"/>
        </w:rPr>
      </w:r>
    </w:p>
    <w:p>
      <w:pPr>
        <w:pStyle w:val="Normal"/>
        <w:spacing w:lineRule="auto" w:line="276"/>
        <w:rPr>
          <w:rFonts w:ascii="Times New Roman" w:hAnsi="Times New Roman"/>
          <w:b w:val="false"/>
          <w:bCs w:val="false"/>
        </w:rPr>
      </w:pPr>
      <w:r>
        <w:rPr>
          <w:rFonts w:ascii="Times New Roman" w:hAnsi="Times New Roman"/>
          <w:b w:val="false"/>
          <w:bCs w:val="false"/>
        </w:rPr>
      </w:r>
    </w:p>
    <w:p>
      <w:pPr>
        <w:pStyle w:val="Normal"/>
        <w:spacing w:lineRule="auto" w:line="276"/>
        <w:jc w:val="both"/>
        <w:rPr>
          <w:rFonts w:ascii="Times New Roman" w:hAnsi="Times New Roman"/>
          <w:b w:val="false"/>
          <w:bCs w:val="false"/>
        </w:rPr>
      </w:pPr>
      <w:r>
        <w:rPr>
          <w:rFonts w:ascii="Times New Roman" w:hAnsi="Times New Roman"/>
          <w:b w:val="false"/>
          <w:bCs w:val="false"/>
        </w:rPr>
        <w:t>From the Python implementation code, we have calculated P(B|A) to be 0.5565, which is the left side of the equation. Now, to verify, we can calculate the right side of the equation,</w:t>
      </w:r>
    </w:p>
    <w:p>
      <w:pPr>
        <w:pStyle w:val="Normal"/>
        <w:spacing w:lineRule="auto" w:line="276"/>
        <w:jc w:val="center"/>
        <w:rPr>
          <w:rFonts w:ascii="Times New Roman" w:hAnsi="Times New Roman"/>
          <w:b w:val="false"/>
          <w:bCs w:val="false"/>
        </w:rPr>
      </w:pPr>
      <w:r>
        <w:rPr>
          <w:rFonts w:ascii="Times New Roman" w:hAnsi="Times New Roman"/>
          <w:b w:val="false"/>
          <w:bCs w:val="false"/>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B</m:t>
              </m:r>
              <m:r>
                <m:rPr>
                  <m:lit/>
                  <m:nor/>
                </m:rPr>
                <w:rPr>
                  <w:rFonts w:ascii="Cambria Math" w:hAnsi="Cambria Math"/>
                </w:rPr>
                <m:t xml:space="preserve">|</m:t>
              </m:r>
              <m:r>
                <w:rPr>
                  <w:rFonts w:ascii="Cambria Math" w:hAnsi="Cambria Math"/>
                </w:rPr>
                <m:t xml:space="preserve">A</m:t>
              </m:r>
            </m:e>
          </m:d>
          <m:r>
            <m:rPr>
              <m:lit/>
              <m:nor/>
            </m:rPr>
            <w:rPr>
              <w:rFonts w:ascii="Cambria Math" w:hAnsi="Cambria Math"/>
            </w:rPr>
            <m:t xml:space="preserve">= </m:t>
          </m:r>
          <m:f>
            <m:num>
              <m:r>
                <w:rPr>
                  <w:rFonts w:ascii="Cambria Math" w:hAnsi="Cambria Math"/>
                </w:rPr>
                <m:t xml:space="preserve">P</m:t>
              </m:r>
              <m:d>
                <m:dPr>
                  <m:begChr m:val="("/>
                  <m:endChr m:val=")"/>
                </m:dPr>
                <m:e>
                  <m:r>
                    <w:rPr>
                      <w:rFonts w:ascii="Cambria Math" w:hAnsi="Cambria Math"/>
                    </w:rPr>
                    <m:t xml:space="preserve">B</m:t>
                  </m:r>
                  <m:r>
                    <m:rPr>
                      <m:lit/>
                      <m:nor/>
                    </m:rPr>
                    <w:rPr>
                      <w:rFonts w:ascii="Cambria Math" w:hAnsi="Cambria Math"/>
                    </w:rPr>
                    <m:t xml:space="preserve">|</m:t>
                  </m:r>
                  <m:r>
                    <w:rPr>
                      <w:rFonts w:ascii="Cambria Math" w:hAnsi="Cambria Math"/>
                    </w:rPr>
                    <m:t xml:space="preserve">A</m:t>
                  </m:r>
                </m:e>
              </m:d>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A</m:t>
                  </m:r>
                </m:e>
              </m:d>
            </m:num>
            <m:den>
              <m:r>
                <w:rPr>
                  <w:rFonts w:ascii="Cambria Math" w:hAnsi="Cambria Math"/>
                </w:rPr>
                <m:t xml:space="preserve">P</m:t>
              </m:r>
              <m:d>
                <m:dPr>
                  <m:begChr m:val="("/>
                  <m:endChr m:val=")"/>
                </m:dPr>
                <m:e>
                  <m:r>
                    <w:rPr>
                      <w:rFonts w:ascii="Cambria Math" w:hAnsi="Cambria Math"/>
                    </w:rPr>
                    <m:t xml:space="preserve">B</m:t>
                  </m:r>
                </m:e>
              </m:d>
            </m:den>
          </m:f>
        </m:oMath>
      </m:oMathPara>
    </w:p>
    <w:p>
      <w:pPr>
        <w:pStyle w:val="Normal"/>
        <w:spacing w:lineRule="auto" w:line="276"/>
        <w:jc w:val="center"/>
        <w:rPr>
          <w:rFonts w:ascii="Times New Roman" w:hAnsi="Times New Roman"/>
          <w:b/>
          <w:bCs/>
        </w:rPr>
      </w:pPr>
      <w:r>
        <w:rPr>
          <w:rFonts w:ascii="Times New Roman" w:hAnsi="Times New Roman"/>
          <w:b/>
          <w:bCs/>
        </w:rPr>
      </w:r>
      <m:oMathPara xmlns:m="http://schemas.openxmlformats.org/officeDocument/2006/math">
        <m:oMathParaPr>
          <m:jc m:val="center"/>
        </m:oMathParaPr>
        <m:oMath>
          <m:r>
            <m:rPr>
              <m:lit/>
              <m:nor/>
            </m:rPr>
            <w:rPr>
              <w:rFonts w:ascii="Cambria Math" w:hAnsi="Cambria Math"/>
            </w:rPr>
            <m:t xml:space="preserve">= </m:t>
          </m:r>
          <m:f>
            <m:num>
              <m:d>
                <m:dPr>
                  <m:begChr m:val="("/>
                  <m:endChr m:val=")"/>
                </m:dPr>
                <m:e>
                  <m:r>
                    <w:rPr>
                      <w:rFonts w:ascii="Cambria Math" w:hAnsi="Cambria Math"/>
                    </w:rPr>
                    <m:t xml:space="preserve">0.3200</m:t>
                  </m:r>
                </m:e>
              </m:d>
              <m:r>
                <w:rPr>
                  <w:rFonts w:ascii="Cambria Math" w:hAnsi="Cambria Math"/>
                </w:rPr>
                <m:t xml:space="preserve">×</m:t>
              </m:r>
              <m:d>
                <m:dPr>
                  <m:begChr m:val="("/>
                  <m:endChr m:val=")"/>
                </m:dPr>
                <m:e>
                  <m:r>
                    <w:rPr>
                      <w:rFonts w:ascii="Cambria Math" w:hAnsi="Cambria Math"/>
                    </w:rPr>
                    <m:t xml:space="preserve">0.2457</m:t>
                  </m:r>
                </m:e>
              </m:d>
            </m:num>
            <m:den>
              <m:d>
                <m:dPr>
                  <m:begChr m:val="("/>
                  <m:endChr m:val=")"/>
                </m:dPr>
                <m:e>
                  <m:r>
                    <w:rPr>
                      <w:rFonts w:ascii="Cambria Math" w:hAnsi="Cambria Math"/>
                    </w:rPr>
                    <m:t xml:space="preserve">0.1413</m:t>
                  </m:r>
                </m:e>
              </m:d>
            </m:den>
          </m:f>
        </m:oMath>
      </m:oMathPara>
    </w:p>
    <w:p>
      <w:pPr>
        <w:pStyle w:val="Normal"/>
        <w:spacing w:lineRule="auto" w:line="276"/>
        <w:jc w:val="center"/>
        <w:rPr>
          <w:rFonts w:ascii="Times New Roman" w:hAnsi="Times New Roman"/>
          <w:b/>
          <w:bCs/>
        </w:rPr>
      </w:pPr>
      <w:r>
        <w:rPr>
          <w:rFonts w:ascii="Times New Roman" w:hAnsi="Times New Roman"/>
          <w:b/>
          <w:bCs/>
        </w:rPr>
      </w:r>
      <m:oMathPara xmlns:m="http://schemas.openxmlformats.org/officeDocument/2006/math">
        <m:oMathParaPr>
          <m:jc m:val="center"/>
        </m:oMathParaPr>
        <m:oMath>
          <m:r>
            <m:rPr>
              <m:lit/>
              <m:nor/>
            </m:rPr>
            <w:rPr>
              <w:rFonts w:ascii="Cambria Math" w:hAnsi="Cambria Math"/>
            </w:rPr>
            <m:t xml:space="preserve">= </m:t>
          </m:r>
          <m:r>
            <w:rPr>
              <w:rFonts w:ascii="Cambria Math" w:hAnsi="Cambria Math"/>
            </w:rPr>
            <m:t xml:space="preserve">0.5564</m:t>
          </m:r>
        </m:oMath>
      </m:oMathPara>
    </w:p>
    <w:p>
      <w:pPr>
        <w:pStyle w:val="Normal"/>
        <w:spacing w:lineRule="auto" w:line="276"/>
        <w:jc w:val="both"/>
        <w:rPr>
          <w:rFonts w:ascii="Times New Roman" w:hAnsi="Times New Roman"/>
          <w:b w:val="false"/>
          <w:bCs w:val="false"/>
        </w:rPr>
      </w:pPr>
      <w:r>
        <w:rPr>
          <w:rFonts w:ascii="Times New Roman" w:hAnsi="Times New Roman"/>
          <w:b w:val="false"/>
          <w:bCs w:val="false"/>
        </w:rPr>
        <w:t>We found that the probability of a player being a Forward given that they scored (</w:t>
      </w:r>
      <w:r>
        <w:rPr>
          <w:rFonts w:ascii="Times New Roman" w:hAnsi="Times New Roman"/>
          <w:b w:val="false"/>
          <w:bCs w:val="false"/>
        </w:rPr>
        <w:t>0.5565</w:t>
      </w:r>
      <w:r>
        <w:rPr>
          <w:rFonts w:ascii="Times New Roman" w:hAnsi="Times New Roman"/>
          <w:b w:val="false"/>
          <w:bCs w:val="false"/>
        </w:rPr>
        <w:t>) is equal to the probability of a Forward scoring (</w:t>
      </w:r>
      <w:r>
        <w:rPr>
          <w:rFonts w:ascii="Times New Roman" w:hAnsi="Times New Roman"/>
          <w:b w:val="false"/>
          <w:bCs w:val="false"/>
        </w:rPr>
        <w:t>0.3200</w:t>
      </w:r>
      <w:r>
        <w:rPr>
          <w:rFonts w:ascii="Times New Roman" w:hAnsi="Times New Roman"/>
          <w:b w:val="false"/>
          <w:bCs w:val="false"/>
        </w:rPr>
        <w:t>) multiplied by the baseline probability of being a Forward (</w:t>
      </w:r>
      <w:r>
        <w:rPr>
          <w:rFonts w:ascii="Times New Roman" w:hAnsi="Times New Roman"/>
          <w:b w:val="false"/>
          <w:bCs w:val="false"/>
        </w:rPr>
        <w:t>0.2457</w:t>
      </w:r>
      <w:r>
        <w:rPr>
          <w:rFonts w:ascii="Times New Roman" w:hAnsi="Times New Roman"/>
          <w:b w:val="false"/>
          <w:bCs w:val="false"/>
        </w:rPr>
        <w:t>), divided by the baseline probability of anyone scoring (</w:t>
      </w:r>
      <w:r>
        <w:rPr>
          <w:rFonts w:ascii="Times New Roman" w:hAnsi="Times New Roman"/>
          <w:b w:val="false"/>
          <w:bCs w:val="false"/>
        </w:rPr>
        <w:t>0.1413</w:t>
      </w:r>
      <w:r>
        <w:rPr>
          <w:rFonts w:ascii="Times New Roman" w:hAnsi="Times New Roman"/>
          <w:b w:val="false"/>
          <w:bCs w:val="false"/>
        </w:rPr>
        <w:t>).</w:t>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bookmarkStart w:id="8" w:name="_Toc227683589"/>
      <w:r>
        <w:rPr/>
        <w:t>Task E: Statistical Distributions and Model Fitting</w:t>
      </w:r>
      <w:bookmarkEnd w:id="8"/>
    </w:p>
    <w:p>
      <w:pPr>
        <w:pStyle w:val="Normal"/>
        <w:rPr/>
      </w:pPr>
      <w:r>
        <w:rPr/>
        <w:t>Xuan</w:t>
      </w:r>
    </w:p>
    <w:p>
      <w:pPr>
        <w:pStyle w:val="Heading1"/>
        <w:rPr/>
      </w:pPr>
      <w:bookmarkStart w:id="9" w:name="_Toc227683590"/>
      <w:r>
        <w:rPr/>
        <w:t>Task F: The Central Limit Theorem and Sample Size Planning</w:t>
      </w:r>
      <w:bookmarkEnd w:id="9"/>
    </w:p>
    <w:p>
      <w:pPr>
        <w:pStyle w:val="Normal"/>
        <w:rPr/>
      </w:pPr>
      <w:r>
        <w:rPr/>
        <w:t>Aimi</w:t>
      </w:r>
    </w:p>
    <w:p>
      <w:pPr>
        <w:pStyle w:val="Heading1"/>
        <w:rPr/>
      </w:pPr>
      <w:bookmarkStart w:id="10" w:name="_Toc227683591"/>
      <w:r>
        <w:rPr/>
        <w:t>Reference</w:t>
      </w:r>
      <w:bookmarkEnd w:id="10"/>
    </w:p>
    <w:p>
      <w:pPr>
        <w:pStyle w:val="Normal"/>
        <w:spacing w:before="0" w:after="0"/>
        <w:jc w:val="left"/>
        <w:rPr/>
      </w:pPr>
      <w:r>
        <w:rPr/>
        <w:t xml:space="preserve">Data Source: </w:t>
      </w:r>
    </w:p>
    <w:p>
      <w:pPr>
        <w:pStyle w:val="Normal"/>
        <w:jc w:val="left"/>
        <w:rPr/>
      </w:pPr>
      <w:hyperlink r:id="rId4">
        <w:r>
          <w:rPr>
            <w:rStyle w:val="Hyperlink"/>
          </w:rPr>
          <w:t>https://www.kaggle.com/datasets/rhugvedbhojane/fifa-world-cup-2022-players-statistics/data</w:t>
        </w:r>
      </w:hyperlink>
    </w:p>
    <w:p>
      <w:pPr>
        <w:pStyle w:val="Normal"/>
        <w:spacing w:before="0" w:after="160"/>
        <w:jc w:val="left"/>
        <w:rPr/>
      </w:pPr>
      <w:r>
        <w:rPr/>
        <w:t xml:space="preserve">Google Collab (Code): </w:t>
      </w:r>
      <w:hyperlink r:id="rId5">
        <w:r>
          <w:rPr>
            <w:rStyle w:val="Hyperlink"/>
          </w:rPr>
          <w:t>https://colab.research.google.com/drive/1lw9xZ7AjAiqwxZz2RTNIbxPF27n7bHC3?usp=sharing</w:t>
        </w:r>
      </w:hyperlink>
    </w:p>
    <w:sectPr>
      <w:type w:val="nextPage"/>
      <w:pgSz w:w="11906" w:h="16838"/>
      <w:pgMar w:left="1440" w:right="144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 w:name="Segoe UI Emoji">
    <w:charset w:val="01"/>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SG"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等线" w:cs="Arial" w:asciiTheme="minorHAnsi" w:cstheme="minorBidi" w:eastAsiaTheme="minorEastAsia" w:hAnsiTheme="minorHAnsi"/>
        <w:kern w:val="2"/>
        <w:sz w:val="24"/>
        <w:szCs w:val="24"/>
        <w:lang w:val="en-SG"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517dc"/>
    <w:pPr>
      <w:widowControl/>
      <w:bidi w:val="0"/>
      <w:spacing w:lineRule="auto" w:line="278" w:before="0" w:after="160"/>
      <w:jc w:val="both"/>
    </w:pPr>
    <w:rPr>
      <w:rFonts w:ascii="Times New Roman" w:hAnsi="Times New Roman" w:eastAsia="等线" w:cs="Arial" w:cstheme="minorBidi" w:eastAsiaTheme="minorEastAsia"/>
      <w:color w:val="auto"/>
      <w:kern w:val="2"/>
      <w:sz w:val="24"/>
      <w:szCs w:val="24"/>
      <w:lang w:val="en-SG" w:eastAsia="zh-CN" w:bidi="ar-SA"/>
      <w14:ligatures w14:val="standardContextual"/>
    </w:rPr>
  </w:style>
  <w:style w:type="paragraph" w:styleId="Heading1">
    <w:name w:val="heading 1"/>
    <w:basedOn w:val="Normal"/>
    <w:next w:val="Normal"/>
    <w:link w:val="Heading1Char"/>
    <w:uiPriority w:val="9"/>
    <w:qFormat/>
    <w:rsid w:val="006076fe"/>
    <w:pPr>
      <w:keepNext w:val="true"/>
      <w:keepLines/>
      <w:spacing w:before="360" w:after="80"/>
      <w:outlineLvl w:val="0"/>
    </w:pPr>
    <w:rPr>
      <w:rFonts w:eastAsia="等线 Light" w:cs="Times New Roman" w:cstheme="majorBidi" w:eastAsiaTheme="majorEastAsia"/>
      <w:b/>
      <w:szCs w:val="40"/>
    </w:rPr>
  </w:style>
  <w:style w:type="paragraph" w:styleId="Heading2">
    <w:name w:val="heading 2"/>
    <w:basedOn w:val="Normal"/>
    <w:next w:val="Normal"/>
    <w:link w:val="Heading2Char"/>
    <w:uiPriority w:val="9"/>
    <w:unhideWhenUsed/>
    <w:qFormat/>
    <w:rsid w:val="0094155b"/>
    <w:pPr>
      <w:keepNext w:val="true"/>
      <w:keepLines/>
      <w:spacing w:before="160" w:after="80"/>
      <w:outlineLvl w:val="1"/>
    </w:pPr>
    <w:rPr>
      <w:rFonts w:eastAsia="等线 Light" w:cs="Times New Roman" w:cstheme="majorBidi" w:eastAsiaTheme="majorEastAsia"/>
      <w:b/>
      <w:color w:themeColor="text1" w:val="000000"/>
      <w:szCs w:val="32"/>
    </w:rPr>
  </w:style>
  <w:style w:type="paragraph" w:styleId="Heading3">
    <w:name w:val="heading 3"/>
    <w:basedOn w:val="Normal"/>
    <w:next w:val="Normal"/>
    <w:link w:val="Heading3Char"/>
    <w:uiPriority w:val="9"/>
    <w:semiHidden/>
    <w:unhideWhenUsed/>
    <w:qFormat/>
    <w:rsid w:val="006076fe"/>
    <w:pPr>
      <w:keepNext w:val="true"/>
      <w:keepLines/>
      <w:spacing w:before="160" w:after="80"/>
      <w:outlineLvl w:val="2"/>
    </w:pPr>
    <w:rPr>
      <w:rFonts w:eastAsia="等线 Light"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6076fe"/>
    <w:pPr>
      <w:keepNext w:val="true"/>
      <w:keepLines/>
      <w:spacing w:before="80" w:after="40"/>
      <w:outlineLvl w:val="3"/>
    </w:pPr>
    <w:rPr>
      <w:rFonts w:eastAsia="等线 Light"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6076fe"/>
    <w:pPr>
      <w:keepNext w:val="true"/>
      <w:keepLines/>
      <w:spacing w:before="80" w:after="40"/>
      <w:outlineLvl w:val="4"/>
    </w:pPr>
    <w:rPr>
      <w:rFonts w:eastAsia="等线 Light"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6076fe"/>
    <w:pPr>
      <w:keepNext w:val="true"/>
      <w:keepLines/>
      <w:spacing w:before="40" w:after="0"/>
      <w:outlineLvl w:val="5"/>
    </w:pPr>
    <w:rPr>
      <w:rFonts w:eastAsia="等线 Light"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076fe"/>
    <w:pPr>
      <w:keepNext w:val="true"/>
      <w:keepLines/>
      <w:spacing w:before="40" w:after="0"/>
      <w:outlineLvl w:val="6"/>
    </w:pPr>
    <w:rPr>
      <w:rFonts w:eastAsia="等线 Light"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076fe"/>
    <w:pPr>
      <w:keepNext w:val="true"/>
      <w:keepLines/>
      <w:spacing w:before="0" w:after="0"/>
      <w:outlineLvl w:val="7"/>
    </w:pPr>
    <w:rPr>
      <w:rFonts w:eastAsia="等线 Light"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076fe"/>
    <w:pPr>
      <w:keepNext w:val="true"/>
      <w:keepLines/>
      <w:spacing w:before="0" w:after="0"/>
      <w:outlineLvl w:val="8"/>
    </w:pPr>
    <w:rPr>
      <w:rFonts w:eastAsia="等线 Light" w:cs="Times New Roman"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uiPriority w:val="10"/>
    <w:qFormat/>
    <w:rsid w:val="0084218d"/>
    <w:rPr>
      <w:rFonts w:ascii="Times New Roman" w:hAnsi="Times New Roman" w:eastAsia="等线 Light" w:cs="Times New Roman" w:cstheme="majorBidi" w:eastAsiaTheme="majorEastAsia"/>
      <w:spacing w:val="-10"/>
      <w:kern w:val="2"/>
      <w:szCs w:val="56"/>
      <w:lang w:val="en-MY"/>
    </w:rPr>
  </w:style>
  <w:style w:type="character" w:styleId="Heading1Char" w:customStyle="1">
    <w:name w:val="Heading 1 Char"/>
    <w:basedOn w:val="DefaultParagraphFont"/>
    <w:link w:val="Heading1"/>
    <w:uiPriority w:val="9"/>
    <w:qFormat/>
    <w:rsid w:val="006076fe"/>
    <w:rPr>
      <w:rFonts w:ascii="Times New Roman" w:hAnsi="Times New Roman" w:eastAsia="等线 Light" w:cs="Times New Roman" w:cstheme="majorBidi" w:eastAsiaTheme="majorEastAsia"/>
      <w:b/>
      <w:szCs w:val="40"/>
    </w:rPr>
  </w:style>
  <w:style w:type="character" w:styleId="Heading2Char" w:customStyle="1">
    <w:name w:val="Heading 2 Char"/>
    <w:basedOn w:val="DefaultParagraphFont"/>
    <w:link w:val="Heading2"/>
    <w:uiPriority w:val="9"/>
    <w:qFormat/>
    <w:rsid w:val="0094155b"/>
    <w:rPr>
      <w:rFonts w:ascii="Times New Roman" w:hAnsi="Times New Roman" w:eastAsia="等线 Light" w:cs="Times New Roman" w:cstheme="majorBidi" w:eastAsiaTheme="majorEastAsia"/>
      <w:b/>
      <w:color w:themeColor="text1" w:val="000000"/>
      <w:szCs w:val="32"/>
    </w:rPr>
  </w:style>
  <w:style w:type="character" w:styleId="Heading3Char" w:customStyle="1">
    <w:name w:val="Heading 3 Char"/>
    <w:basedOn w:val="DefaultParagraphFont"/>
    <w:link w:val="Heading3"/>
    <w:uiPriority w:val="9"/>
    <w:semiHidden/>
    <w:qFormat/>
    <w:rsid w:val="006076fe"/>
    <w:rPr>
      <w:rFonts w:eastAsia="等线 Light"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6076fe"/>
    <w:rPr>
      <w:rFonts w:eastAsia="等线 Light"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6076fe"/>
    <w:rPr>
      <w:rFonts w:eastAsia="等线 Light"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6076fe"/>
    <w:rPr>
      <w:rFonts w:eastAsia="等线 Light"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076fe"/>
    <w:rPr>
      <w:rFonts w:eastAsia="等线 Light"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076fe"/>
    <w:rPr>
      <w:rFonts w:eastAsia="等线 Light"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076fe"/>
    <w:rPr>
      <w:rFonts w:eastAsia="等线 Light" w:cs="Times New Roman" w:cstheme="majorBidi" w:eastAsiaTheme="majorEastAsia"/>
      <w:color w:themeColor="text1" w:themeTint="d8" w:val="272727"/>
    </w:rPr>
  </w:style>
  <w:style w:type="character" w:styleId="SubtitleChar" w:customStyle="1">
    <w:name w:val="Subtitle Char"/>
    <w:basedOn w:val="DefaultParagraphFont"/>
    <w:link w:val="Subtitle"/>
    <w:uiPriority w:val="11"/>
    <w:qFormat/>
    <w:rsid w:val="006076fe"/>
    <w:rPr>
      <w:rFonts w:eastAsia="等线 Light"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076fe"/>
    <w:rPr>
      <w:i/>
      <w:iCs/>
      <w:color w:themeColor="text1" w:themeTint="bf" w:val="404040"/>
    </w:rPr>
  </w:style>
  <w:style w:type="character" w:styleId="IntenseEmphasis">
    <w:name w:val="Intense Emphasis"/>
    <w:basedOn w:val="DefaultParagraphFont"/>
    <w:uiPriority w:val="21"/>
    <w:qFormat/>
    <w:rsid w:val="006076fe"/>
    <w:rPr>
      <w:i/>
      <w:iCs/>
      <w:color w:themeColor="accent1" w:themeShade="bf" w:val="0F4761"/>
    </w:rPr>
  </w:style>
  <w:style w:type="character" w:styleId="IntenseQuoteChar" w:customStyle="1">
    <w:name w:val="Intense Quote Char"/>
    <w:basedOn w:val="DefaultParagraphFont"/>
    <w:link w:val="IntenseQuote"/>
    <w:uiPriority w:val="30"/>
    <w:qFormat/>
    <w:rsid w:val="006076fe"/>
    <w:rPr>
      <w:i/>
      <w:iCs/>
      <w:color w:themeColor="accent1" w:themeShade="bf" w:val="0F4761"/>
    </w:rPr>
  </w:style>
  <w:style w:type="character" w:styleId="IntenseReference">
    <w:name w:val="Intense Reference"/>
    <w:basedOn w:val="DefaultParagraphFont"/>
    <w:uiPriority w:val="32"/>
    <w:qFormat/>
    <w:rsid w:val="006076fe"/>
    <w:rPr>
      <w:b/>
      <w:bCs/>
      <w:smallCaps/>
      <w:color w:themeColor="accent1" w:themeShade="bf" w:val="0F4761"/>
      <w:spacing w:val="5"/>
    </w:rPr>
  </w:style>
  <w:style w:type="character" w:styleId="Hyperlink">
    <w:name w:val="Hyperlink"/>
    <w:basedOn w:val="DefaultParagraphFont"/>
    <w:uiPriority w:val="99"/>
    <w:unhideWhenUsed/>
    <w:rsid w:val="00770f78"/>
    <w:rPr>
      <w:color w:themeColor="hyperlink" w:val="467886"/>
      <w:u w:val="single"/>
    </w:rPr>
  </w:style>
  <w:style w:type="character" w:styleId="UnresolvedMention">
    <w:name w:val="Unresolved Mention"/>
    <w:basedOn w:val="DefaultParagraphFont"/>
    <w:uiPriority w:val="99"/>
    <w:semiHidden/>
    <w:unhideWhenUsed/>
    <w:qFormat/>
    <w:rsid w:val="00770f78"/>
    <w:rPr>
      <w:color w:val="605E5C"/>
      <w:shd w:fill="E1DFDD" w:val="clear"/>
    </w:rPr>
  </w:style>
  <w:style w:type="character" w:styleId="CommentTextChar" w:customStyle="1">
    <w:name w:val="Comment Text Char"/>
    <w:basedOn w:val="DefaultParagraphFont"/>
    <w:link w:val="CommentText"/>
    <w:uiPriority w:val="99"/>
    <w:semiHidden/>
    <w:qFormat/>
    <w:rPr>
      <w:rFonts w:ascii="Times New Roman" w:hAnsi="Times New Roman"/>
      <w:sz w:val="20"/>
      <w:szCs w:val="20"/>
    </w:rPr>
  </w:style>
  <w:style w:type="character" w:styleId="CommentReference">
    <w:name w:val="Comment Reference"/>
    <w:basedOn w:val="DefaultParagraphFont"/>
    <w:uiPriority w:val="99"/>
    <w:semiHidden/>
    <w:unhideWhenUsed/>
    <w:qFormat/>
    <w:rPr>
      <w:sz w:val="16"/>
      <w:szCs w:val="16"/>
    </w:rPr>
  </w:style>
  <w:style w:type="character" w:styleId="FollowedHyperlink">
    <w:name w:val="FollowedHyperlink"/>
    <w:basedOn w:val="DefaultParagraphFont"/>
    <w:uiPriority w:val="99"/>
    <w:semiHidden/>
    <w:unhideWhenUsed/>
    <w:rsid w:val="004e77e4"/>
    <w:rPr>
      <w:color w:themeColor="followedHyperlink" w:val="96607D"/>
      <w:u w:val="single"/>
    </w:rPr>
  </w:style>
  <w:style w:type="character" w:styleId="TableTitleChar" w:customStyle="1">
    <w:name w:val="Table Title Char"/>
    <w:basedOn w:val="DefaultParagraphFont"/>
    <w:link w:val="TableTitle"/>
    <w:qFormat/>
    <w:rsid w:val="00596743"/>
    <w:rPr>
      <w:rFonts w:ascii="Times New Roman" w:hAnsi="Times New Roman"/>
    </w:rPr>
  </w:style>
  <w:style w:type="character" w:styleId="HTMLCode">
    <w:name w:val="HTML Code"/>
    <w:basedOn w:val="DefaultParagraphFont"/>
    <w:uiPriority w:val="99"/>
    <w:semiHidden/>
    <w:unhideWhenUsed/>
    <w:qFormat/>
    <w:rsid w:val="00536f9e"/>
    <w:rPr>
      <w:rFonts w:ascii="Courier New" w:hAnsi="Courier New" w:eastAsia="Times New Roman" w:cs="Courier New"/>
      <w:sz w:val="20"/>
      <w:szCs w:val="20"/>
    </w:rPr>
  </w:style>
  <w:style w:type="character" w:styleId="Strong">
    <w:name w:val="Strong"/>
    <w:basedOn w:val="DefaultParagraphFont"/>
    <w:uiPriority w:val="22"/>
    <w:qFormat/>
    <w:rsid w:val="00a20653"/>
    <w:rPr>
      <w:b/>
      <w:b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autoRedefine/>
    <w:uiPriority w:val="10"/>
    <w:qFormat/>
    <w:rsid w:val="0084218d"/>
    <w:pPr>
      <w:spacing w:lineRule="auto" w:line="240" w:before="0" w:after="80"/>
      <w:contextualSpacing/>
    </w:pPr>
    <w:rPr>
      <w:rFonts w:eastAsia="等线 Light" w:cs="Times New Roman" w:cstheme="majorBidi" w:eastAsiaTheme="majorEastAsia"/>
      <w:spacing w:val="-10"/>
      <w:kern w:val="2"/>
      <w:szCs w:val="56"/>
    </w:rPr>
  </w:style>
  <w:style w:type="paragraph" w:styleId="Subtitle">
    <w:name w:val="Subtitle"/>
    <w:basedOn w:val="Normal"/>
    <w:next w:val="Normal"/>
    <w:link w:val="SubtitleChar"/>
    <w:uiPriority w:val="11"/>
    <w:qFormat/>
    <w:rsid w:val="006076fe"/>
    <w:pPr/>
    <w:rPr>
      <w:rFonts w:eastAsia="等线 Light"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076fe"/>
    <w:pPr>
      <w:spacing w:before="160" w:after="160"/>
      <w:jc w:val="center"/>
    </w:pPr>
    <w:rPr>
      <w:i/>
      <w:iCs/>
      <w:color w:themeColor="text1" w:themeTint="bf" w:val="404040"/>
    </w:rPr>
  </w:style>
  <w:style w:type="paragraph" w:styleId="ListParagraph">
    <w:name w:val="List Paragraph"/>
    <w:basedOn w:val="Normal"/>
    <w:uiPriority w:val="34"/>
    <w:qFormat/>
    <w:rsid w:val="00e42d0e"/>
    <w:pPr>
      <w:spacing w:before="120" w:after="280"/>
      <w:ind w:left="720"/>
      <w:contextualSpacing/>
    </w:pPr>
    <w:rPr/>
  </w:style>
  <w:style w:type="paragraph" w:styleId="IntenseQuote">
    <w:name w:val="Intense Quote"/>
    <w:basedOn w:val="Normal"/>
    <w:next w:val="Normal"/>
    <w:link w:val="IntenseQuoteChar"/>
    <w:uiPriority w:val="30"/>
    <w:qFormat/>
    <w:rsid w:val="006076f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IndexHeading">
    <w:name w:val="index heading"/>
    <w:basedOn w:val="Heading"/>
    <w:pPr/>
    <w:rPr/>
  </w:style>
  <w:style w:type="paragraph" w:styleId="TOCHeading">
    <w:name w:val="TOC Heading"/>
    <w:basedOn w:val="Heading1"/>
    <w:next w:val="Normal"/>
    <w:uiPriority w:val="39"/>
    <w:unhideWhenUsed/>
    <w:qFormat/>
    <w:rsid w:val="00770f78"/>
    <w:pPr>
      <w:spacing w:lineRule="auto" w:line="480" w:before="360" w:after="120"/>
      <w:jc w:val="center"/>
      <w:outlineLvl w:val="9"/>
    </w:pPr>
    <w:rPr>
      <w:kern w:val="0"/>
      <w:szCs w:val="32"/>
      <w:lang w:val="en-US" w:eastAsia="en-US"/>
      <w14:ligatures w14:val="none"/>
    </w:rPr>
  </w:style>
  <w:style w:type="paragraph" w:styleId="TOC1">
    <w:name w:val="toc 1"/>
    <w:basedOn w:val="Normal"/>
    <w:next w:val="Normal"/>
    <w:autoRedefine/>
    <w:uiPriority w:val="39"/>
    <w:unhideWhenUsed/>
    <w:rsid w:val="00770f78"/>
    <w:pPr>
      <w:spacing w:before="0" w:after="100"/>
    </w:pPr>
    <w:rPr/>
  </w:style>
  <w:style w:type="paragraph" w:styleId="TOC6">
    <w:name w:val="toc 6"/>
    <w:basedOn w:val="Normal"/>
    <w:next w:val="Normal"/>
    <w:autoRedefine/>
    <w:uiPriority w:val="39"/>
    <w:semiHidden/>
    <w:unhideWhenUsed/>
    <w:rsid w:val="00770f78"/>
    <w:pPr>
      <w:spacing w:before="0" w:after="100"/>
      <w:ind w:left="1200"/>
    </w:pPr>
    <w:rPr/>
  </w:style>
  <w:style w:type="paragraph" w:styleId="CommentText">
    <w:name w:val="Comment Text"/>
    <w:basedOn w:val="Normal"/>
    <w:link w:val="CommentTextChar"/>
    <w:uiPriority w:val="99"/>
    <w:semiHidden/>
    <w:unhideWhenUsed/>
    <w:qFormat/>
    <w:pPr>
      <w:spacing w:lineRule="auto" w:line="240"/>
    </w:pPr>
    <w:rPr>
      <w:sz w:val="20"/>
      <w:szCs w:val="20"/>
    </w:rPr>
  </w:style>
  <w:style w:type="paragraph" w:styleId="NormalWeb">
    <w:name w:val="Normal (Web)"/>
    <w:basedOn w:val="Normal"/>
    <w:uiPriority w:val="99"/>
    <w:semiHidden/>
    <w:unhideWhenUsed/>
    <w:qFormat/>
    <w:rsid w:val="002f011d"/>
    <w:pPr/>
    <w:rPr>
      <w:rFonts w:cs="Times New Roman"/>
    </w:rPr>
  </w:style>
  <w:style w:type="paragraph" w:styleId="TableTitle" w:customStyle="1">
    <w:name w:val="Table Title"/>
    <w:basedOn w:val="Normal"/>
    <w:link w:val="TableTitleChar"/>
    <w:qFormat/>
    <w:rsid w:val="00596743"/>
    <w:pPr>
      <w:spacing w:before="0" w:after="40"/>
      <w:jc w:val="center"/>
    </w:pPr>
    <w:rPr/>
  </w:style>
  <w:style w:type="paragraph" w:styleId="TOC2">
    <w:name w:val="toc 2"/>
    <w:basedOn w:val="Normal"/>
    <w:next w:val="Normal"/>
    <w:autoRedefine/>
    <w:uiPriority w:val="39"/>
    <w:unhideWhenUsed/>
    <w:rsid w:val="000816bf"/>
    <w:pPr>
      <w:spacing w:before="0" w:after="100"/>
      <w:ind w:left="240"/>
    </w:pPr>
    <w:rPr/>
  </w:style>
  <w:style w:type="paragraph" w:styleId="Table">
    <w:name w:val="Table"/>
    <w:basedOn w:val="Caption"/>
    <w:qFormat/>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ListTable4-Accent2">
    <w:name w:val="List Table 4 Accent 2"/>
    <w:basedOn w:val="TableNormal"/>
    <w:uiPriority w:val="49"/>
    <w:rsid w:val="00ae2f0d"/>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tblBorders>
    </w:tblPr>
    <w:tblStylePr w:type="firstRow">
      <w:rPr>
        <w:b/>
        <w:bCs/>
        <w:color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tcBorders>
        <w:shd w:val="clear" w:color="auto" w:fill="E97132" w:themeFill="accent2"/>
      </w:tcPr>
    </w:tblStylePr>
    <w:tblStylePr w:type="lastRow">
      <w:rPr>
        <w:b/>
        <w:bCs/>
      </w:rPr>
      <w:tblPr/>
      <w:tcPr>
        <w:tcBorders>
          <w:top w:val="double" w:color="F1A983" w:themeColor="accent2" w:sz="4" w:space="0"/>
        </w:tcBorders>
      </w:tcPr>
    </w:tblStylePr>
    <w:tblStylePr w:type="firstCol">
      <w:rPr>
        <w:b/>
        <w:bCs/>
      </w:rPr>
      <w:tblPr/>
    </w:tblStylePr>
    <w:tblStylePr w:type="lastCol">
      <w:rPr>
        <w:b/>
        <w:bCs/>
      </w:rPr>
      <w:tbl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Grid">
    <w:name w:val="Table Grid"/>
    <w:basedOn w:val="TableNormal"/>
    <w:uiPriority w:val="39"/>
    <w:rsid w:val="004a323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kaggle.com/datasets/rhugvedbhojane/fifa-world-cup-2022-players-statistics/data" TargetMode="External"/><Relationship Id="rId5" Type="http://schemas.openxmlformats.org/officeDocument/2006/relationships/hyperlink" Target="https://colab.research.google.com/drive/1lw9xZ7AjAiqwxZz2RTNIbxPF27n7bHC3?usp=sharing"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d6fb69e8-73e5-43ef-a852-2f546888f8b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031196AFFBE8D4E8512F1310030E54A" ma:contentTypeVersion="5" ma:contentTypeDescription="Create a new document." ma:contentTypeScope="" ma:versionID="b503ce245d3ded7a7b87c8fa3b893e1c">
  <xsd:schema xmlns:xsd="http://www.w3.org/2001/XMLSchema" xmlns:xs="http://www.w3.org/2001/XMLSchema" xmlns:p="http://schemas.microsoft.com/office/2006/metadata/properties" xmlns:ns3="d6fb69e8-73e5-43ef-a852-2f546888f8bc" targetNamespace="http://schemas.microsoft.com/office/2006/metadata/properties" ma:root="true" ma:fieldsID="47624859d61d7137d7ce5a83925043c6" ns3:_="">
    <xsd:import namespace="d6fb69e8-73e5-43ef-a852-2f546888f8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b69e8-73e5-43ef-a852-2f546888f8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72B45B-D373-4112-9334-BDB441B91F46}">
  <ds:schemaRefs>
    <ds:schemaRef ds:uri="http://schemas.openxmlformats.org/officeDocument/2006/bibliography"/>
  </ds:schemaRefs>
</ds:datastoreItem>
</file>

<file path=customXml/itemProps2.xml><?xml version="1.0" encoding="utf-8"?>
<ds:datastoreItem xmlns:ds="http://schemas.openxmlformats.org/officeDocument/2006/customXml" ds:itemID="{1D99B800-4339-44A8-B695-17703D8BECD7}">
  <ds:schemaRefs>
    <ds:schemaRef ds:uri="http://schemas.microsoft.com/office/2006/metadata/properties"/>
    <ds:schemaRef ds:uri="http://schemas.microsoft.com/office/infopath/2007/PartnerControls"/>
    <ds:schemaRef ds:uri="d6fb69e8-73e5-43ef-a852-2f546888f8bc"/>
  </ds:schemaRefs>
</ds:datastoreItem>
</file>

<file path=customXml/itemProps3.xml><?xml version="1.0" encoding="utf-8"?>
<ds:datastoreItem xmlns:ds="http://schemas.openxmlformats.org/officeDocument/2006/customXml" ds:itemID="{1AE4D07C-E4EE-47FA-BADB-26091FF0CD30}">
  <ds:schemaRefs>
    <ds:schemaRef ds:uri="http://schemas.microsoft.com/sharepoint/v3/contenttype/forms"/>
  </ds:schemaRefs>
</ds:datastoreItem>
</file>

<file path=customXml/itemProps4.xml><?xml version="1.0" encoding="utf-8"?>
<ds:datastoreItem xmlns:ds="http://schemas.openxmlformats.org/officeDocument/2006/customXml" ds:itemID="{5FE7DFE5-A3BB-468F-A754-8C9F6DC18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b69e8-73e5-43ef-a852-2f546888f8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LibreOffice/25.2.6.2$Linux_X86_64 LibreOffice_project/520$Build-2</Application>
  <AppVersion>15.0000</AppVersion>
  <DocSecurity>4</DocSecurity>
  <Pages>11</Pages>
  <Words>2417</Words>
  <Characters>14274</Characters>
  <CharactersWithSpaces>16371</CharactersWithSpaces>
  <Paragraphs>346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2026-04-21T20:43:00Z</dcterms:created>
  <dc:creator>NG ZHI WEI</dc:creator>
  <dc:description/>
  <dc:language>en-US</dc:language>
  <cp:lastModifiedBy/>
  <dcterms:modified xsi:type="dcterms:W3CDTF">2026-04-28T17:41:07Z</dcterms:modified>
  <cp:revision>125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0x0101004031196AFFBE8D4E8512F1310030E54A</vt:lpwstr>
  </property>
</Properties>
</file>