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4E" w:rsidRDefault="00C16AEC" w:rsidP="00094A4E">
      <w:pPr>
        <w:pStyle w:val="1"/>
      </w:pPr>
      <w:r>
        <w:t>ISYS 00078</w:t>
      </w:r>
      <w:r w:rsidR="00624135">
        <w:t xml:space="preserve">  Written Assessment –</w:t>
      </w:r>
    </w:p>
    <w:p w:rsidR="00755EAA" w:rsidRDefault="00755EAA" w:rsidP="00094A4E">
      <w:pPr>
        <w:pStyle w:val="2"/>
      </w:pPr>
      <w:r>
        <w:t>Part 3:  Existing Standards applying to the system or data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 xml:space="preserve">Update the previous parts of the submission to reflect comments and make improvements.  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>Indicate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  <w:t xml:space="preserve">Implementation and strategy 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Implementation plan and workforce requirements (change management)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User interface or workflow requirements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Including:  knowledge and system governance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Evidence base and feedback (knowledge acquisition)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Issues not yet resolved</w:t>
      </w:r>
    </w:p>
    <w:p w:rsidR="00094A4E" w:rsidRDefault="00094A4E" w:rsidP="00755EAA">
      <w:pPr>
        <w:shd w:val="clear" w:color="auto" w:fill="FFFFFF"/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624135" w:rsidRDefault="00624135" w:rsidP="005B09C1">
      <w:pPr>
        <w:pStyle w:val="2"/>
      </w:pPr>
      <w:r>
        <w:t>Assessment criteria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543"/>
        <w:gridCol w:w="993"/>
        <w:gridCol w:w="770"/>
      </w:tblGrid>
      <w:tr w:rsidR="00624135" w:rsidTr="00624135">
        <w:tc>
          <w:tcPr>
            <w:tcW w:w="3936" w:type="dxa"/>
          </w:tcPr>
          <w:p w:rsidR="00624135" w:rsidRDefault="00624135" w:rsidP="00624135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3543" w:type="dxa"/>
          </w:tcPr>
          <w:p w:rsidR="00624135" w:rsidRDefault="00624135" w:rsidP="00624135">
            <w:pPr>
              <w:rPr>
                <w:sz w:val="20"/>
              </w:rPr>
            </w:pPr>
            <w:r>
              <w:rPr>
                <w:sz w:val="20"/>
              </w:rPr>
              <w:t>Comment</w:t>
            </w:r>
          </w:p>
        </w:tc>
        <w:tc>
          <w:tcPr>
            <w:tcW w:w="993" w:type="dxa"/>
          </w:tcPr>
          <w:p w:rsidR="00624135" w:rsidRDefault="00624135" w:rsidP="00624135">
            <w:pPr>
              <w:rPr>
                <w:sz w:val="20"/>
              </w:rPr>
            </w:pPr>
            <w:r>
              <w:rPr>
                <w:sz w:val="20"/>
              </w:rPr>
              <w:t>Potential Mark</w:t>
            </w:r>
          </w:p>
        </w:tc>
        <w:tc>
          <w:tcPr>
            <w:tcW w:w="770" w:type="dxa"/>
          </w:tcPr>
          <w:p w:rsidR="00624135" w:rsidRDefault="00624135" w:rsidP="00624135">
            <w:pPr>
              <w:rPr>
                <w:sz w:val="20"/>
              </w:rPr>
            </w:pPr>
            <w:r>
              <w:rPr>
                <w:sz w:val="20"/>
              </w:rPr>
              <w:t>Actual Mark</w:t>
            </w:r>
          </w:p>
        </w:tc>
      </w:tr>
      <w:tr w:rsidR="00094A4E" w:rsidTr="00624135">
        <w:tc>
          <w:tcPr>
            <w:tcW w:w="3936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Part 1 and 2 updates</w:t>
            </w:r>
          </w:p>
        </w:tc>
        <w:tc>
          <w:tcPr>
            <w:tcW w:w="3543" w:type="dxa"/>
          </w:tcPr>
          <w:p w:rsidR="00094A4E" w:rsidRDefault="00094A4E" w:rsidP="00624135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70" w:type="dxa"/>
          </w:tcPr>
          <w:p w:rsidR="00094A4E" w:rsidRDefault="00094A4E" w:rsidP="00624135">
            <w:pPr>
              <w:rPr>
                <w:sz w:val="20"/>
              </w:rPr>
            </w:pPr>
          </w:p>
        </w:tc>
      </w:tr>
      <w:tr w:rsidR="00094A4E" w:rsidTr="00624135">
        <w:tc>
          <w:tcPr>
            <w:tcW w:w="3936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Implementation requirements and intended processes – ability for proposed approach to be accepted in the workplace workflow and consideration of any safety requirements</w:t>
            </w:r>
          </w:p>
        </w:tc>
        <w:tc>
          <w:tcPr>
            <w:tcW w:w="3543" w:type="dxa"/>
          </w:tcPr>
          <w:p w:rsidR="00094A4E" w:rsidRDefault="00073D96" w:rsidP="00624135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Who will involve in? </w:t>
            </w:r>
            <w:r>
              <w:rPr>
                <w:sz w:val="20"/>
                <w:lang w:eastAsia="zh-CN"/>
              </w:rPr>
              <w:t xml:space="preserve">How to change and who will be involving? </w:t>
            </w:r>
            <w:r w:rsidR="002B10A6">
              <w:rPr>
                <w:sz w:val="20"/>
                <w:lang w:eastAsia="zh-CN"/>
              </w:rPr>
              <w:t xml:space="preserve">What benefits could the system bring to the participates? </w:t>
            </w:r>
            <w:r w:rsidR="0066649F">
              <w:rPr>
                <w:sz w:val="20"/>
                <w:lang w:eastAsia="zh-CN"/>
              </w:rPr>
              <w:t xml:space="preserve">(what to be accepted in the workplace) What are required for the system to operate? </w:t>
            </w:r>
            <w:r w:rsidR="00DF4209">
              <w:rPr>
                <w:sz w:val="20"/>
                <w:lang w:eastAsia="zh-CN"/>
              </w:rPr>
              <w:t>Think about benefits of different levels.</w:t>
            </w:r>
          </w:p>
        </w:tc>
        <w:tc>
          <w:tcPr>
            <w:tcW w:w="993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70" w:type="dxa"/>
          </w:tcPr>
          <w:p w:rsidR="00094A4E" w:rsidRDefault="00094A4E" w:rsidP="00624135">
            <w:pPr>
              <w:rPr>
                <w:sz w:val="20"/>
              </w:rPr>
            </w:pPr>
          </w:p>
        </w:tc>
      </w:tr>
      <w:tr w:rsidR="00624135" w:rsidTr="00624135">
        <w:tc>
          <w:tcPr>
            <w:tcW w:w="3936" w:type="dxa"/>
          </w:tcPr>
          <w:p w:rsidR="00624135" w:rsidRDefault="00094A4E" w:rsidP="00094A4E">
            <w:pPr>
              <w:rPr>
                <w:sz w:val="20"/>
              </w:rPr>
            </w:pPr>
            <w:r>
              <w:rPr>
                <w:sz w:val="20"/>
              </w:rPr>
              <w:t>User interface requirements</w:t>
            </w:r>
          </w:p>
        </w:tc>
        <w:tc>
          <w:tcPr>
            <w:tcW w:w="3543" w:type="dxa"/>
          </w:tcPr>
          <w:p w:rsidR="00624135" w:rsidRDefault="00624135" w:rsidP="00624135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624135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70" w:type="dxa"/>
          </w:tcPr>
          <w:p w:rsidR="00624135" w:rsidRDefault="00624135" w:rsidP="00624135">
            <w:pPr>
              <w:rPr>
                <w:sz w:val="20"/>
              </w:rPr>
            </w:pPr>
          </w:p>
        </w:tc>
      </w:tr>
      <w:tr w:rsidR="00094A4E" w:rsidTr="00624135">
        <w:tc>
          <w:tcPr>
            <w:tcW w:w="3936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Knowledge and system governance - at implementation and ongoing.</w:t>
            </w:r>
          </w:p>
        </w:tc>
        <w:tc>
          <w:tcPr>
            <w:tcW w:w="3543" w:type="dxa"/>
          </w:tcPr>
          <w:p w:rsidR="00094A4E" w:rsidRDefault="00DF4209" w:rsidP="00624135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What processes will be involving collect and s</w:t>
            </w:r>
            <w:r>
              <w:rPr>
                <w:sz w:val="20"/>
                <w:lang w:eastAsia="zh-CN"/>
              </w:rPr>
              <w:t xml:space="preserve">tore data? What are u going to do with data? How u analyse data? How governance to ensure data is used in correct manner? Need to think about update (How often), how to u update and document things and changes. </w:t>
            </w:r>
          </w:p>
        </w:tc>
        <w:tc>
          <w:tcPr>
            <w:tcW w:w="993" w:type="dxa"/>
          </w:tcPr>
          <w:p w:rsidR="00094A4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70" w:type="dxa"/>
          </w:tcPr>
          <w:p w:rsidR="00094A4E" w:rsidRDefault="00094A4E" w:rsidP="00624135">
            <w:pPr>
              <w:rPr>
                <w:sz w:val="20"/>
              </w:rPr>
            </w:pPr>
          </w:p>
        </w:tc>
      </w:tr>
      <w:tr w:rsidR="00624135" w:rsidTr="00624135">
        <w:tc>
          <w:tcPr>
            <w:tcW w:w="3936" w:type="dxa"/>
          </w:tcPr>
          <w:p w:rsidR="00624135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Evidence base and feedback for data and system improvement</w:t>
            </w:r>
          </w:p>
        </w:tc>
        <w:tc>
          <w:tcPr>
            <w:tcW w:w="3543" w:type="dxa"/>
          </w:tcPr>
          <w:p w:rsidR="00624135" w:rsidRDefault="001714DD" w:rsidP="00624135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How you improve the system overtime, </w:t>
            </w:r>
            <w:r>
              <w:rPr>
                <w:sz w:val="20"/>
                <w:lang w:eastAsia="zh-CN"/>
              </w:rPr>
              <w:t xml:space="preserve">“can make up anything for this”. How your system is adaptable towards those changes. </w:t>
            </w:r>
          </w:p>
        </w:tc>
        <w:tc>
          <w:tcPr>
            <w:tcW w:w="993" w:type="dxa"/>
          </w:tcPr>
          <w:p w:rsidR="00624135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70" w:type="dxa"/>
          </w:tcPr>
          <w:p w:rsidR="00624135" w:rsidRDefault="00624135" w:rsidP="00624135">
            <w:pPr>
              <w:rPr>
                <w:sz w:val="20"/>
              </w:rPr>
            </w:pPr>
          </w:p>
        </w:tc>
      </w:tr>
      <w:tr w:rsidR="0039135E" w:rsidTr="00624135">
        <w:tc>
          <w:tcPr>
            <w:tcW w:w="3936" w:type="dxa"/>
          </w:tcPr>
          <w:p w:rsidR="0039135E" w:rsidRDefault="0039135E" w:rsidP="00624135">
            <w:pPr>
              <w:rPr>
                <w:sz w:val="20"/>
              </w:rPr>
            </w:pPr>
            <w:r>
              <w:rPr>
                <w:sz w:val="20"/>
              </w:rPr>
              <w:t>Issues identified</w:t>
            </w:r>
            <w:r w:rsidR="00094A4E">
              <w:rPr>
                <w:sz w:val="20"/>
              </w:rPr>
              <w:t xml:space="preserve"> (if no issues identify what issues have been resolved)</w:t>
            </w:r>
          </w:p>
        </w:tc>
        <w:tc>
          <w:tcPr>
            <w:tcW w:w="3543" w:type="dxa"/>
          </w:tcPr>
          <w:p w:rsidR="0039135E" w:rsidRDefault="001714DD" w:rsidP="00624135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Just critically think about the holes in what you are doing. </w:t>
            </w:r>
            <w:bookmarkStart w:id="0" w:name="_GoBack"/>
            <w:bookmarkEnd w:id="0"/>
          </w:p>
        </w:tc>
        <w:tc>
          <w:tcPr>
            <w:tcW w:w="993" w:type="dxa"/>
          </w:tcPr>
          <w:p w:rsidR="0039135E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70" w:type="dxa"/>
          </w:tcPr>
          <w:p w:rsidR="0039135E" w:rsidRDefault="0039135E" w:rsidP="00624135">
            <w:pPr>
              <w:rPr>
                <w:sz w:val="20"/>
              </w:rPr>
            </w:pPr>
          </w:p>
        </w:tc>
      </w:tr>
      <w:tr w:rsidR="00624135" w:rsidTr="00624135">
        <w:tc>
          <w:tcPr>
            <w:tcW w:w="3936" w:type="dxa"/>
          </w:tcPr>
          <w:p w:rsidR="00624135" w:rsidRDefault="00B3495A" w:rsidP="00624135">
            <w:pPr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3543" w:type="dxa"/>
          </w:tcPr>
          <w:p w:rsidR="00624135" w:rsidRDefault="00624135" w:rsidP="00624135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624135" w:rsidRDefault="00094A4E" w:rsidP="00624135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 w:rsidR="00624135" w:rsidRDefault="00624135" w:rsidP="00CD0FF9">
            <w:pPr>
              <w:rPr>
                <w:sz w:val="20"/>
              </w:rPr>
            </w:pPr>
          </w:p>
        </w:tc>
      </w:tr>
    </w:tbl>
    <w:p w:rsidR="00624135" w:rsidRDefault="00624135" w:rsidP="00392803"/>
    <w:sectPr w:rsidR="00624135" w:rsidSect="0027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02D" w:rsidRDefault="0096202D" w:rsidP="00073D96">
      <w:pPr>
        <w:spacing w:after="0" w:line="240" w:lineRule="auto"/>
      </w:pPr>
      <w:r>
        <w:separator/>
      </w:r>
    </w:p>
  </w:endnote>
  <w:endnote w:type="continuationSeparator" w:id="0">
    <w:p w:rsidR="0096202D" w:rsidRDefault="0096202D" w:rsidP="0007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02D" w:rsidRDefault="0096202D" w:rsidP="00073D96">
      <w:pPr>
        <w:spacing w:after="0" w:line="240" w:lineRule="auto"/>
      </w:pPr>
      <w:r>
        <w:separator/>
      </w:r>
    </w:p>
  </w:footnote>
  <w:footnote w:type="continuationSeparator" w:id="0">
    <w:p w:rsidR="0096202D" w:rsidRDefault="0096202D" w:rsidP="00073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6AEC"/>
    <w:rsid w:val="00013F4C"/>
    <w:rsid w:val="00073D96"/>
    <w:rsid w:val="00094A4E"/>
    <w:rsid w:val="001714DD"/>
    <w:rsid w:val="00262C1E"/>
    <w:rsid w:val="00275A71"/>
    <w:rsid w:val="002B10A6"/>
    <w:rsid w:val="00352167"/>
    <w:rsid w:val="0039135E"/>
    <w:rsid w:val="00392803"/>
    <w:rsid w:val="00423394"/>
    <w:rsid w:val="004C4916"/>
    <w:rsid w:val="004D7E35"/>
    <w:rsid w:val="00500EB9"/>
    <w:rsid w:val="00544033"/>
    <w:rsid w:val="005B09C1"/>
    <w:rsid w:val="00615146"/>
    <w:rsid w:val="00624135"/>
    <w:rsid w:val="006313FF"/>
    <w:rsid w:val="0066649F"/>
    <w:rsid w:val="00746C64"/>
    <w:rsid w:val="00755EAA"/>
    <w:rsid w:val="0076093A"/>
    <w:rsid w:val="007A55EC"/>
    <w:rsid w:val="0096202D"/>
    <w:rsid w:val="009C74F9"/>
    <w:rsid w:val="00A211DD"/>
    <w:rsid w:val="00A32CEA"/>
    <w:rsid w:val="00AD54DF"/>
    <w:rsid w:val="00B3495A"/>
    <w:rsid w:val="00B818DC"/>
    <w:rsid w:val="00B9017A"/>
    <w:rsid w:val="00C16AEC"/>
    <w:rsid w:val="00C46228"/>
    <w:rsid w:val="00CD0FF9"/>
    <w:rsid w:val="00DF4209"/>
    <w:rsid w:val="00E17DD8"/>
    <w:rsid w:val="00E65B58"/>
    <w:rsid w:val="00ED10DF"/>
    <w:rsid w:val="00EE7D0F"/>
    <w:rsid w:val="00F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DC6C"/>
  <w15:docId w15:val="{E4E1C409-8F9E-4BCE-B62A-CBD73F2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A71"/>
  </w:style>
  <w:style w:type="paragraph" w:styleId="1">
    <w:name w:val="heading 1"/>
    <w:basedOn w:val="a"/>
    <w:next w:val="a"/>
    <w:link w:val="10"/>
    <w:uiPriority w:val="9"/>
    <w:qFormat/>
    <w:rsid w:val="00624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4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B09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73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D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D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Grain</dc:creator>
  <cp:lastModifiedBy>Sam</cp:lastModifiedBy>
  <cp:revision>7</cp:revision>
  <dcterms:created xsi:type="dcterms:W3CDTF">2016-07-17T06:48:00Z</dcterms:created>
  <dcterms:modified xsi:type="dcterms:W3CDTF">2018-10-09T08:51:00Z</dcterms:modified>
</cp:coreProperties>
</file>