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71450" w14:textId="77777777" w:rsidR="00446761" w:rsidRDefault="00446761" w:rsidP="00B200E9">
      <w:pPr>
        <w:ind w:right="-613"/>
        <w:jc w:val="center"/>
        <w:rPr>
          <w:b/>
          <w:color w:val="0070C0"/>
          <w:sz w:val="36"/>
        </w:rPr>
      </w:pPr>
      <w:r w:rsidRPr="001D1879">
        <w:rPr>
          <w:b/>
          <w:color w:val="0070C0"/>
          <w:sz w:val="44"/>
        </w:rPr>
        <w:t>ISYS90076</w:t>
      </w:r>
      <w:r w:rsidRPr="001D1879">
        <w:rPr>
          <w:b/>
          <w:color w:val="0070C0"/>
          <w:sz w:val="36"/>
        </w:rPr>
        <w:t xml:space="preserve"> - </w:t>
      </w:r>
      <w:r w:rsidR="000A3287" w:rsidRPr="001D1879">
        <w:rPr>
          <w:b/>
          <w:color w:val="0070C0"/>
          <w:sz w:val="36"/>
        </w:rPr>
        <w:t xml:space="preserve">IT Infrastructure for </w:t>
      </w:r>
      <w:r w:rsidR="00694358">
        <w:rPr>
          <w:b/>
          <w:color w:val="0070C0"/>
          <w:sz w:val="36"/>
        </w:rPr>
        <w:t>eHealth</w:t>
      </w:r>
    </w:p>
    <w:p w14:paraId="65031A3A" w14:textId="77777777" w:rsidR="0030289D" w:rsidRDefault="00A478DB" w:rsidP="005B134D">
      <w:pPr>
        <w:ind w:right="-613"/>
        <w:jc w:val="center"/>
        <w:rPr>
          <w:b/>
          <w:sz w:val="40"/>
        </w:rPr>
      </w:pPr>
      <w:r>
        <w:rPr>
          <w:b/>
          <w:sz w:val="40"/>
        </w:rPr>
        <w:t>Major Report</w:t>
      </w:r>
      <w:r w:rsidR="000F0834" w:rsidRPr="000F0834">
        <w:rPr>
          <w:b/>
          <w:sz w:val="40"/>
        </w:rPr>
        <w:t xml:space="preserve">: </w:t>
      </w:r>
    </w:p>
    <w:p w14:paraId="431202C1" w14:textId="77777777" w:rsidR="000F0834" w:rsidRPr="0030289D" w:rsidRDefault="000F0834" w:rsidP="005B134D">
      <w:pPr>
        <w:ind w:right="-613"/>
        <w:jc w:val="center"/>
        <w:rPr>
          <w:b/>
          <w:sz w:val="40"/>
        </w:rPr>
      </w:pPr>
      <w:r w:rsidRPr="0030289D">
        <w:rPr>
          <w:b/>
          <w:sz w:val="40"/>
        </w:rPr>
        <w:t>“</w:t>
      </w:r>
      <w:r w:rsidR="005B134D" w:rsidRPr="0030289D">
        <w:rPr>
          <w:b/>
          <w:sz w:val="40"/>
        </w:rPr>
        <w:t>Rapid remote site deployment</w:t>
      </w:r>
      <w:r w:rsidR="00C05EC8" w:rsidRPr="0030289D">
        <w:rPr>
          <w:b/>
          <w:sz w:val="40"/>
        </w:rPr>
        <w:t>”</w:t>
      </w:r>
    </w:p>
    <w:p w14:paraId="25007E3B" w14:textId="18109499" w:rsidR="000F0834" w:rsidRPr="000F0834" w:rsidRDefault="000F0834" w:rsidP="000E5685">
      <w:pPr>
        <w:ind w:right="-613"/>
        <w:jc w:val="center"/>
        <w:rPr>
          <w:b/>
          <w:sz w:val="28"/>
        </w:rPr>
      </w:pPr>
      <w:r w:rsidRPr="000F0834">
        <w:rPr>
          <w:b/>
          <w:sz w:val="28"/>
        </w:rPr>
        <w:t>(</w:t>
      </w:r>
      <w:r w:rsidR="00A478DB">
        <w:rPr>
          <w:b/>
          <w:sz w:val="28"/>
        </w:rPr>
        <w:t>2</w:t>
      </w:r>
      <w:r w:rsidR="0030289D">
        <w:rPr>
          <w:b/>
          <w:sz w:val="28"/>
        </w:rPr>
        <w:t>,</w:t>
      </w:r>
      <w:r w:rsidR="00A478DB">
        <w:rPr>
          <w:b/>
          <w:sz w:val="28"/>
        </w:rPr>
        <w:t>0</w:t>
      </w:r>
      <w:r w:rsidRPr="000F0834">
        <w:rPr>
          <w:b/>
          <w:sz w:val="28"/>
        </w:rPr>
        <w:t xml:space="preserve">00 words on </w:t>
      </w:r>
      <w:r w:rsidR="000E5685">
        <w:rPr>
          <w:b/>
          <w:sz w:val="28"/>
        </w:rPr>
        <w:t xml:space="preserve">an </w:t>
      </w:r>
      <w:r w:rsidRPr="000F0834">
        <w:rPr>
          <w:b/>
          <w:sz w:val="28"/>
        </w:rPr>
        <w:t>eHealth infrastructure</w:t>
      </w:r>
      <w:r w:rsidR="00C525DB">
        <w:rPr>
          <w:b/>
          <w:sz w:val="28"/>
        </w:rPr>
        <w:t>,</w:t>
      </w:r>
      <w:r w:rsidRPr="000F0834">
        <w:rPr>
          <w:b/>
          <w:sz w:val="28"/>
        </w:rPr>
        <w:t xml:space="preserve"> </w:t>
      </w:r>
      <w:r w:rsidR="003C00EE">
        <w:rPr>
          <w:b/>
          <w:sz w:val="28"/>
        </w:rPr>
        <w:t>problem-based</w:t>
      </w:r>
      <w:r w:rsidR="000E5685">
        <w:rPr>
          <w:b/>
          <w:sz w:val="28"/>
        </w:rPr>
        <w:t xml:space="preserve"> scenario</w:t>
      </w:r>
      <w:r w:rsidRPr="000F0834">
        <w:rPr>
          <w:b/>
          <w:sz w:val="28"/>
        </w:rPr>
        <w:t>)</w:t>
      </w:r>
    </w:p>
    <w:p w14:paraId="1EF7684A" w14:textId="72D3A383" w:rsidR="000F0834" w:rsidRPr="000F0834" w:rsidRDefault="000F0834" w:rsidP="000F0834">
      <w:pPr>
        <w:spacing w:after="120"/>
        <w:ind w:right="-612"/>
      </w:pPr>
      <w:r w:rsidRPr="000F0834">
        <w:rPr>
          <w:b/>
        </w:rPr>
        <w:t>Aim:</w:t>
      </w:r>
      <w:r w:rsidRPr="000F0834">
        <w:t xml:space="preserve"> to provide students a </w:t>
      </w:r>
      <w:r w:rsidR="00C525DB" w:rsidRPr="000F0834">
        <w:t>scenario-based</w:t>
      </w:r>
      <w:r w:rsidR="00C525DB">
        <w:t>,</w:t>
      </w:r>
      <w:r w:rsidRPr="000F0834">
        <w:t xml:space="preserve"> infrastructure related challenge</w:t>
      </w:r>
      <w:r w:rsidR="00C525DB">
        <w:t>,</w:t>
      </w:r>
      <w:r w:rsidRPr="000F0834">
        <w:t xml:space="preserve"> to </w:t>
      </w:r>
      <w:r w:rsidR="00C05EC8">
        <w:t>identify plausible solutions to real world problems for various demands on eHealth infrastructure</w:t>
      </w:r>
      <w:r w:rsidRPr="000F0834">
        <w:t>.</w:t>
      </w:r>
    </w:p>
    <w:p w14:paraId="1468A3F8" w14:textId="4FB4C46A" w:rsidR="000F0834" w:rsidRPr="000F0834" w:rsidRDefault="000F0834" w:rsidP="000F0834">
      <w:pPr>
        <w:spacing w:after="120"/>
        <w:ind w:right="-612"/>
      </w:pPr>
      <w:r w:rsidRPr="000F0834">
        <w:rPr>
          <w:b/>
        </w:rPr>
        <w:t>Outcome:</w:t>
      </w:r>
      <w:r w:rsidR="00A478DB">
        <w:t xml:space="preserve"> A 2</w:t>
      </w:r>
      <w:r w:rsidR="0030289D">
        <w:t>,</w:t>
      </w:r>
      <w:r w:rsidR="00A478DB">
        <w:t>0</w:t>
      </w:r>
      <w:r w:rsidRPr="000F0834">
        <w:t>00 word individual report</w:t>
      </w:r>
      <w:r w:rsidR="002B5D2B">
        <w:t xml:space="preserve"> and peer review presentation</w:t>
      </w:r>
      <w:r w:rsidR="003B39BD">
        <w:t xml:space="preserve"> - </w:t>
      </w:r>
      <w:r w:rsidR="00C525DB">
        <w:t>45</w:t>
      </w:r>
      <w:r w:rsidR="00C05EC8">
        <w:t xml:space="preserve"> marks total</w:t>
      </w:r>
      <w:r w:rsidR="00894DA7">
        <w:t xml:space="preserve"> (</w:t>
      </w:r>
      <w:r w:rsidR="00C525DB">
        <w:t>Plus 5 marks for</w:t>
      </w:r>
      <w:r w:rsidR="00894DA7">
        <w:t xml:space="preserve"> peer presentation)</w:t>
      </w:r>
      <w:r w:rsidRPr="000F0834">
        <w:t>.</w:t>
      </w:r>
    </w:p>
    <w:p w14:paraId="0D6726B5" w14:textId="77777777" w:rsidR="009617D4" w:rsidRDefault="006227A5" w:rsidP="006227A5">
      <w:pPr>
        <w:spacing w:after="120"/>
        <w:ind w:right="-612"/>
      </w:pPr>
      <w:r w:rsidRPr="000F0834">
        <w:t>Provide</w:t>
      </w:r>
      <w:r>
        <w:t xml:space="preserve"> a </w:t>
      </w:r>
      <w:r w:rsidRPr="000F0834">
        <w:t>Bibliography (</w:t>
      </w:r>
      <w:hyperlink r:id="rId8" w:history="1">
        <w:r w:rsidRPr="000F0834">
          <w:rPr>
            <w:color w:val="0000FF" w:themeColor="hyperlink"/>
            <w:u w:val="single"/>
          </w:rPr>
          <w:t>APA 6</w:t>
        </w:r>
        <w:r w:rsidRPr="000F0834">
          <w:rPr>
            <w:color w:val="0000FF" w:themeColor="hyperlink"/>
            <w:u w:val="single"/>
            <w:vertAlign w:val="superscript"/>
          </w:rPr>
          <w:t>th</w:t>
        </w:r>
        <w:r w:rsidRPr="000F0834">
          <w:rPr>
            <w:color w:val="0000FF" w:themeColor="hyperlink"/>
            <w:u w:val="single"/>
          </w:rPr>
          <w:t xml:space="preserve"> Style</w:t>
        </w:r>
      </w:hyperlink>
      <w:r w:rsidRPr="000F0834">
        <w:t xml:space="preserve">). </w:t>
      </w:r>
      <w:r w:rsidRPr="00535FE4">
        <w:rPr>
          <w:i/>
          <w:u w:val="single"/>
        </w:rPr>
        <w:t xml:space="preserve">Rank the top </w:t>
      </w:r>
      <w:r w:rsidR="00A478DB" w:rsidRPr="00535FE4">
        <w:rPr>
          <w:i/>
          <w:u w:val="single"/>
        </w:rPr>
        <w:t>5</w:t>
      </w:r>
      <w:r w:rsidRPr="00535FE4">
        <w:rPr>
          <w:i/>
          <w:u w:val="single"/>
        </w:rPr>
        <w:t xml:space="preserve"> sources for the report and briefly note why.</w:t>
      </w:r>
      <w:r>
        <w:t xml:space="preserve"> </w:t>
      </w:r>
    </w:p>
    <w:p w14:paraId="4944976A" w14:textId="77777777" w:rsidR="006227A5" w:rsidRPr="009733D9" w:rsidRDefault="009617D4" w:rsidP="006227A5">
      <w:pPr>
        <w:spacing w:after="120"/>
        <w:ind w:right="-612"/>
      </w:pPr>
      <w:r w:rsidRPr="0043165F">
        <w:rPr>
          <w:b/>
        </w:rPr>
        <w:t>NB:</w:t>
      </w:r>
      <w:r>
        <w:t xml:space="preserve"> </w:t>
      </w:r>
      <w:r w:rsidRPr="009617D4">
        <w:t xml:space="preserve">Make </w:t>
      </w:r>
      <w:r w:rsidR="002B5D2B">
        <w:t xml:space="preserve">plausible </w:t>
      </w:r>
      <w:r w:rsidRPr="009617D4">
        <w:t xml:space="preserve">assumptions as required and note in an Appendix – This </w:t>
      </w:r>
      <w:r w:rsidR="00E468D4">
        <w:t>and any tables, diagrams, b</w:t>
      </w:r>
      <w:r w:rsidR="00E468D4" w:rsidRPr="009733D9">
        <w:t>ibliography and comments are excluded from word count.</w:t>
      </w:r>
    </w:p>
    <w:p w14:paraId="6771970C" w14:textId="77777777" w:rsidR="0030289D" w:rsidRDefault="0030289D" w:rsidP="005B134D">
      <w:pPr>
        <w:ind w:right="-613"/>
        <w:rPr>
          <w:b/>
        </w:rPr>
      </w:pPr>
    </w:p>
    <w:p w14:paraId="0BBC8386" w14:textId="77777777" w:rsidR="005B134D" w:rsidRPr="00E35EF3" w:rsidRDefault="005B134D" w:rsidP="005B134D">
      <w:pPr>
        <w:ind w:right="-613"/>
        <w:rPr>
          <w:b/>
        </w:rPr>
      </w:pPr>
      <w:r w:rsidRPr="00E35EF3">
        <w:rPr>
          <w:b/>
        </w:rPr>
        <w:t>Title: “</w:t>
      </w:r>
      <w:r>
        <w:rPr>
          <w:b/>
        </w:rPr>
        <w:t>Rapid remote site deployment</w:t>
      </w:r>
      <w:r w:rsidRPr="00E35EF3">
        <w:rPr>
          <w:b/>
        </w:rPr>
        <w:t>”</w:t>
      </w:r>
    </w:p>
    <w:p w14:paraId="5A0E6F30" w14:textId="77777777" w:rsidR="005B134D" w:rsidRDefault="005B134D" w:rsidP="005B134D">
      <w:pPr>
        <w:spacing w:after="0"/>
        <w:ind w:left="360" w:right="-613"/>
      </w:pPr>
      <w:r>
        <w:rPr>
          <w:b/>
        </w:rPr>
        <w:t>Problem</w:t>
      </w:r>
      <w:r w:rsidRPr="00E35EF3">
        <w:t xml:space="preserve">: </w:t>
      </w:r>
      <w:r>
        <w:t>There is an e</w:t>
      </w:r>
      <w:r w:rsidRPr="00551FCF">
        <w:t xml:space="preserve">pidemic outbreak </w:t>
      </w:r>
      <w:r>
        <w:t xml:space="preserve">of avian flu </w:t>
      </w:r>
      <w:r w:rsidRPr="00551FCF">
        <w:t xml:space="preserve">in </w:t>
      </w:r>
      <w:r>
        <w:t xml:space="preserve">a </w:t>
      </w:r>
      <w:r w:rsidRPr="00551FCF">
        <w:t>remot</w:t>
      </w:r>
      <w:r>
        <w:t>e North West Victoria location (Underbool pheasant farm – 492 Klms from Melbourne</w:t>
      </w:r>
      <w:r w:rsidRPr="00551FCF">
        <w:t>)</w:t>
      </w:r>
      <w:r>
        <w:t xml:space="preserve"> during the summer holidays. </w:t>
      </w:r>
    </w:p>
    <w:p w14:paraId="76CC7786" w14:textId="77777777" w:rsidR="005B134D" w:rsidRDefault="005B134D" w:rsidP="00297E10">
      <w:pPr>
        <w:pStyle w:val="a8"/>
        <w:numPr>
          <w:ilvl w:val="0"/>
          <w:numId w:val="6"/>
        </w:numPr>
        <w:spacing w:after="0"/>
        <w:ind w:right="-613"/>
      </w:pPr>
      <w:r>
        <w:t xml:space="preserve">The local community has been swelled dramatically by a recent influx in recreational visitors due to a dry lake being full of water and the great weather. </w:t>
      </w:r>
    </w:p>
    <w:p w14:paraId="1D124FE2" w14:textId="77777777" w:rsidR="005B134D" w:rsidRDefault="005B134D" w:rsidP="00297E10">
      <w:pPr>
        <w:pStyle w:val="a8"/>
        <w:numPr>
          <w:ilvl w:val="0"/>
          <w:numId w:val="6"/>
        </w:numPr>
        <w:spacing w:after="0"/>
        <w:ind w:right="-613"/>
      </w:pPr>
      <w:r>
        <w:t xml:space="preserve">However, the disease has quickly spread and there is limited opportunity to contain the spread. </w:t>
      </w:r>
    </w:p>
    <w:p w14:paraId="31CFFF31" w14:textId="22CE0E1F" w:rsidR="005B134D" w:rsidRDefault="005B134D" w:rsidP="00955E76">
      <w:pPr>
        <w:pStyle w:val="a8"/>
        <w:numPr>
          <w:ilvl w:val="0"/>
          <w:numId w:val="6"/>
        </w:numPr>
        <w:spacing w:after="0"/>
        <w:ind w:right="-613"/>
      </w:pPr>
      <w:r>
        <w:t>All potentially exposed people need to be quarantined and the pheasants destroyed</w:t>
      </w:r>
      <w:r w:rsidR="00C525DB">
        <w:t xml:space="preserve"> </w:t>
      </w:r>
      <w:r>
        <w:t xml:space="preserve">requiring an on-site command post. </w:t>
      </w:r>
    </w:p>
    <w:p w14:paraId="137DC4E8" w14:textId="0227F092" w:rsidR="005B134D" w:rsidRDefault="005B134D" w:rsidP="00297E10">
      <w:pPr>
        <w:pStyle w:val="a8"/>
        <w:numPr>
          <w:ilvl w:val="0"/>
          <w:numId w:val="6"/>
        </w:numPr>
        <w:spacing w:after="0"/>
        <w:ind w:right="-613"/>
      </w:pPr>
      <w:r>
        <w:t>Emergency</w:t>
      </w:r>
      <w:r w:rsidR="00756B17" w:rsidRPr="00297E10">
        <w:rPr>
          <w:rFonts w:ascii="Arial" w:eastAsia="MS PGothic" w:hAnsi="Arial" w:cs="MS PGothic"/>
          <w:color w:val="000000"/>
          <w:sz w:val="56"/>
          <w:szCs w:val="56"/>
        </w:rPr>
        <w:t xml:space="preserve"> </w:t>
      </w:r>
      <w:r w:rsidRPr="00E70D09">
        <w:t>Medical services must also be assembled onsite and online to t</w:t>
      </w:r>
      <w:r w:rsidR="00372BCF">
        <w:t>he major Metro Hospital “MetroHealth”</w:t>
      </w:r>
      <w:r w:rsidRPr="00E70D09">
        <w:t>, within 24</w:t>
      </w:r>
      <w:r w:rsidR="00143876">
        <w:t xml:space="preserve"> to </w:t>
      </w:r>
      <w:r w:rsidRPr="00E70D09">
        <w:t>48 hours</w:t>
      </w:r>
      <w:r>
        <w:t xml:space="preserve">. </w:t>
      </w:r>
    </w:p>
    <w:p w14:paraId="3CBB80E6" w14:textId="77777777" w:rsidR="00C525DB" w:rsidRDefault="005B134D" w:rsidP="00297E10">
      <w:pPr>
        <w:pStyle w:val="a8"/>
        <w:numPr>
          <w:ilvl w:val="0"/>
          <w:numId w:val="6"/>
        </w:numPr>
        <w:spacing w:after="0"/>
        <w:ind w:right="-613"/>
      </w:pPr>
      <w:r w:rsidRPr="00E70D09">
        <w:t>Staff barracks and a demountable medical centre</w:t>
      </w:r>
      <w:r w:rsidR="00AE2475">
        <w:t>,</w:t>
      </w:r>
      <w:r w:rsidRPr="00E70D09">
        <w:t xml:space="preserve"> complete with isolation rooms, radiology diagnostics and </w:t>
      </w:r>
      <w:bookmarkStart w:id="0" w:name="_GoBack"/>
      <w:bookmarkEnd w:id="0"/>
      <w:r w:rsidRPr="00E70D09">
        <w:t xml:space="preserve">PC’s/laptops has been despatched from Melbourne and will be provisioned onsite by the Military in 36 hours. </w:t>
      </w:r>
      <w:r w:rsidR="00756B17">
        <w:t xml:space="preserve"> </w:t>
      </w:r>
    </w:p>
    <w:p w14:paraId="5AF7C468" w14:textId="15E63CE9" w:rsidR="005B134D" w:rsidRPr="00E70D09" w:rsidRDefault="00756B17" w:rsidP="00297E10">
      <w:pPr>
        <w:pStyle w:val="a8"/>
        <w:numPr>
          <w:ilvl w:val="0"/>
          <w:numId w:val="6"/>
        </w:numPr>
        <w:spacing w:after="0"/>
        <w:ind w:right="-613"/>
      </w:pPr>
      <w:r>
        <w:t xml:space="preserve">Total users of </w:t>
      </w:r>
      <w:r w:rsidRPr="00F76749">
        <w:rPr>
          <w:highlight w:val="yellow"/>
        </w:rPr>
        <w:t>the online systems are e</w:t>
      </w:r>
      <w:r w:rsidR="00297E10" w:rsidRPr="00F76749">
        <w:rPr>
          <w:highlight w:val="yellow"/>
        </w:rPr>
        <w:t>xpected to reach around 50 people</w:t>
      </w:r>
      <w:r w:rsidRPr="00F76749">
        <w:rPr>
          <w:highlight w:val="yellow"/>
        </w:rPr>
        <w:t>.</w:t>
      </w:r>
    </w:p>
    <w:p w14:paraId="6E36B899" w14:textId="2F3BC885" w:rsidR="005B134D" w:rsidRDefault="00C525DB" w:rsidP="00297E10">
      <w:pPr>
        <w:pStyle w:val="a8"/>
        <w:numPr>
          <w:ilvl w:val="0"/>
          <w:numId w:val="6"/>
        </w:numPr>
        <w:spacing w:after="0"/>
        <w:ind w:right="-613"/>
      </w:pPr>
      <w:r w:rsidRPr="00E70D09">
        <w:t>Fortunately,</w:t>
      </w:r>
      <w:r w:rsidR="005B134D" w:rsidRPr="00E70D09">
        <w:t xml:space="preserve"> sufficient power, town water and sewerage are available for the massive influx of health and emergency workers to combat the issue.</w:t>
      </w:r>
    </w:p>
    <w:p w14:paraId="4454B839" w14:textId="77777777" w:rsidR="00DC25B0" w:rsidRDefault="00DC25B0" w:rsidP="00BE0414">
      <w:pPr>
        <w:spacing w:after="0"/>
        <w:ind w:left="360" w:right="-613"/>
        <w:rPr>
          <w:b/>
        </w:rPr>
      </w:pPr>
    </w:p>
    <w:p w14:paraId="012C3941" w14:textId="77777777" w:rsidR="00BE0414" w:rsidRDefault="00A858A0" w:rsidP="00BE0414">
      <w:pPr>
        <w:spacing w:after="0"/>
        <w:ind w:left="360" w:right="-613"/>
      </w:pPr>
      <w:r w:rsidRPr="00E35EF3">
        <w:rPr>
          <w:b/>
        </w:rPr>
        <w:t>Task</w:t>
      </w:r>
      <w:r w:rsidRPr="00E35EF3">
        <w:t>:</w:t>
      </w:r>
      <w:r>
        <w:t xml:space="preserve"> From our lectures, class tutorials and your own knowledge/research, write a </w:t>
      </w:r>
      <w:r w:rsidR="00AE2475">
        <w:t>20</w:t>
      </w:r>
      <w:r>
        <w:t xml:space="preserve">00 word report describing </w:t>
      </w:r>
      <w:r w:rsidR="00372BCF">
        <w:t xml:space="preserve">a </w:t>
      </w:r>
      <w:r w:rsidR="00372BCF" w:rsidRPr="00143876">
        <w:rPr>
          <w:b/>
          <w:u w:val="single"/>
        </w:rPr>
        <w:t>plausible</w:t>
      </w:r>
      <w:r w:rsidR="00372BCF">
        <w:t xml:space="preserve"> model to </w:t>
      </w:r>
      <w:r w:rsidR="00BE0414">
        <w:t>provision an extension of the “MetroHealth” h</w:t>
      </w:r>
      <w:r w:rsidR="00BE0414" w:rsidRPr="00551FCF">
        <w:t>ospital IT systems</w:t>
      </w:r>
      <w:r w:rsidR="000D733B">
        <w:t>,</w:t>
      </w:r>
      <w:r w:rsidR="00BE0414">
        <w:t xml:space="preserve"> so all clinicians and diagnostic devices are on-line, as if at the main campus</w:t>
      </w:r>
      <w:r w:rsidR="00BE0414" w:rsidRPr="00551FCF">
        <w:t>.</w:t>
      </w:r>
      <w:r w:rsidR="00BE0414">
        <w:t xml:space="preserve"> Please address the criteria below:</w:t>
      </w:r>
    </w:p>
    <w:p w14:paraId="189D1E39" w14:textId="77777777" w:rsidR="00BE0414" w:rsidRDefault="00BE0414" w:rsidP="00BE0414">
      <w:pPr>
        <w:spacing w:after="0"/>
        <w:ind w:left="360" w:right="-613"/>
      </w:pPr>
    </w:p>
    <w:p w14:paraId="5E9D3F9B" w14:textId="77777777" w:rsidR="00297E10" w:rsidRDefault="00297E10" w:rsidP="00BE0414">
      <w:pPr>
        <w:spacing w:after="0"/>
        <w:ind w:left="360" w:right="-613"/>
      </w:pPr>
    </w:p>
    <w:p w14:paraId="519E0CEA" w14:textId="77777777" w:rsidR="00297E10" w:rsidRDefault="00297E10" w:rsidP="00BE0414">
      <w:pPr>
        <w:spacing w:after="0"/>
        <w:ind w:left="360" w:right="-613"/>
      </w:pPr>
    </w:p>
    <w:p w14:paraId="376248DF" w14:textId="77777777" w:rsidR="00D93F8E" w:rsidRDefault="00D93F8E" w:rsidP="00D93F8E">
      <w:pPr>
        <w:pStyle w:val="a8"/>
        <w:ind w:right="-613"/>
      </w:pPr>
      <w:r>
        <w:rPr>
          <w:b/>
        </w:rPr>
        <w:t>Assessment Criteria:</w:t>
      </w:r>
      <w:r>
        <w:t xml:space="preserve"> </w:t>
      </w:r>
    </w:p>
    <w:p w14:paraId="50926103" w14:textId="522F681D" w:rsidR="00D93F8E" w:rsidRDefault="0008325A" w:rsidP="00BF2D3A">
      <w:pPr>
        <w:pStyle w:val="a8"/>
        <w:numPr>
          <w:ilvl w:val="0"/>
          <w:numId w:val="2"/>
        </w:numPr>
        <w:spacing w:after="0"/>
        <w:ind w:left="1080" w:right="-613"/>
      </w:pPr>
      <w:r>
        <w:lastRenderedPageBreak/>
        <w:t>(</w:t>
      </w:r>
      <w:r w:rsidR="00033A9D">
        <w:t>25</w:t>
      </w:r>
      <w:r w:rsidR="00D93F8E">
        <w:t xml:space="preserve"> Mar</w:t>
      </w:r>
      <w:r w:rsidR="0030289D">
        <w:t xml:space="preserve">ks) “CHOSEN SOLUTION” - A detailed </w:t>
      </w:r>
      <w:r w:rsidR="00D93F8E">
        <w:t xml:space="preserve">description of your preferred end to end </w:t>
      </w:r>
      <w:r w:rsidR="008E4796">
        <w:t xml:space="preserve">networking </w:t>
      </w:r>
      <w:r w:rsidR="00D93F8E">
        <w:t>solution to have the re</w:t>
      </w:r>
      <w:r w:rsidR="008E4796">
        <w:t>m</w:t>
      </w:r>
      <w:r w:rsidR="00D93F8E">
        <w:t>ote clinicians on</w:t>
      </w:r>
      <w:r w:rsidR="008E4796">
        <w:t>l</w:t>
      </w:r>
      <w:r w:rsidR="00D93F8E">
        <w:t>ine</w:t>
      </w:r>
      <w:r w:rsidR="00B5745D">
        <w:t xml:space="preserve"> within 48 hours</w:t>
      </w:r>
      <w:r w:rsidR="008E4796">
        <w:t xml:space="preserve"> including</w:t>
      </w:r>
      <w:r w:rsidR="00143876">
        <w:t xml:space="preserve"> each of the following (5 Marks each)</w:t>
      </w:r>
      <w:r w:rsidR="008E4796">
        <w:t>:</w:t>
      </w:r>
    </w:p>
    <w:p w14:paraId="6A2287BF" w14:textId="3090C6D9" w:rsidR="00143876" w:rsidRDefault="00143876" w:rsidP="00BF2D3A">
      <w:pPr>
        <w:pStyle w:val="a8"/>
        <w:numPr>
          <w:ilvl w:val="1"/>
          <w:numId w:val="2"/>
        </w:numPr>
        <w:ind w:left="1512" w:right="-613"/>
      </w:pPr>
      <w:r w:rsidRPr="00143876">
        <w:rPr>
          <w:u w:val="single"/>
        </w:rPr>
        <w:t>Introduction and summary</w:t>
      </w:r>
      <w:r>
        <w:t xml:space="preserve"> of your entire solution overview</w:t>
      </w:r>
      <w:r w:rsidR="00D750E9">
        <w:t>. An end to end solution diagram/architecture is required.</w:t>
      </w:r>
    </w:p>
    <w:p w14:paraId="1AA08D4E" w14:textId="44DA3270" w:rsidR="00AE2475" w:rsidRPr="00C525DB" w:rsidRDefault="00AE2475" w:rsidP="00BF2D3A">
      <w:pPr>
        <w:pStyle w:val="a8"/>
        <w:numPr>
          <w:ilvl w:val="1"/>
          <w:numId w:val="2"/>
        </w:numPr>
        <w:ind w:left="1512" w:right="-613"/>
      </w:pPr>
      <w:r w:rsidRPr="00143876">
        <w:rPr>
          <w:u w:val="single"/>
        </w:rPr>
        <w:t>Types of PC/Laptop &amp; Diagnostic devices</w:t>
      </w:r>
      <w:r w:rsidRPr="00C525DB">
        <w:t xml:space="preserve"> to be used</w:t>
      </w:r>
      <w:r w:rsidR="00992BC9" w:rsidRPr="00C525DB">
        <w:t>. Do they have any special requirements to connect/operate?</w:t>
      </w:r>
    </w:p>
    <w:p w14:paraId="1C599B51" w14:textId="7B6411CF" w:rsidR="008E4796" w:rsidRPr="00C525DB" w:rsidRDefault="008E4796" w:rsidP="00BF2D3A">
      <w:pPr>
        <w:pStyle w:val="a8"/>
        <w:numPr>
          <w:ilvl w:val="1"/>
          <w:numId w:val="2"/>
        </w:numPr>
        <w:ind w:left="1512" w:right="-613"/>
      </w:pPr>
      <w:r w:rsidRPr="00143876">
        <w:rPr>
          <w:u w:val="single"/>
        </w:rPr>
        <w:t>Local area network</w:t>
      </w:r>
      <w:r w:rsidR="00992BC9" w:rsidRPr="00143876">
        <w:rPr>
          <w:u w:val="single"/>
        </w:rPr>
        <w:t xml:space="preserve"> architecture</w:t>
      </w:r>
      <w:r w:rsidRPr="00C525DB">
        <w:t xml:space="preserve"> in </w:t>
      </w:r>
      <w:r w:rsidR="00AE2475" w:rsidRPr="00C525DB">
        <w:t xml:space="preserve">the </w:t>
      </w:r>
      <w:r w:rsidRPr="00C525DB">
        <w:t>demountable hospital</w:t>
      </w:r>
      <w:r w:rsidR="00AE2475" w:rsidRPr="00C525DB">
        <w:t xml:space="preserve"> &amp; staff barracks</w:t>
      </w:r>
      <w:r w:rsidR="00992BC9" w:rsidRPr="00C525DB">
        <w:t xml:space="preserve"> (diagram </w:t>
      </w:r>
      <w:r w:rsidR="00F97998" w:rsidRPr="00C525DB">
        <w:t>required to illustrate your design</w:t>
      </w:r>
      <w:r w:rsidR="00992BC9" w:rsidRPr="00C525DB">
        <w:t>)</w:t>
      </w:r>
    </w:p>
    <w:p w14:paraId="34A82BD2" w14:textId="327E4646" w:rsidR="008E4796" w:rsidRPr="00C525DB" w:rsidRDefault="002F31A5" w:rsidP="00BF2D3A">
      <w:pPr>
        <w:pStyle w:val="a8"/>
        <w:numPr>
          <w:ilvl w:val="1"/>
          <w:numId w:val="2"/>
        </w:numPr>
        <w:ind w:left="1512" w:right="-613"/>
      </w:pPr>
      <w:r w:rsidRPr="00143876">
        <w:rPr>
          <w:u w:val="single"/>
        </w:rPr>
        <w:t>De</w:t>
      </w:r>
      <w:r w:rsidR="00143876">
        <w:rPr>
          <w:u w:val="single"/>
        </w:rPr>
        <w:t>mountable hospital connection to nearest P</w:t>
      </w:r>
      <w:r w:rsidR="000A7F0F" w:rsidRPr="00143876">
        <w:rPr>
          <w:u w:val="single"/>
        </w:rPr>
        <w:t>OP</w:t>
      </w:r>
      <w:r w:rsidR="000A7F0F" w:rsidRPr="00C525DB">
        <w:rPr>
          <w:rStyle w:val="ae"/>
        </w:rPr>
        <w:footnoteReference w:id="1"/>
      </w:r>
      <w:r w:rsidRPr="00C525DB">
        <w:t xml:space="preserve"> </w:t>
      </w:r>
      <w:r w:rsidR="00143876">
        <w:t xml:space="preserve">- </w:t>
      </w:r>
      <w:r w:rsidRPr="00C525DB">
        <w:t xml:space="preserve">Detail the </w:t>
      </w:r>
      <w:r w:rsidR="00FD7E5D" w:rsidRPr="00C525DB">
        <w:t>c</w:t>
      </w:r>
      <w:r w:rsidR="008E4796" w:rsidRPr="00C525DB">
        <w:t xml:space="preserve">onnection </w:t>
      </w:r>
      <w:r w:rsidR="000A7F0F" w:rsidRPr="00C525DB">
        <w:t xml:space="preserve">from the Demountable hospital </w:t>
      </w:r>
      <w:r w:rsidR="008E4796" w:rsidRPr="00C525DB">
        <w:t xml:space="preserve">to </w:t>
      </w:r>
      <w:r w:rsidR="000A7F0F" w:rsidRPr="00C525DB">
        <w:t>the</w:t>
      </w:r>
      <w:r w:rsidR="008E4796" w:rsidRPr="00C525DB">
        <w:t xml:space="preserve"> POP</w:t>
      </w:r>
    </w:p>
    <w:p w14:paraId="32A5F660" w14:textId="617D426D" w:rsidR="00D93F8E" w:rsidRPr="00C525DB" w:rsidRDefault="00135F48" w:rsidP="00BF2D3A">
      <w:pPr>
        <w:pStyle w:val="a8"/>
        <w:numPr>
          <w:ilvl w:val="1"/>
          <w:numId w:val="2"/>
        </w:numPr>
        <w:ind w:left="1512" w:right="-613"/>
      </w:pPr>
      <w:r w:rsidRPr="00143876">
        <w:rPr>
          <w:u w:val="single"/>
        </w:rPr>
        <w:t>Backh</w:t>
      </w:r>
      <w:r w:rsidR="0008325A" w:rsidRPr="00143876">
        <w:rPr>
          <w:u w:val="single"/>
        </w:rPr>
        <w:t>aul connection</w:t>
      </w:r>
      <w:r w:rsidR="0008325A" w:rsidRPr="00C525DB">
        <w:t xml:space="preserve"> to MetroHealth</w:t>
      </w:r>
      <w:r w:rsidR="00D750E9">
        <w:t>. I</w:t>
      </w:r>
      <w:r w:rsidR="009C12C4" w:rsidRPr="00C525DB">
        <w:t xml:space="preserve">nclude information on </w:t>
      </w:r>
      <w:r w:rsidR="00EA046A" w:rsidRPr="00C525DB">
        <w:t xml:space="preserve">the technology, how </w:t>
      </w:r>
      <w:r w:rsidR="009C12C4" w:rsidRPr="00C525DB">
        <w:t xml:space="preserve">it is </w:t>
      </w:r>
      <w:r w:rsidR="00EA046A" w:rsidRPr="00C525DB">
        <w:t xml:space="preserve">accessed from </w:t>
      </w:r>
      <w:r w:rsidR="009C12C4" w:rsidRPr="00C525DB">
        <w:t xml:space="preserve">the </w:t>
      </w:r>
      <w:r w:rsidR="00EA046A" w:rsidRPr="00C525DB">
        <w:t>PoP and how it enters MetroHealth</w:t>
      </w:r>
      <w:r w:rsidR="009C12C4" w:rsidRPr="00C525DB">
        <w:t xml:space="preserve">’s internal </w:t>
      </w:r>
      <w:r w:rsidR="00191F6E" w:rsidRPr="00C525DB">
        <w:t>network</w:t>
      </w:r>
      <w:r w:rsidR="009C12C4" w:rsidRPr="00C525DB">
        <w:t xml:space="preserve"> to provide an end to end solution</w:t>
      </w:r>
      <w:r w:rsidR="00D750E9">
        <w:t>.</w:t>
      </w:r>
    </w:p>
    <w:p w14:paraId="23E9879C" w14:textId="77777777" w:rsidR="00D93F8E" w:rsidRDefault="00D93F8E" w:rsidP="00D93F8E">
      <w:pPr>
        <w:pStyle w:val="a8"/>
        <w:ind w:left="2160" w:right="-613"/>
      </w:pPr>
    </w:p>
    <w:p w14:paraId="51043121" w14:textId="77777777" w:rsidR="00053B5F" w:rsidRDefault="0030289D" w:rsidP="00053B5F">
      <w:pPr>
        <w:pStyle w:val="a8"/>
        <w:numPr>
          <w:ilvl w:val="0"/>
          <w:numId w:val="2"/>
        </w:numPr>
        <w:ind w:left="1080" w:right="-613"/>
      </w:pPr>
      <w:r>
        <w:t xml:space="preserve"> (</w:t>
      </w:r>
      <w:r w:rsidR="00976B78">
        <w:t>10</w:t>
      </w:r>
      <w:r w:rsidR="00053B5F">
        <w:t xml:space="preserve"> Marks</w:t>
      </w:r>
      <w:r w:rsidR="006F5CDB">
        <w:t xml:space="preserve"> each</w:t>
      </w:r>
      <w:r w:rsidR="00053B5F">
        <w:t xml:space="preserve">) </w:t>
      </w:r>
      <w:r w:rsidR="00053B5F" w:rsidRPr="001B3B04">
        <w:rPr>
          <w:b/>
        </w:rPr>
        <w:t>S</w:t>
      </w:r>
      <w:r w:rsidR="006F5CDB">
        <w:rPr>
          <w:b/>
        </w:rPr>
        <w:t>elect TWO (2</w:t>
      </w:r>
      <w:r w:rsidR="00053B5F" w:rsidRPr="001B3B04">
        <w:rPr>
          <w:b/>
        </w:rPr>
        <w:t>)</w:t>
      </w:r>
      <w:r w:rsidR="00053B5F">
        <w:t xml:space="preserve"> of the following aspects of this issue and provide further information:</w:t>
      </w:r>
    </w:p>
    <w:p w14:paraId="28DDA771" w14:textId="2D6E6D8E" w:rsidR="00053B5F" w:rsidRDefault="00053B5F" w:rsidP="00053B5F">
      <w:pPr>
        <w:pStyle w:val="a8"/>
        <w:numPr>
          <w:ilvl w:val="1"/>
          <w:numId w:val="3"/>
        </w:numPr>
        <w:ind w:left="2520" w:right="-613"/>
      </w:pPr>
      <w:r>
        <w:t xml:space="preserve">TECHNICAL </w:t>
      </w:r>
      <w:r w:rsidR="004D533D">
        <w:t>SPECIFICATIONS</w:t>
      </w:r>
      <w:r>
        <w:t xml:space="preserve"> – Provide </w:t>
      </w:r>
      <w:r w:rsidR="00E80158">
        <w:t>a more detailed specification/materials list to support your design</w:t>
      </w:r>
      <w:r>
        <w:t xml:space="preserve"> for </w:t>
      </w:r>
      <w:r w:rsidR="00547012">
        <w:t>wireless</w:t>
      </w:r>
      <w:r w:rsidR="00772ECA">
        <w:t xml:space="preserve"> access points</w:t>
      </w:r>
      <w:r w:rsidR="00F24983">
        <w:t xml:space="preserve"> (WAP’s)</w:t>
      </w:r>
      <w:r w:rsidR="00547012">
        <w:t>, routers</w:t>
      </w:r>
      <w:r>
        <w:t xml:space="preserve">, </w:t>
      </w:r>
      <w:r w:rsidR="00772ECA" w:rsidRPr="003D00FD">
        <w:rPr>
          <w:color w:val="FF0000"/>
        </w:rPr>
        <w:t>firewalls</w:t>
      </w:r>
      <w:r w:rsidR="00772ECA">
        <w:t xml:space="preserve"> and various proposed </w:t>
      </w:r>
      <w:r>
        <w:t xml:space="preserve">media types </w:t>
      </w:r>
      <w:r w:rsidR="00547012">
        <w:t>(fibre cables etc</w:t>
      </w:r>
      <w:r w:rsidR="00E228D8">
        <w:t>.</w:t>
      </w:r>
      <w:r w:rsidR="00547012">
        <w:t>)</w:t>
      </w:r>
      <w:r w:rsidR="00E228D8">
        <w:t xml:space="preserve"> to enable the required end to end connectivity.</w:t>
      </w:r>
      <w:r w:rsidR="007543A0">
        <w:t xml:space="preserve"> Include details of </w:t>
      </w:r>
      <w:r w:rsidR="00B85E49">
        <w:t>device capacity/</w:t>
      </w:r>
      <w:r w:rsidR="007543A0">
        <w:t>throughput/size</w:t>
      </w:r>
      <w:r w:rsidR="00B85E49">
        <w:t>,</w:t>
      </w:r>
      <w:r w:rsidR="007543A0">
        <w:t xml:space="preserve"> where possible</w:t>
      </w:r>
      <w:r w:rsidR="00B85E49">
        <w:t xml:space="preserve"> e.g. band and speed of WAP connections, number of switch ports, link sizes 10/100/1000/10000</w:t>
      </w:r>
      <w:r w:rsidR="00D750E9">
        <w:t>, media types</w:t>
      </w:r>
      <w:r w:rsidR="00756B17">
        <w:t xml:space="preserve"> etc.</w:t>
      </w:r>
    </w:p>
    <w:p w14:paraId="5A6D5578" w14:textId="61669646" w:rsidR="00053B5F" w:rsidRDefault="00E228D8" w:rsidP="00053B5F">
      <w:pPr>
        <w:pStyle w:val="a8"/>
        <w:numPr>
          <w:ilvl w:val="1"/>
          <w:numId w:val="3"/>
        </w:numPr>
        <w:ind w:left="2520" w:right="-613"/>
      </w:pPr>
      <w:r>
        <w:t>SECURITY</w:t>
      </w:r>
      <w:r w:rsidR="00053B5F">
        <w:t xml:space="preserve"> OVERVIEW - </w:t>
      </w:r>
      <w:r w:rsidR="00053B5F" w:rsidRPr="004A44E6">
        <w:t xml:space="preserve">Provide a </w:t>
      </w:r>
      <w:r w:rsidR="00E912C5" w:rsidRPr="004A44E6">
        <w:t>high-level</w:t>
      </w:r>
      <w:r w:rsidR="00053B5F" w:rsidRPr="004A44E6">
        <w:t xml:space="preserve"> </w:t>
      </w:r>
      <w:r>
        <w:t xml:space="preserve">overview of the </w:t>
      </w:r>
      <w:r w:rsidR="004D533D">
        <w:t>security measures you would deploy to ensure security of information transfer for the full end to end process.</w:t>
      </w:r>
      <w:r w:rsidR="00756B17">
        <w:t xml:space="preserve"> Include details of software or hardware solutions employed, the client of edge solution</w:t>
      </w:r>
      <w:r w:rsidR="005A0A02">
        <w:t xml:space="preserve"> as well as the concentrator/hand-off solution.</w:t>
      </w:r>
    </w:p>
    <w:p w14:paraId="16BF6CBC" w14:textId="43DCC8EC" w:rsidR="00886A94" w:rsidRPr="001120F2" w:rsidRDefault="0094397F" w:rsidP="0094397F">
      <w:pPr>
        <w:pStyle w:val="a8"/>
        <w:numPr>
          <w:ilvl w:val="1"/>
          <w:numId w:val="3"/>
        </w:numPr>
        <w:ind w:left="2520" w:right="-613"/>
      </w:pPr>
      <w:r w:rsidRPr="001120F2">
        <w:t>SUPPORT OVERVIEW – Provide details on how your chosen solution can be supported, with either on-site and or remote management. Has your solution been designed with resilience and ease of support?</w:t>
      </w:r>
    </w:p>
    <w:p w14:paraId="48BB1807" w14:textId="76A019DA" w:rsidR="00886A94" w:rsidRDefault="00886A94" w:rsidP="001120F2">
      <w:pPr>
        <w:pStyle w:val="a8"/>
        <w:numPr>
          <w:ilvl w:val="0"/>
          <w:numId w:val="2"/>
        </w:numPr>
        <w:ind w:left="1080" w:right="-613"/>
      </w:pPr>
      <w:r>
        <w:t xml:space="preserve"> </w:t>
      </w:r>
      <w:r w:rsidR="001120F2" w:rsidRPr="001120F2">
        <w:t xml:space="preserve">(5 Marks) </w:t>
      </w:r>
      <w:r w:rsidR="001120F2" w:rsidRPr="001120F2">
        <w:rPr>
          <w:b/>
          <w:bCs/>
        </w:rPr>
        <w:t xml:space="preserve">Peer review presentation </w:t>
      </w:r>
      <w:r w:rsidR="001120F2" w:rsidRPr="001120F2">
        <w:t xml:space="preserve">(5 minutes duration) to be scheduled during last </w:t>
      </w:r>
      <w:r w:rsidR="002E7A06">
        <w:t xml:space="preserve">2 </w:t>
      </w:r>
      <w:r w:rsidR="001120F2" w:rsidRPr="001120F2">
        <w:t xml:space="preserve">classes of the semester. </w:t>
      </w:r>
      <w:r w:rsidR="001120F2" w:rsidRPr="001120F2">
        <w:rPr>
          <w:u w:val="single"/>
        </w:rPr>
        <w:t xml:space="preserve">Note: </w:t>
      </w:r>
      <w:r w:rsidR="001120F2">
        <w:rPr>
          <w:u w:val="single"/>
        </w:rPr>
        <w:t>You m</w:t>
      </w:r>
      <w:r w:rsidR="001120F2" w:rsidRPr="001120F2">
        <w:rPr>
          <w:u w:val="single"/>
        </w:rPr>
        <w:t>ay present on either Minor report if you choose</w:t>
      </w:r>
      <w:r w:rsidR="001120F2">
        <w:rPr>
          <w:u w:val="single"/>
        </w:rPr>
        <w:t xml:space="preserve"> to instead</w:t>
      </w:r>
      <w:r w:rsidR="001120F2" w:rsidRPr="001120F2">
        <w:rPr>
          <w:u w:val="single"/>
        </w:rPr>
        <w:t>.</w:t>
      </w:r>
    </w:p>
    <w:p w14:paraId="3115B095" w14:textId="77777777" w:rsidR="00E80158" w:rsidRDefault="00E80158" w:rsidP="00974722">
      <w:pPr>
        <w:spacing w:after="0"/>
        <w:ind w:left="680" w:right="-613"/>
        <w:rPr>
          <w:b/>
        </w:rPr>
      </w:pPr>
      <w:r w:rsidRPr="00E80158">
        <w:rPr>
          <w:b/>
        </w:rPr>
        <w:t xml:space="preserve">Note: </w:t>
      </w:r>
      <w:r w:rsidRPr="00E80158">
        <w:t>A basic understanding of the common terms and definitions relevant to the topic must be demonstrated in your report.</w:t>
      </w:r>
    </w:p>
    <w:p w14:paraId="554B4595" w14:textId="77777777" w:rsidR="00E80158" w:rsidRDefault="00E80158" w:rsidP="00974722">
      <w:pPr>
        <w:spacing w:after="0"/>
        <w:ind w:left="680" w:right="-613"/>
        <w:rPr>
          <w:b/>
        </w:rPr>
      </w:pPr>
    </w:p>
    <w:p w14:paraId="2137DACE" w14:textId="13E1B78D" w:rsidR="008D26F2" w:rsidRDefault="006227A5" w:rsidP="00974722">
      <w:pPr>
        <w:spacing w:after="0"/>
        <w:ind w:left="680" w:right="-613"/>
        <w:rPr>
          <w:b/>
        </w:rPr>
      </w:pPr>
      <w:r w:rsidRPr="005143A9">
        <w:rPr>
          <w:b/>
        </w:rPr>
        <w:t>Submission Date</w:t>
      </w:r>
      <w:r w:rsidR="006F5CDB">
        <w:t xml:space="preserve">: </w:t>
      </w:r>
      <w:r w:rsidR="00F67156" w:rsidRPr="00FA0AB5">
        <w:t xml:space="preserve">Week 12 – </w:t>
      </w:r>
      <w:r w:rsidR="00C525DB" w:rsidRPr="00D750E9">
        <w:rPr>
          <w:b/>
          <w:color w:val="FF0000"/>
        </w:rPr>
        <w:t>Tues</w:t>
      </w:r>
      <w:r w:rsidR="006F5CDB" w:rsidRPr="00D750E9">
        <w:rPr>
          <w:b/>
          <w:color w:val="FF0000"/>
        </w:rPr>
        <w:t>day</w:t>
      </w:r>
      <w:r w:rsidRPr="00D750E9">
        <w:rPr>
          <w:b/>
          <w:color w:val="FF0000"/>
        </w:rPr>
        <w:t xml:space="preserve"> </w:t>
      </w:r>
      <w:r w:rsidR="00F67156" w:rsidRPr="00D750E9">
        <w:rPr>
          <w:b/>
          <w:color w:val="FF0000"/>
        </w:rPr>
        <w:t>2</w:t>
      </w:r>
      <w:r w:rsidR="00C525DB" w:rsidRPr="00D750E9">
        <w:rPr>
          <w:b/>
          <w:color w:val="FF0000"/>
        </w:rPr>
        <w:t>2</w:t>
      </w:r>
      <w:r w:rsidR="00A858A0" w:rsidRPr="00D750E9">
        <w:rPr>
          <w:b/>
          <w:color w:val="FF0000"/>
        </w:rPr>
        <w:t>/0</w:t>
      </w:r>
      <w:r w:rsidR="00F67156" w:rsidRPr="00D750E9">
        <w:rPr>
          <w:b/>
          <w:color w:val="FF0000"/>
        </w:rPr>
        <w:t>5</w:t>
      </w:r>
      <w:r w:rsidR="003B39BD" w:rsidRPr="00D750E9">
        <w:rPr>
          <w:b/>
          <w:color w:val="FF0000"/>
        </w:rPr>
        <w:t>/201</w:t>
      </w:r>
      <w:r w:rsidR="00191F6E" w:rsidRPr="00D750E9">
        <w:rPr>
          <w:b/>
          <w:color w:val="FF0000"/>
        </w:rPr>
        <w:t>8</w:t>
      </w:r>
      <w:r w:rsidR="00E31A03" w:rsidRPr="00D750E9">
        <w:rPr>
          <w:b/>
          <w:color w:val="FF0000"/>
        </w:rPr>
        <w:t xml:space="preserve"> at </w:t>
      </w:r>
      <w:r w:rsidR="00C525DB" w:rsidRPr="00D750E9">
        <w:rPr>
          <w:b/>
          <w:color w:val="FF0000"/>
        </w:rPr>
        <w:t>11.59pm</w:t>
      </w:r>
    </w:p>
    <w:p w14:paraId="76D1CC53" w14:textId="77777777" w:rsidR="008D26F2" w:rsidRDefault="008D26F2" w:rsidP="00974722">
      <w:pPr>
        <w:spacing w:after="0"/>
        <w:ind w:left="680" w:right="-613"/>
        <w:rPr>
          <w:b/>
        </w:rPr>
      </w:pPr>
    </w:p>
    <w:p w14:paraId="699894E5" w14:textId="77777777" w:rsidR="00974722" w:rsidRPr="000F0834" w:rsidRDefault="00974722" w:rsidP="00974722">
      <w:pPr>
        <w:spacing w:after="0"/>
        <w:ind w:left="680" w:right="-613"/>
      </w:pPr>
      <w:r w:rsidRPr="005143A9">
        <w:rPr>
          <w:b/>
        </w:rPr>
        <w:t>Marked/Return Date</w:t>
      </w:r>
      <w:r w:rsidR="00F67156">
        <w:t>: 3</w:t>
      </w:r>
      <w:r>
        <w:t xml:space="preserve"> weeks (or earlier)</w:t>
      </w:r>
    </w:p>
    <w:p w14:paraId="1D950211" w14:textId="32744F17" w:rsidR="00974722" w:rsidRDefault="00974722" w:rsidP="00974722">
      <w:pPr>
        <w:spacing w:after="0"/>
        <w:ind w:left="680" w:right="-613"/>
      </w:pPr>
      <w:r w:rsidRPr="005143A9">
        <w:rPr>
          <w:b/>
        </w:rPr>
        <w:t>Forum</w:t>
      </w:r>
      <w:r>
        <w:t xml:space="preserve">: </w:t>
      </w:r>
      <w:r w:rsidRPr="000F0834">
        <w:t>Tutorial Discussion</w:t>
      </w:r>
      <w:r>
        <w:t>, one on one with lecturer.</w:t>
      </w:r>
    </w:p>
    <w:p w14:paraId="3220BB6E" w14:textId="77777777" w:rsidR="00275658" w:rsidRDefault="00275658" w:rsidP="00275658">
      <w:pPr>
        <w:pStyle w:val="a8"/>
        <w:spacing w:after="120"/>
        <w:ind w:right="-613"/>
        <w:rPr>
          <w:b/>
        </w:rPr>
      </w:pPr>
    </w:p>
    <w:p w14:paraId="30B6ACDA" w14:textId="059B4E8A" w:rsidR="00275658" w:rsidRDefault="00275658" w:rsidP="00275658">
      <w:pPr>
        <w:pStyle w:val="a8"/>
        <w:spacing w:after="120"/>
        <w:ind w:right="-613"/>
      </w:pPr>
      <w:r>
        <w:rPr>
          <w:b/>
        </w:rPr>
        <w:lastRenderedPageBreak/>
        <w:t>Recommended Reading</w:t>
      </w:r>
      <w:r w:rsidRPr="00275658">
        <w:rPr>
          <w:b/>
        </w:rPr>
        <w:t xml:space="preserve">: </w:t>
      </w:r>
      <w:r w:rsidRPr="00275658">
        <w:rPr>
          <w:i/>
        </w:rPr>
        <w:t>Application of information technology within a field hospital deployment following the January 2010 Haiti earthquake disaster.</w:t>
      </w:r>
      <w:r>
        <w:t xml:space="preserve"> J Am Med Inform Assoc. 2010 Nov-Dec; 17(6): 626–630. </w:t>
      </w:r>
      <w:hyperlink r:id="rId9" w:history="1">
        <w:r w:rsidRPr="00582C4F">
          <w:rPr>
            <w:rStyle w:val="a6"/>
          </w:rPr>
          <w:t>https://www.ncbi.nlm.nih.gov/pmc/articles/PMC3000757/</w:t>
        </w:r>
      </w:hyperlink>
      <w:r>
        <w:t xml:space="preserve"> </w:t>
      </w:r>
    </w:p>
    <w:p w14:paraId="330AF3CE" w14:textId="0D1C10CF" w:rsidR="00275658" w:rsidRPr="000F0834" w:rsidRDefault="00275658" w:rsidP="00974722">
      <w:pPr>
        <w:spacing w:after="0"/>
        <w:ind w:left="680" w:right="-613"/>
      </w:pPr>
    </w:p>
    <w:sectPr w:rsidR="00275658" w:rsidRPr="000F0834" w:rsidSect="00446761">
      <w:headerReference w:type="default" r:id="rId10"/>
      <w:footerReference w:type="default" r:id="rId11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E7A2C" w14:textId="77777777" w:rsidR="00E24473" w:rsidRDefault="00E24473" w:rsidP="00446761">
      <w:pPr>
        <w:spacing w:after="0" w:line="240" w:lineRule="auto"/>
      </w:pPr>
      <w:r>
        <w:separator/>
      </w:r>
    </w:p>
  </w:endnote>
  <w:endnote w:type="continuationSeparator" w:id="0">
    <w:p w14:paraId="214B4E83" w14:textId="77777777" w:rsidR="00E24473" w:rsidRDefault="00E24473" w:rsidP="0044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52538"/>
      <w:docPartObj>
        <w:docPartGallery w:val="Page Numbers (Bottom of Page)"/>
        <w:docPartUnique/>
      </w:docPartObj>
    </w:sdtPr>
    <w:sdtEndPr>
      <w:rPr>
        <w:color w:val="43954C" w:themeColor="background1" w:themeShade="7F"/>
        <w:spacing w:val="60"/>
      </w:rPr>
    </w:sdtEndPr>
    <w:sdtContent>
      <w:p w14:paraId="63143A2F" w14:textId="5219F071" w:rsidR="007543A0" w:rsidRDefault="007543A0" w:rsidP="00446761">
        <w:pPr>
          <w:pStyle w:val="a4"/>
          <w:pBdr>
            <w:top w:val="single" w:sz="4" w:space="1" w:color="9FD3A4" w:themeColor="background1" w:themeShade="D9"/>
          </w:pBdr>
          <w:ind w:left="-851"/>
          <w:jc w:val="both"/>
          <w:rPr>
            <w:color w:val="43954C" w:themeColor="background1" w:themeShade="7F"/>
            <w:spacing w:val="60"/>
          </w:rPr>
        </w:pPr>
        <w:r>
          <w:tab/>
        </w:r>
        <w:r>
          <w:tab/>
        </w:r>
        <w:r>
          <w:rPr>
            <w:color w:val="43954C" w:themeColor="background1" w:themeShade="7F"/>
            <w:spacing w:val="60"/>
          </w:rPr>
          <w:t>Page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749">
          <w:rPr>
            <w:noProof/>
          </w:rPr>
          <w:t>1</w:t>
        </w:r>
        <w:r>
          <w:rPr>
            <w:noProof/>
          </w:rPr>
          <w:fldChar w:fldCharType="end"/>
        </w:r>
      </w:p>
      <w:p w14:paraId="1A0906F3" w14:textId="77777777" w:rsidR="007543A0" w:rsidRDefault="00E24473">
        <w:pPr>
          <w:pStyle w:val="a4"/>
          <w:pBdr>
            <w:top w:val="single" w:sz="4" w:space="1" w:color="9FD3A4" w:themeColor="background1" w:themeShade="D9"/>
          </w:pBdr>
          <w:jc w:val="right"/>
        </w:pPr>
      </w:p>
    </w:sdtContent>
  </w:sdt>
  <w:p w14:paraId="675C6500" w14:textId="77777777" w:rsidR="007543A0" w:rsidRDefault="007543A0" w:rsidP="00446761">
    <w:pPr>
      <w:pStyle w:val="a4"/>
      <w:ind w:left="-85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4B691" w14:textId="77777777" w:rsidR="00E24473" w:rsidRDefault="00E24473" w:rsidP="00446761">
      <w:pPr>
        <w:spacing w:after="0" w:line="240" w:lineRule="auto"/>
      </w:pPr>
      <w:r>
        <w:separator/>
      </w:r>
    </w:p>
  </w:footnote>
  <w:footnote w:type="continuationSeparator" w:id="0">
    <w:p w14:paraId="78637FA1" w14:textId="77777777" w:rsidR="00E24473" w:rsidRDefault="00E24473" w:rsidP="00446761">
      <w:pPr>
        <w:spacing w:after="0" w:line="240" w:lineRule="auto"/>
      </w:pPr>
      <w:r>
        <w:continuationSeparator/>
      </w:r>
    </w:p>
  </w:footnote>
  <w:footnote w:id="1">
    <w:p w14:paraId="49B212B4" w14:textId="77777777" w:rsidR="000A7F0F" w:rsidRPr="0008325A" w:rsidRDefault="000A7F0F" w:rsidP="000A7F0F">
      <w:pPr>
        <w:pStyle w:val="ad"/>
        <w:rPr>
          <w:lang w:val="en-US"/>
        </w:rPr>
      </w:pPr>
      <w:r>
        <w:rPr>
          <w:rStyle w:val="ae"/>
        </w:rPr>
        <w:footnoteRef/>
      </w:r>
      <w:r>
        <w:t xml:space="preserve"> </w:t>
      </w:r>
      <w:r>
        <w:rPr>
          <w:lang w:val="en-US"/>
        </w:rPr>
        <w:t>POP = Point Of Presence – usually refers to a point of connection into a WAN or MAN e.g. broadband backhaul.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A5C5" w14:textId="77777777" w:rsidR="007543A0" w:rsidRPr="000C50D8" w:rsidRDefault="007543A0" w:rsidP="000C50D8">
    <w:pPr>
      <w:pStyle w:val="a3"/>
      <w:tabs>
        <w:tab w:val="clear" w:pos="9026"/>
        <w:tab w:val="right" w:pos="9639"/>
      </w:tabs>
      <w:ind w:left="-709"/>
      <w:rPr>
        <w:u w:val="single"/>
      </w:rPr>
    </w:pPr>
    <w:r>
      <w:rPr>
        <w:u w:val="single"/>
      </w:rPr>
      <w:t>UoM</w:t>
    </w:r>
    <w:r>
      <w:rPr>
        <w:u w:val="single"/>
      </w:rPr>
      <w:tab/>
    </w:r>
    <w:r w:rsidRPr="000C50D8">
      <w:rPr>
        <w:u w:val="single"/>
      </w:rPr>
      <w:t xml:space="preserve">ISYS90076 IT infrastructure for </w:t>
    </w:r>
    <w:r>
      <w:rPr>
        <w:u w:val="single"/>
      </w:rPr>
      <w:t>eHealth</w:t>
    </w:r>
    <w:r w:rsidRPr="000C50D8">
      <w:rPr>
        <w:u w:val="single"/>
      </w:rPr>
      <w:tab/>
      <w:t>F. Smolenaers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1AC0"/>
    <w:multiLevelType w:val="hybridMultilevel"/>
    <w:tmpl w:val="D9F088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437E3E"/>
    <w:multiLevelType w:val="hybridMultilevel"/>
    <w:tmpl w:val="C3A66F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A17330"/>
    <w:multiLevelType w:val="hybridMultilevel"/>
    <w:tmpl w:val="AD528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A35B8"/>
    <w:multiLevelType w:val="hybridMultilevel"/>
    <w:tmpl w:val="0B0E5D6A"/>
    <w:lvl w:ilvl="0" w:tplc="AD089B7E">
      <w:start w:val="3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6F6417B1"/>
    <w:multiLevelType w:val="hybridMultilevel"/>
    <w:tmpl w:val="39640338"/>
    <w:lvl w:ilvl="0" w:tplc="FDE26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2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14F0C8">
      <w:start w:val="70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D8D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ED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7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32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EA8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21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7164845"/>
    <w:multiLevelType w:val="hybridMultilevel"/>
    <w:tmpl w:val="AC84B98E"/>
    <w:lvl w:ilvl="0" w:tplc="98D47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5">
      <w:start w:val="1"/>
      <w:numFmt w:val="upperLetter"/>
      <w:lvlText w:val="%2."/>
      <w:lvlJc w:val="left"/>
      <w:pPr>
        <w:ind w:left="1800" w:hanging="360"/>
      </w:pPr>
    </w:lvl>
    <w:lvl w:ilvl="2" w:tplc="AF80393E">
      <w:start w:val="1"/>
      <w:numFmt w:val="upp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67272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6761"/>
    <w:rsid w:val="000004A1"/>
    <w:rsid w:val="00023207"/>
    <w:rsid w:val="00033A9D"/>
    <w:rsid w:val="000350C8"/>
    <w:rsid w:val="00040418"/>
    <w:rsid w:val="00046C16"/>
    <w:rsid w:val="00053B5F"/>
    <w:rsid w:val="00054546"/>
    <w:rsid w:val="0006148A"/>
    <w:rsid w:val="0008325A"/>
    <w:rsid w:val="00090891"/>
    <w:rsid w:val="00091BB2"/>
    <w:rsid w:val="000A28F3"/>
    <w:rsid w:val="000A3287"/>
    <w:rsid w:val="000A4755"/>
    <w:rsid w:val="000A7F0F"/>
    <w:rsid w:val="000B5320"/>
    <w:rsid w:val="000C4C76"/>
    <w:rsid w:val="000C4D53"/>
    <w:rsid w:val="000C50D8"/>
    <w:rsid w:val="000D733B"/>
    <w:rsid w:val="000E4862"/>
    <w:rsid w:val="000E5685"/>
    <w:rsid w:val="000E6751"/>
    <w:rsid w:val="000F0834"/>
    <w:rsid w:val="000F5D1F"/>
    <w:rsid w:val="000F79CD"/>
    <w:rsid w:val="00111ADF"/>
    <w:rsid w:val="001120F2"/>
    <w:rsid w:val="00120858"/>
    <w:rsid w:val="001209D9"/>
    <w:rsid w:val="00124734"/>
    <w:rsid w:val="0012734B"/>
    <w:rsid w:val="00132660"/>
    <w:rsid w:val="001328AB"/>
    <w:rsid w:val="00135F48"/>
    <w:rsid w:val="00143876"/>
    <w:rsid w:val="00154E37"/>
    <w:rsid w:val="00160DFE"/>
    <w:rsid w:val="00166B18"/>
    <w:rsid w:val="001908AB"/>
    <w:rsid w:val="00190979"/>
    <w:rsid w:val="00191F6E"/>
    <w:rsid w:val="0019332B"/>
    <w:rsid w:val="001A47CB"/>
    <w:rsid w:val="001B1EA3"/>
    <w:rsid w:val="001B224E"/>
    <w:rsid w:val="001B46BD"/>
    <w:rsid w:val="001C1B8C"/>
    <w:rsid w:val="001D1879"/>
    <w:rsid w:val="001D382F"/>
    <w:rsid w:val="001D48F8"/>
    <w:rsid w:val="001E2BAE"/>
    <w:rsid w:val="001E3907"/>
    <w:rsid w:val="001E5B20"/>
    <w:rsid w:val="001F0CE5"/>
    <w:rsid w:val="001F3CD4"/>
    <w:rsid w:val="002024B0"/>
    <w:rsid w:val="002058B1"/>
    <w:rsid w:val="00213205"/>
    <w:rsid w:val="00220E8B"/>
    <w:rsid w:val="00220EAE"/>
    <w:rsid w:val="002253BF"/>
    <w:rsid w:val="0023164A"/>
    <w:rsid w:val="002374C5"/>
    <w:rsid w:val="00241E08"/>
    <w:rsid w:val="002549BE"/>
    <w:rsid w:val="00254A61"/>
    <w:rsid w:val="00256F57"/>
    <w:rsid w:val="002742D5"/>
    <w:rsid w:val="00275658"/>
    <w:rsid w:val="002763F1"/>
    <w:rsid w:val="0028179B"/>
    <w:rsid w:val="002819DB"/>
    <w:rsid w:val="00285198"/>
    <w:rsid w:val="002851FE"/>
    <w:rsid w:val="0029412A"/>
    <w:rsid w:val="0029795D"/>
    <w:rsid w:val="00297E10"/>
    <w:rsid w:val="002A4174"/>
    <w:rsid w:val="002B2537"/>
    <w:rsid w:val="002B29E3"/>
    <w:rsid w:val="002B5D2B"/>
    <w:rsid w:val="002C2AA4"/>
    <w:rsid w:val="002E4B62"/>
    <w:rsid w:val="002E7A06"/>
    <w:rsid w:val="002F31A5"/>
    <w:rsid w:val="0030265E"/>
    <w:rsid w:val="0030289D"/>
    <w:rsid w:val="00302B21"/>
    <w:rsid w:val="00305ABB"/>
    <w:rsid w:val="00323DE8"/>
    <w:rsid w:val="0032412A"/>
    <w:rsid w:val="00324E04"/>
    <w:rsid w:val="0032712C"/>
    <w:rsid w:val="00332E60"/>
    <w:rsid w:val="003406D9"/>
    <w:rsid w:val="00372BCF"/>
    <w:rsid w:val="00375CB2"/>
    <w:rsid w:val="00381C4B"/>
    <w:rsid w:val="00392B55"/>
    <w:rsid w:val="00392B84"/>
    <w:rsid w:val="00397500"/>
    <w:rsid w:val="003B0299"/>
    <w:rsid w:val="003B39BD"/>
    <w:rsid w:val="003B689F"/>
    <w:rsid w:val="003B7658"/>
    <w:rsid w:val="003C00EE"/>
    <w:rsid w:val="003D00FD"/>
    <w:rsid w:val="003E55BD"/>
    <w:rsid w:val="003F07D5"/>
    <w:rsid w:val="00401CF8"/>
    <w:rsid w:val="0040755C"/>
    <w:rsid w:val="0041191A"/>
    <w:rsid w:val="004119D6"/>
    <w:rsid w:val="0041582C"/>
    <w:rsid w:val="00420911"/>
    <w:rsid w:val="00425C99"/>
    <w:rsid w:val="0043165F"/>
    <w:rsid w:val="0043257B"/>
    <w:rsid w:val="00441A02"/>
    <w:rsid w:val="0044507B"/>
    <w:rsid w:val="00446761"/>
    <w:rsid w:val="004503F3"/>
    <w:rsid w:val="0045114A"/>
    <w:rsid w:val="004569D5"/>
    <w:rsid w:val="004572D7"/>
    <w:rsid w:val="00457712"/>
    <w:rsid w:val="004614C7"/>
    <w:rsid w:val="00470181"/>
    <w:rsid w:val="004958DB"/>
    <w:rsid w:val="004A742F"/>
    <w:rsid w:val="004A77DF"/>
    <w:rsid w:val="004C1492"/>
    <w:rsid w:val="004D533D"/>
    <w:rsid w:val="004E070A"/>
    <w:rsid w:val="004E12B9"/>
    <w:rsid w:val="004E36BF"/>
    <w:rsid w:val="004E3B79"/>
    <w:rsid w:val="004E4343"/>
    <w:rsid w:val="004F1AD4"/>
    <w:rsid w:val="004F2D37"/>
    <w:rsid w:val="00500415"/>
    <w:rsid w:val="00511EE4"/>
    <w:rsid w:val="0051368B"/>
    <w:rsid w:val="005177AC"/>
    <w:rsid w:val="00523C5B"/>
    <w:rsid w:val="0052480E"/>
    <w:rsid w:val="00535FE4"/>
    <w:rsid w:val="00536B03"/>
    <w:rsid w:val="0053745D"/>
    <w:rsid w:val="00541C4C"/>
    <w:rsid w:val="00542DDF"/>
    <w:rsid w:val="00545601"/>
    <w:rsid w:val="00547012"/>
    <w:rsid w:val="00550CF9"/>
    <w:rsid w:val="005513C4"/>
    <w:rsid w:val="00551FCF"/>
    <w:rsid w:val="00552CF4"/>
    <w:rsid w:val="00567602"/>
    <w:rsid w:val="00572C52"/>
    <w:rsid w:val="00572E00"/>
    <w:rsid w:val="00574E2D"/>
    <w:rsid w:val="00593BCC"/>
    <w:rsid w:val="00595D90"/>
    <w:rsid w:val="00596A73"/>
    <w:rsid w:val="005A0A02"/>
    <w:rsid w:val="005A45CC"/>
    <w:rsid w:val="005B134D"/>
    <w:rsid w:val="005C0AC6"/>
    <w:rsid w:val="005C300D"/>
    <w:rsid w:val="005C3ACF"/>
    <w:rsid w:val="005C7550"/>
    <w:rsid w:val="005E3C9B"/>
    <w:rsid w:val="005F0F97"/>
    <w:rsid w:val="005F5D67"/>
    <w:rsid w:val="006007C2"/>
    <w:rsid w:val="00604926"/>
    <w:rsid w:val="0061116E"/>
    <w:rsid w:val="00612476"/>
    <w:rsid w:val="00615D80"/>
    <w:rsid w:val="006227A5"/>
    <w:rsid w:val="00624210"/>
    <w:rsid w:val="00634A8A"/>
    <w:rsid w:val="0063748A"/>
    <w:rsid w:val="00650F10"/>
    <w:rsid w:val="00655173"/>
    <w:rsid w:val="00656359"/>
    <w:rsid w:val="006667BD"/>
    <w:rsid w:val="0067312E"/>
    <w:rsid w:val="006749A7"/>
    <w:rsid w:val="00687BB2"/>
    <w:rsid w:val="00694358"/>
    <w:rsid w:val="00696079"/>
    <w:rsid w:val="006A103C"/>
    <w:rsid w:val="006A6BF8"/>
    <w:rsid w:val="006B4747"/>
    <w:rsid w:val="006C5857"/>
    <w:rsid w:val="006C7617"/>
    <w:rsid w:val="006D25DA"/>
    <w:rsid w:val="006D3CB2"/>
    <w:rsid w:val="006F5CDB"/>
    <w:rsid w:val="006F761B"/>
    <w:rsid w:val="00707585"/>
    <w:rsid w:val="007127B3"/>
    <w:rsid w:val="00713586"/>
    <w:rsid w:val="00714C1A"/>
    <w:rsid w:val="00741DDF"/>
    <w:rsid w:val="00743C48"/>
    <w:rsid w:val="0075047E"/>
    <w:rsid w:val="00751BED"/>
    <w:rsid w:val="00752F19"/>
    <w:rsid w:val="00753385"/>
    <w:rsid w:val="007543A0"/>
    <w:rsid w:val="00756B17"/>
    <w:rsid w:val="00770ECE"/>
    <w:rsid w:val="00772ECA"/>
    <w:rsid w:val="007830C0"/>
    <w:rsid w:val="007904CB"/>
    <w:rsid w:val="007955B8"/>
    <w:rsid w:val="007A0369"/>
    <w:rsid w:val="007A0EB6"/>
    <w:rsid w:val="007B46F5"/>
    <w:rsid w:val="007B4995"/>
    <w:rsid w:val="007C3E22"/>
    <w:rsid w:val="007C698D"/>
    <w:rsid w:val="007D5439"/>
    <w:rsid w:val="007D65C2"/>
    <w:rsid w:val="007E17F2"/>
    <w:rsid w:val="008035C9"/>
    <w:rsid w:val="00831980"/>
    <w:rsid w:val="00843EB4"/>
    <w:rsid w:val="00857945"/>
    <w:rsid w:val="00857BCE"/>
    <w:rsid w:val="00861BC1"/>
    <w:rsid w:val="00864ECE"/>
    <w:rsid w:val="008771B4"/>
    <w:rsid w:val="00882639"/>
    <w:rsid w:val="00882A13"/>
    <w:rsid w:val="00886A94"/>
    <w:rsid w:val="00894641"/>
    <w:rsid w:val="00894DA7"/>
    <w:rsid w:val="008A4CD4"/>
    <w:rsid w:val="008B0263"/>
    <w:rsid w:val="008B06BE"/>
    <w:rsid w:val="008B2BFF"/>
    <w:rsid w:val="008D00DA"/>
    <w:rsid w:val="008D0891"/>
    <w:rsid w:val="008D26F2"/>
    <w:rsid w:val="008D703B"/>
    <w:rsid w:val="008E319D"/>
    <w:rsid w:val="008E4796"/>
    <w:rsid w:val="008E7868"/>
    <w:rsid w:val="008F0498"/>
    <w:rsid w:val="008F37A0"/>
    <w:rsid w:val="008F43D0"/>
    <w:rsid w:val="009000C0"/>
    <w:rsid w:val="009050DE"/>
    <w:rsid w:val="009106ED"/>
    <w:rsid w:val="00921909"/>
    <w:rsid w:val="00922458"/>
    <w:rsid w:val="009310CA"/>
    <w:rsid w:val="009336A3"/>
    <w:rsid w:val="009354E4"/>
    <w:rsid w:val="00937B02"/>
    <w:rsid w:val="0094397F"/>
    <w:rsid w:val="009468B7"/>
    <w:rsid w:val="009477AF"/>
    <w:rsid w:val="0095115F"/>
    <w:rsid w:val="009523FA"/>
    <w:rsid w:val="00954308"/>
    <w:rsid w:val="009607C0"/>
    <w:rsid w:val="009617D4"/>
    <w:rsid w:val="009651C2"/>
    <w:rsid w:val="00966CE8"/>
    <w:rsid w:val="00974722"/>
    <w:rsid w:val="00976B78"/>
    <w:rsid w:val="00980DEF"/>
    <w:rsid w:val="00992BC9"/>
    <w:rsid w:val="0099453A"/>
    <w:rsid w:val="009951F1"/>
    <w:rsid w:val="0099753B"/>
    <w:rsid w:val="009B0338"/>
    <w:rsid w:val="009B2187"/>
    <w:rsid w:val="009C12C4"/>
    <w:rsid w:val="009C3876"/>
    <w:rsid w:val="009C60CD"/>
    <w:rsid w:val="009C709D"/>
    <w:rsid w:val="009D1066"/>
    <w:rsid w:val="009D3CFF"/>
    <w:rsid w:val="009E3DFA"/>
    <w:rsid w:val="009E79B0"/>
    <w:rsid w:val="00A054E0"/>
    <w:rsid w:val="00A151CA"/>
    <w:rsid w:val="00A1774A"/>
    <w:rsid w:val="00A21740"/>
    <w:rsid w:val="00A261D1"/>
    <w:rsid w:val="00A265D7"/>
    <w:rsid w:val="00A34C25"/>
    <w:rsid w:val="00A4065F"/>
    <w:rsid w:val="00A42FD3"/>
    <w:rsid w:val="00A4318D"/>
    <w:rsid w:val="00A478DB"/>
    <w:rsid w:val="00A629DA"/>
    <w:rsid w:val="00A639E1"/>
    <w:rsid w:val="00A7102E"/>
    <w:rsid w:val="00A84B21"/>
    <w:rsid w:val="00A858A0"/>
    <w:rsid w:val="00A90627"/>
    <w:rsid w:val="00A91E46"/>
    <w:rsid w:val="00A9492B"/>
    <w:rsid w:val="00A960A9"/>
    <w:rsid w:val="00AA1672"/>
    <w:rsid w:val="00AA1ABB"/>
    <w:rsid w:val="00AC14C9"/>
    <w:rsid w:val="00AC18D2"/>
    <w:rsid w:val="00AD5195"/>
    <w:rsid w:val="00AE2475"/>
    <w:rsid w:val="00AF03DD"/>
    <w:rsid w:val="00AF3128"/>
    <w:rsid w:val="00AF354F"/>
    <w:rsid w:val="00AF459B"/>
    <w:rsid w:val="00AF7297"/>
    <w:rsid w:val="00B0503E"/>
    <w:rsid w:val="00B200E9"/>
    <w:rsid w:val="00B2437C"/>
    <w:rsid w:val="00B412FB"/>
    <w:rsid w:val="00B47072"/>
    <w:rsid w:val="00B500BB"/>
    <w:rsid w:val="00B524F3"/>
    <w:rsid w:val="00B5745D"/>
    <w:rsid w:val="00B6609D"/>
    <w:rsid w:val="00B67E85"/>
    <w:rsid w:val="00B70504"/>
    <w:rsid w:val="00B73A66"/>
    <w:rsid w:val="00B85E49"/>
    <w:rsid w:val="00B90189"/>
    <w:rsid w:val="00BA0EB1"/>
    <w:rsid w:val="00BD2CDF"/>
    <w:rsid w:val="00BD3947"/>
    <w:rsid w:val="00BD3A7C"/>
    <w:rsid w:val="00BE0414"/>
    <w:rsid w:val="00BE3220"/>
    <w:rsid w:val="00BF2D3A"/>
    <w:rsid w:val="00BF585D"/>
    <w:rsid w:val="00C05EC8"/>
    <w:rsid w:val="00C10312"/>
    <w:rsid w:val="00C14F9F"/>
    <w:rsid w:val="00C2281A"/>
    <w:rsid w:val="00C231DD"/>
    <w:rsid w:val="00C35702"/>
    <w:rsid w:val="00C41DFD"/>
    <w:rsid w:val="00C50CD4"/>
    <w:rsid w:val="00C525DB"/>
    <w:rsid w:val="00C65264"/>
    <w:rsid w:val="00C67F0D"/>
    <w:rsid w:val="00C72D30"/>
    <w:rsid w:val="00C7771B"/>
    <w:rsid w:val="00C93476"/>
    <w:rsid w:val="00CA2BC1"/>
    <w:rsid w:val="00CB0A08"/>
    <w:rsid w:val="00CE0219"/>
    <w:rsid w:val="00CE4603"/>
    <w:rsid w:val="00CE6F31"/>
    <w:rsid w:val="00CF305A"/>
    <w:rsid w:val="00CF4BDA"/>
    <w:rsid w:val="00D17F40"/>
    <w:rsid w:val="00D42FFD"/>
    <w:rsid w:val="00D51DC6"/>
    <w:rsid w:val="00D608D9"/>
    <w:rsid w:val="00D67BCA"/>
    <w:rsid w:val="00D713D9"/>
    <w:rsid w:val="00D7152C"/>
    <w:rsid w:val="00D750E9"/>
    <w:rsid w:val="00D81CA4"/>
    <w:rsid w:val="00D86A18"/>
    <w:rsid w:val="00D93F8E"/>
    <w:rsid w:val="00D971C9"/>
    <w:rsid w:val="00DA13AE"/>
    <w:rsid w:val="00DA16B0"/>
    <w:rsid w:val="00DA7B15"/>
    <w:rsid w:val="00DB1F85"/>
    <w:rsid w:val="00DC15FD"/>
    <w:rsid w:val="00DC25B0"/>
    <w:rsid w:val="00DC5D1E"/>
    <w:rsid w:val="00DE5290"/>
    <w:rsid w:val="00DF12D3"/>
    <w:rsid w:val="00E01006"/>
    <w:rsid w:val="00E05D13"/>
    <w:rsid w:val="00E146CC"/>
    <w:rsid w:val="00E1670C"/>
    <w:rsid w:val="00E1689E"/>
    <w:rsid w:val="00E228D8"/>
    <w:rsid w:val="00E24473"/>
    <w:rsid w:val="00E27541"/>
    <w:rsid w:val="00E31603"/>
    <w:rsid w:val="00E318EB"/>
    <w:rsid w:val="00E31A03"/>
    <w:rsid w:val="00E337F0"/>
    <w:rsid w:val="00E35EF3"/>
    <w:rsid w:val="00E40D99"/>
    <w:rsid w:val="00E43B95"/>
    <w:rsid w:val="00E44172"/>
    <w:rsid w:val="00E468D4"/>
    <w:rsid w:val="00E509C5"/>
    <w:rsid w:val="00E56539"/>
    <w:rsid w:val="00E60CC9"/>
    <w:rsid w:val="00E630DF"/>
    <w:rsid w:val="00E66D7C"/>
    <w:rsid w:val="00E7667C"/>
    <w:rsid w:val="00E80158"/>
    <w:rsid w:val="00E912C5"/>
    <w:rsid w:val="00E96E1B"/>
    <w:rsid w:val="00EA046A"/>
    <w:rsid w:val="00EB06FB"/>
    <w:rsid w:val="00EB331B"/>
    <w:rsid w:val="00EB6A0A"/>
    <w:rsid w:val="00EC2477"/>
    <w:rsid w:val="00EC440B"/>
    <w:rsid w:val="00EC71DB"/>
    <w:rsid w:val="00EE42BE"/>
    <w:rsid w:val="00EE7A69"/>
    <w:rsid w:val="00EF13C6"/>
    <w:rsid w:val="00EF7C81"/>
    <w:rsid w:val="00F24983"/>
    <w:rsid w:val="00F32263"/>
    <w:rsid w:val="00F4397B"/>
    <w:rsid w:val="00F52C24"/>
    <w:rsid w:val="00F56A46"/>
    <w:rsid w:val="00F56C06"/>
    <w:rsid w:val="00F67156"/>
    <w:rsid w:val="00F74C20"/>
    <w:rsid w:val="00F76749"/>
    <w:rsid w:val="00F81802"/>
    <w:rsid w:val="00F90CF6"/>
    <w:rsid w:val="00F96A65"/>
    <w:rsid w:val="00F971DA"/>
    <w:rsid w:val="00F97998"/>
    <w:rsid w:val="00F97EB3"/>
    <w:rsid w:val="00F97EC3"/>
    <w:rsid w:val="00FA4337"/>
    <w:rsid w:val="00FA6A65"/>
    <w:rsid w:val="00FA76C8"/>
    <w:rsid w:val="00FB2FE5"/>
    <w:rsid w:val="00FC04F4"/>
    <w:rsid w:val="00FD2474"/>
    <w:rsid w:val="00FD422E"/>
    <w:rsid w:val="00FD7E5D"/>
    <w:rsid w:val="00FE5F90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93225"/>
  <w15:docId w15:val="{3EDFA6EE-B184-4F3B-B767-289EA9C6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46761"/>
  </w:style>
  <w:style w:type="paragraph" w:styleId="a4">
    <w:name w:val="footer"/>
    <w:basedOn w:val="a"/>
    <w:link w:val="Char0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46761"/>
  </w:style>
  <w:style w:type="paragraph" w:styleId="a5">
    <w:name w:val="Balloon Text"/>
    <w:basedOn w:val="a"/>
    <w:link w:val="Char1"/>
    <w:uiPriority w:val="99"/>
    <w:semiHidden/>
    <w:unhideWhenUsed/>
    <w:rsid w:val="0044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4467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7F4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7F4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9D9"/>
    <w:pPr>
      <w:ind w:left="720"/>
      <w:contextualSpacing/>
    </w:pPr>
  </w:style>
  <w:style w:type="table" w:styleId="a9">
    <w:name w:val="Table Grid"/>
    <w:basedOn w:val="a1"/>
    <w:uiPriority w:val="59"/>
    <w:rsid w:val="008B0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1">
    <w:name w:val="Emphasis1"/>
    <w:basedOn w:val="a0"/>
    <w:rsid w:val="0030265E"/>
    <w:rPr>
      <w:rFonts w:cs="Times New Roman"/>
    </w:rPr>
  </w:style>
  <w:style w:type="character" w:styleId="aa">
    <w:name w:val="annotation reference"/>
    <w:basedOn w:val="a0"/>
    <w:uiPriority w:val="99"/>
    <w:semiHidden/>
    <w:unhideWhenUsed/>
    <w:rsid w:val="002253BF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2253BF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2253BF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253B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253BF"/>
    <w:rPr>
      <w:b/>
      <w:bCs/>
      <w:sz w:val="2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2549BE"/>
    <w:pPr>
      <w:spacing w:after="0" w:line="240" w:lineRule="auto"/>
    </w:pPr>
    <w:rPr>
      <w:sz w:val="20"/>
      <w:szCs w:val="20"/>
    </w:rPr>
  </w:style>
  <w:style w:type="character" w:customStyle="1" w:styleId="Char4">
    <w:name w:val="脚注文本 Char"/>
    <w:basedOn w:val="a0"/>
    <w:link w:val="ad"/>
    <w:uiPriority w:val="99"/>
    <w:semiHidden/>
    <w:rsid w:val="002549B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549BE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8E4796"/>
    <w:pPr>
      <w:spacing w:after="0" w:line="240" w:lineRule="auto"/>
    </w:pPr>
    <w:rPr>
      <w:sz w:val="20"/>
      <w:szCs w:val="20"/>
    </w:rPr>
  </w:style>
  <w:style w:type="character" w:customStyle="1" w:styleId="Char5">
    <w:name w:val="尾注文本 Char"/>
    <w:basedOn w:val="a0"/>
    <w:link w:val="af"/>
    <w:uiPriority w:val="99"/>
    <w:semiHidden/>
    <w:rsid w:val="008E4796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E4796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11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unimelb.edu.au/c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30007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49B1-80F3-46E1-8AE7-58C691AD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Health Innovation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 Sam</cp:lastModifiedBy>
  <cp:revision>24</cp:revision>
  <cp:lastPrinted>2015-03-23T00:36:00Z</cp:lastPrinted>
  <dcterms:created xsi:type="dcterms:W3CDTF">2017-02-08T13:17:00Z</dcterms:created>
  <dcterms:modified xsi:type="dcterms:W3CDTF">2018-05-14T09:55:00Z</dcterms:modified>
</cp:coreProperties>
</file>