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6C006" w14:textId="2789E229" w:rsidR="00762C1D" w:rsidRDefault="006E5823">
      <w:r>
        <w:fldChar w:fldCharType="begin"/>
      </w:r>
      <w:r>
        <w:instrText>HYPERLINK "</w:instrText>
      </w:r>
      <w:r w:rsidRPr="006E5823">
        <w:instrText>https://app.powerbi.com/view?r=eyJrIjoiODNhMzZhZjAtN2U5Mi00OTZlLWI2M2EtMDIwMGE0N2QyZjBmIiwidCI6ImUwYmI0MDEyLTgxMGItNDY5YS04YjRkLTY2N2ZjZDFiYWY4OCJ9&amp;fbclid=IwAR3lFMKJXI0HaudtZooiRzTls4OUuJ9NrBAM4fUXhtbzc02r02cIlWKZu9o</w:instrText>
      </w:r>
      <w:r>
        <w:instrText>"</w:instrText>
      </w:r>
      <w:r>
        <w:fldChar w:fldCharType="separate"/>
      </w:r>
      <w:r w:rsidRPr="002B4E0F">
        <w:rPr>
          <w:rStyle w:val="Hyperlink"/>
        </w:rPr>
        <w:t>https://app.powerbi.com/view?r=eyJrIjoiODNhMzZhZjAtN2U5Mi00OTZlLWI2M2EtMDIwMGE0N2QyZjBmIiwidCI6ImUwYmI0MDEyLTgxMGItNDY5YS04YjRkLTY2N2ZjZDFiYWY4OCJ9&amp;fbclid=IwAR3lFMKJXI0HaudtZooiRzTls4OUuJ9NrBAM4fUXhtbzc02r02cIlWKZu9o</w:t>
      </w:r>
      <w:r>
        <w:fldChar w:fldCharType="end"/>
      </w:r>
    </w:p>
    <w:p w14:paraId="72A1D318" w14:textId="6C5EC86A" w:rsidR="006E5823" w:rsidRDefault="006E5823">
      <w:r>
        <w:t xml:space="preserve">This is some form of interactive page. </w:t>
      </w:r>
    </w:p>
    <w:p w14:paraId="0428D22E" w14:textId="6589B98A" w:rsidR="006E5823" w:rsidRDefault="006E5823">
      <w:hyperlink r:id="rId4" w:history="1">
        <w:r w:rsidRPr="002B4E0F">
          <w:rPr>
            <w:rStyle w:val="Hyperlink"/>
          </w:rPr>
          <w:t>https://github.com/anagovbr/hidro-dados-estacoes-convencionais/blob/main/fluviometricas/csv/15400000/15400000_cotas.csv</w:t>
        </w:r>
      </w:hyperlink>
    </w:p>
    <w:p w14:paraId="230E99E4" w14:textId="70231B38" w:rsidR="006E5823" w:rsidRDefault="006E5823">
      <w:r>
        <w:t xml:space="preserve">This is some form of </w:t>
      </w:r>
      <w:proofErr w:type="spellStart"/>
      <w:r>
        <w:t>github</w:t>
      </w:r>
      <w:proofErr w:type="spellEnd"/>
      <w:r>
        <w:t xml:space="preserve"> for similar data. </w:t>
      </w:r>
    </w:p>
    <w:p w14:paraId="32C0D129" w14:textId="452DAF66" w:rsidR="004E264D" w:rsidRDefault="004E264D">
      <w:r>
        <w:t xml:space="preserve">Currently only goes up to June. </w:t>
      </w:r>
    </w:p>
    <w:p w14:paraId="275F9D7F" w14:textId="57396712" w:rsidR="00240B97" w:rsidRDefault="00240B97">
      <w:proofErr w:type="spellStart"/>
      <w:r>
        <w:t>Vazoes</w:t>
      </w:r>
      <w:proofErr w:type="spellEnd"/>
      <w:r>
        <w:t xml:space="preserve"> is </w:t>
      </w:r>
      <w:proofErr w:type="gramStart"/>
      <w:r>
        <w:t>flow</w:t>
      </w:r>
      <w:proofErr w:type="gramEnd"/>
      <w:r>
        <w:t xml:space="preserve"> </w:t>
      </w:r>
    </w:p>
    <w:p w14:paraId="7780350F" w14:textId="46EBD428" w:rsidR="00240B97" w:rsidRDefault="00240B97">
      <w:r>
        <w:t xml:space="preserve">And </w:t>
      </w:r>
      <w:proofErr w:type="spellStart"/>
      <w:r>
        <w:t>cotas</w:t>
      </w:r>
      <w:proofErr w:type="spellEnd"/>
      <w:r>
        <w:t xml:space="preserve"> seems to be height. </w:t>
      </w:r>
    </w:p>
    <w:p w14:paraId="0882D8B5" w14:textId="77777777" w:rsidR="00BE24CF" w:rsidRDefault="00BE24CF"/>
    <w:p w14:paraId="4FCFA8F8" w14:textId="236F4F0B" w:rsidR="00BE24CF" w:rsidRDefault="00BE24CF">
      <w:r>
        <w:t>Using my phone to translate</w:t>
      </w:r>
    </w:p>
    <w:p w14:paraId="261F4D03" w14:textId="77777777" w:rsidR="00CA61F2" w:rsidRDefault="00CA61F2"/>
    <w:p w14:paraId="646C1C22" w14:textId="289EFB21" w:rsidR="00CA61F2" w:rsidRDefault="00CA61F2">
      <w:proofErr w:type="spellStart"/>
      <w:r>
        <w:t>Guages</w:t>
      </w:r>
      <w:proofErr w:type="spellEnd"/>
      <w:r w:rsidR="009629F4">
        <w:t>:</w:t>
      </w:r>
    </w:p>
    <w:p w14:paraId="1CB3D687" w14:textId="33E7B87C" w:rsidR="009629F4" w:rsidRDefault="009629F4">
      <w:r>
        <w:t xml:space="preserve">15400000 – the </w:t>
      </w:r>
      <w:proofErr w:type="spellStart"/>
      <w:r>
        <w:t>porto</w:t>
      </w:r>
      <w:proofErr w:type="spellEnd"/>
      <w:r>
        <w:t xml:space="preserve"> </w:t>
      </w:r>
      <w:proofErr w:type="spellStart"/>
      <w:r>
        <w:t>velho</w:t>
      </w:r>
      <w:proofErr w:type="spellEnd"/>
      <w:r>
        <w:t xml:space="preserve"> </w:t>
      </w:r>
      <w:proofErr w:type="spellStart"/>
      <w:r>
        <w:t>guage</w:t>
      </w:r>
      <w:proofErr w:type="spellEnd"/>
      <w:r>
        <w:t xml:space="preserve"> </w:t>
      </w:r>
    </w:p>
    <w:p w14:paraId="38E0E4BA" w14:textId="71716041" w:rsidR="009629F4" w:rsidRDefault="009629F4">
      <w:r>
        <w:t>15490001</w:t>
      </w:r>
      <w:r w:rsidR="009679AC">
        <w:t xml:space="preserve"> – also </w:t>
      </w:r>
      <w:proofErr w:type="spellStart"/>
      <w:r w:rsidR="009679AC">
        <w:t>porto</w:t>
      </w:r>
      <w:proofErr w:type="spellEnd"/>
      <w:r w:rsidR="009679AC">
        <w:t xml:space="preserve"> </w:t>
      </w:r>
      <w:proofErr w:type="spellStart"/>
      <w:r w:rsidR="009679AC">
        <w:t>velho</w:t>
      </w:r>
      <w:proofErr w:type="spellEnd"/>
      <w:r w:rsidR="009679AC">
        <w:t xml:space="preserve"> but </w:t>
      </w:r>
      <w:proofErr w:type="spellStart"/>
      <w:r w:rsidR="009679AC">
        <w:t>slighty</w:t>
      </w:r>
      <w:proofErr w:type="spellEnd"/>
      <w:r w:rsidR="009679AC">
        <w:t xml:space="preserve"> downstream</w:t>
      </w:r>
      <w:r w:rsidR="00BA5DFF">
        <w:t xml:space="preserve"> – </w:t>
      </w:r>
      <w:proofErr w:type="spellStart"/>
      <w:proofErr w:type="gramStart"/>
      <w:r w:rsidR="00BA5DFF">
        <w:t>cant</w:t>
      </w:r>
      <w:proofErr w:type="spellEnd"/>
      <w:proofErr w:type="gramEnd"/>
      <w:r w:rsidR="00BA5DFF">
        <w:t xml:space="preserve"> find on </w:t>
      </w:r>
      <w:proofErr w:type="spellStart"/>
      <w:r w:rsidR="00BA5DFF">
        <w:t>db</w:t>
      </w:r>
      <w:proofErr w:type="spellEnd"/>
    </w:p>
    <w:p w14:paraId="108FDA7C" w14:textId="3FBF0C30" w:rsidR="009679AC" w:rsidRDefault="009679AC">
      <w:r>
        <w:t xml:space="preserve">15700000 </w:t>
      </w:r>
      <w:r w:rsidR="00A22D6C">
        <w:t>–</w:t>
      </w:r>
      <w:r>
        <w:t xml:space="preserve"> </w:t>
      </w:r>
      <w:proofErr w:type="spellStart"/>
      <w:r>
        <w:t>manicore</w:t>
      </w:r>
      <w:proofErr w:type="spellEnd"/>
    </w:p>
    <w:p w14:paraId="060CCB0C" w14:textId="4C425A73" w:rsidR="00A22D6C" w:rsidRDefault="00A22D6C">
      <w:r>
        <w:t>15860000 – Fazenda vista Alegre</w:t>
      </w:r>
      <w:r w:rsidR="003A7FFC">
        <w:t xml:space="preserve"> – only height</w:t>
      </w:r>
    </w:p>
    <w:p w14:paraId="2410DCEE" w14:textId="711432D8" w:rsidR="00A22D6C" w:rsidRDefault="00A22D6C"/>
    <w:sectPr w:rsidR="00A2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DE"/>
    <w:rsid w:val="00240B97"/>
    <w:rsid w:val="003A7FFC"/>
    <w:rsid w:val="004A4F68"/>
    <w:rsid w:val="004E264D"/>
    <w:rsid w:val="005A48B8"/>
    <w:rsid w:val="005B245B"/>
    <w:rsid w:val="006E5823"/>
    <w:rsid w:val="00762C1D"/>
    <w:rsid w:val="009629F4"/>
    <w:rsid w:val="009679AC"/>
    <w:rsid w:val="00A22D6C"/>
    <w:rsid w:val="00BA5DFF"/>
    <w:rsid w:val="00BE24CF"/>
    <w:rsid w:val="00BF4DDE"/>
    <w:rsid w:val="00CA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0755"/>
  <w15:chartTrackingRefBased/>
  <w15:docId w15:val="{DFE9CED5-34E5-44A7-B804-D1EC6F8A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5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agovbr/hidro-dados-estacoes-convencionais/blob/main/fluviometricas/csv/15400000/15400000_cota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Valman</dc:creator>
  <cp:keywords/>
  <dc:description/>
  <cp:lastModifiedBy>Samuel Valman</cp:lastModifiedBy>
  <cp:revision>13</cp:revision>
  <dcterms:created xsi:type="dcterms:W3CDTF">2023-11-24T10:21:00Z</dcterms:created>
  <dcterms:modified xsi:type="dcterms:W3CDTF">2023-11-24T11:15:00Z</dcterms:modified>
</cp:coreProperties>
</file>