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3B01" w14:textId="70FD9357" w:rsidR="005800BC" w:rsidRPr="005800BC" w:rsidRDefault="005800BC" w:rsidP="005800BC">
      <w:pPr>
        <w:widowControl/>
        <w:shd w:val="clear" w:color="auto" w:fill="FFFFFF"/>
        <w:jc w:val="left"/>
        <w:rPr>
          <w:rFonts w:ascii="微软雅黑" w:eastAsia="微软雅黑" w:hAnsi="微软雅黑" w:cs="宋体"/>
          <w:color w:val="191B1F"/>
          <w:kern w:val="0"/>
          <w:sz w:val="23"/>
          <w:szCs w:val="23"/>
        </w:rPr>
      </w:pPr>
      <w:r w:rsidRPr="005800BC">
        <w:rPr>
          <w:rFonts w:ascii="微软雅黑" w:eastAsia="微软雅黑" w:hAnsi="微软雅黑" w:cs="宋体" w:hint="eastAsia"/>
          <w:color w:val="191B1F"/>
          <w:kern w:val="0"/>
          <w:sz w:val="23"/>
          <w:szCs w:val="23"/>
        </w:rPr>
        <w:t>你的对手总比你更了解你自己，来看看美国顶尖智库</w:t>
      </w:r>
      <w:r>
        <w:rPr>
          <w:rFonts w:ascii="微软雅黑" w:eastAsia="微软雅黑" w:hAnsi="微软雅黑" w:cs="宋体" w:hint="eastAsia"/>
          <w:color w:val="191B1F"/>
          <w:kern w:val="0"/>
          <w:sz w:val="23"/>
          <w:szCs w:val="23"/>
        </w:rPr>
        <w:t>，</w:t>
      </w:r>
      <w:r w:rsidRPr="005800BC">
        <w:rPr>
          <w:rFonts w:ascii="微软雅黑" w:eastAsia="微软雅黑" w:hAnsi="微软雅黑" w:cs="宋体" w:hint="eastAsia"/>
          <w:color w:val="191B1F"/>
          <w:kern w:val="0"/>
          <w:sz w:val="23"/>
          <w:szCs w:val="23"/>
        </w:rPr>
        <w:t>国际战略研究中心（CSIS）对中国当下及未来10年的看法（2025年9月发布），其结论是：</w:t>
      </w:r>
      <w:r w:rsidRPr="005800BC">
        <w:rPr>
          <w:rFonts w:ascii="微软雅黑" w:eastAsia="微软雅黑" w:hAnsi="微软雅黑" w:cs="宋体" w:hint="eastAsia"/>
          <w:b/>
          <w:bCs/>
          <w:color w:val="191B1F"/>
          <w:kern w:val="0"/>
          <w:sz w:val="23"/>
          <w:szCs w:val="23"/>
        </w:rPr>
        <w:t>至2035年时，中国最有可能会成为一个“外部强大，内部羸弱” (strong outside, weak inside) 的双轨经济体</w:t>
      </w:r>
      <w:r>
        <w:rPr>
          <w:rFonts w:ascii="微软雅黑" w:eastAsia="微软雅黑" w:hAnsi="微软雅黑" w:cs="宋体" w:hint="eastAsia"/>
          <w:b/>
          <w:bCs/>
          <w:color w:val="191B1F"/>
          <w:kern w:val="0"/>
          <w:sz w:val="23"/>
          <w:szCs w:val="23"/>
        </w:rPr>
        <w:t>。</w:t>
      </w:r>
      <w:r w:rsidRPr="005800BC">
        <w:rPr>
          <w:rFonts w:ascii="微软雅黑" w:eastAsia="微软雅黑" w:hAnsi="微软雅黑" w:cs="宋体" w:hint="eastAsia"/>
          <w:b/>
          <w:bCs/>
          <w:color w:val="191B1F"/>
          <w:kern w:val="0"/>
          <w:sz w:val="23"/>
          <w:szCs w:val="23"/>
        </w:rPr>
        <w:t>”</w:t>
      </w:r>
    </w:p>
    <w:p w14:paraId="34908336"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报告题目及原文链接：</w:t>
      </w:r>
    </w:p>
    <w:p w14:paraId="27066D2F" w14:textId="7B07A5F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China</w:t>
      </w:r>
      <w:r>
        <w:rPr>
          <w:rFonts w:ascii="微软雅黑" w:eastAsia="微软雅黑" w:hAnsi="微软雅黑" w:cs="宋体"/>
          <w:color w:val="191B1F"/>
          <w:kern w:val="0"/>
          <w:sz w:val="23"/>
          <w:szCs w:val="23"/>
        </w:rPr>
        <w:t>’</w:t>
      </w:r>
      <w:r w:rsidRPr="005800BC">
        <w:rPr>
          <w:rFonts w:ascii="微软雅黑" w:eastAsia="微软雅黑" w:hAnsi="微软雅黑" w:cs="宋体" w:hint="eastAsia"/>
          <w:color w:val="191B1F"/>
          <w:kern w:val="0"/>
          <w:sz w:val="23"/>
          <w:szCs w:val="23"/>
        </w:rPr>
        <w:t>s Economic Transition: Debt, Demography, Deglobalization, and Scenarios for 2035</w:t>
      </w:r>
    </w:p>
    <w:p w14:paraId="3C977140"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hyperlink r:id="rId5" w:tgtFrame="_blank" w:history="1">
        <w:r w:rsidRPr="005800BC">
          <w:rPr>
            <w:rFonts w:ascii="微软雅黑" w:eastAsia="微软雅黑" w:hAnsi="微软雅黑" w:cs="宋体" w:hint="eastAsia"/>
            <w:color w:val="0000FF"/>
            <w:kern w:val="0"/>
            <w:sz w:val="23"/>
            <w:szCs w:val="23"/>
            <w:u w:val="single"/>
          </w:rPr>
          <w:t>https://www.csis.org/analysis/chinas-economic-transition-debt-demography-deglobalization-and-scenarios-2035</w:t>
        </w:r>
      </w:hyperlink>
    </w:p>
    <w:p w14:paraId="18E0818A"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这份题为《中国的经济转型：债务、人口、去全球化及2035年情景预测》的报告（PDF共179页，13.4MB），由学者Dinny McMahon和Andrew Polk撰写，于2025年9月发布。它系统地分析了中国经济正面临的根本性转变，并对未来十年的发展路径进行了严谨的推演。</w:t>
      </w:r>
    </w:p>
    <w:p w14:paraId="77D64413" w14:textId="7914DBE4"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以下内容是我本人的主观看法，仅供无暇</w:t>
      </w:r>
      <w:r>
        <w:rPr>
          <w:rFonts w:ascii="微软雅黑" w:eastAsia="微软雅黑" w:hAnsi="微软雅黑" w:cs="宋体" w:hint="eastAsia"/>
          <w:color w:val="191B1F"/>
          <w:kern w:val="0"/>
          <w:sz w:val="23"/>
          <w:szCs w:val="23"/>
        </w:rPr>
        <w:t>详细阅</w:t>
      </w:r>
      <w:r w:rsidRPr="005800BC">
        <w:rPr>
          <w:rFonts w:ascii="微软雅黑" w:eastAsia="微软雅黑" w:hAnsi="微软雅黑" w:cs="宋体" w:hint="eastAsia"/>
          <w:color w:val="191B1F"/>
          <w:kern w:val="0"/>
          <w:sz w:val="23"/>
          <w:szCs w:val="23"/>
        </w:rPr>
        <w:t>览的朋友参考：</w:t>
      </w:r>
    </w:p>
    <w:p w14:paraId="71FE8EE6"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b/>
          <w:bCs/>
          <w:color w:val="191B1F"/>
          <w:kern w:val="0"/>
          <w:sz w:val="23"/>
          <w:szCs w:val="23"/>
        </w:rPr>
        <w:t>报告核心论点：</w:t>
      </w:r>
    </w:p>
    <w:p w14:paraId="4DBD1373"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报告指出，中国经济正处在一个关键的转型时刻。过去二十年依赖于</w:t>
      </w:r>
      <w:r w:rsidRPr="005800BC">
        <w:rPr>
          <w:rFonts w:ascii="微软雅黑" w:eastAsia="微软雅黑" w:hAnsi="微软雅黑" w:cs="宋体" w:hint="eastAsia"/>
          <w:b/>
          <w:bCs/>
          <w:color w:val="191B1F"/>
          <w:kern w:val="0"/>
          <w:sz w:val="23"/>
          <w:szCs w:val="23"/>
        </w:rPr>
        <w:t>债务驱动的房地产和基础设施建设</w:t>
      </w:r>
      <w:r w:rsidRPr="005800BC">
        <w:rPr>
          <w:rFonts w:ascii="微软雅黑" w:eastAsia="微软雅黑" w:hAnsi="微软雅黑" w:cs="宋体" w:hint="eastAsia"/>
          <w:color w:val="191B1F"/>
          <w:kern w:val="0"/>
          <w:sz w:val="23"/>
          <w:szCs w:val="23"/>
        </w:rPr>
        <w:t>的增长模式，在2021年房地产需求见顶后已告终结。面对这一局面，北京并未选择西方经济学家普遍建议的“转向消费主导”的道路，而是明确地转向了一种</w:t>
      </w:r>
      <w:r w:rsidRPr="005800BC">
        <w:rPr>
          <w:rFonts w:ascii="微软雅黑" w:eastAsia="微软雅黑" w:hAnsi="微软雅黑" w:cs="宋体" w:hint="eastAsia"/>
          <w:b/>
          <w:bCs/>
          <w:color w:val="191B1F"/>
          <w:kern w:val="0"/>
          <w:sz w:val="23"/>
          <w:szCs w:val="23"/>
        </w:rPr>
        <w:t>全新的、以先进制造业、国家主导的创新和出口增长为核心的新增长模式</w:t>
      </w:r>
      <w:r w:rsidRPr="005800BC">
        <w:rPr>
          <w:rFonts w:ascii="微软雅黑" w:eastAsia="微软雅黑" w:hAnsi="微软雅黑" w:cs="宋体" w:hint="eastAsia"/>
          <w:color w:val="191B1F"/>
          <w:kern w:val="0"/>
          <w:sz w:val="23"/>
          <w:szCs w:val="23"/>
        </w:rPr>
        <w:t>。报告的核心任务是描绘这一新模式的蓝图，分析其在应对“债务（Debt）、人口（Demography）、去全球化（Deglobalization）”三大挑战时可能面临的成败，并预测到2035年最可能出现的经济情景。</w:t>
      </w:r>
    </w:p>
    <w:p w14:paraId="69A01364" w14:textId="0C1A1848" w:rsidR="005800BC" w:rsidRPr="005800BC" w:rsidRDefault="005800BC" w:rsidP="005800BC">
      <w:pPr>
        <w:widowControl/>
        <w:shd w:val="clear" w:color="auto" w:fill="FFFFFF"/>
        <w:spacing w:before="560" w:after="280"/>
        <w:jc w:val="left"/>
        <w:outlineLvl w:val="1"/>
        <w:rPr>
          <w:rFonts w:ascii="微软雅黑" w:eastAsia="微软雅黑" w:hAnsi="微软雅黑" w:cs="宋体" w:hint="eastAsia"/>
          <w:b/>
          <w:bCs/>
          <w:color w:val="191B1F"/>
          <w:kern w:val="0"/>
          <w:sz w:val="29"/>
          <w:szCs w:val="29"/>
        </w:rPr>
      </w:pPr>
      <w:r w:rsidRPr="005800BC">
        <w:rPr>
          <w:rFonts w:ascii="微软雅黑" w:eastAsia="微软雅黑" w:hAnsi="微软雅黑" w:cs="宋体" w:hint="eastAsia"/>
          <w:b/>
          <w:bCs/>
          <w:color w:val="191B1F"/>
          <w:kern w:val="0"/>
          <w:sz w:val="29"/>
          <w:szCs w:val="29"/>
        </w:rPr>
        <w:lastRenderedPageBreak/>
        <w:t>一、告别旧时代：人人熟悉的“房地产引擎”为何熄火了？</w:t>
      </w:r>
    </w:p>
    <w:p w14:paraId="3D14E3C1" w14:textId="56771885"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报告开宗明义地指出，中国经济的一个根本性转折点，是持续了二十多年的房地产驱动模式的终结。这不是周期性的调整，而是一个时代的结构性落幕。过去那个“土地财政-基建投资-房价上涨-财富增长”的黄金循环，已经彻底玩不转了。</w:t>
      </w:r>
    </w:p>
    <w:p w14:paraId="657249B0" w14:textId="0787ACDA"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报告从三个宏大且不可逆转的维度，系统性地解释了这台引擎熄火的核心原因，我将其总结为</w:t>
      </w:r>
      <w:r w:rsidRPr="005800BC">
        <w:rPr>
          <w:rFonts w:ascii="微软雅黑" w:eastAsia="微软雅黑" w:hAnsi="微软雅黑" w:cs="宋体" w:hint="eastAsia"/>
          <w:b/>
          <w:bCs/>
          <w:color w:val="191B1F"/>
          <w:kern w:val="0"/>
          <w:sz w:val="23"/>
          <w:szCs w:val="23"/>
        </w:rPr>
        <w:t>“三大硬约束”</w:t>
      </w:r>
      <w:r w:rsidRPr="005800BC">
        <w:rPr>
          <w:rFonts w:ascii="微软雅黑" w:eastAsia="微软雅黑" w:hAnsi="微软雅黑" w:cs="宋体" w:hint="eastAsia"/>
          <w:color w:val="191B1F"/>
          <w:kern w:val="0"/>
          <w:sz w:val="23"/>
          <w:szCs w:val="23"/>
        </w:rPr>
        <w:t>。</w:t>
      </w:r>
    </w:p>
    <w:p w14:paraId="6C81D853" w14:textId="5DC89B75" w:rsidR="005800BC" w:rsidRPr="005800BC" w:rsidRDefault="005800BC" w:rsidP="005800BC">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5800BC">
        <w:rPr>
          <w:rFonts w:ascii="微软雅黑" w:eastAsia="微软雅黑" w:hAnsi="微软雅黑" w:cs="宋体" w:hint="eastAsia"/>
          <w:b/>
          <w:bCs/>
          <w:color w:val="191B1F"/>
          <w:kern w:val="0"/>
          <w:sz w:val="26"/>
          <w:szCs w:val="26"/>
        </w:rPr>
        <w:t>1. 债务约束 (Debt)：积重难返的“账本”</w:t>
      </w:r>
    </w:p>
    <w:p w14:paraId="4C54DDDD" w14:textId="7685F772"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这是最直接、最紧迫的原因。过去的模式本质上是一个</w:t>
      </w:r>
      <w:r w:rsidRPr="005800BC">
        <w:rPr>
          <w:rFonts w:ascii="微软雅黑" w:eastAsia="微软雅黑" w:hAnsi="微软雅黑" w:cs="宋体" w:hint="eastAsia"/>
          <w:b/>
          <w:bCs/>
          <w:color w:val="191B1F"/>
          <w:kern w:val="0"/>
          <w:sz w:val="23"/>
          <w:szCs w:val="23"/>
        </w:rPr>
        <w:t>“借贷-投资”</w:t>
      </w:r>
      <w:r w:rsidRPr="005800BC">
        <w:rPr>
          <w:rFonts w:ascii="微软雅黑" w:eastAsia="微软雅黑" w:hAnsi="微软雅黑" w:cs="宋体" w:hint="eastAsia"/>
          <w:color w:val="191B1F"/>
          <w:kern w:val="0"/>
          <w:sz w:val="23"/>
          <w:szCs w:val="23"/>
        </w:rPr>
        <w:t>的循环，而现在，这个债务雪球已经滚到了极限。</w:t>
      </w:r>
    </w:p>
    <w:p w14:paraId="6ED04EE9" w14:textId="06130F38" w:rsidR="005800BC" w:rsidRPr="005800BC" w:rsidRDefault="005800BC" w:rsidP="005800BC">
      <w:pPr>
        <w:widowControl/>
        <w:numPr>
          <w:ilvl w:val="0"/>
          <w:numId w:val="14"/>
        </w:numPr>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b/>
          <w:bCs/>
          <w:color w:val="191B1F"/>
          <w:kern w:val="0"/>
          <w:sz w:val="23"/>
          <w:szCs w:val="23"/>
        </w:rPr>
        <w:t>地方财政的“命脉”被切断</w:t>
      </w:r>
      <w:r w:rsidRPr="005800BC">
        <w:rPr>
          <w:rFonts w:ascii="微软雅黑" w:eastAsia="微软雅黑" w:hAnsi="微软雅黑" w:cs="宋体" w:hint="eastAsia"/>
          <w:color w:val="191B1F"/>
          <w:kern w:val="0"/>
          <w:sz w:val="23"/>
          <w:szCs w:val="23"/>
        </w:rPr>
        <w:t>：报告指出，地方政府的财政极度依赖“土地出让金”，也就是卖地给开发商的收入。在高峰期，这笔钱占到了一些地方政府可用财力的</w:t>
      </w:r>
      <w:r w:rsidRPr="005800BC">
        <w:rPr>
          <w:rFonts w:ascii="微软雅黑" w:eastAsia="微软雅黑" w:hAnsi="微软雅黑" w:cs="宋体" w:hint="eastAsia"/>
          <w:b/>
          <w:bCs/>
          <w:color w:val="191B1F"/>
          <w:kern w:val="0"/>
          <w:sz w:val="23"/>
          <w:szCs w:val="23"/>
        </w:rPr>
        <w:t>一半以上</w:t>
      </w:r>
      <w:r w:rsidRPr="005800BC">
        <w:rPr>
          <w:rFonts w:ascii="微软雅黑" w:eastAsia="微软雅黑" w:hAnsi="微软雅黑" w:cs="宋体" w:hint="eastAsia"/>
          <w:color w:val="191B1F"/>
          <w:kern w:val="0"/>
          <w:sz w:val="23"/>
          <w:szCs w:val="23"/>
        </w:rPr>
        <w:t>。然而，随着房地产市场急剧降温，开发商自身难保，不再拿地，导致地方政府的这项核心收入</w:t>
      </w:r>
      <w:r w:rsidRPr="005800BC">
        <w:rPr>
          <w:rFonts w:ascii="微软雅黑" w:eastAsia="微软雅黑" w:hAnsi="微软雅黑" w:cs="宋体" w:hint="eastAsia"/>
          <w:b/>
          <w:bCs/>
          <w:color w:val="191B1F"/>
          <w:kern w:val="0"/>
          <w:sz w:val="23"/>
          <w:szCs w:val="23"/>
        </w:rPr>
        <w:t>断崖式下跌</w:t>
      </w:r>
      <w:r w:rsidRPr="005800BC">
        <w:rPr>
          <w:rFonts w:ascii="微软雅黑" w:eastAsia="微软雅黑" w:hAnsi="微软雅黑" w:cs="宋体" w:hint="eastAsia"/>
          <w:color w:val="191B1F"/>
          <w:kern w:val="0"/>
          <w:sz w:val="23"/>
          <w:szCs w:val="23"/>
        </w:rPr>
        <w:t>。</w:t>
      </w:r>
    </w:p>
    <w:p w14:paraId="7149FF42" w14:textId="243B7A30" w:rsidR="005800BC" w:rsidRDefault="006949A2">
      <w:pPr>
        <w:rPr>
          <w:rFonts w:hint="eastAsia"/>
        </w:rPr>
      </w:pPr>
      <w:r>
        <w:rPr>
          <w:noProof/>
        </w:rPr>
        <mc:AlternateContent>
          <mc:Choice Requires="wps">
            <w:drawing>
              <wp:anchor distT="118745" distB="118745" distL="114300" distR="114300" simplePos="0" relativeHeight="251659264" behindDoc="0" locked="0" layoutInCell="0" allowOverlap="1" wp14:anchorId="3EF904B4" wp14:editId="0363F312">
                <wp:simplePos x="0" y="0"/>
                <wp:positionH relativeFrom="page">
                  <wp:align>right</wp:align>
                </wp:positionH>
                <wp:positionV relativeFrom="paragraph">
                  <wp:posOffset>99695</wp:posOffset>
                </wp:positionV>
                <wp:extent cx="861060" cy="1760220"/>
                <wp:effectExtent l="0" t="0" r="0" b="0"/>
                <wp:wrapSquare wrapText="bothSides"/>
                <wp:docPr id="6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760220"/>
                        </a:xfrm>
                        <a:prstGeom prst="rect">
                          <a:avLst/>
                        </a:prstGeom>
                        <a:noFill/>
                        <a:ln>
                          <a:noFill/>
                        </a:ln>
                        <a:extLst>
                          <a:ext uri="{53640926-AAD7-44D8-BBD7-CCE9431645EC}">
                            <a14:shadowObscured xmlns:a14="http://schemas.microsoft.com/office/drawing/2010/main" val="1"/>
                          </a:ext>
                        </a:extLst>
                      </wps:spPr>
                      <wps:txbx>
                        <w:txbxContent>
                          <w:p w14:paraId="7B837EED" w14:textId="142CF78B" w:rsidR="006949A2" w:rsidRPr="00A3541D" w:rsidRDefault="006949A2">
                            <w:pPr>
                              <w:pBdr>
                                <w:left w:val="single" w:sz="12" w:space="9" w:color="156082" w:themeColor="accent1"/>
                              </w:pBdr>
                              <w:rPr>
                                <w:rFonts w:asciiTheme="minorEastAsia" w:hAnsiTheme="minorEastAsia" w:hint="eastAsia"/>
                              </w:rPr>
                            </w:pPr>
                            <w:r w:rsidRPr="00A3541D">
                              <w:rPr>
                                <w:rFonts w:asciiTheme="minorEastAsia" w:hAnsiTheme="minorEastAsia" w:hint="eastAsia"/>
                              </w:rPr>
                              <w:t>2021年后土地出让收入的“自由落体”，是地方财政困境最有力的证据。</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F904B4" id="_x0000_t202" coordsize="21600,21600" o:spt="202" path="m,l,21600r21600,l21600,xe">
                <v:stroke joinstyle="miter"/>
                <v:path gradientshapeok="t" o:connecttype="rect"/>
              </v:shapetype>
              <v:shape id="文本框 2" o:spid="_x0000_s1026" type="#_x0000_t202" style="position:absolute;left:0;text-align:left;margin-left:16.6pt;margin-top:7.85pt;width:67.8pt;height:138.6pt;z-index:251659264;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3wEAAKEDAAAOAAAAZHJzL2Uyb0RvYy54bWysU8Fu2zAMvQ/YPwi6L7aDLO2MOEXXosOA&#10;bh3Q7QNkWbKF2aJGKbGzrx8lp2m23opdBImkH997pDdX09CzvUJvwFa8WOScKSuhMbat+I/vd+8u&#10;OfNB2Eb0YFXFD8rzq+3bN5vRlWoJHfSNQkYg1pejq3gXgiuzzMtODcIvwClLSQ04iEBPbLMGxUjo&#10;Q58t83ydjYCNQ5DKe4rezkm+TfhaKxketPYqsL7ixC2kE9NZxzPbbkTZonCdkUca4hUsBmEsNT1B&#10;3Yog2A7NC6jBSAQPOiwkDBlobaRKGkhNkf+j5rETTiUtZI53J5v8/4OVX/eP7huyMH2EiQaYRHh3&#10;D/KnZxZuOmFbdY0IY6dEQ42LaFk2Ol8eP41W+9JHkHr8Ag0NWewCJKBJ4xBdIZ2M0GkAh5PpagpM&#10;UvByXeRrykhKFRfrfLlMU8lE+fS1Qx8+KRhYvFQcaagJXezvfYhsRPlUEptZuDN9nwbb278CVBgj&#10;iX0kPFMPUz1RdVRRQ3MgHQjzntBe06UD/M3ZSDtScf9rJ1Bx1n+25MWHYrWKS5Ueq/cXxJzheaY+&#10;zwgrCarigbP5ehPmRdw5NG1HnWb3LVyTf9okac+sjrxpD5Li487GRTt/p6rnP2v7BwAA//8DAFBL&#10;AwQUAAYACAAAACEAiJtnfNwAAAAHAQAADwAAAGRycy9kb3ducmV2LnhtbEyPwU7DMBBE70j9B2uR&#10;uNE1gbQkjVMhEFcQhSL15sbbJGq8jmK3CX+Pe4Ljzoxm3hbryXbiTINvHSu4m0sQxJUzLdcKvj5f&#10;bx9B+KDZ6M4xKfghD+tydlXo3LiRP+i8CbWIJexzraAJoc8RfdWQ1X7ueuLoHdxgdYjnUKMZ9BjL&#10;bYeJlAu0uuW40OienhuqjpuTVbB9O+y+H+R7/WLTfnSTRLYZKnVzPT2tQASawl8YLvgRHcrItHcn&#10;Nl50CuIjIarpEsTFvU8XIPYKkizJAMsC//OXvwAAAP//AwBQSwECLQAUAAYACAAAACEAtoM4kv4A&#10;AADhAQAAEwAAAAAAAAAAAAAAAAAAAAAAW0NvbnRlbnRfVHlwZXNdLnhtbFBLAQItABQABgAIAAAA&#10;IQA4/SH/1gAAAJQBAAALAAAAAAAAAAAAAAAAAC8BAABfcmVscy8ucmVsc1BLAQItABQABgAIAAAA&#10;IQC+ux+S3wEAAKEDAAAOAAAAAAAAAAAAAAAAAC4CAABkcnMvZTJvRG9jLnhtbFBLAQItABQABgAI&#10;AAAAIQCIm2d83AAAAAcBAAAPAAAAAAAAAAAAAAAAADkEAABkcnMvZG93bnJldi54bWxQSwUGAAAA&#10;AAQABADzAAAAQgUAAAAA&#10;" o:allowincell="f" filled="f" stroked="f">
                <v:textbox>
                  <w:txbxContent>
                    <w:p w14:paraId="7B837EED" w14:textId="142CF78B" w:rsidR="006949A2" w:rsidRPr="00A3541D" w:rsidRDefault="006949A2">
                      <w:pPr>
                        <w:pBdr>
                          <w:left w:val="single" w:sz="12" w:space="9" w:color="156082" w:themeColor="accent1"/>
                        </w:pBdr>
                        <w:rPr>
                          <w:rFonts w:asciiTheme="minorEastAsia" w:hAnsiTheme="minorEastAsia" w:hint="eastAsia"/>
                        </w:rPr>
                      </w:pPr>
                      <w:r w:rsidRPr="00A3541D">
                        <w:rPr>
                          <w:rFonts w:asciiTheme="minorEastAsia" w:hAnsiTheme="minorEastAsia" w:hint="eastAsia"/>
                        </w:rPr>
                        <w:t>2021年后土地出让收入的“自由落体”，是地方财政困境最有力的证据。</w:t>
                      </w:r>
                    </w:p>
                  </w:txbxContent>
                </v:textbox>
                <w10:wrap type="square" anchorx="page"/>
              </v:shape>
            </w:pict>
          </mc:Fallback>
        </mc:AlternateContent>
      </w:r>
      <w:r w:rsidR="005800BC">
        <w:rPr>
          <w:rFonts w:hint="eastAsia"/>
          <w:noProof/>
        </w:rPr>
        <w:drawing>
          <wp:inline distT="0" distB="0" distL="0" distR="0" wp14:anchorId="4ED2BA0A" wp14:editId="399D2BF7">
            <wp:extent cx="5274310" cy="2783840"/>
            <wp:effectExtent l="0" t="0" r="2540" b="0"/>
            <wp:docPr id="21132942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783840"/>
                    </a:xfrm>
                    <a:prstGeom prst="rect">
                      <a:avLst/>
                    </a:prstGeom>
                    <a:noFill/>
                    <a:ln>
                      <a:noFill/>
                    </a:ln>
                  </pic:spPr>
                </pic:pic>
              </a:graphicData>
            </a:graphic>
          </wp:inline>
        </w:drawing>
      </w:r>
    </w:p>
    <w:p w14:paraId="6F0D1750" w14:textId="29575208" w:rsidR="005800BC" w:rsidRPr="005800BC" w:rsidRDefault="005800BC" w:rsidP="005800BC">
      <w:pPr>
        <w:widowControl/>
        <w:numPr>
          <w:ilvl w:val="0"/>
          <w:numId w:val="15"/>
        </w:numPr>
        <w:shd w:val="clear" w:color="auto" w:fill="FFFFFF"/>
        <w:jc w:val="left"/>
        <w:rPr>
          <w:rFonts w:ascii="微软雅黑" w:eastAsia="微软雅黑" w:hAnsi="微软雅黑" w:cs="宋体"/>
          <w:color w:val="191B1F"/>
          <w:kern w:val="0"/>
          <w:sz w:val="23"/>
          <w:szCs w:val="23"/>
        </w:rPr>
      </w:pPr>
      <w:r w:rsidRPr="005800BC">
        <w:rPr>
          <w:rFonts w:ascii="微软雅黑" w:eastAsia="微软雅黑" w:hAnsi="微软雅黑" w:cs="宋体" w:hint="eastAsia"/>
          <w:b/>
          <w:bCs/>
          <w:color w:val="191B1F"/>
          <w:kern w:val="0"/>
          <w:sz w:val="23"/>
          <w:szCs w:val="23"/>
        </w:rPr>
        <w:lastRenderedPageBreak/>
        <w:t>从“输血”到“抽血”</w:t>
      </w:r>
      <w:r w:rsidRPr="005800BC">
        <w:rPr>
          <w:rFonts w:ascii="微软雅黑" w:eastAsia="微软雅黑" w:hAnsi="微软雅黑" w:cs="宋体" w:hint="eastAsia"/>
          <w:color w:val="191B1F"/>
          <w:kern w:val="0"/>
          <w:sz w:val="23"/>
          <w:szCs w:val="23"/>
        </w:rPr>
        <w:t>：财政枯竭的地方政府，不仅无法再像以前那样大规模投资基建来刺激经济，甚至连维持基本的公共服务、支付公务员工资都开始变得困难。报告将这种状况称为</w:t>
      </w:r>
      <w:r w:rsidRPr="005800BC">
        <w:rPr>
          <w:rFonts w:ascii="微软雅黑" w:eastAsia="微软雅黑" w:hAnsi="微软雅黑" w:cs="宋体" w:hint="eastAsia"/>
          <w:b/>
          <w:bCs/>
          <w:color w:val="191B1F"/>
          <w:kern w:val="0"/>
          <w:sz w:val="23"/>
          <w:szCs w:val="23"/>
        </w:rPr>
        <w:t>“财政紧缩” (fiscal tightening)</w:t>
      </w:r>
      <w:r w:rsidRPr="005800BC">
        <w:rPr>
          <w:rFonts w:ascii="微软雅黑" w:eastAsia="微软雅黑" w:hAnsi="微软雅黑" w:cs="宋体" w:hint="eastAsia"/>
          <w:color w:val="191B1F"/>
          <w:kern w:val="0"/>
          <w:sz w:val="23"/>
          <w:szCs w:val="23"/>
        </w:rPr>
        <w:t>，这种紧缩正在通过减少政府订单、收缩公共项目等方式，直接或间接地损害私营部门的活力。</w:t>
      </w:r>
    </w:p>
    <w:p w14:paraId="64445916" w14:textId="1946114F"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简单来说，过去房地产是地方政府的“印钞机”，现在这台机器不仅停了，还需要为过去欠下的巨额债务（尤其是地方政府融资平台 LGFVs 的债务）不断支付利息，财政压力空前。</w:t>
      </w:r>
    </w:p>
    <w:p w14:paraId="2D1A991B" w14:textId="192073F5" w:rsidR="005800BC" w:rsidRPr="005800BC" w:rsidRDefault="005800BC" w:rsidP="005800BC">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5800BC">
        <w:rPr>
          <w:rFonts w:ascii="微软雅黑" w:eastAsia="微软雅黑" w:hAnsi="微软雅黑" w:cs="宋体" w:hint="eastAsia"/>
          <w:b/>
          <w:bCs/>
          <w:color w:val="191B1F"/>
          <w:kern w:val="0"/>
          <w:sz w:val="26"/>
          <w:szCs w:val="26"/>
        </w:rPr>
        <w:t>2. 人口约束 (Demography)：无可逆转的“趋势”</w:t>
      </w:r>
    </w:p>
    <w:p w14:paraId="70705ACD" w14:textId="77777777" w:rsidR="005800BC" w:rsidRPr="005800BC" w:rsidRDefault="005800BC" w:rsidP="005800BC">
      <w:pPr>
        <w:widowControl/>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color w:val="191B1F"/>
          <w:kern w:val="0"/>
          <w:sz w:val="23"/>
          <w:szCs w:val="23"/>
        </w:rPr>
        <w:t>如果说债务是眼下的“急症”，那人口就是影响未来的“慢病”，它从根本上</w:t>
      </w:r>
      <w:r w:rsidRPr="005800BC">
        <w:rPr>
          <w:rFonts w:ascii="微软雅黑" w:eastAsia="微软雅黑" w:hAnsi="微软雅黑" w:cs="宋体" w:hint="eastAsia"/>
          <w:b/>
          <w:bCs/>
          <w:color w:val="191B1F"/>
          <w:kern w:val="0"/>
          <w:sz w:val="23"/>
          <w:szCs w:val="23"/>
        </w:rPr>
        <w:t>改变了房地产市场的长期需求</w:t>
      </w:r>
      <w:r w:rsidRPr="005800BC">
        <w:rPr>
          <w:rFonts w:ascii="微软雅黑" w:eastAsia="微软雅黑" w:hAnsi="微软雅黑" w:cs="宋体" w:hint="eastAsia"/>
          <w:color w:val="191B1F"/>
          <w:kern w:val="0"/>
          <w:sz w:val="23"/>
          <w:szCs w:val="23"/>
        </w:rPr>
        <w:t>。</w:t>
      </w:r>
    </w:p>
    <w:p w14:paraId="21585AF1" w14:textId="77777777" w:rsidR="005800BC" w:rsidRPr="005800BC" w:rsidRDefault="005800BC" w:rsidP="005800BC">
      <w:pPr>
        <w:widowControl/>
        <w:numPr>
          <w:ilvl w:val="0"/>
          <w:numId w:val="16"/>
        </w:numPr>
        <w:shd w:val="clear" w:color="auto" w:fill="FFFFFF"/>
        <w:jc w:val="left"/>
        <w:rPr>
          <w:rFonts w:ascii="微软雅黑" w:eastAsia="微软雅黑" w:hAnsi="微软雅黑" w:cs="宋体" w:hint="eastAsia"/>
          <w:color w:val="191B1F"/>
          <w:kern w:val="0"/>
          <w:sz w:val="23"/>
          <w:szCs w:val="23"/>
        </w:rPr>
      </w:pPr>
      <w:r w:rsidRPr="005800BC">
        <w:rPr>
          <w:rFonts w:ascii="微软雅黑" w:eastAsia="微软雅黑" w:hAnsi="微软雅黑" w:cs="宋体" w:hint="eastAsia"/>
          <w:b/>
          <w:bCs/>
          <w:color w:val="191B1F"/>
          <w:kern w:val="0"/>
          <w:sz w:val="23"/>
          <w:szCs w:val="23"/>
        </w:rPr>
        <w:t>“抢房子”的人变少了</w:t>
      </w:r>
      <w:r w:rsidRPr="005800BC">
        <w:rPr>
          <w:rFonts w:ascii="微软雅黑" w:eastAsia="微软雅黑" w:hAnsi="微软雅黑" w:cs="宋体" w:hint="eastAsia"/>
          <w:color w:val="191B1F"/>
          <w:kern w:val="0"/>
          <w:sz w:val="23"/>
          <w:szCs w:val="23"/>
        </w:rPr>
        <w:t>：报告强调，中国的人口结构正在发生历史性转变。劳动年龄人口在十年前就已经见顶并开始萎缩，总人口也已经开始负增长。这意味着，需要购买首套房的年轻“刚需”群体，其绝对数量正在永久性地减少。</w:t>
      </w:r>
    </w:p>
    <w:p w14:paraId="55A59BC0" w14:textId="77777777" w:rsidR="005800BC" w:rsidRDefault="005800BC" w:rsidP="005800BC">
      <w:pPr>
        <w:widowControl/>
        <w:numPr>
          <w:ilvl w:val="0"/>
          <w:numId w:val="16"/>
        </w:numPr>
        <w:shd w:val="clear" w:color="auto" w:fill="FFFFFF"/>
        <w:jc w:val="left"/>
        <w:rPr>
          <w:rFonts w:ascii="微软雅黑" w:eastAsia="微软雅黑" w:hAnsi="微软雅黑" w:cs="宋体"/>
          <w:color w:val="191B1F"/>
          <w:kern w:val="0"/>
          <w:sz w:val="23"/>
          <w:szCs w:val="23"/>
        </w:rPr>
      </w:pPr>
      <w:r w:rsidRPr="005800BC">
        <w:rPr>
          <w:rFonts w:ascii="微软雅黑" w:eastAsia="微软雅黑" w:hAnsi="微软雅黑" w:cs="宋体" w:hint="eastAsia"/>
          <w:b/>
          <w:bCs/>
          <w:color w:val="191B1F"/>
          <w:kern w:val="0"/>
          <w:sz w:val="23"/>
          <w:szCs w:val="23"/>
        </w:rPr>
        <w:t>城镇化红利消退</w:t>
      </w:r>
      <w:r w:rsidRPr="005800BC">
        <w:rPr>
          <w:rFonts w:ascii="微软雅黑" w:eastAsia="微软雅黑" w:hAnsi="微软雅黑" w:cs="宋体" w:hint="eastAsia"/>
          <w:color w:val="191B1F"/>
          <w:kern w:val="0"/>
          <w:sz w:val="23"/>
          <w:szCs w:val="23"/>
        </w:rPr>
        <w:t>：过去二十年，数亿人从农村涌入城市，创造了海量的住房需求。但报告分析，目前中国的城镇化率已经达到较高水平（约65%），未来大规模人口流动的速度将显著放缓。我们已经告别了那个需要为不断涌入的新市民大规模兴建商品房的阶段。</w:t>
      </w:r>
    </w:p>
    <w:p w14:paraId="4459C162" w14:textId="77777777" w:rsidR="006949A2" w:rsidRPr="005800BC" w:rsidRDefault="006949A2" w:rsidP="006949A2">
      <w:pPr>
        <w:widowControl/>
        <w:shd w:val="clear" w:color="auto" w:fill="FFFFFF"/>
        <w:ind w:left="720"/>
        <w:jc w:val="left"/>
        <w:rPr>
          <w:rFonts w:ascii="微软雅黑" w:eastAsia="微软雅黑" w:hAnsi="微软雅黑" w:cs="宋体" w:hint="eastAsia"/>
          <w:color w:val="191B1F"/>
          <w:kern w:val="0"/>
          <w:sz w:val="23"/>
          <w:szCs w:val="23"/>
        </w:rPr>
      </w:pPr>
    </w:p>
    <w:p w14:paraId="75D0349D" w14:textId="77777777" w:rsidR="005800BC" w:rsidRDefault="005800BC" w:rsidP="005800BC">
      <w:pPr>
        <w:widowControl/>
        <w:rPr>
          <w:rFonts w:hint="eastAsia"/>
        </w:rPr>
      </w:pPr>
      <w:r>
        <w:rPr>
          <w:rFonts w:hint="eastAsia"/>
        </w:rPr>
        <w:br w:type="page"/>
      </w:r>
    </w:p>
    <w:p w14:paraId="279A25FB" w14:textId="7D8B4482" w:rsidR="00B94646" w:rsidRDefault="00A3541D">
      <w:r>
        <w:rPr>
          <w:noProof/>
        </w:rPr>
        <w:lastRenderedPageBreak/>
        <mc:AlternateContent>
          <mc:Choice Requires="wps">
            <w:drawing>
              <wp:anchor distT="118745" distB="118745" distL="114300" distR="114300" simplePos="0" relativeHeight="251661312" behindDoc="0" locked="0" layoutInCell="0" allowOverlap="1" wp14:anchorId="62D035DF" wp14:editId="0D4B18FC">
                <wp:simplePos x="0" y="0"/>
                <wp:positionH relativeFrom="page">
                  <wp:align>right</wp:align>
                </wp:positionH>
                <wp:positionV relativeFrom="paragraph">
                  <wp:posOffset>0</wp:posOffset>
                </wp:positionV>
                <wp:extent cx="861060" cy="1760220"/>
                <wp:effectExtent l="0" t="0" r="0" b="0"/>
                <wp:wrapSquare wrapText="bothSides"/>
                <wp:docPr id="9285089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760220"/>
                        </a:xfrm>
                        <a:prstGeom prst="rect">
                          <a:avLst/>
                        </a:prstGeom>
                        <a:noFill/>
                        <a:ln>
                          <a:noFill/>
                        </a:ln>
                        <a:extLst>
                          <a:ext uri="{53640926-AAD7-44D8-BBD7-CCE9431645EC}">
                            <a14:shadowObscured xmlns:a14="http://schemas.microsoft.com/office/drawing/2010/main" val="1"/>
                          </a:ext>
                        </a:extLst>
                      </wps:spPr>
                      <wps:txbx>
                        <w:txbxContent>
                          <w:p w14:paraId="333118A5" w14:textId="2891DD2A" w:rsidR="00A3541D" w:rsidRPr="00A3541D" w:rsidRDefault="00A3541D" w:rsidP="00A3541D">
                            <w:pPr>
                              <w:pBdr>
                                <w:left w:val="single" w:sz="12" w:space="9" w:color="156082" w:themeColor="accent1"/>
                              </w:pBdr>
                              <w:rPr>
                                <w:rFonts w:asciiTheme="minorEastAsia" w:hAnsiTheme="minorEastAsia" w:hint="eastAsia"/>
                              </w:rPr>
                            </w:pPr>
                            <w:r w:rsidRPr="00A3541D">
                              <w:rPr>
                                <w:rFonts w:asciiTheme="minorEastAsia" w:hAnsiTheme="minorEastAsia" w:hint="eastAsia"/>
                              </w:rPr>
                              <w:t>劳动力的减少和老龄化的加速</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2D035DF" id="_x0000_s1027" type="#_x0000_t202" style="position:absolute;left:0;text-align:left;margin-left:16.6pt;margin-top:0;width:67.8pt;height:138.6pt;z-index:251661312;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Ea4gEAAKgDAAAOAAAAZHJzL2Uyb0RvYy54bWysU9Fu0zAUfUfiHyy/0yRV6UbUdBqbhpAG&#10;Qxp8gOPYjUXia67dJuXruXayrrC3iRfL9nXOPefck83V2HfsoNAbsBUvFjlnykpojN1V/Mf3u3eX&#10;nPkgbCM6sKriR+X51fbtm83gSrWEFrpGISMQ68vBVbwNwZVZ5mWreuEX4JSlogbsRaAj7rIGxUDo&#10;fZct83ydDYCNQ5DKe7q9nYp8m/C1VjI8aO1VYF3FiVtIK6a1jmu23Yhyh8K1Rs40xCtY9MJYanqC&#10;uhVBsD2aF1C9kQgedFhI6DPQ2kiVNJCaIv9HzWMrnEpayBzvTjb5/wcrvx4e3TdkYfwIIw0wifDu&#10;HuRPzyzctMLu1DUiDK0SDTUuomXZ4Hw5fxqt9qWPIPXwBRoastgHSECjxj66QjoZodMAjifT1RiY&#10;pMvLdZGvqSKpVFys8+UyTSUT5dPXDn34pKBncVNxpKEmdHG49yGyEeXTk9jMwp3pujTYzv51QQ/j&#10;TWIfCU/Uw1iPzDSztCimhuZIchCmuFC8adMC/uZsoKhU3P/aC1ScdZ8tWfKhWK1ittJh9f6CBDA8&#10;r9TnFWElQVU8cDZtb8KUx71Ds2up0zQEC9dkozZJ4TOrmT7FIQmfoxvzdn5Or55/sO0fAAAA//8D&#10;AFBLAwQUAAYACAAAACEAe3H3JdsAAAAFAQAADwAAAGRycy9kb3ducmV2LnhtbEyPzU7DMBCE70i8&#10;g7VI3OiaQFsIcSoE4gpq+ZG4beNtEhGvo9htwtvjcoHLSqMZzXxbrCbXqQMPofVi4HKmQbFU3rZS&#10;G3h7fbq4ARUiiaXOCxv45gCr8vSkoNz6UdZ82MRapRIJORloYuxzxFA17CjMfM+SvJ0fHMUkhxrt&#10;QGMqdx1mWi/QUStpoaGeHxquvjZ7Z+D9eff5ca1f6kc370c/aRR3i8acn033d6AiT/EvDEf8hA5l&#10;Ytr6vdigOgPpkfh7j97VfAFqayBbLjPAssD/9OUPAAAA//8DAFBLAQItABQABgAIAAAAIQC2gziS&#10;/gAAAOEBAAATAAAAAAAAAAAAAAAAAAAAAABbQ29udGVudF9UeXBlc10ueG1sUEsBAi0AFAAGAAgA&#10;AAAhADj9If/WAAAAlAEAAAsAAAAAAAAAAAAAAAAALwEAAF9yZWxzLy5yZWxzUEsBAi0AFAAGAAgA&#10;AAAhAAohQRriAQAAqAMAAA4AAAAAAAAAAAAAAAAALgIAAGRycy9lMm9Eb2MueG1sUEsBAi0AFAAG&#10;AAgAAAAhAHtx9yXbAAAABQEAAA8AAAAAAAAAAAAAAAAAPAQAAGRycy9kb3ducmV2LnhtbFBLBQYA&#10;AAAABAAEAPMAAABEBQAAAAA=&#10;" o:allowincell="f" filled="f" stroked="f">
                <v:textbox>
                  <w:txbxContent>
                    <w:p w14:paraId="333118A5" w14:textId="2891DD2A" w:rsidR="00A3541D" w:rsidRPr="00A3541D" w:rsidRDefault="00A3541D" w:rsidP="00A3541D">
                      <w:pPr>
                        <w:pBdr>
                          <w:left w:val="single" w:sz="12" w:space="9" w:color="156082" w:themeColor="accent1"/>
                        </w:pBdr>
                        <w:rPr>
                          <w:rFonts w:asciiTheme="minorEastAsia" w:hAnsiTheme="minorEastAsia" w:hint="eastAsia"/>
                        </w:rPr>
                      </w:pPr>
                      <w:r w:rsidRPr="00A3541D">
                        <w:rPr>
                          <w:rFonts w:asciiTheme="minorEastAsia" w:hAnsiTheme="minorEastAsia" w:hint="eastAsia"/>
                        </w:rPr>
                        <w:t>劳动力的减少和老龄化的加速</w:t>
                      </w:r>
                    </w:p>
                  </w:txbxContent>
                </v:textbox>
                <w10:wrap type="square" anchorx="page"/>
              </v:shape>
            </w:pict>
          </mc:Fallback>
        </mc:AlternateContent>
      </w:r>
      <w:r>
        <w:rPr>
          <w:rFonts w:hint="eastAsia"/>
          <w:noProof/>
        </w:rPr>
        <w:drawing>
          <wp:inline distT="0" distB="0" distL="0" distR="0" wp14:anchorId="658C65F3" wp14:editId="78F4F548">
            <wp:extent cx="5274310" cy="2760345"/>
            <wp:effectExtent l="0" t="0" r="2540" b="1905"/>
            <wp:docPr id="200713099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760345"/>
                    </a:xfrm>
                    <a:prstGeom prst="rect">
                      <a:avLst/>
                    </a:prstGeom>
                    <a:noFill/>
                    <a:ln>
                      <a:noFill/>
                    </a:ln>
                  </pic:spPr>
                </pic:pic>
              </a:graphicData>
            </a:graphic>
          </wp:inline>
        </w:drawing>
      </w:r>
    </w:p>
    <w:p w14:paraId="347A2C71" w14:textId="77777777" w:rsidR="00A3541D" w:rsidRPr="00A3541D" w:rsidRDefault="00A3541D" w:rsidP="00A3541D">
      <w:pPr>
        <w:widowControl/>
        <w:shd w:val="clear" w:color="auto" w:fill="FFFFFF"/>
        <w:jc w:val="left"/>
        <w:rPr>
          <w:rFonts w:ascii="微软雅黑" w:eastAsia="微软雅黑" w:hAnsi="微软雅黑" w:cs="宋体"/>
          <w:color w:val="191B1F"/>
          <w:kern w:val="0"/>
          <w:sz w:val="23"/>
          <w:szCs w:val="23"/>
        </w:rPr>
      </w:pPr>
      <w:r w:rsidRPr="00A3541D">
        <w:rPr>
          <w:rFonts w:ascii="微软雅黑" w:eastAsia="微软雅黑" w:hAnsi="微软雅黑" w:cs="宋体" w:hint="eastAsia"/>
          <w:color w:val="191B1F"/>
          <w:kern w:val="0"/>
          <w:sz w:val="23"/>
          <w:szCs w:val="23"/>
        </w:rPr>
        <w:t>总结而言，支撑房地产市场需求的两个最根本支柱——年轻人口和新增城镇人口——都在同步收缩。这意味着，即便没有债务问题，房地产市场也无法回到过去的辉煌。</w:t>
      </w:r>
    </w:p>
    <w:p w14:paraId="32F47A29" w14:textId="77777777" w:rsidR="00A3541D" w:rsidRPr="00A3541D" w:rsidRDefault="00A3541D" w:rsidP="00A3541D">
      <w:pPr>
        <w:widowControl/>
        <w:shd w:val="clear" w:color="auto" w:fill="FFFFFF"/>
        <w:spacing w:before="458" w:after="305"/>
        <w:jc w:val="left"/>
        <w:outlineLvl w:val="2"/>
        <w:rPr>
          <w:rFonts w:ascii="微软雅黑" w:eastAsia="微软雅黑" w:hAnsi="微软雅黑" w:cs="宋体"/>
          <w:b/>
          <w:bCs/>
          <w:color w:val="191B1F"/>
          <w:kern w:val="0"/>
          <w:sz w:val="26"/>
          <w:szCs w:val="26"/>
        </w:rPr>
      </w:pPr>
      <w:r w:rsidRPr="00A3541D">
        <w:rPr>
          <w:rFonts w:ascii="微软雅黑" w:eastAsia="微软雅黑" w:hAnsi="微软雅黑" w:cs="宋体" w:hint="eastAsia"/>
          <w:b/>
          <w:bCs/>
          <w:color w:val="191B1F"/>
          <w:kern w:val="0"/>
          <w:sz w:val="26"/>
          <w:szCs w:val="26"/>
        </w:rPr>
        <w:t>3. 去全球化约束 (Deglobalization)：不再友好的“外部环境”</w:t>
      </w:r>
    </w:p>
    <w:p w14:paraId="67FF46EA"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这一点看似间接，但报告认为它破坏了旧模式赖以生存的</w:t>
      </w:r>
      <w:r w:rsidRPr="00A3541D">
        <w:rPr>
          <w:rFonts w:ascii="微软雅黑" w:eastAsia="微软雅黑" w:hAnsi="微软雅黑" w:cs="宋体" w:hint="eastAsia"/>
          <w:b/>
          <w:bCs/>
          <w:color w:val="191B1F"/>
          <w:kern w:val="0"/>
          <w:sz w:val="23"/>
          <w:szCs w:val="23"/>
        </w:rPr>
        <w:t>“稳定预期”</w:t>
      </w:r>
      <w:r w:rsidRPr="00A3541D">
        <w:rPr>
          <w:rFonts w:ascii="微软雅黑" w:eastAsia="微软雅黑" w:hAnsi="微软雅黑" w:cs="宋体" w:hint="eastAsia"/>
          <w:color w:val="191B1F"/>
          <w:kern w:val="0"/>
          <w:sz w:val="23"/>
          <w:szCs w:val="23"/>
        </w:rPr>
        <w:t>。</w:t>
      </w:r>
    </w:p>
    <w:p w14:paraId="47507EE9"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过去的增长模式之所以能运转，一个重要的背景是稳定且不断深化的全球化。中国作为“世界工厂”，通过出口赚取了大量财富，这些财富支撑了国内的投资和消费信心，并有相当一部分最终流入了房地产市场。</w:t>
      </w:r>
    </w:p>
    <w:p w14:paraId="76218CCE"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而现在，以美国为首的西方国家开始推行“去风险化”，构筑贸易和技术壁垒。这种变化的后果是：</w:t>
      </w:r>
    </w:p>
    <w:p w14:paraId="0023A4B7" w14:textId="77777777" w:rsidR="00A3541D" w:rsidRPr="00A3541D" w:rsidRDefault="00A3541D" w:rsidP="00A3541D">
      <w:pPr>
        <w:widowControl/>
        <w:numPr>
          <w:ilvl w:val="0"/>
          <w:numId w:val="17"/>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t>出口前景的不确定性增加</w:t>
      </w:r>
      <w:r w:rsidRPr="00A3541D">
        <w:rPr>
          <w:rFonts w:ascii="微软雅黑" w:eastAsia="微软雅黑" w:hAnsi="微软雅黑" w:cs="宋体" w:hint="eastAsia"/>
          <w:color w:val="191B1F"/>
          <w:kern w:val="0"/>
          <w:sz w:val="23"/>
          <w:szCs w:val="23"/>
        </w:rPr>
        <w:t>：这直接影响了大量企业的盈利预期和就业岗位的稳定性。</w:t>
      </w:r>
    </w:p>
    <w:p w14:paraId="7272A6EA" w14:textId="77777777" w:rsidR="00A3541D" w:rsidRPr="00A3541D" w:rsidRDefault="00A3541D" w:rsidP="00A3541D">
      <w:pPr>
        <w:widowControl/>
        <w:numPr>
          <w:ilvl w:val="0"/>
          <w:numId w:val="17"/>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lastRenderedPageBreak/>
        <w:t>长期增长信心的动摇</w:t>
      </w:r>
      <w:r w:rsidRPr="00A3541D">
        <w:rPr>
          <w:rFonts w:ascii="微软雅黑" w:eastAsia="微软雅黑" w:hAnsi="微软雅黑" w:cs="宋体" w:hint="eastAsia"/>
          <w:color w:val="191B1F"/>
          <w:kern w:val="0"/>
          <w:sz w:val="23"/>
          <w:szCs w:val="23"/>
        </w:rPr>
        <w:t>：在一个充满摩擦和不确定性的外部环境中，无论是企业还是家庭，其进行长期、大额投资（比如买房）的意愿都会被极大削弱。</w:t>
      </w:r>
    </w:p>
    <w:p w14:paraId="337A662E"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因此，这个不再友好的外部环境，虽然不直接作用于房地产，但它通过</w:t>
      </w:r>
      <w:r w:rsidRPr="00A3541D">
        <w:rPr>
          <w:rFonts w:ascii="微软雅黑" w:eastAsia="微软雅黑" w:hAnsi="微软雅黑" w:cs="宋体" w:hint="eastAsia"/>
          <w:b/>
          <w:bCs/>
          <w:color w:val="191B1F"/>
          <w:kern w:val="0"/>
          <w:sz w:val="23"/>
          <w:szCs w:val="23"/>
        </w:rPr>
        <w:t>冲击信心和预期</w:t>
      </w:r>
      <w:r w:rsidRPr="00A3541D">
        <w:rPr>
          <w:rFonts w:ascii="微软雅黑" w:eastAsia="微软雅黑" w:hAnsi="微软雅黑" w:cs="宋体" w:hint="eastAsia"/>
          <w:color w:val="191B1F"/>
          <w:kern w:val="0"/>
          <w:sz w:val="23"/>
          <w:szCs w:val="23"/>
        </w:rPr>
        <w:t>，成为了压垮旧模式的最后一根稻草之一。</w:t>
      </w:r>
    </w:p>
    <w:p w14:paraId="79AECEA5"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在中国所遇到的问题上，报告的分析非常清晰：债务、人口和外部环境这三大“硬约束”，如同三座大山，共同宣告了房地产驱动增长模式的终结。这不是短期政策失误，而是长期结构性因素的必然结果。</w:t>
      </w:r>
      <w:r w:rsidRPr="00A3541D">
        <w:rPr>
          <w:rFonts w:ascii="微软雅黑" w:eastAsia="微软雅黑" w:hAnsi="微软雅黑" w:cs="宋体" w:hint="eastAsia"/>
          <w:b/>
          <w:bCs/>
          <w:color w:val="191B1F"/>
          <w:kern w:val="0"/>
          <w:sz w:val="23"/>
          <w:szCs w:val="23"/>
        </w:rPr>
        <w:t>正是因为旧路已断，所以寻找一条新的增长路径，才变得如此迫切。</w:t>
      </w:r>
    </w:p>
    <w:p w14:paraId="423A8B46" w14:textId="77777777" w:rsidR="00A3541D" w:rsidRPr="00A3541D" w:rsidRDefault="00A3541D" w:rsidP="00A3541D">
      <w:pPr>
        <w:widowControl/>
        <w:shd w:val="clear" w:color="auto" w:fill="FFFFFF"/>
        <w:spacing w:before="560" w:after="280"/>
        <w:jc w:val="left"/>
        <w:outlineLvl w:val="1"/>
        <w:rPr>
          <w:rFonts w:ascii="微软雅黑" w:eastAsia="微软雅黑" w:hAnsi="微软雅黑" w:cs="宋体" w:hint="eastAsia"/>
          <w:b/>
          <w:bCs/>
          <w:color w:val="191B1F"/>
          <w:kern w:val="0"/>
          <w:sz w:val="29"/>
          <w:szCs w:val="29"/>
        </w:rPr>
      </w:pPr>
      <w:r w:rsidRPr="00A3541D">
        <w:rPr>
          <w:rFonts w:ascii="微软雅黑" w:eastAsia="微软雅黑" w:hAnsi="微软雅黑" w:cs="宋体" w:hint="eastAsia"/>
          <w:b/>
          <w:bCs/>
          <w:color w:val="191B1F"/>
          <w:kern w:val="0"/>
          <w:sz w:val="29"/>
          <w:szCs w:val="29"/>
        </w:rPr>
        <w:t>二、关键的十字路口：为什么我们没选择“发钱促消费”？</w:t>
      </w:r>
    </w:p>
    <w:p w14:paraId="5AFDD5AB"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在分析完旧模式的困境后，报告提出了一个至关重要的问题：</w:t>
      </w:r>
      <w:r w:rsidRPr="00A3541D">
        <w:rPr>
          <w:rFonts w:ascii="微软雅黑" w:eastAsia="微软雅黑" w:hAnsi="微软雅黑" w:cs="宋体" w:hint="eastAsia"/>
          <w:b/>
          <w:bCs/>
          <w:color w:val="191B1F"/>
          <w:kern w:val="0"/>
          <w:sz w:val="23"/>
          <w:szCs w:val="23"/>
        </w:rPr>
        <w:t>路该怎么走？</w:t>
      </w:r>
    </w:p>
    <w:p w14:paraId="56FAE7C6"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面对内需不振、消费疲软的局面，几乎所有西方经济学家和主流媒体给中国开出的“药方”都惊人地一致：</w:t>
      </w:r>
      <w:r w:rsidRPr="00A3541D">
        <w:rPr>
          <w:rFonts w:ascii="微软雅黑" w:eastAsia="微软雅黑" w:hAnsi="微软雅黑" w:cs="宋体" w:hint="eastAsia"/>
          <w:b/>
          <w:bCs/>
          <w:color w:val="191B1F"/>
          <w:kern w:val="0"/>
          <w:sz w:val="23"/>
          <w:szCs w:val="23"/>
        </w:rPr>
        <w:t>转向消费主导！</w:t>
      </w:r>
      <w:r w:rsidRPr="00A3541D">
        <w:rPr>
          <w:rFonts w:ascii="微软雅黑" w:eastAsia="微软雅黑" w:hAnsi="微软雅黑" w:cs="宋体" w:hint="eastAsia"/>
          <w:color w:val="191B1F"/>
          <w:kern w:val="0"/>
          <w:sz w:val="23"/>
          <w:szCs w:val="23"/>
        </w:rPr>
        <w:t xml:space="preserve"> 简而言之，就是想办法把钱送到老百姓手里，让他们多花钱，从而拉动经济。</w:t>
      </w:r>
    </w:p>
    <w:p w14:paraId="729A6AEC"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这个建议听起来似乎理所当然。但报告</w:t>
      </w:r>
      <w:proofErr w:type="gramStart"/>
      <w:r w:rsidRPr="00A3541D">
        <w:rPr>
          <w:rFonts w:ascii="微软雅黑" w:eastAsia="微软雅黑" w:hAnsi="微软雅黑" w:cs="宋体" w:hint="eastAsia"/>
          <w:color w:val="191B1F"/>
          <w:kern w:val="0"/>
          <w:sz w:val="23"/>
          <w:szCs w:val="23"/>
        </w:rPr>
        <w:t>最</w:t>
      </w:r>
      <w:proofErr w:type="gramEnd"/>
      <w:r w:rsidRPr="00A3541D">
        <w:rPr>
          <w:rFonts w:ascii="微软雅黑" w:eastAsia="微软雅黑" w:hAnsi="微软雅黑" w:cs="宋体" w:hint="eastAsia"/>
          <w:color w:val="191B1F"/>
          <w:kern w:val="0"/>
          <w:sz w:val="23"/>
          <w:szCs w:val="23"/>
        </w:rPr>
        <w:t>核心、最深刻的洞察之一，就是北京</w:t>
      </w:r>
      <w:r w:rsidRPr="00A3541D">
        <w:rPr>
          <w:rFonts w:ascii="微软雅黑" w:eastAsia="微软雅黑" w:hAnsi="微软雅黑" w:cs="宋体" w:hint="eastAsia"/>
          <w:b/>
          <w:bCs/>
          <w:color w:val="191B1F"/>
          <w:kern w:val="0"/>
          <w:sz w:val="23"/>
          <w:szCs w:val="23"/>
        </w:rPr>
        <w:t>明确地、有意识地拒绝了</w:t>
      </w:r>
      <w:r w:rsidRPr="00A3541D">
        <w:rPr>
          <w:rFonts w:ascii="微软雅黑" w:eastAsia="微软雅黑" w:hAnsi="微软雅黑" w:cs="宋体" w:hint="eastAsia"/>
          <w:color w:val="191B1F"/>
          <w:kern w:val="0"/>
          <w:sz w:val="23"/>
          <w:szCs w:val="23"/>
        </w:rPr>
        <w:t>这条看似显而易见的道路。</w:t>
      </w:r>
    </w:p>
    <w:p w14:paraId="2904D154"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这不是因为没看到消费的重要性，而是基于一套完全不同的诊断逻辑和发展理念。报告将其归纳为以下三点原因：</w:t>
      </w:r>
    </w:p>
    <w:p w14:paraId="38DF4514" w14:textId="77777777" w:rsidR="00A3541D" w:rsidRPr="00A3541D" w:rsidRDefault="00A3541D" w:rsidP="00A3541D">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3541D">
        <w:rPr>
          <w:rFonts w:ascii="微软雅黑" w:eastAsia="微软雅黑" w:hAnsi="微软雅黑" w:cs="宋体" w:hint="eastAsia"/>
          <w:b/>
          <w:bCs/>
          <w:color w:val="191B1F"/>
          <w:kern w:val="0"/>
          <w:sz w:val="26"/>
          <w:szCs w:val="26"/>
        </w:rPr>
        <w:t>1. 理念之争：对“福利主义陷阱”的深刻警惕</w:t>
      </w:r>
    </w:p>
    <w:p w14:paraId="6869E7A1"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lastRenderedPageBreak/>
        <w:t>这是最根本的原因。报告分析，中国领导层对于直接向民众“发钱”的模式抱有深刻的怀疑。这种怀疑源于对一些国家前车之鉴的观察。</w:t>
      </w:r>
    </w:p>
    <w:p w14:paraId="41E803C0" w14:textId="77777777" w:rsidR="00A3541D" w:rsidRPr="00A3541D" w:rsidRDefault="00A3541D" w:rsidP="00A3541D">
      <w:pPr>
        <w:widowControl/>
        <w:numPr>
          <w:ilvl w:val="0"/>
          <w:numId w:val="18"/>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t>避免“拉美化”</w:t>
      </w:r>
      <w:r w:rsidRPr="00A3541D">
        <w:rPr>
          <w:rFonts w:ascii="微软雅黑" w:eastAsia="微软雅黑" w:hAnsi="微软雅黑" w:cs="宋体" w:hint="eastAsia"/>
          <w:color w:val="191B1F"/>
          <w:kern w:val="0"/>
          <w:sz w:val="23"/>
          <w:szCs w:val="23"/>
        </w:rPr>
        <w:t>：决策层担心，在一个国家的生产力基础还不够强大、产业还未达到顶端时，如果过早地建立起一个大包大揽的福利体系，可能会侵蚀人们努力工作的意愿，让经济陷入“未富先懒”的僵局，最终掉入“中等收入陷阱”。</w:t>
      </w:r>
    </w:p>
    <w:p w14:paraId="7CE4A4AE" w14:textId="77777777" w:rsidR="00A3541D" w:rsidRPr="00A3541D" w:rsidRDefault="00A3541D" w:rsidP="00A3541D">
      <w:pPr>
        <w:widowControl/>
        <w:numPr>
          <w:ilvl w:val="0"/>
          <w:numId w:val="18"/>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t>强调“生产先于消费”</w:t>
      </w:r>
      <w:r w:rsidRPr="00A3541D">
        <w:rPr>
          <w:rFonts w:ascii="微软雅黑" w:eastAsia="微软雅黑" w:hAnsi="微软雅黑" w:cs="宋体" w:hint="eastAsia"/>
          <w:color w:val="191B1F"/>
          <w:kern w:val="0"/>
          <w:sz w:val="23"/>
          <w:szCs w:val="23"/>
        </w:rPr>
        <w:t>：报告认为，北京的核心经济思想是，</w:t>
      </w:r>
      <w:r w:rsidRPr="00A3541D">
        <w:rPr>
          <w:rFonts w:ascii="微软雅黑" w:eastAsia="微软雅黑" w:hAnsi="微软雅黑" w:cs="宋体" w:hint="eastAsia"/>
          <w:b/>
          <w:bCs/>
          <w:color w:val="191B1F"/>
          <w:kern w:val="0"/>
          <w:sz w:val="23"/>
          <w:szCs w:val="23"/>
        </w:rPr>
        <w:t>可持续的财富来自于生产，而非消费</w:t>
      </w:r>
      <w:r w:rsidRPr="00A3541D">
        <w:rPr>
          <w:rFonts w:ascii="微软雅黑" w:eastAsia="微软雅黑" w:hAnsi="微软雅黑" w:cs="宋体" w:hint="eastAsia"/>
          <w:color w:val="191B1F"/>
          <w:kern w:val="0"/>
          <w:sz w:val="23"/>
          <w:szCs w:val="23"/>
        </w:rPr>
        <w:t>。一个国家必须先具备制造出世界需要的高质量产品和服务的能力，然后通过这种能力创造高薪就业，最终自然会带来健康的消费增长。简单地刺激消费，被视为一种“本末倒置”、不可持续的短期行为。用我们熟悉的话说，就是</w:t>
      </w:r>
      <w:r w:rsidRPr="00A3541D">
        <w:rPr>
          <w:rFonts w:ascii="微软雅黑" w:eastAsia="微软雅黑" w:hAnsi="微软雅黑" w:cs="宋体" w:hint="eastAsia"/>
          <w:b/>
          <w:bCs/>
          <w:color w:val="191B1F"/>
          <w:kern w:val="0"/>
          <w:sz w:val="23"/>
          <w:szCs w:val="23"/>
        </w:rPr>
        <w:t>重点在于“做大蛋糕”，而不是在蛋糕还不够大时，就把所有精力放在“如何分蛋糕”上。</w:t>
      </w:r>
    </w:p>
    <w:p w14:paraId="7A2188A3" w14:textId="694F64D7" w:rsidR="00A3541D" w:rsidRPr="00A3541D" w:rsidRDefault="00A3541D" w:rsidP="00A3541D">
      <w:pPr>
        <w:widowControl/>
        <w:numPr>
          <w:ilvl w:val="0"/>
          <w:numId w:val="18"/>
        </w:numPr>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3541D">
        <w:rPr>
          <w:rFonts w:ascii="微软雅黑" w:eastAsia="微软雅黑" w:hAnsi="微软雅黑" w:cs="宋体" w:hint="eastAsia"/>
          <w:b/>
          <w:bCs/>
          <w:color w:val="191B1F"/>
          <w:kern w:val="0"/>
          <w:sz w:val="23"/>
          <w:szCs w:val="23"/>
        </w:rPr>
        <w:t>核心理念差异</w:t>
      </w:r>
      <w:r w:rsidRPr="00A3541D">
        <w:rPr>
          <w:rFonts w:ascii="微软雅黑" w:eastAsia="微软雅黑" w:hAnsi="微软雅黑" w:cs="宋体" w:hint="eastAsia"/>
          <w:color w:val="191B1F"/>
          <w:kern w:val="0"/>
          <w:sz w:val="23"/>
          <w:szCs w:val="23"/>
        </w:rPr>
        <w:t>：</w:t>
      </w:r>
      <w:r w:rsidRPr="00A3541D">
        <w:rPr>
          <w:rFonts w:ascii="微软雅黑" w:eastAsia="微软雅黑" w:hAnsi="微软雅黑" w:cs="宋体" w:hint="eastAsia"/>
          <w:i/>
          <w:iCs/>
          <w:color w:val="191B1F"/>
          <w:kern w:val="0"/>
          <w:sz w:val="23"/>
          <w:szCs w:val="23"/>
        </w:rPr>
        <w:t>北京的核心思路是</w:t>
      </w:r>
      <w:r w:rsidRPr="00A3541D">
        <w:rPr>
          <w:rFonts w:ascii="微软雅黑" w:eastAsia="微软雅黑" w:hAnsi="微软雅黑" w:cs="宋体" w:hint="eastAsia"/>
          <w:b/>
          <w:bCs/>
          <w:i/>
          <w:iCs/>
          <w:color w:val="191B1F"/>
          <w:kern w:val="0"/>
          <w:sz w:val="23"/>
          <w:szCs w:val="23"/>
        </w:rPr>
        <w:t>创造新财富</w:t>
      </w:r>
      <w:r w:rsidRPr="00A3541D">
        <w:rPr>
          <w:rFonts w:ascii="微软雅黑" w:eastAsia="微软雅黑" w:hAnsi="微软雅黑" w:cs="宋体" w:hint="eastAsia"/>
          <w:i/>
          <w:iCs/>
          <w:color w:val="191B1F"/>
          <w:kern w:val="0"/>
          <w:sz w:val="23"/>
          <w:szCs w:val="23"/>
        </w:rPr>
        <w:t>并确保其分配更公平（即“共同富裕”），而不是对现有财富进行大规模再分配。</w:t>
      </w:r>
      <w:r w:rsidRPr="00A3541D">
        <w:rPr>
          <w:rFonts w:ascii="微软雅黑" w:eastAsia="微软雅黑" w:hAnsi="微软雅黑" w:cs="宋体" w:hint="eastAsia"/>
          <w:b/>
          <w:bCs/>
          <w:color w:val="191B1F"/>
          <w:kern w:val="0"/>
          <w:sz w:val="26"/>
          <w:szCs w:val="26"/>
        </w:rPr>
        <w:t>2. 财政约束：钱从哪里来的现实问题</w:t>
      </w:r>
    </w:p>
    <w:p w14:paraId="7383C3F5" w14:textId="77777777" w:rsidR="00A3541D" w:rsidRPr="00A3541D" w:rsidRDefault="00A3541D" w:rsidP="00A3541D">
      <w:pPr>
        <w:widowControl/>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color w:val="191B1F"/>
          <w:kern w:val="0"/>
          <w:sz w:val="23"/>
          <w:szCs w:val="23"/>
        </w:rPr>
        <w:t>理念之外，还有非常现实的财政</w:t>
      </w:r>
      <w:proofErr w:type="gramStart"/>
      <w:r w:rsidRPr="00A3541D">
        <w:rPr>
          <w:rFonts w:ascii="微软雅黑" w:eastAsia="微软雅黑" w:hAnsi="微软雅黑" w:cs="宋体" w:hint="eastAsia"/>
          <w:color w:val="191B1F"/>
          <w:kern w:val="0"/>
          <w:sz w:val="23"/>
          <w:szCs w:val="23"/>
        </w:rPr>
        <w:t>考量</w:t>
      </w:r>
      <w:proofErr w:type="gramEnd"/>
      <w:r w:rsidRPr="00A3541D">
        <w:rPr>
          <w:rFonts w:ascii="微软雅黑" w:eastAsia="微软雅黑" w:hAnsi="微软雅黑" w:cs="宋体" w:hint="eastAsia"/>
          <w:color w:val="191B1F"/>
          <w:kern w:val="0"/>
          <w:sz w:val="23"/>
          <w:szCs w:val="23"/>
        </w:rPr>
        <w:t>。大规模刺激消费，钱从哪儿来？无非两条路：增税，或发债。</w:t>
      </w:r>
    </w:p>
    <w:p w14:paraId="210179D4" w14:textId="77777777" w:rsidR="00A3541D" w:rsidRPr="00A3541D" w:rsidRDefault="00A3541D" w:rsidP="00A3541D">
      <w:pPr>
        <w:widowControl/>
        <w:numPr>
          <w:ilvl w:val="0"/>
          <w:numId w:val="19"/>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t>无法增税</w:t>
      </w:r>
      <w:r w:rsidRPr="00A3541D">
        <w:rPr>
          <w:rFonts w:ascii="微软雅黑" w:eastAsia="微软雅黑" w:hAnsi="微软雅黑" w:cs="宋体" w:hint="eastAsia"/>
          <w:color w:val="191B1F"/>
          <w:kern w:val="0"/>
          <w:sz w:val="23"/>
          <w:szCs w:val="23"/>
        </w:rPr>
        <w:t>：在当前经济环境下，企业，尤其是民营企业，本就面临盈利压力。此时若对企业或高收入人群增税来补贴消费，无异于“杀鸡取卵”，会进一步打击本就脆弱的商业信心。</w:t>
      </w:r>
    </w:p>
    <w:p w14:paraId="1D086648" w14:textId="36CD3E60" w:rsidR="00A3541D" w:rsidRPr="00A3541D" w:rsidRDefault="00A3541D" w:rsidP="00A3541D">
      <w:pPr>
        <w:widowControl/>
        <w:numPr>
          <w:ilvl w:val="0"/>
          <w:numId w:val="19"/>
        </w:numPr>
        <w:shd w:val="clear" w:color="auto" w:fill="FFFFFF"/>
        <w:jc w:val="left"/>
        <w:rPr>
          <w:rFonts w:ascii="微软雅黑" w:eastAsia="微软雅黑" w:hAnsi="微软雅黑" w:cs="宋体" w:hint="eastAsia"/>
          <w:color w:val="191B1F"/>
          <w:kern w:val="0"/>
          <w:sz w:val="23"/>
          <w:szCs w:val="23"/>
        </w:rPr>
      </w:pPr>
      <w:r w:rsidRPr="00A3541D">
        <w:rPr>
          <w:rFonts w:ascii="微软雅黑" w:eastAsia="微软雅黑" w:hAnsi="微软雅黑" w:cs="宋体" w:hint="eastAsia"/>
          <w:b/>
          <w:bCs/>
          <w:color w:val="191B1F"/>
          <w:kern w:val="0"/>
          <w:sz w:val="23"/>
          <w:szCs w:val="23"/>
        </w:rPr>
        <w:lastRenderedPageBreak/>
        <w:t>谨慎发债</w:t>
      </w:r>
      <w:r w:rsidRPr="00A3541D">
        <w:rPr>
          <w:rFonts w:ascii="微软雅黑" w:eastAsia="微软雅黑" w:hAnsi="微软雅黑" w:cs="宋体" w:hint="eastAsia"/>
          <w:color w:val="191B1F"/>
          <w:kern w:val="0"/>
          <w:sz w:val="23"/>
          <w:szCs w:val="23"/>
        </w:rPr>
        <w:t>：另一条路是中央政府大规模发行国债，然后将钱直接转移支付给居民。报告指出，北京对中央财政的纪律性看得极重，将其视为抵御未来潜在危机的“最后防线”。在地方政府债务问题已经非常棘手的情况下，决策层对可能导致中央层面债务失控的任何举动都保持着</w:t>
      </w:r>
      <w:r w:rsidRPr="00A3541D">
        <w:rPr>
          <w:rFonts w:ascii="微软雅黑" w:eastAsia="微软雅黑" w:hAnsi="微软雅黑" w:cs="宋体" w:hint="eastAsia"/>
          <w:b/>
          <w:bCs/>
          <w:color w:val="191B1F"/>
          <w:kern w:val="0"/>
          <w:sz w:val="23"/>
          <w:szCs w:val="23"/>
        </w:rPr>
        <w:t>极高的警惕</w:t>
      </w:r>
      <w:r w:rsidRPr="00A3541D">
        <w:rPr>
          <w:rFonts w:ascii="微软雅黑" w:eastAsia="微软雅黑" w:hAnsi="微软雅黑" w:cs="宋体" w:hint="eastAsia"/>
          <w:color w:val="191B1F"/>
          <w:kern w:val="0"/>
          <w:sz w:val="23"/>
          <w:szCs w:val="23"/>
        </w:rPr>
        <w:t>。他们宁愿把有限的财政资源用于能够产生长期回报的战略性投资上。</w:t>
      </w:r>
    </w:p>
    <w:p w14:paraId="5CFF0DA6" w14:textId="47CE61E9" w:rsidR="00A3541D" w:rsidRDefault="00A3541D" w:rsidP="00A3541D">
      <w:pPr>
        <w:widowControl/>
        <w:shd w:val="clear" w:color="auto" w:fill="FFFFFF"/>
        <w:ind w:left="720"/>
        <w:jc w:val="left"/>
        <w:rPr>
          <w:rFonts w:ascii="微软雅黑" w:eastAsia="微软雅黑" w:hAnsi="微软雅黑" w:cs="宋体"/>
          <w:b/>
          <w:bCs/>
          <w:color w:val="191B1F"/>
          <w:kern w:val="0"/>
          <w:sz w:val="23"/>
          <w:szCs w:val="23"/>
        </w:rPr>
      </w:pPr>
      <w:r>
        <w:rPr>
          <w:rFonts w:ascii="微软雅黑" w:eastAsia="微软雅黑" w:hAnsi="微软雅黑" w:cs="宋体" w:hint="eastAsia"/>
          <w:b/>
          <w:bCs/>
          <w:noProof/>
          <w:color w:val="191B1F"/>
          <w:kern w:val="0"/>
          <w:sz w:val="23"/>
          <w:szCs w:val="23"/>
        </w:rPr>
        <w:drawing>
          <wp:inline distT="0" distB="0" distL="0" distR="0" wp14:anchorId="4D739906" wp14:editId="538EF8CA">
            <wp:extent cx="5882640" cy="2820541"/>
            <wp:effectExtent l="0" t="0" r="3810" b="0"/>
            <wp:docPr id="12336773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66" cy="2848267"/>
                    </a:xfrm>
                    <a:prstGeom prst="rect">
                      <a:avLst/>
                    </a:prstGeom>
                    <a:noFill/>
                  </pic:spPr>
                </pic:pic>
              </a:graphicData>
            </a:graphic>
          </wp:inline>
        </w:drawing>
      </w:r>
    </w:p>
    <w:p w14:paraId="15798166" w14:textId="08FF222A" w:rsidR="00A3541D" w:rsidRDefault="00A06881" w:rsidP="00A06881">
      <w:pPr>
        <w:widowControl/>
        <w:shd w:val="clear" w:color="auto" w:fill="FFFFFF"/>
        <w:jc w:val="left"/>
        <w:rPr>
          <w:rFonts w:ascii="微软雅黑" w:eastAsia="微软雅黑" w:hAnsi="微软雅黑" w:cs="宋体"/>
          <w:color w:val="191B1F"/>
          <w:kern w:val="0"/>
          <w:sz w:val="23"/>
          <w:szCs w:val="23"/>
        </w:rPr>
      </w:pPr>
      <w:r w:rsidRPr="00A06881">
        <w:rPr>
          <w:rFonts w:ascii="微软雅黑" w:eastAsia="微软雅黑" w:hAnsi="微软雅黑" w:cs="宋体" w:hint="eastAsia"/>
          <w:color w:val="191B1F"/>
          <w:kern w:val="0"/>
          <w:sz w:val="23"/>
          <w:szCs w:val="23"/>
        </w:rPr>
        <w:t>这张</w:t>
      </w:r>
      <w:proofErr w:type="gramStart"/>
      <w:r w:rsidRPr="00A06881">
        <w:rPr>
          <w:rFonts w:ascii="微软雅黑" w:eastAsia="微软雅黑" w:hAnsi="微软雅黑" w:cs="宋体" w:hint="eastAsia"/>
          <w:color w:val="191B1F"/>
          <w:kern w:val="0"/>
          <w:sz w:val="23"/>
          <w:szCs w:val="23"/>
        </w:rPr>
        <w:t>图非常</w:t>
      </w:r>
      <w:proofErr w:type="gramEnd"/>
      <w:r w:rsidRPr="00A06881">
        <w:rPr>
          <w:rFonts w:ascii="微软雅黑" w:eastAsia="微软雅黑" w:hAnsi="微软雅黑" w:cs="宋体" w:hint="eastAsia"/>
          <w:color w:val="191B1F"/>
          <w:kern w:val="0"/>
          <w:sz w:val="23"/>
          <w:szCs w:val="23"/>
        </w:rPr>
        <w:t>关键。可以这样解读：西方观察家看到这张图，会立刻得出结论——“中国的消费占比太低了，问题显而易见！赶紧发钱！” 但报告认为，北京的决策者看到同一张图，得出的结论可能是——“我们的经济结构还不健康，需要通过提升生产力、创造好工作来让这个比例</w:t>
      </w:r>
      <w:r w:rsidRPr="00A06881">
        <w:rPr>
          <w:rFonts w:ascii="微软雅黑" w:eastAsia="微软雅黑" w:hAnsi="微软雅黑" w:cs="宋体" w:hint="eastAsia"/>
          <w:b/>
          <w:bCs/>
          <w:color w:val="191B1F"/>
          <w:kern w:val="0"/>
          <w:sz w:val="23"/>
          <w:szCs w:val="23"/>
        </w:rPr>
        <w:t>自然而然地、可持续地</w:t>
      </w:r>
      <w:r w:rsidRPr="00A06881">
        <w:rPr>
          <w:rFonts w:ascii="微软雅黑" w:eastAsia="微软雅黑" w:hAnsi="微软雅黑" w:cs="宋体" w:hint="eastAsia"/>
          <w:color w:val="191B1F"/>
          <w:kern w:val="0"/>
          <w:sz w:val="23"/>
          <w:szCs w:val="23"/>
        </w:rPr>
        <w:t>增长，而不是靠强心针式的刺激。”</w:t>
      </w:r>
    </w:p>
    <w:p w14:paraId="14AAA886"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b/>
          <w:bCs/>
          <w:color w:val="191B1F"/>
          <w:kern w:val="0"/>
          <w:sz w:val="26"/>
          <w:szCs w:val="26"/>
        </w:rPr>
      </w:pPr>
      <w:r w:rsidRPr="00A06881">
        <w:rPr>
          <w:rFonts w:ascii="微软雅黑" w:eastAsia="微软雅黑" w:hAnsi="微软雅黑" w:cs="宋体" w:hint="eastAsia"/>
          <w:b/>
          <w:bCs/>
          <w:color w:val="191B1F"/>
          <w:kern w:val="0"/>
          <w:sz w:val="26"/>
          <w:szCs w:val="26"/>
        </w:rPr>
        <w:t>3. 战略重心：优先解决“卡脖子”问题</w:t>
      </w:r>
    </w:p>
    <w:p w14:paraId="720FD446"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报告认为，这可能是最深层次的</w:t>
      </w:r>
      <w:proofErr w:type="gramStart"/>
      <w:r w:rsidRPr="00A06881">
        <w:rPr>
          <w:rFonts w:ascii="微软雅黑" w:eastAsia="微软雅黑" w:hAnsi="微软雅黑" w:cs="宋体" w:hint="eastAsia"/>
          <w:color w:val="191B1F"/>
          <w:kern w:val="0"/>
          <w:sz w:val="23"/>
          <w:szCs w:val="23"/>
        </w:rPr>
        <w:t>考量</w:t>
      </w:r>
      <w:proofErr w:type="gramEnd"/>
      <w:r w:rsidRPr="00A06881">
        <w:rPr>
          <w:rFonts w:ascii="微软雅黑" w:eastAsia="微软雅黑" w:hAnsi="微软雅黑" w:cs="宋体" w:hint="eastAsia"/>
          <w:color w:val="191B1F"/>
          <w:kern w:val="0"/>
          <w:sz w:val="23"/>
          <w:szCs w:val="23"/>
        </w:rPr>
        <w:t>。在当前的国际环境下，决策层面临的最优先任务，已经不是短期的GDP增速数字，而是</w:t>
      </w:r>
      <w:r w:rsidRPr="00A06881">
        <w:rPr>
          <w:rFonts w:ascii="微软雅黑" w:eastAsia="微软雅黑" w:hAnsi="微软雅黑" w:cs="宋体" w:hint="eastAsia"/>
          <w:b/>
          <w:bCs/>
          <w:color w:val="191B1F"/>
          <w:kern w:val="0"/>
          <w:sz w:val="23"/>
          <w:szCs w:val="23"/>
        </w:rPr>
        <w:t>长期的国家经济安全</w:t>
      </w:r>
      <w:r w:rsidRPr="00A06881">
        <w:rPr>
          <w:rFonts w:ascii="微软雅黑" w:eastAsia="微软雅黑" w:hAnsi="微软雅黑" w:cs="宋体" w:hint="eastAsia"/>
          <w:color w:val="191B1F"/>
          <w:kern w:val="0"/>
          <w:sz w:val="23"/>
          <w:szCs w:val="23"/>
        </w:rPr>
        <w:t>。</w:t>
      </w:r>
    </w:p>
    <w:p w14:paraId="644F7917" w14:textId="77777777" w:rsidR="00A06881" w:rsidRPr="00A06881" w:rsidRDefault="00A06881" w:rsidP="00A06881">
      <w:pPr>
        <w:widowControl/>
        <w:numPr>
          <w:ilvl w:val="0"/>
          <w:numId w:val="20"/>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lastRenderedPageBreak/>
        <w:t>资源投入的“机会成本”</w:t>
      </w:r>
      <w:r w:rsidRPr="00A06881">
        <w:rPr>
          <w:rFonts w:ascii="微软雅黑" w:eastAsia="微软雅黑" w:hAnsi="微软雅黑" w:cs="宋体" w:hint="eastAsia"/>
          <w:color w:val="191B1F"/>
          <w:kern w:val="0"/>
          <w:sz w:val="23"/>
          <w:szCs w:val="23"/>
        </w:rPr>
        <w:t>：高层认为，国家的财政和金融资源是有限的。每一分钱都存在“机会成本”。与其将巨额资金用于一次性的消费刺激，不如将其投入到更能决定国家未来的领域——如</w:t>
      </w:r>
      <w:r w:rsidRPr="00A06881">
        <w:rPr>
          <w:rFonts w:ascii="微软雅黑" w:eastAsia="微软雅黑" w:hAnsi="微软雅黑" w:cs="宋体" w:hint="eastAsia"/>
          <w:b/>
          <w:bCs/>
          <w:color w:val="191B1F"/>
          <w:kern w:val="0"/>
          <w:sz w:val="23"/>
          <w:szCs w:val="23"/>
        </w:rPr>
        <w:t>芯片、人工智能、生物技术、新能源</w:t>
      </w:r>
      <w:r w:rsidRPr="00A06881">
        <w:rPr>
          <w:rFonts w:ascii="微软雅黑" w:eastAsia="微软雅黑" w:hAnsi="微软雅黑" w:cs="宋体" w:hint="eastAsia"/>
          <w:color w:val="191B1F"/>
          <w:kern w:val="0"/>
          <w:sz w:val="23"/>
          <w:szCs w:val="23"/>
        </w:rPr>
        <w:t>等。</w:t>
      </w:r>
    </w:p>
    <w:p w14:paraId="57E54457" w14:textId="77777777" w:rsidR="00A06881" w:rsidRPr="00A06881" w:rsidRDefault="00A06881" w:rsidP="00A06881">
      <w:pPr>
        <w:widowControl/>
        <w:numPr>
          <w:ilvl w:val="0"/>
          <w:numId w:val="20"/>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从“治标”到“治本”</w:t>
      </w:r>
      <w:r w:rsidRPr="00A06881">
        <w:rPr>
          <w:rFonts w:ascii="微软雅黑" w:eastAsia="微软雅黑" w:hAnsi="微软雅黑" w:cs="宋体" w:hint="eastAsia"/>
          <w:color w:val="191B1F"/>
          <w:kern w:val="0"/>
          <w:sz w:val="23"/>
          <w:szCs w:val="23"/>
        </w:rPr>
        <w:t>：在决策者看来，消费疲软只是“标”，是症状；而关键核心技术被“卡脖子”，产业大而不强，才是“本”，是病根。因此，政策的重心必然是集中力量办大事，解决这些根本性的、关乎国运的战略问题。消费的提振，被视为是这些根本问题解决后，一个自然而然的结果。</w:t>
      </w:r>
    </w:p>
    <w:p w14:paraId="117BA768"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因此，报告的结论是，中国没有选择西方式的消费刺激道路，并非出于误判或无知，而是一个深思熟虑后的主动战略抉择。这个选择背后，是一套</w:t>
      </w:r>
      <w:r w:rsidRPr="00A06881">
        <w:rPr>
          <w:rFonts w:ascii="微软雅黑" w:eastAsia="微软雅黑" w:hAnsi="微软雅黑" w:cs="宋体" w:hint="eastAsia"/>
          <w:b/>
          <w:bCs/>
          <w:color w:val="191B1F"/>
          <w:kern w:val="0"/>
          <w:sz w:val="23"/>
          <w:szCs w:val="23"/>
        </w:rPr>
        <w:t>以生产为本、强调财政纪律、并将国家长期经济安全置于首位的治理哲学</w:t>
      </w:r>
      <w:r w:rsidRPr="00A06881">
        <w:rPr>
          <w:rFonts w:ascii="微软雅黑" w:eastAsia="微软雅黑" w:hAnsi="微软雅黑" w:cs="宋体" w:hint="eastAsia"/>
          <w:color w:val="191B1F"/>
          <w:kern w:val="0"/>
          <w:sz w:val="23"/>
          <w:szCs w:val="23"/>
        </w:rPr>
        <w:t>。</w:t>
      </w:r>
    </w:p>
    <w:p w14:paraId="4FD2068A" w14:textId="6B2D038D" w:rsidR="00A06881" w:rsidRPr="00A06881" w:rsidRDefault="00A06881" w:rsidP="00A06881">
      <w:pPr>
        <w:widowControl/>
        <w:shd w:val="clear" w:color="auto" w:fill="FFFFFF"/>
        <w:spacing w:before="560" w:after="280"/>
        <w:jc w:val="left"/>
        <w:outlineLvl w:val="1"/>
        <w:rPr>
          <w:rFonts w:ascii="微软雅黑" w:eastAsia="微软雅黑" w:hAnsi="微软雅黑" w:cs="宋体" w:hint="eastAsia"/>
          <w:b/>
          <w:bCs/>
          <w:color w:val="191B1F"/>
          <w:kern w:val="0"/>
          <w:sz w:val="29"/>
          <w:szCs w:val="29"/>
        </w:rPr>
      </w:pPr>
      <w:r w:rsidRPr="00A06881">
        <w:rPr>
          <w:rFonts w:ascii="微软雅黑" w:eastAsia="微软雅黑" w:hAnsi="微软雅黑" w:cs="宋体" w:hint="eastAsia"/>
          <w:b/>
          <w:bCs/>
          <w:color w:val="191B1F"/>
          <w:kern w:val="0"/>
          <w:sz w:val="29"/>
          <w:szCs w:val="29"/>
        </w:rPr>
        <w:t>三、北京的新蓝</w:t>
      </w:r>
      <w:r>
        <w:rPr>
          <w:rFonts w:ascii="微软雅黑" w:eastAsia="微软雅黑" w:hAnsi="微软雅黑" w:cs="宋体" w:hint="eastAsia"/>
          <w:b/>
          <w:bCs/>
          <w:color w:val="191B1F"/>
          <w:kern w:val="0"/>
          <w:sz w:val="29"/>
          <w:szCs w:val="29"/>
        </w:rPr>
        <w:t>图</w:t>
      </w:r>
      <w:r w:rsidRPr="00A06881">
        <w:rPr>
          <w:rFonts w:ascii="微软雅黑" w:eastAsia="微软雅黑" w:hAnsi="微软雅黑" w:cs="宋体" w:hint="eastAsia"/>
          <w:b/>
          <w:bCs/>
          <w:color w:val="191B1F"/>
          <w:kern w:val="0"/>
          <w:sz w:val="29"/>
          <w:szCs w:val="29"/>
        </w:rPr>
        <w:t>：以“先进制造业”为核心</w:t>
      </w:r>
      <w:proofErr w:type="gramStart"/>
      <w:r w:rsidRPr="00A06881">
        <w:rPr>
          <w:rFonts w:ascii="微软雅黑" w:eastAsia="微软雅黑" w:hAnsi="微软雅黑" w:cs="宋体" w:hint="eastAsia"/>
          <w:b/>
          <w:bCs/>
          <w:color w:val="191B1F"/>
          <w:kern w:val="0"/>
          <w:sz w:val="29"/>
          <w:szCs w:val="29"/>
        </w:rPr>
        <w:t>的破局之</w:t>
      </w:r>
      <w:proofErr w:type="gramEnd"/>
      <w:r w:rsidRPr="00A06881">
        <w:rPr>
          <w:rFonts w:ascii="微软雅黑" w:eastAsia="微软雅黑" w:hAnsi="微软雅黑" w:cs="宋体" w:hint="eastAsia"/>
          <w:b/>
          <w:bCs/>
          <w:color w:val="191B1F"/>
          <w:kern w:val="0"/>
          <w:sz w:val="29"/>
          <w:szCs w:val="29"/>
        </w:rPr>
        <w:t>路</w:t>
      </w:r>
    </w:p>
    <w:p w14:paraId="4751BA18"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既然旧的“房地产引擎”已经熄火，而西方式的“发钱促消费”道路又被主动放弃，那么中国经济这艘巨轮，究竟要驶向何方？</w:t>
      </w:r>
    </w:p>
    <w:p w14:paraId="255CFC05"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报告指出，北京给出的答案无比清晰和坚定，那就是——</w:t>
      </w:r>
      <w:r w:rsidRPr="00A06881">
        <w:rPr>
          <w:rFonts w:ascii="微软雅黑" w:eastAsia="微软雅黑" w:hAnsi="微软雅黑" w:cs="宋体" w:hint="eastAsia"/>
          <w:b/>
          <w:bCs/>
          <w:color w:val="191B1F"/>
          <w:kern w:val="0"/>
          <w:sz w:val="23"/>
          <w:szCs w:val="23"/>
        </w:rPr>
        <w:t>以“新质生产力”为旗帜，发动一场以先进制造业为核心的、全面的、自上而下的产业革命。</w:t>
      </w:r>
    </w:p>
    <w:p w14:paraId="7B3D025C"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简单来说，就是国家将动员一切资源，不再依赖“盖房子”，而是全力转向</w:t>
      </w:r>
      <w:r w:rsidRPr="00A06881">
        <w:rPr>
          <w:rFonts w:ascii="微软雅黑" w:eastAsia="微软雅黑" w:hAnsi="微软雅黑" w:cs="宋体" w:hint="eastAsia"/>
          <w:b/>
          <w:bCs/>
          <w:color w:val="191B1F"/>
          <w:kern w:val="0"/>
          <w:sz w:val="23"/>
          <w:szCs w:val="23"/>
        </w:rPr>
        <w:t>“造东西”</w:t>
      </w:r>
      <w:r w:rsidRPr="00A06881">
        <w:rPr>
          <w:rFonts w:ascii="微软雅黑" w:eastAsia="微软雅黑" w:hAnsi="微软雅黑" w:cs="宋体" w:hint="eastAsia"/>
          <w:color w:val="191B1F"/>
          <w:kern w:val="0"/>
          <w:sz w:val="23"/>
          <w:szCs w:val="23"/>
        </w:rPr>
        <w:t>。而且，不是</w:t>
      </w:r>
      <w:proofErr w:type="gramStart"/>
      <w:r w:rsidRPr="00A06881">
        <w:rPr>
          <w:rFonts w:ascii="微软雅黑" w:eastAsia="微软雅黑" w:hAnsi="微软雅黑" w:cs="宋体" w:hint="eastAsia"/>
          <w:color w:val="191B1F"/>
          <w:kern w:val="0"/>
          <w:sz w:val="23"/>
          <w:szCs w:val="23"/>
        </w:rPr>
        <w:t>造以前</w:t>
      </w:r>
      <w:proofErr w:type="gramEnd"/>
      <w:r w:rsidRPr="00A06881">
        <w:rPr>
          <w:rFonts w:ascii="微软雅黑" w:eastAsia="微软雅黑" w:hAnsi="微软雅黑" w:cs="宋体" w:hint="eastAsia"/>
          <w:color w:val="191B1F"/>
          <w:kern w:val="0"/>
          <w:sz w:val="23"/>
          <w:szCs w:val="23"/>
        </w:rPr>
        <w:t>那些衬衫、玩具，而是要制造那些技术含量极高、利润丰厚、能够定义未来的高端产品。</w:t>
      </w:r>
    </w:p>
    <w:p w14:paraId="6E908C9D"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lastRenderedPageBreak/>
        <w:t>这条道路，是北京为应对前两部分提到的所有挑战，而精心设计的一套“组合拳”。报告认为，这套打法的战略意图是实现</w:t>
      </w:r>
      <w:r w:rsidRPr="00A06881">
        <w:rPr>
          <w:rFonts w:ascii="微软雅黑" w:eastAsia="微软雅黑" w:hAnsi="微软雅黑" w:cs="宋体" w:hint="eastAsia"/>
          <w:b/>
          <w:bCs/>
          <w:color w:val="191B1F"/>
          <w:kern w:val="0"/>
          <w:sz w:val="23"/>
          <w:szCs w:val="23"/>
        </w:rPr>
        <w:t>“一石五鸟”</w:t>
      </w:r>
      <w:r w:rsidRPr="00A06881">
        <w:rPr>
          <w:rFonts w:ascii="微软雅黑" w:eastAsia="微软雅黑" w:hAnsi="微软雅黑" w:cs="宋体" w:hint="eastAsia"/>
          <w:color w:val="191B1F"/>
          <w:kern w:val="0"/>
          <w:sz w:val="23"/>
          <w:szCs w:val="23"/>
        </w:rPr>
        <w:t>，用一个核心策略，同时解决五个国家级的难题。</w:t>
      </w:r>
    </w:p>
    <w:p w14:paraId="3A6F535A"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1. 第一只鸟：跨越“中等收入陷阱” (Escaping the Middle-Income Trap)</w:t>
      </w:r>
    </w:p>
    <w:p w14:paraId="5BDD8853"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这是</w:t>
      </w:r>
      <w:proofErr w:type="gramStart"/>
      <w:r w:rsidRPr="00A06881">
        <w:rPr>
          <w:rFonts w:ascii="微软雅黑" w:eastAsia="微软雅黑" w:hAnsi="微软雅黑" w:cs="宋体" w:hint="eastAsia"/>
          <w:color w:val="191B1F"/>
          <w:kern w:val="0"/>
          <w:sz w:val="23"/>
          <w:szCs w:val="23"/>
        </w:rPr>
        <w:t>最</w:t>
      </w:r>
      <w:proofErr w:type="gramEnd"/>
      <w:r w:rsidRPr="00A06881">
        <w:rPr>
          <w:rFonts w:ascii="微软雅黑" w:eastAsia="微软雅黑" w:hAnsi="微软雅黑" w:cs="宋体" w:hint="eastAsia"/>
          <w:color w:val="191B1F"/>
          <w:kern w:val="0"/>
          <w:sz w:val="23"/>
          <w:szCs w:val="23"/>
        </w:rPr>
        <w:t>核心的目标。许多发展中国家在达到中等收入水平后，都会因为无法在技术和品牌上与发达国家竞争，而陷入长期停滞。北京</w:t>
      </w:r>
      <w:proofErr w:type="gramStart"/>
      <w:r w:rsidRPr="00A06881">
        <w:rPr>
          <w:rFonts w:ascii="微软雅黑" w:eastAsia="微软雅黑" w:hAnsi="微软雅黑" w:cs="宋体" w:hint="eastAsia"/>
          <w:color w:val="191B1F"/>
          <w:kern w:val="0"/>
          <w:sz w:val="23"/>
          <w:szCs w:val="23"/>
        </w:rPr>
        <w:t>的破局之</w:t>
      </w:r>
      <w:proofErr w:type="gramEnd"/>
      <w:r w:rsidRPr="00A06881">
        <w:rPr>
          <w:rFonts w:ascii="微软雅黑" w:eastAsia="微软雅黑" w:hAnsi="微软雅黑" w:cs="宋体" w:hint="eastAsia"/>
          <w:color w:val="191B1F"/>
          <w:kern w:val="0"/>
          <w:sz w:val="23"/>
          <w:szCs w:val="23"/>
        </w:rPr>
        <w:t>法，就是通过生产那些别人无法轻易复制的高端产品（比如顶级的电动汽车、商用大飞机、高端芯片），从而获取更高的产业利润，带领国家迈入高收入行列。</w:t>
      </w:r>
    </w:p>
    <w:p w14:paraId="5CC3AFD1"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2. 第二只鸟：实现“共同富裕” (Achieving Common Prosperity)</w:t>
      </w:r>
    </w:p>
    <w:p w14:paraId="5A3CD2B2"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先进制造业区别于劳动密集型产业，它创造的不是大量的低薪岗位，而是薪资水平远高于社会平均的</w:t>
      </w:r>
      <w:r w:rsidRPr="00A06881">
        <w:rPr>
          <w:rFonts w:ascii="微软雅黑" w:eastAsia="微软雅黑" w:hAnsi="微软雅黑" w:cs="宋体" w:hint="eastAsia"/>
          <w:b/>
          <w:bCs/>
          <w:color w:val="191B1F"/>
          <w:kern w:val="0"/>
          <w:sz w:val="23"/>
          <w:szCs w:val="23"/>
        </w:rPr>
        <w:t>高质量技术岗位</w:t>
      </w:r>
      <w:r w:rsidRPr="00A06881">
        <w:rPr>
          <w:rFonts w:ascii="微软雅黑" w:eastAsia="微软雅黑" w:hAnsi="微软雅黑" w:cs="宋体" w:hint="eastAsia"/>
          <w:color w:val="191B1F"/>
          <w:kern w:val="0"/>
          <w:sz w:val="23"/>
          <w:szCs w:val="23"/>
        </w:rPr>
        <w:t>（工程师、高级技工等）。通过扩大这些高薪岗位的规模，就能在不依赖“发钱”的前提下，有效提升居民收入，壮大中产阶级，让经济发展的成果惠及更多人。这是“做大蛋糕”式共同富裕的实现路径。</w:t>
      </w:r>
    </w:p>
    <w:p w14:paraId="6A6BD479"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3. 第三只鸟：应对“人口老龄化” (Counteracting Demographics)</w:t>
      </w:r>
    </w:p>
    <w:p w14:paraId="45C30FAE"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面对劳动人口减少的未来，出路只有一条：</w:t>
      </w:r>
      <w:r w:rsidRPr="00A06881">
        <w:rPr>
          <w:rFonts w:ascii="微软雅黑" w:eastAsia="微软雅黑" w:hAnsi="微软雅黑" w:cs="宋体" w:hint="eastAsia"/>
          <w:b/>
          <w:bCs/>
          <w:color w:val="191B1F"/>
          <w:kern w:val="0"/>
          <w:sz w:val="23"/>
          <w:szCs w:val="23"/>
        </w:rPr>
        <w:t>提高生产率</w:t>
      </w:r>
      <w:r w:rsidRPr="00A06881">
        <w:rPr>
          <w:rFonts w:ascii="微软雅黑" w:eastAsia="微软雅黑" w:hAnsi="微软雅黑" w:cs="宋体" w:hint="eastAsia"/>
          <w:color w:val="191B1F"/>
          <w:kern w:val="0"/>
          <w:sz w:val="23"/>
          <w:szCs w:val="23"/>
        </w:rPr>
        <w:t>。先进制造业大量采用自动化、机器人和人工智能技术，可以用更少的、但技能水平更高的工人，创造出比以往多得多的财富。报告认为，这是应对老龄化社会劳动力短缺问题的根本解法。</w:t>
      </w:r>
    </w:p>
    <w:p w14:paraId="673D6B5D"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lastRenderedPageBreak/>
        <w:t>4. 第四只鸟：确保“经济安全” (Ensuring Economic Security)</w:t>
      </w:r>
    </w:p>
    <w:p w14:paraId="3A4CB0DE"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在“去全球化”和技术封锁的背景下，这个目标变得至关重要。大力发展本土的先进制造业，尤其是在半导体、生物制药等关键领域，就是要解决“卡脖子”问题，确保在极端外部环境下，国家的产业链和经济命脉不会被切断。这是一种</w:t>
      </w:r>
      <w:r w:rsidRPr="00A06881">
        <w:rPr>
          <w:rFonts w:ascii="微软雅黑" w:eastAsia="微软雅黑" w:hAnsi="微软雅黑" w:cs="宋体" w:hint="eastAsia"/>
          <w:b/>
          <w:bCs/>
          <w:color w:val="191B1F"/>
          <w:kern w:val="0"/>
          <w:sz w:val="23"/>
          <w:szCs w:val="23"/>
        </w:rPr>
        <w:t>“科技自立自强”</w:t>
      </w:r>
      <w:r w:rsidRPr="00A06881">
        <w:rPr>
          <w:rFonts w:ascii="微软雅黑" w:eastAsia="微软雅黑" w:hAnsi="微软雅黑" w:cs="宋体" w:hint="eastAsia"/>
          <w:color w:val="191B1F"/>
          <w:kern w:val="0"/>
          <w:sz w:val="23"/>
          <w:szCs w:val="23"/>
        </w:rPr>
        <w:t>的防御性战略。</w:t>
      </w:r>
    </w:p>
    <w:p w14:paraId="2B2A0593"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5. 第五只鸟：解决“债务问题” (Solving the Debt Problem)</w:t>
      </w:r>
    </w:p>
    <w:p w14:paraId="0624927A"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如何化解堆积如山的债务？最好的方法就是</w:t>
      </w:r>
      <w:r w:rsidRPr="00A06881">
        <w:rPr>
          <w:rFonts w:ascii="微软雅黑" w:eastAsia="微软雅黑" w:hAnsi="微软雅黑" w:cs="宋体" w:hint="eastAsia"/>
          <w:b/>
          <w:bCs/>
          <w:color w:val="191B1F"/>
          <w:kern w:val="0"/>
          <w:sz w:val="23"/>
          <w:szCs w:val="23"/>
        </w:rPr>
        <w:t>让经济增长的速度跑赢债务累积的速度</w:t>
      </w:r>
      <w:r w:rsidRPr="00A06881">
        <w:rPr>
          <w:rFonts w:ascii="微软雅黑" w:eastAsia="微软雅黑" w:hAnsi="微软雅黑" w:cs="宋体" w:hint="eastAsia"/>
          <w:color w:val="191B1F"/>
          <w:kern w:val="0"/>
          <w:sz w:val="23"/>
          <w:szCs w:val="23"/>
        </w:rPr>
        <w:t>。如果这场产业革命成功，中国的经济将获得全新的、强劲的增长动力。届时，GDP总量的快速增长会使现有的债务占比相对下降，而政府也能从高附加值产业中获得更多税收，从而有能力逐步化解债务风险。</w:t>
      </w:r>
    </w:p>
    <w:p w14:paraId="4413FD08" w14:textId="77777777" w:rsidR="00A06881" w:rsidRPr="00A06881" w:rsidRDefault="00A06881" w:rsidP="00A06881">
      <w:pPr>
        <w:widowControl/>
        <w:spacing w:before="480" w:after="480"/>
        <w:jc w:val="left"/>
        <w:rPr>
          <w:rFonts w:ascii="宋体" w:eastAsia="宋体" w:hAnsi="宋体" w:cs="宋体" w:hint="eastAsia"/>
          <w:kern w:val="0"/>
          <w:sz w:val="24"/>
          <w:szCs w:val="24"/>
        </w:rPr>
      </w:pPr>
      <w:r w:rsidRPr="00A06881">
        <w:rPr>
          <w:rFonts w:ascii="宋体" w:eastAsia="宋体" w:hAnsi="宋体" w:cs="宋体"/>
          <w:kern w:val="0"/>
          <w:sz w:val="24"/>
          <w:szCs w:val="24"/>
        </w:rPr>
        <w:pict w14:anchorId="373F5B9F">
          <v:rect id="_x0000_i1168" style="width:180pt;height:1.5pt" o:hrpct="0" o:hralign="center" o:hrstd="t" o:hr="t" fillcolor="#a0a0a0" stroked="f"/>
        </w:pict>
      </w:r>
    </w:p>
    <w:p w14:paraId="4DDEE3E9"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b/>
          <w:bCs/>
          <w:color w:val="191B1F"/>
          <w:kern w:val="0"/>
          <w:sz w:val="26"/>
          <w:szCs w:val="26"/>
        </w:rPr>
      </w:pPr>
      <w:r w:rsidRPr="00A06881">
        <w:rPr>
          <w:rFonts w:ascii="微软雅黑" w:eastAsia="微软雅黑" w:hAnsi="微软雅黑" w:cs="宋体" w:hint="eastAsia"/>
          <w:b/>
          <w:bCs/>
          <w:color w:val="191B1F"/>
          <w:kern w:val="0"/>
          <w:sz w:val="26"/>
          <w:szCs w:val="26"/>
        </w:rPr>
        <w:t>行动与证据：钱正流向哪里？</w:t>
      </w:r>
    </w:p>
    <w:p w14:paraId="7ADA50D6"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报告强调，这并非停留在口号上，而是有真金白银的投入作为证据。国家的政策工具箱已经全面打开：</w:t>
      </w:r>
    </w:p>
    <w:p w14:paraId="245C10DD" w14:textId="77777777" w:rsidR="00A06881" w:rsidRPr="00A06881" w:rsidRDefault="00A06881" w:rsidP="00A06881">
      <w:pPr>
        <w:widowControl/>
        <w:numPr>
          <w:ilvl w:val="0"/>
          <w:numId w:val="21"/>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信贷倾斜</w:t>
      </w:r>
      <w:r w:rsidRPr="00A06881">
        <w:rPr>
          <w:rFonts w:ascii="微软雅黑" w:eastAsia="微软雅黑" w:hAnsi="微软雅黑" w:cs="宋体" w:hint="eastAsia"/>
          <w:color w:val="191B1F"/>
          <w:kern w:val="0"/>
          <w:sz w:val="23"/>
          <w:szCs w:val="23"/>
        </w:rPr>
        <w:t>：国有银行被引导向制造业和高科技企业提供大量低息贷款。</w:t>
      </w:r>
    </w:p>
    <w:p w14:paraId="7AFFB025" w14:textId="77777777" w:rsidR="00A06881" w:rsidRPr="00A06881" w:rsidRDefault="00A06881" w:rsidP="00A06881">
      <w:pPr>
        <w:widowControl/>
        <w:numPr>
          <w:ilvl w:val="0"/>
          <w:numId w:val="21"/>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财政补贴</w:t>
      </w:r>
      <w:r w:rsidRPr="00A06881">
        <w:rPr>
          <w:rFonts w:ascii="微软雅黑" w:eastAsia="微软雅黑" w:hAnsi="微软雅黑" w:cs="宋体" w:hint="eastAsia"/>
          <w:color w:val="191B1F"/>
          <w:kern w:val="0"/>
          <w:sz w:val="23"/>
          <w:szCs w:val="23"/>
        </w:rPr>
        <w:t>：中央和地方政府设立了成百上千</w:t>
      </w:r>
      <w:proofErr w:type="gramStart"/>
      <w:r w:rsidRPr="00A06881">
        <w:rPr>
          <w:rFonts w:ascii="微软雅黑" w:eastAsia="微软雅黑" w:hAnsi="微软雅黑" w:cs="宋体" w:hint="eastAsia"/>
          <w:color w:val="191B1F"/>
          <w:kern w:val="0"/>
          <w:sz w:val="23"/>
          <w:szCs w:val="23"/>
        </w:rPr>
        <w:t>个</w:t>
      </w:r>
      <w:proofErr w:type="gramEnd"/>
      <w:r w:rsidRPr="00A06881">
        <w:rPr>
          <w:rFonts w:ascii="微软雅黑" w:eastAsia="微软雅黑" w:hAnsi="微软雅黑" w:cs="宋体" w:hint="eastAsia"/>
          <w:color w:val="191B1F"/>
          <w:kern w:val="0"/>
          <w:sz w:val="23"/>
          <w:szCs w:val="23"/>
        </w:rPr>
        <w:t>产业引导基金，直接投资于战略性新兴产业。</w:t>
      </w:r>
    </w:p>
    <w:p w14:paraId="3E156EAE" w14:textId="77777777" w:rsidR="00A06881" w:rsidRPr="00A06881" w:rsidRDefault="00A06881" w:rsidP="00A06881">
      <w:pPr>
        <w:widowControl/>
        <w:numPr>
          <w:ilvl w:val="0"/>
          <w:numId w:val="21"/>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投资转向</w:t>
      </w:r>
      <w:r w:rsidRPr="00A06881">
        <w:rPr>
          <w:rFonts w:ascii="微软雅黑" w:eastAsia="微软雅黑" w:hAnsi="微软雅黑" w:cs="宋体" w:hint="eastAsia"/>
          <w:color w:val="191B1F"/>
          <w:kern w:val="0"/>
          <w:sz w:val="23"/>
          <w:szCs w:val="23"/>
        </w:rPr>
        <w:t>：全社会的固定资产投资方向发生了肉眼可见的偏转。</w:t>
      </w:r>
    </w:p>
    <w:p w14:paraId="43C235B9" w14:textId="77777777" w:rsidR="00A06881" w:rsidRPr="00A3541D" w:rsidRDefault="00A06881" w:rsidP="00A06881">
      <w:pPr>
        <w:widowControl/>
        <w:shd w:val="clear" w:color="auto" w:fill="FFFFFF"/>
        <w:jc w:val="left"/>
        <w:rPr>
          <w:rFonts w:ascii="微软雅黑" w:eastAsia="微软雅黑" w:hAnsi="微软雅黑" w:cs="宋体" w:hint="eastAsia"/>
          <w:color w:val="191B1F"/>
          <w:kern w:val="0"/>
          <w:sz w:val="23"/>
          <w:szCs w:val="23"/>
        </w:rPr>
      </w:pPr>
    </w:p>
    <w:p w14:paraId="34583C18" w14:textId="2924984D" w:rsidR="00A3541D" w:rsidRDefault="00A06881" w:rsidP="00A06881">
      <w:pPr>
        <w:widowControl/>
        <w:shd w:val="clear" w:color="auto" w:fill="FFFFFF"/>
        <w:jc w:val="left"/>
        <w:rPr>
          <w:rFonts w:ascii="微软雅黑" w:eastAsia="微软雅黑" w:hAnsi="微软雅黑" w:cs="宋体"/>
          <w:color w:val="191B1F"/>
          <w:kern w:val="0"/>
          <w:sz w:val="23"/>
          <w:szCs w:val="23"/>
        </w:rPr>
      </w:pPr>
      <w:r>
        <w:rPr>
          <w:noProof/>
        </w:rPr>
        <w:lastRenderedPageBreak/>
        <mc:AlternateContent>
          <mc:Choice Requires="wps">
            <w:drawing>
              <wp:anchor distT="118745" distB="118745" distL="114300" distR="114300" simplePos="0" relativeHeight="251665408" behindDoc="0" locked="0" layoutInCell="0" allowOverlap="1" wp14:anchorId="1D3AC458" wp14:editId="1F256C82">
                <wp:simplePos x="0" y="0"/>
                <wp:positionH relativeFrom="page">
                  <wp:posOffset>6690360</wp:posOffset>
                </wp:positionH>
                <wp:positionV relativeFrom="paragraph">
                  <wp:posOffset>3810000</wp:posOffset>
                </wp:positionV>
                <wp:extent cx="861060" cy="3246120"/>
                <wp:effectExtent l="0" t="0" r="0" b="0"/>
                <wp:wrapSquare wrapText="bothSides"/>
                <wp:docPr id="12696525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3246120"/>
                        </a:xfrm>
                        <a:prstGeom prst="rect">
                          <a:avLst/>
                        </a:prstGeom>
                        <a:noFill/>
                        <a:ln>
                          <a:noFill/>
                        </a:ln>
                        <a:extLst>
                          <a:ext uri="{53640926-AAD7-44D8-BBD7-CCE9431645EC}">
                            <a14:shadowObscured xmlns:a14="http://schemas.microsoft.com/office/drawing/2010/main" val="1"/>
                          </a:ext>
                        </a:extLst>
                      </wps:spPr>
                      <wps:txbx>
                        <w:txbxContent>
                          <w:p w14:paraId="49959F12" w14:textId="28A5A8CE"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这张图则展示了初步的成果。它显示，在高附加值产品（如机械、电子、汽车）在总出口中的占比正在稳步提升，说明中国的出口结构确实在向着更高端、更复杂的目标迈进。</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D3AC458" id="_x0000_s1028" type="#_x0000_t202" style="position:absolute;margin-left:526.8pt;margin-top:300pt;width:67.8pt;height:255.6pt;z-index:251665408;visibility:visible;mso-wrap-style:square;mso-width-percent:0;mso-height-percent:0;mso-wrap-distance-left:9pt;mso-wrap-distance-top:9.35pt;mso-wrap-distance-right:9pt;mso-wrap-distance-bottom:9.35pt;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aB5AEAAKgDAAAOAAAAZHJzL2Uyb0RvYy54bWysU11v0zAUfUfiP1h+p/mglBE1ncamIaQx&#10;kMZ+gOPYjUXia67dJuXXc+10XWFviBfL9nXOPefck/XlNPRsr9AbsDUvFjlnykpojd3W/PH77ZsL&#10;znwQthU9WFXzg/L8cvP61Xp0lSqhg75VyAjE+mp0Ne9CcFWWedmpQfgFOGWpqAEHEeiI26xFMRL6&#10;0Gdlnq+yEbB1CFJ5T7c3c5FvEr7WSoavWnsVWF9z4hbSimlt4ppt1qLaonCdkUca4h9YDMJYanqC&#10;uhFBsB2aF1CDkQgedFhIGDLQ2kiVNJCaIv9LzUMnnEpayBzvTjb5/wcr7/cP7huyMH2EiQaYRHh3&#10;B/KHZxauO2G36goRxk6JlhoX0bJsdL46fhqt9pWPIM34BVoastgFSECTxiG6QjoZodMADifT1RSY&#10;pMuLVZGvqCKp9LZcrooyTSUT1dPXDn34pGBgcVNzpKEmdLG/8yGyEdXTk9jMwq3p+zTY3v5xQQ/j&#10;TWIfCc/Uw9RMzLQ1L6O0KKaB9kByEOa4ULxp0wH+4mykqNTc/9wJVJz1ny1Z8qFYLmO20mH57j0J&#10;YHheac4rwkqCqnngbN5ehzmPO4dm21GneQgWrshGbZLCZ1ZH+hSHJPwY3Zi383N69fyDbX4DAAD/&#10;/wMAUEsDBBQABgAIAAAAIQAKKSkS3wAAAA4BAAAPAAAAZHJzL2Rvd25yZXYueG1sTI/LTsMwEEX3&#10;SPyDNUjsqJ1AozaNUyEQWxDlIXXnxtMkIh5HsduEv2eyoru5mqP7KLaT68QZh9B60pAsFAikytuW&#10;ag2fHy93KxAhGrKm84QafjHAtry+Kkxu/UjveN7FWrAJhdxoaGLscylD1aAzYeF7JP4d/eBMZDnU&#10;0g5mZHPXyVSpTDrTEic0psenBquf3clp+Ho97r8f1Fv97Jb96Cclya2l1rc30+MGRMQp/sMw1+fq&#10;UHKngz+RDaJjrZb3GbMaMqV41Ywkq3UK4jBfSZKCLAt5OaP8AwAA//8DAFBLAQItABQABgAIAAAA&#10;IQC2gziS/gAAAOEBAAATAAAAAAAAAAAAAAAAAAAAAABbQ29udGVudF9UeXBlc10ueG1sUEsBAi0A&#10;FAAGAAgAAAAhADj9If/WAAAAlAEAAAsAAAAAAAAAAAAAAAAALwEAAF9yZWxzLy5yZWxzUEsBAi0A&#10;FAAGAAgAAAAhADJJ9oHkAQAAqAMAAA4AAAAAAAAAAAAAAAAALgIAAGRycy9lMm9Eb2MueG1sUEsB&#10;Ai0AFAAGAAgAAAAhAAopKRLfAAAADgEAAA8AAAAAAAAAAAAAAAAAPgQAAGRycy9kb3ducmV2Lnht&#10;bFBLBQYAAAAABAAEAPMAAABKBQAAAAA=&#10;" o:allowincell="f" filled="f" stroked="f">
                <v:textbox>
                  <w:txbxContent>
                    <w:p w14:paraId="49959F12" w14:textId="28A5A8CE"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这张图则展示了初步的成果。它显示，在高附加值产品（如机械、电子、汽车）在总出口中的占比正在稳步提升，说明中国的出口结构确实在向着更高端、更复杂的目标迈进。</w:t>
                      </w:r>
                    </w:p>
                  </w:txbxContent>
                </v:textbox>
                <w10:wrap type="square" anchorx="page"/>
              </v:shape>
            </w:pict>
          </mc:Fallback>
        </mc:AlternateContent>
      </w:r>
      <w:r>
        <w:rPr>
          <w:noProof/>
        </w:rPr>
        <mc:AlternateContent>
          <mc:Choice Requires="wps">
            <w:drawing>
              <wp:anchor distT="118745" distB="118745" distL="114300" distR="114300" simplePos="0" relativeHeight="251663360" behindDoc="0" locked="0" layoutInCell="0" allowOverlap="1" wp14:anchorId="30438A0B" wp14:editId="3412A778">
                <wp:simplePos x="0" y="0"/>
                <wp:positionH relativeFrom="page">
                  <wp:align>right</wp:align>
                </wp:positionH>
                <wp:positionV relativeFrom="paragraph">
                  <wp:posOffset>0</wp:posOffset>
                </wp:positionV>
                <wp:extent cx="861060" cy="2872740"/>
                <wp:effectExtent l="0" t="0" r="0" b="3810"/>
                <wp:wrapSquare wrapText="bothSides"/>
                <wp:docPr id="6447859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872740"/>
                        </a:xfrm>
                        <a:prstGeom prst="rect">
                          <a:avLst/>
                        </a:prstGeom>
                        <a:noFill/>
                        <a:ln>
                          <a:noFill/>
                        </a:ln>
                        <a:extLst>
                          <a:ext uri="{53640926-AAD7-44D8-BBD7-CCE9431645EC}">
                            <a14:shadowObscured xmlns:a14="http://schemas.microsoft.com/office/drawing/2010/main" val="1"/>
                          </a:ext>
                        </a:extLst>
                      </wps:spPr>
                      <wps:txbx>
                        <w:txbxContent>
                          <w:p w14:paraId="5E4560F4" w14:textId="069A9EEC"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这张图清晰地显示了近年来投向房地产领域的资金比例在急剧萎缩，而投向制造业和高新技术的资金比例在显著上升。这直观地证明了国家战略重心的转移。</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0438A0B" id="_x0000_s1029" type="#_x0000_t202" style="position:absolute;margin-left:16.6pt;margin-top:0;width:67.8pt;height:226.2pt;z-index:251663360;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dU5QEAAKgDAAAOAAAAZHJzL2Uyb0RvYy54bWysU9tu2zAMfR+wfxD0vviyLMmMOEXXosOA&#10;7gK0+wBZlm1htqhRSuzs60fJaZqtb8NeBJGUD885pLdX09Czg0KnwZQ8W6ScKSOh1qYt+ffHuzcb&#10;zpwXphY9GFXyo3L8avf61Xa0hcqhg75WyAjEuGK0Je+8t0WSONmpQbgFWGWo2AAOwlOIbVKjGAl9&#10;6JM8TVfJCFhbBKmco+ztXOS7iN80SvqvTeOUZ33JiZuPJ8azCmey24qiRWE7LU80xD+wGIQ21PQM&#10;dSu8YHvUL6AGLREcNH4hYUigabRUUQOpydK/1Dx0wqqohcxx9myT+3+w8svhwX5D5qcPMNEAowhn&#10;70H+cMzATSdMq64RYeyUqKlxFixLRuuK06fBale4AFKNn6GmIYu9hwg0NTgEV0gnI3QawPFsupo8&#10;k5TcrLJ0RRVJpXyzztfLOJVEFE9fW3T+o4KBhUvJkYYa0cXh3vnARhRPT0IzA3e67+Nge/NHgh6G&#10;TGQfCM/U/VRNTNclfxukBTEV1EeSgzCvC603XTrAX5yNtColdz/3AhVn/SdDlrzPlsSZ+Rgs361z&#10;CvCyUl1WhJEEVXLP2Xy98fM+7i3qtqNO8xAMXJONjY4Kn1md6NM6ROGn1Q37dhnHV88/2O43AAAA&#10;//8DAFBLAwQUAAYACAAAACEAivGUBdoAAAAFAQAADwAAAGRycy9kb3ducmV2LnhtbEyPzU7DMBCE&#10;70i8g7VI3OiaklQQ4lQIxBVE+ZG4beNtEhGvo9htwtvjcoHLSqMZzXxbrmfXqwOPofNi4HKhQbHU&#10;3nbSGHh7fby4BhUiiaXeCxv45gDr6vSkpML6SV74sImNSiUSCjLQxjgUiKFu2VFY+IEleTs/OopJ&#10;jg3akaZU7npcar1CR52khZYGvm+5/trsnYH3p93nR6afmweXD5OfNYq7QWPOz+a7W1CR5/gXhiN+&#10;QocqMW39XmxQvYH0SPy9R+8qX4HaGsjyZQZYlfifvvoBAAD//wMAUEsBAi0AFAAGAAgAAAAhALaD&#10;OJL+AAAA4QEAABMAAAAAAAAAAAAAAAAAAAAAAFtDb250ZW50X1R5cGVzXS54bWxQSwECLQAUAAYA&#10;CAAAACEAOP0h/9YAAACUAQAACwAAAAAAAAAAAAAAAAAvAQAAX3JlbHMvLnJlbHNQSwECLQAUAAYA&#10;CAAAACEAoFUXVOUBAACoAwAADgAAAAAAAAAAAAAAAAAuAgAAZHJzL2Uyb0RvYy54bWxQSwECLQAU&#10;AAYACAAAACEAivGUBdoAAAAFAQAADwAAAAAAAAAAAAAAAAA/BAAAZHJzL2Rvd25yZXYueG1sUEsF&#10;BgAAAAAEAAQA8wAAAEYFAAAAAA==&#10;" o:allowincell="f" filled="f" stroked="f">
                <v:textbox>
                  <w:txbxContent>
                    <w:p w14:paraId="5E4560F4" w14:textId="069A9EEC"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这张图清晰地显示了近年来投向房地产领域的资金比例在急剧萎缩，而投向制造业和高新技术的资金比例在显著上升。这直观地证明了国家战略重心的转移。</w:t>
                      </w:r>
                    </w:p>
                  </w:txbxContent>
                </v:textbox>
                <w10:wrap type="square" anchorx="page"/>
              </v:shape>
            </w:pict>
          </mc:Fallback>
        </mc:AlternateContent>
      </w:r>
      <w:r>
        <w:rPr>
          <w:rFonts w:hint="eastAsia"/>
          <w:noProof/>
        </w:rPr>
        <w:drawing>
          <wp:inline distT="0" distB="0" distL="0" distR="0" wp14:anchorId="2414039D" wp14:editId="0A46BF0D">
            <wp:extent cx="5274310" cy="3568700"/>
            <wp:effectExtent l="0" t="0" r="2540" b="0"/>
            <wp:docPr id="123282669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68700"/>
                    </a:xfrm>
                    <a:prstGeom prst="rect">
                      <a:avLst/>
                    </a:prstGeom>
                    <a:noFill/>
                    <a:ln>
                      <a:noFill/>
                    </a:ln>
                  </pic:spPr>
                </pic:pic>
              </a:graphicData>
            </a:graphic>
          </wp:inline>
        </w:drawing>
      </w:r>
      <w:r>
        <w:rPr>
          <w:rFonts w:hint="eastAsia"/>
          <w:noProof/>
        </w:rPr>
        <w:drawing>
          <wp:inline distT="0" distB="0" distL="0" distR="0" wp14:anchorId="2631B5B8" wp14:editId="6AF50FB4">
            <wp:extent cx="5274310" cy="3686175"/>
            <wp:effectExtent l="0" t="0" r="2540" b="9525"/>
            <wp:docPr id="62190170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686175"/>
                    </a:xfrm>
                    <a:prstGeom prst="rect">
                      <a:avLst/>
                    </a:prstGeom>
                    <a:noFill/>
                    <a:ln>
                      <a:noFill/>
                    </a:ln>
                  </pic:spPr>
                </pic:pic>
              </a:graphicData>
            </a:graphic>
          </wp:inline>
        </w:drawing>
      </w:r>
    </w:p>
    <w:p w14:paraId="749C8E25" w14:textId="77777777" w:rsidR="00A06881" w:rsidRPr="00A06881" w:rsidRDefault="00A06881" w:rsidP="00A06881">
      <w:pPr>
        <w:widowControl/>
        <w:shd w:val="clear" w:color="auto" w:fill="FFFFFF"/>
        <w:jc w:val="left"/>
        <w:rPr>
          <w:rFonts w:ascii="微软雅黑" w:eastAsia="微软雅黑" w:hAnsi="微软雅黑" w:cs="宋体"/>
          <w:color w:val="191B1F"/>
          <w:kern w:val="0"/>
          <w:sz w:val="23"/>
          <w:szCs w:val="23"/>
        </w:rPr>
      </w:pPr>
      <w:r w:rsidRPr="00A06881">
        <w:rPr>
          <w:rFonts w:ascii="微软雅黑" w:eastAsia="微软雅黑" w:hAnsi="微软雅黑" w:cs="宋体" w:hint="eastAsia"/>
          <w:color w:val="191B1F"/>
          <w:kern w:val="0"/>
          <w:sz w:val="23"/>
          <w:szCs w:val="23"/>
        </w:rPr>
        <w:t>总而言之，北京的新蓝图是一场雄心勃勃的豪赌。它赌的是，通过国家主导的、对先进制造业的巨额投资，能够成功地重塑中国经济的增长引擎，并一举解决中等收</w:t>
      </w:r>
      <w:r w:rsidRPr="00A06881">
        <w:rPr>
          <w:rFonts w:ascii="微软雅黑" w:eastAsia="微软雅黑" w:hAnsi="微软雅黑" w:cs="宋体" w:hint="eastAsia"/>
          <w:color w:val="191B1F"/>
          <w:kern w:val="0"/>
          <w:sz w:val="23"/>
          <w:szCs w:val="23"/>
        </w:rPr>
        <w:lastRenderedPageBreak/>
        <w:t>入陷阱、共同富裕、人口老龄化、经济安全和债务问题这五大挑战。这条路的成败，将直接决定未来十年中国经济的走向。</w:t>
      </w:r>
    </w:p>
    <w:p w14:paraId="66F71D96" w14:textId="77777777" w:rsidR="00A06881" w:rsidRPr="00A06881" w:rsidRDefault="00A06881" w:rsidP="00A06881">
      <w:pPr>
        <w:widowControl/>
        <w:shd w:val="clear" w:color="auto" w:fill="FFFFFF"/>
        <w:spacing w:before="560" w:after="280"/>
        <w:jc w:val="left"/>
        <w:outlineLvl w:val="1"/>
        <w:rPr>
          <w:rFonts w:ascii="微软雅黑" w:eastAsia="微软雅黑" w:hAnsi="微软雅黑" w:cs="宋体"/>
          <w:b/>
          <w:bCs/>
          <w:color w:val="191B1F"/>
          <w:kern w:val="0"/>
          <w:sz w:val="29"/>
          <w:szCs w:val="29"/>
        </w:rPr>
      </w:pPr>
      <w:r w:rsidRPr="00A06881">
        <w:rPr>
          <w:rFonts w:ascii="微软雅黑" w:eastAsia="微软雅黑" w:hAnsi="微软雅黑" w:cs="宋体" w:hint="eastAsia"/>
          <w:b/>
          <w:bCs/>
          <w:color w:val="191B1F"/>
          <w:kern w:val="0"/>
          <w:sz w:val="29"/>
          <w:szCs w:val="29"/>
        </w:rPr>
        <w:t>四、天堂与地狱：新蓝图下的两种极端未来</w:t>
      </w:r>
    </w:p>
    <w:p w14:paraId="3136F0BD"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报告的分析并未止步于描述北京的“新蓝图”，而是进一步推演了这场宏大实验可能带来的两种截然不同的结局。作者将中国经济的未来描绘成一个正在走钢丝的杂技演员，脚下是万丈深渊，前方是光辉彼岸，成功与失败的结果将是天壤之别。</w:t>
      </w:r>
    </w:p>
    <w:p w14:paraId="23BE560F"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情景</w:t>
      </w:r>
      <w:proofErr w:type="gramStart"/>
      <w:r w:rsidRPr="00A06881">
        <w:rPr>
          <w:rFonts w:ascii="微软雅黑" w:eastAsia="微软雅黑" w:hAnsi="微软雅黑" w:cs="宋体" w:hint="eastAsia"/>
          <w:b/>
          <w:bCs/>
          <w:color w:val="191B1F"/>
          <w:kern w:val="0"/>
          <w:sz w:val="26"/>
          <w:szCs w:val="26"/>
        </w:rPr>
        <w:t>一</w:t>
      </w:r>
      <w:proofErr w:type="gramEnd"/>
      <w:r w:rsidRPr="00A06881">
        <w:rPr>
          <w:rFonts w:ascii="微软雅黑" w:eastAsia="微软雅黑" w:hAnsi="微软雅黑" w:cs="宋体" w:hint="eastAsia"/>
          <w:b/>
          <w:bCs/>
          <w:color w:val="191B1F"/>
          <w:kern w:val="0"/>
          <w:sz w:val="26"/>
          <w:szCs w:val="26"/>
        </w:rPr>
        <w:t>：天堂之路 (The Upside Case) —— 一个“超级德国”的诞生</w:t>
      </w:r>
    </w:p>
    <w:p w14:paraId="57F8374B"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这是成功状态下的理想图景，也是新蓝图的设计者们所期盼的未来。如果这场由国家主导的产业革命能够成功，中国将实现以下几个关键性转变：</w:t>
      </w:r>
    </w:p>
    <w:p w14:paraId="686E1AC6" w14:textId="77777777" w:rsidR="00A06881" w:rsidRPr="00A06881" w:rsidRDefault="00A06881" w:rsidP="00A06881">
      <w:pPr>
        <w:widowControl/>
        <w:numPr>
          <w:ilvl w:val="0"/>
          <w:numId w:val="22"/>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生产力奇迹</w:t>
      </w:r>
      <w:r w:rsidRPr="00A06881">
        <w:rPr>
          <w:rFonts w:ascii="微软雅黑" w:eastAsia="微软雅黑" w:hAnsi="微软雅黑" w:cs="宋体" w:hint="eastAsia"/>
          <w:color w:val="191B1F"/>
          <w:kern w:val="0"/>
          <w:sz w:val="23"/>
          <w:szCs w:val="23"/>
        </w:rPr>
        <w:t>：巨额的投资最终催生了真正的技术突破和生产效率的大幅跃升。中国不仅在电动汽车、可再生能源、电池技术等领域巩固了领先地位，更在半导体、生物制药、人工智能等被“卡脖子”的尖端领域取得了决定性进展。</w:t>
      </w:r>
    </w:p>
    <w:p w14:paraId="630618A9" w14:textId="77777777" w:rsidR="00A06881" w:rsidRPr="00A06881" w:rsidRDefault="00A06881" w:rsidP="00A06881">
      <w:pPr>
        <w:widowControl/>
        <w:numPr>
          <w:ilvl w:val="0"/>
          <w:numId w:val="22"/>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全球价值链顶端的支配者</w:t>
      </w:r>
      <w:r w:rsidRPr="00A06881">
        <w:rPr>
          <w:rFonts w:ascii="微软雅黑" w:eastAsia="微软雅黑" w:hAnsi="微软雅黑" w:cs="宋体" w:hint="eastAsia"/>
          <w:color w:val="191B1F"/>
          <w:kern w:val="0"/>
          <w:sz w:val="23"/>
          <w:szCs w:val="23"/>
        </w:rPr>
        <w:t>：凭借技术优势和无与伦比的规模效应，中国企业将生产出全球市场需要的高附加值产品，其品牌和质量得到广泛认可。这不仅为中国赢得了巨额的贸易顺差，还创造了大量高薪酬的就业岗位，成功跨越了“中等收入陷阱”。</w:t>
      </w:r>
    </w:p>
    <w:p w14:paraId="7BECF976" w14:textId="77777777" w:rsidR="00A06881" w:rsidRPr="00A06881" w:rsidRDefault="00A06881" w:rsidP="00A06881">
      <w:pPr>
        <w:widowControl/>
        <w:numPr>
          <w:ilvl w:val="0"/>
          <w:numId w:val="22"/>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内需的“自然”引爆</w:t>
      </w:r>
      <w:r w:rsidRPr="00A06881">
        <w:rPr>
          <w:rFonts w:ascii="微软雅黑" w:eastAsia="微软雅黑" w:hAnsi="微软雅黑" w:cs="宋体" w:hint="eastAsia"/>
          <w:color w:val="191B1F"/>
          <w:kern w:val="0"/>
          <w:sz w:val="23"/>
          <w:szCs w:val="23"/>
        </w:rPr>
        <w:t>：随着高薪工作岗位的增多，中国的中产阶级规模空前壮大。居民收入的持续增长，自然而然地带动了国内消费的繁荣。这种</w:t>
      </w:r>
      <w:r w:rsidRPr="00A06881">
        <w:rPr>
          <w:rFonts w:ascii="微软雅黑" w:eastAsia="微软雅黑" w:hAnsi="微软雅黑" w:cs="宋体" w:hint="eastAsia"/>
          <w:color w:val="191B1F"/>
          <w:kern w:val="0"/>
          <w:sz w:val="23"/>
          <w:szCs w:val="23"/>
        </w:rPr>
        <w:lastRenderedPageBreak/>
        <w:t>由生产力提升驱动的消费增长，被认为是比直接“发钱”更健康、更可持续的模式。</w:t>
      </w:r>
    </w:p>
    <w:p w14:paraId="4D2B1D8D" w14:textId="77777777" w:rsidR="00A06881" w:rsidRPr="00A06881" w:rsidRDefault="00A06881" w:rsidP="00A06881">
      <w:pPr>
        <w:widowControl/>
        <w:numPr>
          <w:ilvl w:val="0"/>
          <w:numId w:val="22"/>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债务问题的“软着陆”</w:t>
      </w:r>
      <w:r w:rsidRPr="00A06881">
        <w:rPr>
          <w:rFonts w:ascii="微软雅黑" w:eastAsia="微软雅黑" w:hAnsi="微软雅黑" w:cs="宋体" w:hint="eastAsia"/>
          <w:color w:val="191B1F"/>
          <w:kern w:val="0"/>
          <w:sz w:val="23"/>
          <w:szCs w:val="23"/>
        </w:rPr>
        <w:t>：强劲的经济增长和健康的政府税收，使得庞大的债务问题被逐步“稀释”和化解。经济的“分母”（GDP）增长得足够快，使得债务的“分子”显得不再那么可怕。</w:t>
      </w:r>
    </w:p>
    <w:p w14:paraId="0A198377"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在这种情景下，中国将成功转型为一个</w:t>
      </w:r>
      <w:r w:rsidRPr="00A06881">
        <w:rPr>
          <w:rFonts w:ascii="微软雅黑" w:eastAsia="微软雅黑" w:hAnsi="微软雅黑" w:cs="宋体" w:hint="eastAsia"/>
          <w:b/>
          <w:bCs/>
          <w:color w:val="191B1F"/>
          <w:kern w:val="0"/>
          <w:sz w:val="23"/>
          <w:szCs w:val="23"/>
        </w:rPr>
        <w:t>“放大了的、技术更全面的德国”</w:t>
      </w:r>
      <w:r w:rsidRPr="00A06881">
        <w:rPr>
          <w:rFonts w:ascii="微软雅黑" w:eastAsia="微软雅黑" w:hAnsi="微软雅黑" w:cs="宋体" w:hint="eastAsia"/>
          <w:color w:val="191B1F"/>
          <w:kern w:val="0"/>
          <w:sz w:val="23"/>
          <w:szCs w:val="23"/>
        </w:rPr>
        <w:t>——一个以先进制造业为立国之本、拥有强大出口竞争力和高质量就业的超级经济体。</w:t>
      </w:r>
    </w:p>
    <w:p w14:paraId="0FD52C86" w14:textId="77777777" w:rsidR="00A06881" w:rsidRPr="00A06881" w:rsidRDefault="00A06881" w:rsidP="00A06881">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A06881">
        <w:rPr>
          <w:rFonts w:ascii="微软雅黑" w:eastAsia="微软雅黑" w:hAnsi="微软雅黑" w:cs="宋体" w:hint="eastAsia"/>
          <w:b/>
          <w:bCs/>
          <w:color w:val="191B1F"/>
          <w:kern w:val="0"/>
          <w:sz w:val="26"/>
          <w:szCs w:val="26"/>
        </w:rPr>
        <w:t>情景二：地狱之路 (The Downside Case) —— “投资过剩”的陷阱</w:t>
      </w:r>
    </w:p>
    <w:p w14:paraId="0019BE51" w14:textId="77777777" w:rsidR="00A06881" w:rsidRPr="00A06881" w:rsidRDefault="00A06881" w:rsidP="00A06881">
      <w:pPr>
        <w:widowControl/>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color w:val="191B1F"/>
          <w:kern w:val="0"/>
          <w:sz w:val="23"/>
          <w:szCs w:val="23"/>
        </w:rPr>
        <w:t>这是新蓝图彻底失败的噩梦情景。它的核心逻辑是，由国家主导、而非市场驱动的巨额投资，最终可能演变成一场灾难性的</w:t>
      </w:r>
      <w:r w:rsidRPr="00A06881">
        <w:rPr>
          <w:rFonts w:ascii="微软雅黑" w:eastAsia="微软雅黑" w:hAnsi="微软雅黑" w:cs="宋体" w:hint="eastAsia"/>
          <w:b/>
          <w:bCs/>
          <w:color w:val="191B1F"/>
          <w:kern w:val="0"/>
          <w:sz w:val="23"/>
          <w:szCs w:val="23"/>
        </w:rPr>
        <w:t>“投资过剩” (Malinvestment)</w:t>
      </w:r>
      <w:r w:rsidRPr="00A06881">
        <w:rPr>
          <w:rFonts w:ascii="微软雅黑" w:eastAsia="微软雅黑" w:hAnsi="微软雅黑" w:cs="宋体" w:hint="eastAsia"/>
          <w:color w:val="191B1F"/>
          <w:kern w:val="0"/>
          <w:sz w:val="23"/>
          <w:szCs w:val="23"/>
        </w:rPr>
        <w:t>。</w:t>
      </w:r>
    </w:p>
    <w:p w14:paraId="76A6CE4A" w14:textId="77777777" w:rsidR="00A06881" w:rsidRPr="00A06881" w:rsidRDefault="00A06881" w:rsidP="00A06881">
      <w:pPr>
        <w:widowControl/>
        <w:numPr>
          <w:ilvl w:val="0"/>
          <w:numId w:val="23"/>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僵尸企业与产能过剩的海洋</w:t>
      </w:r>
      <w:r w:rsidRPr="00A06881">
        <w:rPr>
          <w:rFonts w:ascii="微软雅黑" w:eastAsia="微软雅黑" w:hAnsi="微软雅黑" w:cs="宋体" w:hint="eastAsia"/>
          <w:color w:val="191B1F"/>
          <w:kern w:val="0"/>
          <w:sz w:val="23"/>
          <w:szCs w:val="23"/>
        </w:rPr>
        <w:t>：在政府的指令下，大量资金涌入战略性产业，但这些投资并未产生预期的技术突破或市场需求。结果是建成了大量低效、不具竞争力的工厂，生产出远超全球市场需求的产品（更多的钢铁、更多的太阳能板、更多的电动汽车）。这些企业不赚钱，完全依靠国有银行的持续“输血”才能存活，变成了吸食金融资源的</w:t>
      </w:r>
      <w:r w:rsidRPr="00A06881">
        <w:rPr>
          <w:rFonts w:ascii="微软雅黑" w:eastAsia="微软雅黑" w:hAnsi="微软雅黑" w:cs="宋体" w:hint="eastAsia"/>
          <w:b/>
          <w:bCs/>
          <w:color w:val="191B1F"/>
          <w:kern w:val="0"/>
          <w:sz w:val="23"/>
          <w:szCs w:val="23"/>
        </w:rPr>
        <w:t>“僵尸企业”</w:t>
      </w:r>
      <w:r w:rsidRPr="00A06881">
        <w:rPr>
          <w:rFonts w:ascii="微软雅黑" w:eastAsia="微软雅黑" w:hAnsi="微软雅黑" w:cs="宋体" w:hint="eastAsia"/>
          <w:color w:val="191B1F"/>
          <w:kern w:val="0"/>
          <w:sz w:val="23"/>
          <w:szCs w:val="23"/>
        </w:rPr>
        <w:t>。</w:t>
      </w:r>
    </w:p>
    <w:p w14:paraId="7844D4CE" w14:textId="77777777" w:rsidR="00A06881" w:rsidRPr="00A06881" w:rsidRDefault="00A06881" w:rsidP="00A06881">
      <w:pPr>
        <w:widowControl/>
        <w:numPr>
          <w:ilvl w:val="0"/>
          <w:numId w:val="23"/>
        </w:numPr>
        <w:shd w:val="clear" w:color="auto" w:fill="FFFFFF"/>
        <w:jc w:val="left"/>
        <w:rPr>
          <w:rFonts w:ascii="微软雅黑" w:eastAsia="微软雅黑" w:hAnsi="微软雅黑" w:cs="宋体" w:hint="eastAsia"/>
          <w:color w:val="191B1F"/>
          <w:kern w:val="0"/>
          <w:sz w:val="23"/>
          <w:szCs w:val="23"/>
        </w:rPr>
      </w:pPr>
      <w:r w:rsidRPr="00A06881">
        <w:rPr>
          <w:rFonts w:ascii="微软雅黑" w:eastAsia="微软雅黑" w:hAnsi="微软雅黑" w:cs="宋体" w:hint="eastAsia"/>
          <w:b/>
          <w:bCs/>
          <w:color w:val="191B1F"/>
          <w:kern w:val="0"/>
          <w:sz w:val="23"/>
          <w:szCs w:val="23"/>
        </w:rPr>
        <w:t>通缩的死亡螺旋</w:t>
      </w:r>
      <w:r w:rsidRPr="00A06881">
        <w:rPr>
          <w:rFonts w:ascii="微软雅黑" w:eastAsia="微软雅黑" w:hAnsi="微软雅黑" w:cs="宋体" w:hint="eastAsia"/>
          <w:color w:val="191B1F"/>
          <w:kern w:val="0"/>
          <w:sz w:val="23"/>
          <w:szCs w:val="23"/>
        </w:rPr>
        <w:t>：过剩的产品为了寻找销路，只能在国内外市场上进行残酷的价格战，导致工业品出厂价格（PPI）持续下跌，即</w:t>
      </w:r>
      <w:r w:rsidRPr="00A06881">
        <w:rPr>
          <w:rFonts w:ascii="微软雅黑" w:eastAsia="微软雅黑" w:hAnsi="微软雅黑" w:cs="宋体" w:hint="eastAsia"/>
          <w:b/>
          <w:bCs/>
          <w:color w:val="191B1F"/>
          <w:kern w:val="0"/>
          <w:sz w:val="23"/>
          <w:szCs w:val="23"/>
        </w:rPr>
        <w:t>工业通缩</w:t>
      </w:r>
      <w:r w:rsidRPr="00A06881">
        <w:rPr>
          <w:rFonts w:ascii="微软雅黑" w:eastAsia="微软雅黑" w:hAnsi="微软雅黑" w:cs="宋体" w:hint="eastAsia"/>
          <w:color w:val="191B1F"/>
          <w:kern w:val="0"/>
          <w:sz w:val="23"/>
          <w:szCs w:val="23"/>
        </w:rPr>
        <w:t>。</w:t>
      </w:r>
      <w:proofErr w:type="gramStart"/>
      <w:r w:rsidRPr="00A06881">
        <w:rPr>
          <w:rFonts w:ascii="微软雅黑" w:eastAsia="微软雅黑" w:hAnsi="微软雅黑" w:cs="宋体" w:hint="eastAsia"/>
          <w:color w:val="191B1F"/>
          <w:kern w:val="0"/>
          <w:sz w:val="23"/>
          <w:szCs w:val="23"/>
        </w:rPr>
        <w:t>通缩会侵蚀</w:t>
      </w:r>
      <w:proofErr w:type="gramEnd"/>
      <w:r w:rsidRPr="00A06881">
        <w:rPr>
          <w:rFonts w:ascii="微软雅黑" w:eastAsia="微软雅黑" w:hAnsi="微软雅黑" w:cs="宋体" w:hint="eastAsia"/>
          <w:color w:val="191B1F"/>
          <w:kern w:val="0"/>
          <w:sz w:val="23"/>
          <w:szCs w:val="23"/>
        </w:rPr>
        <w:t>企业利润，增加债务的实际负担，并使消费者和企业倾向于推迟消费和投资（因为预期未来价格会更低），从而让整个经济陷入一种自我实现的下行螺旋。这被认为是</w:t>
      </w:r>
      <w:r w:rsidRPr="00A06881">
        <w:rPr>
          <w:rFonts w:ascii="微软雅黑" w:eastAsia="微软雅黑" w:hAnsi="微软雅黑" w:cs="宋体" w:hint="eastAsia"/>
          <w:b/>
          <w:bCs/>
          <w:color w:val="191B1F"/>
          <w:kern w:val="0"/>
          <w:sz w:val="23"/>
          <w:szCs w:val="23"/>
        </w:rPr>
        <w:t>“日本化”</w:t>
      </w:r>
      <w:r w:rsidRPr="00A06881">
        <w:rPr>
          <w:rFonts w:ascii="微软雅黑" w:eastAsia="微软雅黑" w:hAnsi="微软雅黑" w:cs="宋体" w:hint="eastAsia"/>
          <w:color w:val="191B1F"/>
          <w:kern w:val="0"/>
          <w:sz w:val="23"/>
          <w:szCs w:val="23"/>
        </w:rPr>
        <w:t>（Japanification）的典型特征。</w:t>
      </w:r>
    </w:p>
    <w:p w14:paraId="4B1D92B3" w14:textId="03AAECBB" w:rsidR="00A06881" w:rsidRDefault="00A06881" w:rsidP="00A06881">
      <w:pPr>
        <w:widowControl/>
        <w:shd w:val="clear" w:color="auto" w:fill="FFFFFF"/>
        <w:jc w:val="left"/>
        <w:rPr>
          <w:rFonts w:ascii="微软雅黑" w:eastAsia="微软雅黑" w:hAnsi="微软雅黑" w:cs="宋体" w:hint="eastAsia"/>
          <w:color w:val="191B1F"/>
          <w:kern w:val="0"/>
          <w:sz w:val="23"/>
          <w:szCs w:val="23"/>
        </w:rPr>
      </w:pPr>
    </w:p>
    <w:p w14:paraId="04A5D0AC" w14:textId="77777777" w:rsidR="007B6713" w:rsidRDefault="00A06881">
      <w:pPr>
        <w:widowControl/>
        <w:jc w:val="left"/>
        <w:rPr>
          <w:rFonts w:ascii="微软雅黑" w:eastAsia="微软雅黑" w:hAnsi="微软雅黑" w:cs="宋体"/>
          <w:color w:val="191B1F"/>
          <w:kern w:val="0"/>
          <w:sz w:val="23"/>
          <w:szCs w:val="23"/>
        </w:rPr>
      </w:pPr>
      <w:r>
        <w:rPr>
          <w:noProof/>
        </w:rPr>
        <w:lastRenderedPageBreak/>
        <mc:AlternateContent>
          <mc:Choice Requires="wps">
            <w:drawing>
              <wp:anchor distT="118745" distB="118745" distL="114300" distR="114300" simplePos="0" relativeHeight="251667456" behindDoc="0" locked="0" layoutInCell="0" allowOverlap="1" wp14:anchorId="077ED431" wp14:editId="6A9FD406">
                <wp:simplePos x="0" y="0"/>
                <wp:positionH relativeFrom="page">
                  <wp:align>right</wp:align>
                </wp:positionH>
                <wp:positionV relativeFrom="paragraph">
                  <wp:posOffset>0</wp:posOffset>
                </wp:positionV>
                <wp:extent cx="861060" cy="3421380"/>
                <wp:effectExtent l="0" t="0" r="0" b="7620"/>
                <wp:wrapSquare wrapText="bothSides"/>
                <wp:docPr id="7274154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3421380"/>
                        </a:xfrm>
                        <a:prstGeom prst="rect">
                          <a:avLst/>
                        </a:prstGeom>
                        <a:noFill/>
                        <a:ln>
                          <a:noFill/>
                        </a:ln>
                        <a:extLst>
                          <a:ext uri="{53640926-AAD7-44D8-BBD7-CCE9431645EC}">
                            <a14:shadowObscured xmlns:a14="http://schemas.microsoft.com/office/drawing/2010/main" val="1"/>
                          </a:ext>
                        </a:extLst>
                      </wps:spPr>
                      <wps:txbx>
                        <w:txbxContent>
                          <w:p w14:paraId="1B2DAD03" w14:textId="6C6A65B4"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这张图是“地狱之路”情景中</w:t>
                            </w:r>
                            <w:proofErr w:type="gramStart"/>
                            <w:r w:rsidRPr="00A06881">
                              <w:rPr>
                                <w:rFonts w:asciiTheme="minorEastAsia" w:hAnsiTheme="minorEastAsia" w:hint="eastAsia"/>
                              </w:rPr>
                              <w:t>最</w:t>
                            </w:r>
                            <w:proofErr w:type="gramEnd"/>
                            <w:r w:rsidRPr="00A06881">
                              <w:rPr>
                                <w:rFonts w:asciiTheme="minorEastAsia" w:hAnsiTheme="minorEastAsia" w:hint="eastAsia"/>
                              </w:rPr>
                              <w:t>核心、最直接的证据。它显示了中国工业生产者出厂价格指数的走势。如果这条</w:t>
                            </w:r>
                            <w:proofErr w:type="gramStart"/>
                            <w:r w:rsidRPr="00A06881">
                              <w:rPr>
                                <w:rFonts w:asciiTheme="minorEastAsia" w:hAnsiTheme="minorEastAsia" w:hint="eastAsia"/>
                              </w:rPr>
                              <w:t>线长期</w:t>
                            </w:r>
                            <w:proofErr w:type="gramEnd"/>
                            <w:r w:rsidRPr="00A06881">
                              <w:rPr>
                                <w:rFonts w:asciiTheme="minorEastAsia" w:hAnsiTheme="minorEastAsia" w:hint="eastAsia"/>
                              </w:rPr>
                              <w:t>处于负值区间，就意味着工业通</w:t>
                            </w:r>
                            <w:proofErr w:type="gramStart"/>
                            <w:r w:rsidRPr="00A06881">
                              <w:rPr>
                                <w:rFonts w:asciiTheme="minorEastAsia" w:hAnsiTheme="minorEastAsia" w:hint="eastAsia"/>
                              </w:rPr>
                              <w:t>缩正在</w:t>
                            </w:r>
                            <w:proofErr w:type="gramEnd"/>
                            <w:r w:rsidRPr="00A06881">
                              <w:rPr>
                                <w:rFonts w:asciiTheme="minorEastAsia" w:hAnsiTheme="minorEastAsia" w:hint="eastAsia"/>
                              </w:rPr>
                              <w:t>发生，这是产能过剩最明确的信号。</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77ED431" id="_x0000_s1030" type="#_x0000_t202" style="position:absolute;margin-left:16.6pt;margin-top:0;width:67.8pt;height:269.4pt;z-index:251667456;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DE5AEAAKgDAAAOAAAAZHJzL2Uyb0RvYy54bWysU9uO0zAQfUfiHyy/0yTdUkrUdLXsahHS&#10;cpEWPsBx7MQi8Zix26R8PWOn2y3whnixPDPOmXPOTLbX09Czg0JvwFa8WOScKSuhMbat+Lev9682&#10;nPkgbCN6sKriR+X59e7li+3oSrWEDvpGISMQ68vRVbwLwZVZ5mWnBuEX4JSlogYcRKAQ26xBMRL6&#10;0GfLPF9nI2DjEKTynrJ3c5HvEr7WSobPWnsVWF9x4hbSiems45nttqJsUbjOyBMN8Q8sBmEsNT1D&#10;3Ykg2B7NX1CDkQgedFhIGDLQ2kiVNJCaIv9DzWMnnEpayBzvzjb5/wcrPx0e3RdkYXoHEw0wifDu&#10;AeR3zyzcdsK26gYRxk6JhhoX0bJsdL48fRqt9qWPIPX4ERoastgHSECTxiG6QjoZodMAjmfT1RSY&#10;pORmXeRrqkgqXa2WxdUmTSUT5dPXDn14r2Bg8VJxpKEmdHF48CGyEeXTk9jMwr3p+zTY3v6WoIcx&#10;k9hHwjP1MNUTM03FV1FaFFNDcyQ5CPO60HrTpQP8ydlIq1Jx/2MvUHHWf7BkydtitYq7lYLV6zdL&#10;CvCyUl9WhJUEVfHA2Xy9DfM+7h2atqNO8xAs3JCN2iSFz6xO9GkdkvDT6sZ9u4zTq+cfbPcLAAD/&#10;/wMAUEsDBBQABgAIAAAAIQDVIF1T2gAAAAUBAAAPAAAAZHJzL2Rvd25yZXYueG1sTI/NTsMwEITv&#10;SLyDtUjc6BpKqhCyqRCIK4jyI3Fz420SEa+j2G3C2+NygctKoxnNfFuuZ9erA4+h80JwudCgWGpv&#10;O2kI3l4fL3JQIRqxpvfCBN8cYF2dnpSmsH6SFz5sYqNSiYTCELQxDgViqFt2Jiz8wJK8nR+diUmO&#10;DdrRTKnc9Xil9Qqd6SQttGbg+5brr83eEbw/7T4/rvVz8+CyYfKzRnE3SHR+Nt/dgoo8x78wHPET&#10;OlSJaev3YoPqCdIj8fcevWW2ArUlyJZ5DliV+J+++gEAAP//AwBQSwECLQAUAAYACAAAACEAtoM4&#10;kv4AAADhAQAAEwAAAAAAAAAAAAAAAAAAAAAAW0NvbnRlbnRfVHlwZXNdLnhtbFBLAQItABQABgAI&#10;AAAAIQA4/SH/1gAAAJQBAAALAAAAAAAAAAAAAAAAAC8BAABfcmVscy8ucmVsc1BLAQItABQABgAI&#10;AAAAIQAxmCDE5AEAAKgDAAAOAAAAAAAAAAAAAAAAAC4CAABkcnMvZTJvRG9jLnhtbFBLAQItABQA&#10;BgAIAAAAIQDVIF1T2gAAAAUBAAAPAAAAAAAAAAAAAAAAAD4EAABkcnMvZG93bnJldi54bWxQSwUG&#10;AAAAAAQABADzAAAARQUAAAAA&#10;" o:allowincell="f" filled="f" stroked="f">
                <v:textbox>
                  <w:txbxContent>
                    <w:p w14:paraId="1B2DAD03" w14:textId="6C6A65B4" w:rsidR="00A06881" w:rsidRPr="00A3541D" w:rsidRDefault="00A06881" w:rsidP="00A06881">
                      <w:pPr>
                        <w:pBdr>
                          <w:left w:val="single" w:sz="12" w:space="9" w:color="156082" w:themeColor="accent1"/>
                        </w:pBdr>
                        <w:rPr>
                          <w:rFonts w:asciiTheme="minorEastAsia" w:hAnsiTheme="minorEastAsia" w:hint="eastAsia"/>
                        </w:rPr>
                      </w:pPr>
                      <w:r w:rsidRPr="00A06881">
                        <w:rPr>
                          <w:rFonts w:asciiTheme="minorEastAsia" w:hAnsiTheme="minorEastAsia" w:hint="eastAsia"/>
                        </w:rPr>
                        <w:t>这张图是“地狱之路”情景中</w:t>
                      </w:r>
                      <w:proofErr w:type="gramStart"/>
                      <w:r w:rsidRPr="00A06881">
                        <w:rPr>
                          <w:rFonts w:asciiTheme="minorEastAsia" w:hAnsiTheme="minorEastAsia" w:hint="eastAsia"/>
                        </w:rPr>
                        <w:t>最</w:t>
                      </w:r>
                      <w:proofErr w:type="gramEnd"/>
                      <w:r w:rsidRPr="00A06881">
                        <w:rPr>
                          <w:rFonts w:asciiTheme="minorEastAsia" w:hAnsiTheme="minorEastAsia" w:hint="eastAsia"/>
                        </w:rPr>
                        <w:t>核心、最直接的证据。它显示了中国工业生产者出厂价格指数的走势。如果这条</w:t>
                      </w:r>
                      <w:proofErr w:type="gramStart"/>
                      <w:r w:rsidRPr="00A06881">
                        <w:rPr>
                          <w:rFonts w:asciiTheme="minorEastAsia" w:hAnsiTheme="minorEastAsia" w:hint="eastAsia"/>
                        </w:rPr>
                        <w:t>线长期</w:t>
                      </w:r>
                      <w:proofErr w:type="gramEnd"/>
                      <w:r w:rsidRPr="00A06881">
                        <w:rPr>
                          <w:rFonts w:asciiTheme="minorEastAsia" w:hAnsiTheme="minorEastAsia" w:hint="eastAsia"/>
                        </w:rPr>
                        <w:t>处于负值区间，就意味着工业通</w:t>
                      </w:r>
                      <w:proofErr w:type="gramStart"/>
                      <w:r w:rsidRPr="00A06881">
                        <w:rPr>
                          <w:rFonts w:asciiTheme="minorEastAsia" w:hAnsiTheme="minorEastAsia" w:hint="eastAsia"/>
                        </w:rPr>
                        <w:t>缩正在</w:t>
                      </w:r>
                      <w:proofErr w:type="gramEnd"/>
                      <w:r w:rsidRPr="00A06881">
                        <w:rPr>
                          <w:rFonts w:asciiTheme="minorEastAsia" w:hAnsiTheme="minorEastAsia" w:hint="eastAsia"/>
                        </w:rPr>
                        <w:t>发生，这是产能过剩最明确的信号。</w:t>
                      </w:r>
                    </w:p>
                  </w:txbxContent>
                </v:textbox>
                <w10:wrap type="square" anchorx="page"/>
              </v:shape>
            </w:pict>
          </mc:Fallback>
        </mc:AlternateContent>
      </w:r>
      <w:r>
        <w:rPr>
          <w:rFonts w:hint="eastAsia"/>
          <w:noProof/>
        </w:rPr>
        <w:drawing>
          <wp:inline distT="0" distB="0" distL="0" distR="0" wp14:anchorId="15205D26" wp14:editId="3C49EA34">
            <wp:extent cx="5274310" cy="3158490"/>
            <wp:effectExtent l="0" t="0" r="2540" b="3810"/>
            <wp:docPr id="43288571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58490"/>
                    </a:xfrm>
                    <a:prstGeom prst="rect">
                      <a:avLst/>
                    </a:prstGeom>
                    <a:noFill/>
                    <a:ln>
                      <a:noFill/>
                    </a:ln>
                  </pic:spPr>
                </pic:pic>
              </a:graphicData>
            </a:graphic>
          </wp:inline>
        </w:drawing>
      </w:r>
    </w:p>
    <w:p w14:paraId="0CE42D12" w14:textId="77777777" w:rsidR="007B6713" w:rsidRPr="007B6713" w:rsidRDefault="007B6713" w:rsidP="007B6713">
      <w:pPr>
        <w:widowControl/>
        <w:numPr>
          <w:ilvl w:val="0"/>
          <w:numId w:val="24"/>
        </w:numPr>
        <w:shd w:val="clear" w:color="auto" w:fill="FFFFFF"/>
        <w:jc w:val="left"/>
        <w:rPr>
          <w:rFonts w:ascii="微软雅黑" w:eastAsia="微软雅黑" w:hAnsi="微软雅黑" w:cs="宋体"/>
          <w:color w:val="191B1F"/>
          <w:kern w:val="0"/>
          <w:sz w:val="23"/>
          <w:szCs w:val="23"/>
        </w:rPr>
      </w:pPr>
      <w:r w:rsidRPr="007B6713">
        <w:rPr>
          <w:rFonts w:ascii="微软雅黑" w:eastAsia="微软雅黑" w:hAnsi="微软雅黑" w:cs="宋体" w:hint="eastAsia"/>
          <w:b/>
          <w:bCs/>
          <w:color w:val="191B1F"/>
          <w:kern w:val="0"/>
          <w:sz w:val="23"/>
          <w:szCs w:val="23"/>
        </w:rPr>
        <w:t>金融危机的定时炸弹</w:t>
      </w:r>
      <w:r w:rsidRPr="007B6713">
        <w:rPr>
          <w:rFonts w:ascii="微软雅黑" w:eastAsia="微软雅黑" w:hAnsi="微软雅黑" w:cs="宋体" w:hint="eastAsia"/>
          <w:color w:val="191B1F"/>
          <w:kern w:val="0"/>
          <w:sz w:val="23"/>
          <w:szCs w:val="23"/>
        </w:rPr>
        <w:t>：为这些“僵尸企业”提供贷款的国有银行，其资产负债表上将堆积如山的不良贷款。这些坏账就像一颗定时炸弹，一旦大规模爆发，可能引发系统性的金融危机。</w:t>
      </w:r>
    </w:p>
    <w:p w14:paraId="28A1CE9A" w14:textId="77777777" w:rsidR="007B6713" w:rsidRPr="007B6713" w:rsidRDefault="007B6713" w:rsidP="007B6713">
      <w:pPr>
        <w:widowControl/>
        <w:numPr>
          <w:ilvl w:val="0"/>
          <w:numId w:val="24"/>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全球性的贸易战</w:t>
      </w:r>
      <w:r w:rsidRPr="007B6713">
        <w:rPr>
          <w:rFonts w:ascii="微软雅黑" w:eastAsia="微软雅黑" w:hAnsi="微软雅黑" w:cs="宋体" w:hint="eastAsia"/>
          <w:color w:val="191B1F"/>
          <w:kern w:val="0"/>
          <w:sz w:val="23"/>
          <w:szCs w:val="23"/>
        </w:rPr>
        <w:t>：为了消化国内的过剩产能，中国必然会试图向全球市场“倾销”这些廉价商品。这将不可避免地引发欧美等主要贸易伙伴的激烈反弹，祭出高额关税和贸易壁垒。最终的结果可能是一场全面的、破坏性的全球贸易战。</w:t>
      </w:r>
    </w:p>
    <w:p w14:paraId="627FB339"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在这种情景下，中国经济将陷入一个由产能过剩、通货紧缩、债务危机和外部环境恶化构成的恶性循环，重蹈日本“失去的三十年”的覆辙，甚至可能面临更严重的后果。</w:t>
      </w:r>
    </w:p>
    <w:p w14:paraId="580B8445"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这篇报告的精髓在于，它并未</w:t>
      </w:r>
      <w:proofErr w:type="gramStart"/>
      <w:r w:rsidRPr="007B6713">
        <w:rPr>
          <w:rFonts w:ascii="微软雅黑" w:eastAsia="微软雅黑" w:hAnsi="微软雅黑" w:cs="宋体" w:hint="eastAsia"/>
          <w:color w:val="191B1F"/>
          <w:kern w:val="0"/>
          <w:sz w:val="23"/>
          <w:szCs w:val="23"/>
        </w:rPr>
        <w:t>断言哪</w:t>
      </w:r>
      <w:proofErr w:type="gramEnd"/>
      <w:r w:rsidRPr="007B6713">
        <w:rPr>
          <w:rFonts w:ascii="微软雅黑" w:eastAsia="微软雅黑" w:hAnsi="微软雅黑" w:cs="宋体" w:hint="eastAsia"/>
          <w:color w:val="191B1F"/>
          <w:kern w:val="0"/>
          <w:sz w:val="23"/>
          <w:szCs w:val="23"/>
        </w:rPr>
        <w:t>一种未来必然会发生。相反，它指出北京的新战略是一场高风险、高回报的赌博。未来的道路，就在“超级德国”和“下一个日本”这两条钢丝绳之间。中国经济的每一步，都将决定天平向哪一端倾斜。而这个结果，不仅关乎中国自身，也将深刻地影响未来几十年的全球格局。</w:t>
      </w:r>
    </w:p>
    <w:p w14:paraId="36D3820E" w14:textId="77777777" w:rsidR="007B6713" w:rsidRPr="007B6713" w:rsidRDefault="007B6713" w:rsidP="007B6713">
      <w:pPr>
        <w:widowControl/>
        <w:shd w:val="clear" w:color="auto" w:fill="FFFFFF"/>
        <w:spacing w:before="560" w:after="280"/>
        <w:jc w:val="left"/>
        <w:outlineLvl w:val="1"/>
        <w:rPr>
          <w:rFonts w:ascii="微软雅黑" w:eastAsia="微软雅黑" w:hAnsi="微软雅黑" w:cs="宋体"/>
          <w:b/>
          <w:bCs/>
          <w:color w:val="191B1F"/>
          <w:kern w:val="0"/>
          <w:sz w:val="29"/>
          <w:szCs w:val="29"/>
        </w:rPr>
      </w:pPr>
      <w:r w:rsidRPr="007B6713">
        <w:rPr>
          <w:rFonts w:ascii="微软雅黑" w:eastAsia="微软雅黑" w:hAnsi="微软雅黑" w:cs="宋体" w:hint="eastAsia"/>
          <w:b/>
          <w:bCs/>
          <w:color w:val="191B1F"/>
          <w:kern w:val="0"/>
          <w:sz w:val="29"/>
          <w:szCs w:val="29"/>
        </w:rPr>
        <w:lastRenderedPageBreak/>
        <w:t>五、展望2035：最可能的情景——“外部强大，内部羸弱”的双轨经济</w:t>
      </w:r>
    </w:p>
    <w:p w14:paraId="6B311F5C"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报告的作者们认为，未来十年，中国经济既不会完全实现“超级德国”的辉煌，也不会彻底坠入“日本化”的深渊。相反，它将演变为一种前所未有的、充满矛盾的</w:t>
      </w:r>
      <w:r w:rsidRPr="007B6713">
        <w:rPr>
          <w:rFonts w:ascii="微软雅黑" w:eastAsia="微软雅黑" w:hAnsi="微软雅黑" w:cs="宋体" w:hint="eastAsia"/>
          <w:b/>
          <w:bCs/>
          <w:color w:val="191B1F"/>
          <w:kern w:val="0"/>
          <w:sz w:val="23"/>
          <w:szCs w:val="23"/>
        </w:rPr>
        <w:t>“双轨经济”（Bifurcated Economy）</w:t>
      </w:r>
      <w:r w:rsidRPr="007B6713">
        <w:rPr>
          <w:rFonts w:ascii="微软雅黑" w:eastAsia="微软雅黑" w:hAnsi="微软雅黑" w:cs="宋体" w:hint="eastAsia"/>
          <w:color w:val="191B1F"/>
          <w:kern w:val="0"/>
          <w:sz w:val="23"/>
          <w:szCs w:val="23"/>
        </w:rPr>
        <w:t>。</w:t>
      </w:r>
    </w:p>
    <w:p w14:paraId="568D092D"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这个经济体的核心特征可以概括为八个字：</w:t>
      </w:r>
      <w:r w:rsidRPr="007B6713">
        <w:rPr>
          <w:rFonts w:ascii="微软雅黑" w:eastAsia="微软雅黑" w:hAnsi="微软雅黑" w:cs="宋体" w:hint="eastAsia"/>
          <w:b/>
          <w:bCs/>
          <w:color w:val="191B1F"/>
          <w:kern w:val="0"/>
          <w:sz w:val="23"/>
          <w:szCs w:val="23"/>
        </w:rPr>
        <w:t>外部强大，内部羸弱</w:t>
      </w:r>
      <w:r w:rsidRPr="007B6713">
        <w:rPr>
          <w:rFonts w:ascii="微软雅黑" w:eastAsia="微软雅黑" w:hAnsi="微软雅黑" w:cs="宋体" w:hint="eastAsia"/>
          <w:color w:val="191B1F"/>
          <w:kern w:val="0"/>
          <w:sz w:val="23"/>
          <w:szCs w:val="23"/>
        </w:rPr>
        <w:t>。</w:t>
      </w:r>
    </w:p>
    <w:p w14:paraId="7BA5EDD1"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这意味着，北京的产业革命将取得“部分成功”。它会成功地在一些关键领域打造出一批具有全球统治力的“国家冠军”企业，但在提</w:t>
      </w:r>
      <w:proofErr w:type="gramStart"/>
      <w:r w:rsidRPr="007B6713">
        <w:rPr>
          <w:rFonts w:ascii="微软雅黑" w:eastAsia="微软雅黑" w:hAnsi="微软雅黑" w:cs="宋体" w:hint="eastAsia"/>
          <w:color w:val="191B1F"/>
          <w:kern w:val="0"/>
          <w:sz w:val="23"/>
          <w:szCs w:val="23"/>
        </w:rPr>
        <w:t>振国内</w:t>
      </w:r>
      <w:proofErr w:type="gramEnd"/>
      <w:r w:rsidRPr="007B6713">
        <w:rPr>
          <w:rFonts w:ascii="微软雅黑" w:eastAsia="微软雅黑" w:hAnsi="微软雅黑" w:cs="宋体" w:hint="eastAsia"/>
          <w:color w:val="191B1F"/>
          <w:kern w:val="0"/>
          <w:sz w:val="23"/>
          <w:szCs w:val="23"/>
        </w:rPr>
        <w:t>整体经济和民众消费方面，则会举步维艰。</w:t>
      </w:r>
    </w:p>
    <w:p w14:paraId="27A16F67" w14:textId="77777777" w:rsidR="007B6713" w:rsidRPr="007B6713" w:rsidRDefault="007B6713" w:rsidP="007B6713">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7B6713">
        <w:rPr>
          <w:rFonts w:ascii="微软雅黑" w:eastAsia="微软雅黑" w:hAnsi="微软雅黑" w:cs="宋体" w:hint="eastAsia"/>
          <w:b/>
          <w:bCs/>
          <w:color w:val="191B1F"/>
          <w:kern w:val="0"/>
          <w:sz w:val="26"/>
          <w:szCs w:val="26"/>
        </w:rPr>
        <w:t>第一轨道：光鲜的A面 —— 强大的国家冠军与出口机器</w:t>
      </w:r>
    </w:p>
    <w:p w14:paraId="773B7B49"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这是新蓝图成功的一面。在国家意志的全力驱动下，我们将会看到：</w:t>
      </w:r>
    </w:p>
    <w:p w14:paraId="3FF59A8D" w14:textId="77777777" w:rsidR="007B6713" w:rsidRPr="007B6713" w:rsidRDefault="007B6713" w:rsidP="007B6713">
      <w:pPr>
        <w:widowControl/>
        <w:numPr>
          <w:ilvl w:val="0"/>
          <w:numId w:val="25"/>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世界级产业巨头的崛起</w:t>
      </w:r>
      <w:r w:rsidRPr="007B6713">
        <w:rPr>
          <w:rFonts w:ascii="微软雅黑" w:eastAsia="微软雅黑" w:hAnsi="微软雅黑" w:cs="宋体" w:hint="eastAsia"/>
          <w:color w:val="191B1F"/>
          <w:kern w:val="0"/>
          <w:sz w:val="23"/>
          <w:szCs w:val="23"/>
        </w:rPr>
        <w:t>：在电动汽车、电池、太阳能、风能、甚至是造船和部分电子产品领域，中国将诞生一批或巩固一批在全球市场占据绝对优势的企业。它们将凭借着巨大的规模、技术迭代和成本优势，成为各自行业里不可撼动的力量。</w:t>
      </w:r>
    </w:p>
    <w:p w14:paraId="4C36F6F4" w14:textId="77777777" w:rsidR="007B6713" w:rsidRPr="007B6713" w:rsidRDefault="007B6713" w:rsidP="007B6713">
      <w:pPr>
        <w:widowControl/>
        <w:numPr>
          <w:ilvl w:val="0"/>
          <w:numId w:val="25"/>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出口结构的彻底升级</w:t>
      </w:r>
      <w:r w:rsidRPr="007B6713">
        <w:rPr>
          <w:rFonts w:ascii="微软雅黑" w:eastAsia="微软雅黑" w:hAnsi="微软雅黑" w:cs="宋体" w:hint="eastAsia"/>
          <w:color w:val="191B1F"/>
          <w:kern w:val="0"/>
          <w:sz w:val="23"/>
          <w:szCs w:val="23"/>
        </w:rPr>
        <w:t>：中国的出口产品将不再是低端的服装和玩具。高附加值的汽车、机械和复杂的电子设备将占据主导地位。中国将成为全球先进制造业产品的主要供应国，贸易顺差可能会达到惊人的水平。</w:t>
      </w:r>
    </w:p>
    <w:p w14:paraId="73ACBF69" w14:textId="77777777" w:rsidR="007B6713" w:rsidRPr="007B6713" w:rsidRDefault="007B6713" w:rsidP="007B6713">
      <w:pPr>
        <w:widowControl/>
        <w:numPr>
          <w:ilvl w:val="0"/>
          <w:numId w:val="25"/>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生产力的局部革命</w:t>
      </w:r>
      <w:r w:rsidRPr="007B6713">
        <w:rPr>
          <w:rFonts w:ascii="微软雅黑" w:eastAsia="微软雅黑" w:hAnsi="微软雅黑" w:cs="宋体" w:hint="eastAsia"/>
          <w:color w:val="191B1F"/>
          <w:kern w:val="0"/>
          <w:sz w:val="23"/>
          <w:szCs w:val="23"/>
        </w:rPr>
        <w:t>：在这些被选中的“冠军产业”内部，生产效率将大幅提升，自动化和智能化水平将达到世界前沿。</w:t>
      </w:r>
    </w:p>
    <w:p w14:paraId="45381801"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lastRenderedPageBreak/>
        <w:t>从外部世界看，这一面的中国将是极其成功的。国际媒体的头条新闻会充斥着“中国电动汽车占领欧洲市场”、“中国太阳能技术引领全球”等报道。国际收支数据会显示中国拥有巨大的贸易盈余，这会让外界误以为中国经济整体上繁荣昌盛。</w:t>
      </w:r>
    </w:p>
    <w:p w14:paraId="13FDB7C1" w14:textId="77777777" w:rsidR="007B6713" w:rsidRPr="007B6713" w:rsidRDefault="007B6713" w:rsidP="007B6713">
      <w:pPr>
        <w:widowControl/>
        <w:shd w:val="clear" w:color="auto" w:fill="FFFFFF"/>
        <w:spacing w:before="458" w:after="305"/>
        <w:jc w:val="left"/>
        <w:outlineLvl w:val="2"/>
        <w:rPr>
          <w:rFonts w:ascii="微软雅黑" w:eastAsia="微软雅黑" w:hAnsi="微软雅黑" w:cs="宋体" w:hint="eastAsia"/>
          <w:b/>
          <w:bCs/>
          <w:color w:val="191B1F"/>
          <w:kern w:val="0"/>
          <w:sz w:val="26"/>
          <w:szCs w:val="26"/>
        </w:rPr>
      </w:pPr>
      <w:r w:rsidRPr="007B6713">
        <w:rPr>
          <w:rFonts w:ascii="微软雅黑" w:eastAsia="微软雅黑" w:hAnsi="微软雅黑" w:cs="宋体" w:hint="eastAsia"/>
          <w:b/>
          <w:bCs/>
          <w:color w:val="191B1F"/>
          <w:kern w:val="0"/>
          <w:sz w:val="26"/>
          <w:szCs w:val="26"/>
        </w:rPr>
        <w:t>第二轨道：挣扎的B面 —— 停滞的国内经济与消费</w:t>
      </w:r>
    </w:p>
    <w:p w14:paraId="077F3558"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然而，在光鲜的A面之下，是截然不同的B面。这个轨道涵盖了没有被国家战略选中的、服务于国内市场的绝大部分经济领域：</w:t>
      </w:r>
    </w:p>
    <w:p w14:paraId="362E165C" w14:textId="77777777" w:rsidR="007B6713" w:rsidRPr="007B6713" w:rsidRDefault="007B6713" w:rsidP="007B6713">
      <w:pPr>
        <w:widowControl/>
        <w:numPr>
          <w:ilvl w:val="0"/>
          <w:numId w:val="26"/>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持续的消费疲软</w:t>
      </w:r>
      <w:r w:rsidRPr="007B6713">
        <w:rPr>
          <w:rFonts w:ascii="微软雅黑" w:eastAsia="微软雅黑" w:hAnsi="微软雅黑" w:cs="宋体" w:hint="eastAsia"/>
          <w:color w:val="191B1F"/>
          <w:kern w:val="0"/>
          <w:sz w:val="23"/>
          <w:szCs w:val="23"/>
        </w:rPr>
        <w:t>：“冠军产业”虽然强大，但它们创造的高薪岗位数量，相对于中国庞大的人口基数来说是杯水车薪。大部分普通民众的收入增长将非常缓慢，甚至停滞。加上房地产泡沫破裂带来的财富缩水效应，以及对未来就业的普遍担忧，国内消费将持续处于低迷状态。</w:t>
      </w:r>
    </w:p>
    <w:p w14:paraId="211C9367" w14:textId="77777777" w:rsidR="007B6713" w:rsidRPr="007B6713" w:rsidRDefault="007B6713" w:rsidP="007B6713">
      <w:pPr>
        <w:widowControl/>
        <w:numPr>
          <w:ilvl w:val="0"/>
          <w:numId w:val="26"/>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服务业的困境</w:t>
      </w:r>
      <w:r w:rsidRPr="007B6713">
        <w:rPr>
          <w:rFonts w:ascii="微软雅黑" w:eastAsia="微软雅黑" w:hAnsi="微软雅黑" w:cs="宋体" w:hint="eastAsia"/>
          <w:color w:val="191B1F"/>
          <w:kern w:val="0"/>
          <w:sz w:val="23"/>
          <w:szCs w:val="23"/>
        </w:rPr>
        <w:t>：占就业主体的零售、餐饮、娱乐等服务行业，由于得不到国家政策和信贷资源的倾斜，同时又面临着需求不足的困境，其增长将非常乏力。这会直接导致青年失业率等问题在较长时间内难以解决。</w:t>
      </w:r>
    </w:p>
    <w:p w14:paraId="604F90EF" w14:textId="77777777" w:rsidR="007B6713" w:rsidRPr="007B6713" w:rsidRDefault="007B6713" w:rsidP="007B6713">
      <w:pPr>
        <w:widowControl/>
        <w:numPr>
          <w:ilvl w:val="0"/>
          <w:numId w:val="26"/>
        </w:numPr>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b/>
          <w:bCs/>
          <w:color w:val="191B1F"/>
          <w:kern w:val="0"/>
          <w:sz w:val="23"/>
          <w:szCs w:val="23"/>
        </w:rPr>
        <w:t>通缩阴影的笼罩</w:t>
      </w:r>
      <w:r w:rsidRPr="007B6713">
        <w:rPr>
          <w:rFonts w:ascii="微软雅黑" w:eastAsia="微软雅黑" w:hAnsi="微软雅黑" w:cs="宋体" w:hint="eastAsia"/>
          <w:color w:val="191B1F"/>
          <w:kern w:val="0"/>
          <w:sz w:val="23"/>
          <w:szCs w:val="23"/>
        </w:rPr>
        <w:t>：A面的“冠军企业”们为了争夺市场份额，会进行激烈的价格竞争。这种强大的工业通缩压力，会外溢到整个经济体，使得物价长期保持在低位。这会进一步抑制企业的投资意愿和居民的消费冲动，形成一种温和但持久的通缩环境。</w:t>
      </w:r>
    </w:p>
    <w:p w14:paraId="67781BB4" w14:textId="75263A24"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对于生活在中国内部的普通人来说，他们感受到的不是“大国崛起”的宏大叙事，而是</w:t>
      </w:r>
      <w:r w:rsidRPr="007B6713">
        <w:rPr>
          <w:rFonts w:ascii="微软雅黑" w:eastAsia="微软雅黑" w:hAnsi="微软雅黑" w:cs="宋体" w:hint="eastAsia"/>
          <w:b/>
          <w:bCs/>
          <w:color w:val="191B1F"/>
          <w:kern w:val="0"/>
          <w:sz w:val="23"/>
          <w:szCs w:val="23"/>
        </w:rPr>
        <w:t>“工作难找、钱难赚、不敢花钱”</w:t>
      </w:r>
      <w:r w:rsidRPr="007B6713">
        <w:rPr>
          <w:rFonts w:ascii="微软雅黑" w:eastAsia="微软雅黑" w:hAnsi="微软雅黑" w:cs="宋体" w:hint="eastAsia"/>
          <w:color w:val="191B1F"/>
          <w:kern w:val="0"/>
          <w:sz w:val="23"/>
          <w:szCs w:val="23"/>
        </w:rPr>
        <w:t>的现实压力。</w:t>
      </w:r>
      <w:r>
        <w:rPr>
          <w:rFonts w:ascii="微软雅黑" w:eastAsia="微软雅黑" w:hAnsi="微软雅黑" w:cs="宋体" w:hint="eastAsia"/>
          <w:color w:val="191B1F"/>
          <w:kern w:val="0"/>
          <w:sz w:val="23"/>
          <w:szCs w:val="23"/>
        </w:rPr>
        <w:t>00</w:t>
      </w:r>
    </w:p>
    <w:p w14:paraId="4F487602" w14:textId="00EFA551" w:rsidR="00A06881" w:rsidRDefault="00A06881">
      <w:pPr>
        <w:widowControl/>
        <w:jc w:val="left"/>
        <w:rPr>
          <w:rFonts w:ascii="微软雅黑" w:eastAsia="微软雅黑" w:hAnsi="微软雅黑" w:cs="宋体" w:hint="eastAsia"/>
          <w:color w:val="191B1F"/>
          <w:kern w:val="0"/>
          <w:sz w:val="23"/>
          <w:szCs w:val="23"/>
        </w:rPr>
      </w:pPr>
      <w:r>
        <w:rPr>
          <w:rFonts w:ascii="微软雅黑" w:eastAsia="微软雅黑" w:hAnsi="微软雅黑" w:cs="宋体" w:hint="eastAsia"/>
          <w:color w:val="191B1F"/>
          <w:kern w:val="0"/>
          <w:sz w:val="23"/>
          <w:szCs w:val="23"/>
        </w:rPr>
        <w:br w:type="page"/>
      </w:r>
    </w:p>
    <w:p w14:paraId="5A442777" w14:textId="60B3FC26" w:rsidR="00A06881" w:rsidRDefault="007B6713" w:rsidP="00A06881">
      <w:pPr>
        <w:widowControl/>
        <w:shd w:val="clear" w:color="auto" w:fill="FFFFFF"/>
        <w:jc w:val="left"/>
        <w:rPr>
          <w:rFonts w:ascii="微软雅黑" w:eastAsia="微软雅黑" w:hAnsi="微软雅黑" w:cs="宋体"/>
          <w:color w:val="191B1F"/>
          <w:kern w:val="0"/>
          <w:sz w:val="23"/>
          <w:szCs w:val="23"/>
        </w:rPr>
      </w:pPr>
      <w:r>
        <w:rPr>
          <w:noProof/>
        </w:rPr>
        <w:lastRenderedPageBreak/>
        <mc:AlternateContent>
          <mc:Choice Requires="wps">
            <w:drawing>
              <wp:anchor distT="118745" distB="118745" distL="114300" distR="114300" simplePos="0" relativeHeight="251671552" behindDoc="0" locked="0" layoutInCell="0" allowOverlap="1" wp14:anchorId="78ED48E6" wp14:editId="0CF73486">
                <wp:simplePos x="0" y="0"/>
                <wp:positionH relativeFrom="page">
                  <wp:align>right</wp:align>
                </wp:positionH>
                <wp:positionV relativeFrom="paragraph">
                  <wp:posOffset>3611880</wp:posOffset>
                </wp:positionV>
                <wp:extent cx="861060" cy="2110740"/>
                <wp:effectExtent l="0" t="0" r="0" b="3810"/>
                <wp:wrapSquare wrapText="bothSides"/>
                <wp:docPr id="12886397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110740"/>
                        </a:xfrm>
                        <a:prstGeom prst="rect">
                          <a:avLst/>
                        </a:prstGeom>
                        <a:noFill/>
                        <a:ln>
                          <a:noFill/>
                        </a:ln>
                        <a:extLst>
                          <a:ext uri="{53640926-AAD7-44D8-BBD7-CCE9431645EC}">
                            <a14:shadowObscured xmlns:a14="http://schemas.microsoft.com/office/drawing/2010/main" val="1"/>
                          </a:ext>
                        </a:extLst>
                      </wps:spPr>
                      <wps:txbx>
                        <w:txbxContent>
                          <w:p w14:paraId="11BD8A0F" w14:textId="0C11082C" w:rsidR="007B6713" w:rsidRPr="00A3541D" w:rsidRDefault="007B6713" w:rsidP="007B6713">
                            <w:pPr>
                              <w:pBdr>
                                <w:left w:val="single" w:sz="12" w:space="9" w:color="156082" w:themeColor="accent1"/>
                              </w:pBdr>
                              <w:rPr>
                                <w:rFonts w:asciiTheme="minorEastAsia" w:hAnsiTheme="minorEastAsia" w:hint="eastAsia"/>
                              </w:rPr>
                            </w:pPr>
                            <w:r w:rsidRPr="007B6713">
                              <w:rPr>
                                <w:rFonts w:asciiTheme="minorEastAsia" w:hAnsiTheme="minorEastAsia" w:hint="eastAsia"/>
                              </w:rPr>
                              <w:t>中国服务业增加值占总GDP的比例；中国服务业的规模正在扩展，但未能达到政府2023年56% GDP的目标。</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8ED48E6" id="_x0000_s1031" type="#_x0000_t202" style="position:absolute;margin-left:16.6pt;margin-top:284.4pt;width:67.8pt;height:166.2pt;z-index:251671552;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JXx5AEAAKgDAAAOAAAAZHJzL2Uyb0RvYy54bWysU9tu2zAMfR+wfxD0vtgO0rQz4hRdiw4D&#10;ugvQ9QNkWbKF2aJGKbGzrx8lp2m2vg17EURSPjznkN5cT0PP9gq9AVvxYpFzpqyExti24k/f799d&#10;ceaDsI3owaqKH5Tn19u3bzajK9USOugbhYxArC9HV/EuBFdmmZedGoRfgFOWihpwEIFCbLMGxUjo&#10;Q58t83ydjYCNQ5DKe8rezUW+TfhaKxm+au1VYH3FiVtIJ6azjme23YiyReE6I480xD+wGISx1PQE&#10;dSeCYDs0r6AGIxE86LCQMGSgtZEqaSA1Rf6XmsdOOJW0kDnenWzy/w9Wftk/um/IwvQBJhpgEuHd&#10;A8gfnlm47YRt1Q0ijJ0SDTUuomXZ6Hx5/DRa7UsfQerxMzQ0ZLELkIAmjUN0hXQyQqcBHE6mqykw&#10;ScmrdZGvqSKptCyK/HKVppKJ8vlrhz58VDCweKk40lATutg/+BDZiPL5SWxm4d70fRpsb/9I0MOY&#10;Sewj4Zl6mOqJmabiF1FaFFNDcyA5CPO60HrTpQP8xdlIq1Jx/3MnUHHWf7JkyftiRZxZSMHq4nJJ&#10;AZ5X6vOKsJKgKh44m6+3Yd7HnUPTdtRpHoKFG7JRm6TwhdWRPq1DEn5c3bhv53F69fKDbX8DAAD/&#10;/wMAUEsDBBQABgAIAAAAIQA0vRXl3QAAAAgBAAAPAAAAZHJzL2Rvd25yZXYueG1sTI9BT8JAEIXv&#10;JvyHzZh4k13QNlA6JUTjVSOgCbelO7SN3dmmu9D6711Ocpy8yXvfl69H24oL9b5xjDCbKhDEpTMN&#10;Vwj73dvjAoQPmo1uHRPCL3lYF5O7XGfGDfxJl22oRCxhn2mEOoQuk9KXNVntp64jjtnJ9VaHePaV&#10;NL0eYrlt5VypVFrdcFyodUcvNZU/27NF+Ho/Hb6f1Uf1apNucKOSbJcS8eF+3KxABBrD/zNc8SM6&#10;FJHp6M5svGgRokhASNJFFLjGT0kK4oiwVLM5yCKXtwLFHwAAAP//AwBQSwECLQAUAAYACAAAACEA&#10;toM4kv4AAADhAQAAEwAAAAAAAAAAAAAAAAAAAAAAW0NvbnRlbnRfVHlwZXNdLnhtbFBLAQItABQA&#10;BgAIAAAAIQA4/SH/1gAAAJQBAAALAAAAAAAAAAAAAAAAAC8BAABfcmVscy8ucmVsc1BLAQItABQA&#10;BgAIAAAAIQArJJXx5AEAAKgDAAAOAAAAAAAAAAAAAAAAAC4CAABkcnMvZTJvRG9jLnhtbFBLAQIt&#10;ABQABgAIAAAAIQA0vRXl3QAAAAgBAAAPAAAAAAAAAAAAAAAAAD4EAABkcnMvZG93bnJldi54bWxQ&#10;SwUGAAAAAAQABADzAAAASAUAAAAA&#10;" o:allowincell="f" filled="f" stroked="f">
                <v:textbox>
                  <w:txbxContent>
                    <w:p w14:paraId="11BD8A0F" w14:textId="0C11082C" w:rsidR="007B6713" w:rsidRPr="00A3541D" w:rsidRDefault="007B6713" w:rsidP="007B6713">
                      <w:pPr>
                        <w:pBdr>
                          <w:left w:val="single" w:sz="12" w:space="9" w:color="156082" w:themeColor="accent1"/>
                        </w:pBdr>
                        <w:rPr>
                          <w:rFonts w:asciiTheme="minorEastAsia" w:hAnsiTheme="minorEastAsia" w:hint="eastAsia"/>
                        </w:rPr>
                      </w:pPr>
                      <w:r w:rsidRPr="007B6713">
                        <w:rPr>
                          <w:rFonts w:asciiTheme="minorEastAsia" w:hAnsiTheme="minorEastAsia" w:hint="eastAsia"/>
                        </w:rPr>
                        <w:t>中国服务业增加值占总GDP的比例；中国服务业的规模正在扩展，但未能达到政府2023年56% GDP的目标。</w:t>
                      </w:r>
                    </w:p>
                  </w:txbxContent>
                </v:textbox>
                <w10:wrap type="square" anchorx="page"/>
              </v:shape>
            </w:pict>
          </mc:Fallback>
        </mc:AlternateContent>
      </w:r>
      <w:r>
        <w:rPr>
          <w:noProof/>
        </w:rPr>
        <mc:AlternateContent>
          <mc:Choice Requires="wps">
            <w:drawing>
              <wp:anchor distT="118745" distB="118745" distL="114300" distR="114300" simplePos="0" relativeHeight="251669504" behindDoc="0" locked="0" layoutInCell="0" allowOverlap="1" wp14:anchorId="72420FC6" wp14:editId="1E1026FE">
                <wp:simplePos x="0" y="0"/>
                <wp:positionH relativeFrom="page">
                  <wp:align>right</wp:align>
                </wp:positionH>
                <wp:positionV relativeFrom="paragraph">
                  <wp:posOffset>0</wp:posOffset>
                </wp:positionV>
                <wp:extent cx="861060" cy="2011680"/>
                <wp:effectExtent l="0" t="0" r="0" b="7620"/>
                <wp:wrapSquare wrapText="bothSides"/>
                <wp:docPr id="14624586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011680"/>
                        </a:xfrm>
                        <a:prstGeom prst="rect">
                          <a:avLst/>
                        </a:prstGeom>
                        <a:noFill/>
                        <a:ln>
                          <a:noFill/>
                        </a:ln>
                        <a:extLst>
                          <a:ext uri="{53640926-AAD7-44D8-BBD7-CCE9431645EC}">
                            <a14:shadowObscured xmlns:a14="http://schemas.microsoft.com/office/drawing/2010/main" val="1"/>
                          </a:ext>
                        </a:extLst>
                      </wps:spPr>
                      <wps:txbx>
                        <w:txbxContent>
                          <w:p w14:paraId="0357D416" w14:textId="460CC32F" w:rsidR="007B6713" w:rsidRPr="00A3541D" w:rsidRDefault="007B6713" w:rsidP="007B6713">
                            <w:pPr>
                              <w:pBdr>
                                <w:left w:val="single" w:sz="12" w:space="9" w:color="156082" w:themeColor="accent1"/>
                              </w:pBdr>
                              <w:rPr>
                                <w:rFonts w:asciiTheme="minorEastAsia" w:hAnsiTheme="minorEastAsia" w:hint="eastAsia"/>
                              </w:rPr>
                            </w:pPr>
                            <w:r w:rsidRPr="007B6713">
                              <w:rPr>
                                <w:rFonts w:asciiTheme="minorEastAsia" w:hAnsiTheme="minorEastAsia" w:hint="eastAsia"/>
                              </w:rPr>
                              <w:t>按用途每年转移的土地数量；地方政府每年征用的大部分土地被划分为工业用地——但住宅用地能带来更多利润。</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2420FC6" id="_x0000_s1032" type="#_x0000_t202" style="position:absolute;margin-left:16.6pt;margin-top:0;width:67.8pt;height:158.4pt;z-index:251669504;visibility:visible;mso-wrap-style:square;mso-width-percent:0;mso-height-percent:0;mso-wrap-distance-left:9pt;mso-wrap-distance-top:9.35pt;mso-wrap-distance-right:9pt;mso-wrap-distance-bottom:9.35pt;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064wEAAKgDAAAOAAAAZHJzL2Uyb0RvYy54bWysU9tu2zAMfR+wfxD0vjgOMi8z4hRdiw4D&#10;ugvQ7QNkWbKF2aJGKbGzrx8lp2m2vRV9EURSPjznkN5eTUPPDgq9AVvxfLHkTFkJjbFtxX98v3uz&#10;4cwHYRvRg1UVPyrPr3avX21HV6oVdNA3ChmBWF+OruJdCK7MMi87NQi/AKcsFTXgIAKF2GYNipHQ&#10;hz5bLZdFNgI2DkEq7yl7Oxf5LuFrrWT4qrVXgfUVJ24hnZjOOp7ZbivKFoXrjDzREM9gMQhjqekZ&#10;6lYEwfZo/oMajETwoMNCwpCB1kaqpIHU5Mt/1Dx0wqmkhczx7myTfzlY+eXw4L4hC9MHmGiASYR3&#10;9yB/embhphO2VdeIMHZKNNQ4j5Zlo/Pl6dNotS99BKnHz9DQkMU+QAKaNA7RFdLJCJ0GcDybrqbA&#10;JCU3Rb4sqCKpRB7kxSZNJRPl49cOffioYGDxUnGkoSZ0cbj3IbIR5eOT2MzCnen7NNje/pWghzGT&#10;2EfCM/Uw1RMzTcWLKC2KqaE5khyEeV1ovenSAf7mbKRVqbj/tReoOOs/WbLkfb5ex91KwfrtuxUF&#10;eFmpLyvCSoKqeOBsvt6EeR/3Dk3bUad5CBauyUZtksInVif6tA5J+Gl1475dxunV0w+2+wMAAP//&#10;AwBQSwMEFAAGAAgAAAAhAE8wkNzbAAAABQEAAA8AAABkcnMvZG93bnJldi54bWxMj81OwzAQhO9I&#10;vIO1SNzoupRGJcSpEIgriPIjcdvG2yQiXkex24S3x+VSLiuNZjTzbbGeXKcOPITWi4H5TINiqbxt&#10;pTbw/vZ0tQIVIomlzgsb+OEA6/L8rKDc+lFe+bCJtUolEnIy0MTY54ihathRmPmeJXk7PziKSQ41&#10;2oHGVO46vNY6Q0etpIWGen5ouPre7J2Bj+fd1+eNfqkf3bIf/aRR3C0ac3kx3d+BijzFUxiO+Akd&#10;ysS09XuxQXUG0iPx7x69xTIDtTWwmGcrwLLA//TlLwAAAP//AwBQSwECLQAUAAYACAAAACEAtoM4&#10;kv4AAADhAQAAEwAAAAAAAAAAAAAAAAAAAAAAW0NvbnRlbnRfVHlwZXNdLnhtbFBLAQItABQABgAI&#10;AAAAIQA4/SH/1gAAAJQBAAALAAAAAAAAAAAAAAAAAC8BAABfcmVscy8ucmVsc1BLAQItABQABgAI&#10;AAAAIQAnKB064wEAAKgDAAAOAAAAAAAAAAAAAAAAAC4CAABkcnMvZTJvRG9jLnhtbFBLAQItABQA&#10;BgAIAAAAIQBPMJDc2wAAAAUBAAAPAAAAAAAAAAAAAAAAAD0EAABkcnMvZG93bnJldi54bWxQSwUG&#10;AAAAAAQABADzAAAARQUAAAAA&#10;" o:allowincell="f" filled="f" stroked="f">
                <v:textbox>
                  <w:txbxContent>
                    <w:p w14:paraId="0357D416" w14:textId="460CC32F" w:rsidR="007B6713" w:rsidRPr="00A3541D" w:rsidRDefault="007B6713" w:rsidP="007B6713">
                      <w:pPr>
                        <w:pBdr>
                          <w:left w:val="single" w:sz="12" w:space="9" w:color="156082" w:themeColor="accent1"/>
                        </w:pBdr>
                        <w:rPr>
                          <w:rFonts w:asciiTheme="minorEastAsia" w:hAnsiTheme="minorEastAsia" w:hint="eastAsia"/>
                        </w:rPr>
                      </w:pPr>
                      <w:r w:rsidRPr="007B6713">
                        <w:rPr>
                          <w:rFonts w:asciiTheme="minorEastAsia" w:hAnsiTheme="minorEastAsia" w:hint="eastAsia"/>
                        </w:rPr>
                        <w:t>按用途每年转移的土地数量；地方政府每年征用的大部分土地被划分为工业用地——但住宅用地能带来更多利润。</w:t>
                      </w:r>
                    </w:p>
                  </w:txbxContent>
                </v:textbox>
                <w10:wrap type="square" anchorx="page"/>
              </v:shape>
            </w:pict>
          </mc:Fallback>
        </mc:AlternateContent>
      </w:r>
      <w:r>
        <w:rPr>
          <w:rFonts w:ascii="微软雅黑" w:eastAsia="微软雅黑" w:hAnsi="微软雅黑" w:cs="宋体" w:hint="eastAsia"/>
          <w:noProof/>
          <w:color w:val="191B1F"/>
          <w:kern w:val="0"/>
          <w:sz w:val="23"/>
          <w:szCs w:val="23"/>
        </w:rPr>
        <w:drawing>
          <wp:inline distT="0" distB="0" distL="0" distR="0" wp14:anchorId="10A2340C" wp14:editId="25007BE2">
            <wp:extent cx="5250180" cy="3452453"/>
            <wp:effectExtent l="0" t="0" r="7620" b="0"/>
            <wp:docPr id="45940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149" cy="3465584"/>
                    </a:xfrm>
                    <a:prstGeom prst="rect">
                      <a:avLst/>
                    </a:prstGeom>
                    <a:noFill/>
                  </pic:spPr>
                </pic:pic>
              </a:graphicData>
            </a:graphic>
          </wp:inline>
        </w:drawing>
      </w:r>
    </w:p>
    <w:p w14:paraId="02D996F7" w14:textId="69524AEA" w:rsidR="007B6713" w:rsidRDefault="007B6713" w:rsidP="00A06881">
      <w:pPr>
        <w:widowControl/>
        <w:shd w:val="clear" w:color="auto" w:fill="FFFFFF"/>
        <w:jc w:val="left"/>
        <w:rPr>
          <w:rFonts w:ascii="微软雅黑" w:eastAsia="微软雅黑" w:hAnsi="微软雅黑" w:cs="宋体"/>
          <w:color w:val="191B1F"/>
          <w:kern w:val="0"/>
          <w:sz w:val="23"/>
          <w:szCs w:val="23"/>
        </w:rPr>
      </w:pPr>
      <w:r>
        <w:rPr>
          <w:rFonts w:hint="eastAsia"/>
          <w:noProof/>
        </w:rPr>
        <w:drawing>
          <wp:inline distT="0" distB="0" distL="0" distR="0" wp14:anchorId="2997C005" wp14:editId="46E35654">
            <wp:extent cx="5274310" cy="2842260"/>
            <wp:effectExtent l="0" t="0" r="2540" b="0"/>
            <wp:docPr id="76335775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842260"/>
                    </a:xfrm>
                    <a:prstGeom prst="rect">
                      <a:avLst/>
                    </a:prstGeom>
                    <a:noFill/>
                    <a:ln>
                      <a:noFill/>
                    </a:ln>
                  </pic:spPr>
                </pic:pic>
              </a:graphicData>
            </a:graphic>
          </wp:inline>
        </w:drawing>
      </w:r>
    </w:p>
    <w:p w14:paraId="37E306D4" w14:textId="77777777" w:rsidR="007B6713" w:rsidRPr="007B6713" w:rsidRDefault="007B6713" w:rsidP="007B6713">
      <w:pPr>
        <w:widowControl/>
        <w:shd w:val="clear" w:color="auto" w:fill="FFFFFF"/>
        <w:spacing w:before="458" w:after="305"/>
        <w:jc w:val="left"/>
        <w:outlineLvl w:val="2"/>
        <w:rPr>
          <w:rFonts w:ascii="微软雅黑" w:eastAsia="微软雅黑" w:hAnsi="微软雅黑" w:cs="宋体"/>
          <w:b/>
          <w:bCs/>
          <w:color w:val="191B1F"/>
          <w:kern w:val="0"/>
          <w:sz w:val="26"/>
          <w:szCs w:val="26"/>
        </w:rPr>
      </w:pPr>
      <w:r w:rsidRPr="007B6713">
        <w:rPr>
          <w:rFonts w:ascii="微软雅黑" w:eastAsia="微软雅黑" w:hAnsi="微软雅黑" w:cs="宋体" w:hint="eastAsia"/>
          <w:b/>
          <w:bCs/>
          <w:color w:val="191B1F"/>
          <w:kern w:val="0"/>
          <w:sz w:val="26"/>
          <w:szCs w:val="26"/>
        </w:rPr>
        <w:t>全球性的后果：不可避免的摩擦</w:t>
      </w:r>
    </w:p>
    <w:p w14:paraId="1B89D3C0"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报告最后警告，这种“双轨经济”模式虽然对内可能可以维持稳定，但对外将极具破坏性。</w:t>
      </w:r>
    </w:p>
    <w:p w14:paraId="118D3356"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lastRenderedPageBreak/>
        <w:t>一个依靠强大国家补贴、致力于向全球输出海量高科技工业品的中国，必然会与以美国、欧洲为首的西方世界发生</w:t>
      </w:r>
      <w:r w:rsidRPr="007B6713">
        <w:rPr>
          <w:rFonts w:ascii="微软雅黑" w:eastAsia="微软雅黑" w:hAnsi="微软雅黑" w:cs="宋体" w:hint="eastAsia"/>
          <w:b/>
          <w:bCs/>
          <w:color w:val="191B1F"/>
          <w:kern w:val="0"/>
          <w:sz w:val="23"/>
          <w:szCs w:val="23"/>
        </w:rPr>
        <w:t>激烈且持久的贸易冲突</w:t>
      </w:r>
      <w:r w:rsidRPr="007B6713">
        <w:rPr>
          <w:rFonts w:ascii="微软雅黑" w:eastAsia="微软雅黑" w:hAnsi="微软雅黑" w:cs="宋体" w:hint="eastAsia"/>
          <w:color w:val="191B1F"/>
          <w:kern w:val="0"/>
          <w:sz w:val="23"/>
          <w:szCs w:val="23"/>
        </w:rPr>
        <w:t>。当中国的电动汽车、太阳能板以极具竞争力的价格涌入时，势必会冲击这些国家本土的产业和就业。</w:t>
      </w:r>
    </w:p>
    <w:p w14:paraId="70F721C3"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因此，未来的剧本几乎是注定的：西方国家将越来越多地指责中国在进行“不公平竞争”和“产能倾销”，并采取高额关税、反补贴调查等贸易保护措施。全球经济将被割裂成不同的贸易集团，地缘政治的紧张局势将进一步加剧。</w:t>
      </w:r>
    </w:p>
    <w:p w14:paraId="53D72688" w14:textId="77777777" w:rsidR="007B6713" w:rsidRPr="007B6713" w:rsidRDefault="007B6713" w:rsidP="007B6713">
      <w:pPr>
        <w:widowControl/>
        <w:shd w:val="clear" w:color="auto" w:fill="FFFFFF"/>
        <w:spacing w:before="560" w:after="280"/>
        <w:jc w:val="left"/>
        <w:outlineLvl w:val="1"/>
        <w:rPr>
          <w:rFonts w:ascii="微软雅黑" w:eastAsia="微软雅黑" w:hAnsi="微软雅黑" w:cs="宋体" w:hint="eastAsia"/>
          <w:b/>
          <w:bCs/>
          <w:color w:val="191B1F"/>
          <w:kern w:val="0"/>
          <w:sz w:val="29"/>
          <w:szCs w:val="29"/>
        </w:rPr>
      </w:pPr>
      <w:r w:rsidRPr="007B6713">
        <w:rPr>
          <w:rFonts w:ascii="微软雅黑" w:eastAsia="微软雅黑" w:hAnsi="微软雅黑" w:cs="宋体" w:hint="eastAsia"/>
          <w:b/>
          <w:bCs/>
          <w:color w:val="191B1F"/>
          <w:kern w:val="0"/>
          <w:sz w:val="29"/>
          <w:szCs w:val="29"/>
        </w:rPr>
        <w:t>最终结论：</w:t>
      </w:r>
    </w:p>
    <w:p w14:paraId="7FEE106F"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报告认为，北京的新蓝图，最终可能既不会把中国带入天堂，也不会使其坠入地狱。它很可能会引领中国进入一片无人涉足过的未知水域——一个拥有全球最顶尖的出口产业，却同时被国内需求疲软和</w:t>
      </w:r>
      <w:proofErr w:type="gramStart"/>
      <w:r w:rsidRPr="007B6713">
        <w:rPr>
          <w:rFonts w:ascii="微软雅黑" w:eastAsia="微软雅黑" w:hAnsi="微软雅黑" w:cs="宋体" w:hint="eastAsia"/>
          <w:color w:val="191B1F"/>
          <w:kern w:val="0"/>
          <w:sz w:val="23"/>
          <w:szCs w:val="23"/>
        </w:rPr>
        <w:t>通缩所困扰</w:t>
      </w:r>
      <w:proofErr w:type="gramEnd"/>
      <w:r w:rsidRPr="007B6713">
        <w:rPr>
          <w:rFonts w:ascii="微软雅黑" w:eastAsia="微软雅黑" w:hAnsi="微软雅黑" w:cs="宋体" w:hint="eastAsia"/>
          <w:color w:val="191B1F"/>
          <w:kern w:val="0"/>
          <w:sz w:val="23"/>
          <w:szCs w:val="23"/>
        </w:rPr>
        <w:t>的强大而又脆弱的混合体。</w:t>
      </w:r>
    </w:p>
    <w:p w14:paraId="6AF97B24" w14:textId="77777777" w:rsidR="007B6713" w:rsidRPr="007B6713" w:rsidRDefault="007B6713" w:rsidP="007B6713">
      <w:pPr>
        <w:widowControl/>
        <w:shd w:val="clear" w:color="auto" w:fill="FFFFFF"/>
        <w:jc w:val="left"/>
        <w:rPr>
          <w:rFonts w:ascii="微软雅黑" w:eastAsia="微软雅黑" w:hAnsi="微软雅黑" w:cs="宋体" w:hint="eastAsia"/>
          <w:color w:val="191B1F"/>
          <w:kern w:val="0"/>
          <w:sz w:val="23"/>
          <w:szCs w:val="23"/>
        </w:rPr>
      </w:pPr>
      <w:r w:rsidRPr="007B6713">
        <w:rPr>
          <w:rFonts w:ascii="微软雅黑" w:eastAsia="微软雅黑" w:hAnsi="微软雅黑" w:cs="宋体" w:hint="eastAsia"/>
          <w:color w:val="191B1F"/>
          <w:kern w:val="0"/>
          <w:sz w:val="23"/>
          <w:szCs w:val="23"/>
        </w:rPr>
        <w:t>这个“双轨”的未来，将是中国未来十年经济故事的主线，也将是理解未来全球政治经济格局演变的关键。</w:t>
      </w:r>
    </w:p>
    <w:p w14:paraId="7FF607FD" w14:textId="77777777" w:rsidR="007B6713" w:rsidRPr="007B6713" w:rsidRDefault="007B6713" w:rsidP="007B6713">
      <w:pPr>
        <w:widowControl/>
        <w:spacing w:before="480" w:after="480"/>
        <w:jc w:val="left"/>
        <w:rPr>
          <w:rFonts w:ascii="宋体" w:eastAsia="宋体" w:hAnsi="宋体" w:cs="宋体" w:hint="eastAsia"/>
          <w:kern w:val="0"/>
          <w:sz w:val="24"/>
          <w:szCs w:val="24"/>
        </w:rPr>
      </w:pPr>
      <w:r w:rsidRPr="007B6713">
        <w:rPr>
          <w:rFonts w:ascii="宋体" w:eastAsia="宋体" w:hAnsi="宋体" w:cs="宋体"/>
          <w:kern w:val="0"/>
          <w:sz w:val="24"/>
          <w:szCs w:val="24"/>
        </w:rPr>
        <w:pict w14:anchorId="2B1AA2C4">
          <v:rect id="_x0000_i1209" style="width:180pt;height:1.5pt" o:hrpct="0" o:hralign="center" o:hrstd="t" o:hr="t" fillcolor="#a0a0a0" stroked="f"/>
        </w:pict>
      </w:r>
    </w:p>
    <w:p w14:paraId="52A2727D" w14:textId="77777777" w:rsidR="007B6713" w:rsidRPr="00A06881" w:rsidRDefault="007B6713" w:rsidP="00A06881">
      <w:pPr>
        <w:widowControl/>
        <w:shd w:val="clear" w:color="auto" w:fill="FFFFFF"/>
        <w:jc w:val="left"/>
        <w:rPr>
          <w:rFonts w:ascii="微软雅黑" w:eastAsia="微软雅黑" w:hAnsi="微软雅黑" w:cs="宋体" w:hint="eastAsia"/>
          <w:color w:val="191B1F"/>
          <w:kern w:val="0"/>
          <w:sz w:val="23"/>
          <w:szCs w:val="23"/>
        </w:rPr>
      </w:pPr>
    </w:p>
    <w:sectPr w:rsidR="007B6713" w:rsidRPr="00A068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244"/>
    <w:multiLevelType w:val="multilevel"/>
    <w:tmpl w:val="24C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1CC5"/>
    <w:multiLevelType w:val="multilevel"/>
    <w:tmpl w:val="E91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20AD"/>
    <w:multiLevelType w:val="multilevel"/>
    <w:tmpl w:val="827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8178C"/>
    <w:multiLevelType w:val="multilevel"/>
    <w:tmpl w:val="036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949C7"/>
    <w:multiLevelType w:val="multilevel"/>
    <w:tmpl w:val="537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2E71"/>
    <w:multiLevelType w:val="multilevel"/>
    <w:tmpl w:val="D14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B5FE2"/>
    <w:multiLevelType w:val="multilevel"/>
    <w:tmpl w:val="41B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67D71"/>
    <w:multiLevelType w:val="multilevel"/>
    <w:tmpl w:val="673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2248F"/>
    <w:multiLevelType w:val="multilevel"/>
    <w:tmpl w:val="55E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717C3"/>
    <w:multiLevelType w:val="multilevel"/>
    <w:tmpl w:val="866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E4B33"/>
    <w:multiLevelType w:val="multilevel"/>
    <w:tmpl w:val="2E3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74FC3"/>
    <w:multiLevelType w:val="multilevel"/>
    <w:tmpl w:val="7EC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C48B7"/>
    <w:multiLevelType w:val="multilevel"/>
    <w:tmpl w:val="C29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A2F38"/>
    <w:multiLevelType w:val="multilevel"/>
    <w:tmpl w:val="515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66ADB"/>
    <w:multiLevelType w:val="multilevel"/>
    <w:tmpl w:val="275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B1062"/>
    <w:multiLevelType w:val="multilevel"/>
    <w:tmpl w:val="6EB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95740"/>
    <w:multiLevelType w:val="multilevel"/>
    <w:tmpl w:val="1BA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A44B5"/>
    <w:multiLevelType w:val="multilevel"/>
    <w:tmpl w:val="12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F4E06"/>
    <w:multiLevelType w:val="multilevel"/>
    <w:tmpl w:val="129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351EC"/>
    <w:multiLevelType w:val="multilevel"/>
    <w:tmpl w:val="1E34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B495A"/>
    <w:multiLevelType w:val="multilevel"/>
    <w:tmpl w:val="92B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92C1A"/>
    <w:multiLevelType w:val="multilevel"/>
    <w:tmpl w:val="31D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334AE"/>
    <w:multiLevelType w:val="multilevel"/>
    <w:tmpl w:val="76A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01737"/>
    <w:multiLevelType w:val="multilevel"/>
    <w:tmpl w:val="8CB0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04E26"/>
    <w:multiLevelType w:val="multilevel"/>
    <w:tmpl w:val="90F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74242"/>
    <w:multiLevelType w:val="multilevel"/>
    <w:tmpl w:val="5E1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613630">
    <w:abstractNumId w:val="22"/>
  </w:num>
  <w:num w:numId="2" w16cid:durableId="1515149944">
    <w:abstractNumId w:val="9"/>
  </w:num>
  <w:num w:numId="3" w16cid:durableId="1433941614">
    <w:abstractNumId w:val="24"/>
  </w:num>
  <w:num w:numId="4" w16cid:durableId="1480538080">
    <w:abstractNumId w:val="16"/>
  </w:num>
  <w:num w:numId="5" w16cid:durableId="1478258792">
    <w:abstractNumId w:val="19"/>
  </w:num>
  <w:num w:numId="6" w16cid:durableId="1723022907">
    <w:abstractNumId w:val="2"/>
  </w:num>
  <w:num w:numId="7" w16cid:durableId="991179599">
    <w:abstractNumId w:val="3"/>
  </w:num>
  <w:num w:numId="8" w16cid:durableId="1059552638">
    <w:abstractNumId w:val="4"/>
  </w:num>
  <w:num w:numId="9" w16cid:durableId="1443573444">
    <w:abstractNumId w:val="10"/>
  </w:num>
  <w:num w:numId="10" w16cid:durableId="1392001846">
    <w:abstractNumId w:val="20"/>
  </w:num>
  <w:num w:numId="11" w16cid:durableId="2059546131">
    <w:abstractNumId w:val="6"/>
  </w:num>
  <w:num w:numId="12" w16cid:durableId="1675837244">
    <w:abstractNumId w:val="12"/>
  </w:num>
  <w:num w:numId="13" w16cid:durableId="1361781794">
    <w:abstractNumId w:val="7"/>
  </w:num>
  <w:num w:numId="14" w16cid:durableId="2014064588">
    <w:abstractNumId w:val="18"/>
  </w:num>
  <w:num w:numId="15" w16cid:durableId="1756050039">
    <w:abstractNumId w:val="21"/>
  </w:num>
  <w:num w:numId="16" w16cid:durableId="1382242122">
    <w:abstractNumId w:val="15"/>
  </w:num>
  <w:num w:numId="17" w16cid:durableId="528833527">
    <w:abstractNumId w:val="11"/>
  </w:num>
  <w:num w:numId="18" w16cid:durableId="1870604561">
    <w:abstractNumId w:val="17"/>
  </w:num>
  <w:num w:numId="19" w16cid:durableId="2034458805">
    <w:abstractNumId w:val="5"/>
  </w:num>
  <w:num w:numId="20" w16cid:durableId="1942448132">
    <w:abstractNumId w:val="23"/>
  </w:num>
  <w:num w:numId="21" w16cid:durableId="600601637">
    <w:abstractNumId w:val="8"/>
  </w:num>
  <w:num w:numId="22" w16cid:durableId="1357727708">
    <w:abstractNumId w:val="13"/>
  </w:num>
  <w:num w:numId="23" w16cid:durableId="1074353015">
    <w:abstractNumId w:val="0"/>
  </w:num>
  <w:num w:numId="24" w16cid:durableId="985355781">
    <w:abstractNumId w:val="25"/>
  </w:num>
  <w:num w:numId="25" w16cid:durableId="1603756573">
    <w:abstractNumId w:val="1"/>
  </w:num>
  <w:num w:numId="26" w16cid:durableId="13682208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F2"/>
    <w:rsid w:val="005800BC"/>
    <w:rsid w:val="006949A2"/>
    <w:rsid w:val="007B6713"/>
    <w:rsid w:val="00A06881"/>
    <w:rsid w:val="00A3541D"/>
    <w:rsid w:val="00B94646"/>
    <w:rsid w:val="00CF243E"/>
    <w:rsid w:val="00D12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F03D1"/>
  <w15:chartTrackingRefBased/>
  <w15:docId w15:val="{80FB3FA3-A15D-42DC-91F1-D31A9622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2A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2A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2A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2A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2AF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12AF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2A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2A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2AF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2A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2A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2A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2AF2"/>
    <w:rPr>
      <w:rFonts w:cstheme="majorBidi"/>
      <w:color w:val="0F4761" w:themeColor="accent1" w:themeShade="BF"/>
      <w:sz w:val="28"/>
      <w:szCs w:val="28"/>
    </w:rPr>
  </w:style>
  <w:style w:type="character" w:customStyle="1" w:styleId="50">
    <w:name w:val="标题 5 字符"/>
    <w:basedOn w:val="a0"/>
    <w:link w:val="5"/>
    <w:uiPriority w:val="9"/>
    <w:semiHidden/>
    <w:rsid w:val="00D12AF2"/>
    <w:rPr>
      <w:rFonts w:cstheme="majorBidi"/>
      <w:color w:val="0F4761" w:themeColor="accent1" w:themeShade="BF"/>
      <w:sz w:val="24"/>
      <w:szCs w:val="24"/>
    </w:rPr>
  </w:style>
  <w:style w:type="character" w:customStyle="1" w:styleId="60">
    <w:name w:val="标题 6 字符"/>
    <w:basedOn w:val="a0"/>
    <w:link w:val="6"/>
    <w:uiPriority w:val="9"/>
    <w:semiHidden/>
    <w:rsid w:val="00D12AF2"/>
    <w:rPr>
      <w:rFonts w:cstheme="majorBidi"/>
      <w:b/>
      <w:bCs/>
      <w:color w:val="0F4761" w:themeColor="accent1" w:themeShade="BF"/>
    </w:rPr>
  </w:style>
  <w:style w:type="character" w:customStyle="1" w:styleId="70">
    <w:name w:val="标题 7 字符"/>
    <w:basedOn w:val="a0"/>
    <w:link w:val="7"/>
    <w:uiPriority w:val="9"/>
    <w:semiHidden/>
    <w:rsid w:val="00D12AF2"/>
    <w:rPr>
      <w:rFonts w:cstheme="majorBidi"/>
      <w:b/>
      <w:bCs/>
      <w:color w:val="595959" w:themeColor="text1" w:themeTint="A6"/>
    </w:rPr>
  </w:style>
  <w:style w:type="character" w:customStyle="1" w:styleId="80">
    <w:name w:val="标题 8 字符"/>
    <w:basedOn w:val="a0"/>
    <w:link w:val="8"/>
    <w:uiPriority w:val="9"/>
    <w:semiHidden/>
    <w:rsid w:val="00D12AF2"/>
    <w:rPr>
      <w:rFonts w:cstheme="majorBidi"/>
      <w:color w:val="595959" w:themeColor="text1" w:themeTint="A6"/>
    </w:rPr>
  </w:style>
  <w:style w:type="character" w:customStyle="1" w:styleId="90">
    <w:name w:val="标题 9 字符"/>
    <w:basedOn w:val="a0"/>
    <w:link w:val="9"/>
    <w:uiPriority w:val="9"/>
    <w:semiHidden/>
    <w:rsid w:val="00D12AF2"/>
    <w:rPr>
      <w:rFonts w:eastAsiaTheme="majorEastAsia" w:cstheme="majorBidi"/>
      <w:color w:val="595959" w:themeColor="text1" w:themeTint="A6"/>
    </w:rPr>
  </w:style>
  <w:style w:type="paragraph" w:styleId="a3">
    <w:name w:val="Title"/>
    <w:basedOn w:val="a"/>
    <w:next w:val="a"/>
    <w:link w:val="a4"/>
    <w:uiPriority w:val="10"/>
    <w:qFormat/>
    <w:rsid w:val="00D12A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2A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2A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2A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2AF2"/>
    <w:pPr>
      <w:spacing w:before="160" w:after="160"/>
      <w:jc w:val="center"/>
    </w:pPr>
    <w:rPr>
      <w:i/>
      <w:iCs/>
      <w:color w:val="404040" w:themeColor="text1" w:themeTint="BF"/>
    </w:rPr>
  </w:style>
  <w:style w:type="character" w:customStyle="1" w:styleId="a8">
    <w:name w:val="引用 字符"/>
    <w:basedOn w:val="a0"/>
    <w:link w:val="a7"/>
    <w:uiPriority w:val="29"/>
    <w:rsid w:val="00D12AF2"/>
    <w:rPr>
      <w:i/>
      <w:iCs/>
      <w:color w:val="404040" w:themeColor="text1" w:themeTint="BF"/>
    </w:rPr>
  </w:style>
  <w:style w:type="paragraph" w:styleId="a9">
    <w:name w:val="List Paragraph"/>
    <w:basedOn w:val="a"/>
    <w:uiPriority w:val="34"/>
    <w:qFormat/>
    <w:rsid w:val="00D12AF2"/>
    <w:pPr>
      <w:ind w:left="720"/>
      <w:contextualSpacing/>
    </w:pPr>
  </w:style>
  <w:style w:type="character" w:styleId="aa">
    <w:name w:val="Intense Emphasis"/>
    <w:basedOn w:val="a0"/>
    <w:uiPriority w:val="21"/>
    <w:qFormat/>
    <w:rsid w:val="00D12AF2"/>
    <w:rPr>
      <w:i/>
      <w:iCs/>
      <w:color w:val="0F4761" w:themeColor="accent1" w:themeShade="BF"/>
    </w:rPr>
  </w:style>
  <w:style w:type="paragraph" w:styleId="ab">
    <w:name w:val="Intense Quote"/>
    <w:basedOn w:val="a"/>
    <w:next w:val="a"/>
    <w:link w:val="ac"/>
    <w:uiPriority w:val="30"/>
    <w:qFormat/>
    <w:rsid w:val="00D12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2AF2"/>
    <w:rPr>
      <w:i/>
      <w:iCs/>
      <w:color w:val="0F4761" w:themeColor="accent1" w:themeShade="BF"/>
    </w:rPr>
  </w:style>
  <w:style w:type="character" w:styleId="ad">
    <w:name w:val="Intense Reference"/>
    <w:basedOn w:val="a0"/>
    <w:uiPriority w:val="32"/>
    <w:qFormat/>
    <w:rsid w:val="00D12AF2"/>
    <w:rPr>
      <w:b/>
      <w:bCs/>
      <w:smallCaps/>
      <w:color w:val="0F4761" w:themeColor="accent1" w:themeShade="BF"/>
      <w:spacing w:val="5"/>
    </w:rPr>
  </w:style>
  <w:style w:type="character" w:styleId="ae">
    <w:name w:val="Hyperlink"/>
    <w:basedOn w:val="a0"/>
    <w:uiPriority w:val="99"/>
    <w:unhideWhenUsed/>
    <w:rsid w:val="005800BC"/>
    <w:rPr>
      <w:color w:val="467886" w:themeColor="hyperlink"/>
      <w:u w:val="single"/>
    </w:rPr>
  </w:style>
  <w:style w:type="character" w:styleId="af">
    <w:name w:val="Unresolved Mention"/>
    <w:basedOn w:val="a0"/>
    <w:uiPriority w:val="99"/>
    <w:semiHidden/>
    <w:unhideWhenUsed/>
    <w:rsid w:val="00580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csis.org/analysis/chinas-economic-transition-debt-demography-deglobalization-and-scenarios-2035"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斌 陈</dc:creator>
  <cp:keywords/>
  <dc:description/>
  <cp:lastModifiedBy>斌 陈</cp:lastModifiedBy>
  <cp:revision>2</cp:revision>
  <dcterms:created xsi:type="dcterms:W3CDTF">2025-09-14T20:13:00Z</dcterms:created>
  <dcterms:modified xsi:type="dcterms:W3CDTF">2025-09-14T21:04:00Z</dcterms:modified>
</cp:coreProperties>
</file>