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End w:id="20"/>
    <w:bookmarkStart w:id="21" w:name="条款通-terms-connect-独立全栈应用搭建-prompt"/>
    <w:p>
      <w:pPr>
        <w:pStyle w:val="Heading1"/>
      </w:pPr>
      <w:r>
        <w:t xml:space="preserve">条款通 (Terms Connect) — 独立全栈应用搭建 Prompt</w:t>
      </w:r>
    </w:p>
    <w:bookmarkEnd w:id="21"/>
    <w:bookmarkStart w:id="22" w:name="版本-v3.0-日期-2026-03-01"/>
    <w:p>
      <w:pPr>
        <w:pStyle w:val="Heading1"/>
      </w:pPr>
      <w:r>
        <w:t xml:space="preserve">版本: V3.0 | 日期: 2026-03-01</w:t>
      </w:r>
    </w:p>
    <w:bookmarkEnd w:id="22"/>
    <w:bookmarkStart w:id="23" w:name="来源-microconnect-product-bible-v3.0-自动组装"/>
    <w:p>
      <w:pPr>
        <w:pStyle w:val="Heading1"/>
      </w:pPr>
      <w:r>
        <w:t xml:space="preserve">来源: MicroConnect Product Bible V3.0 自动组装</w:t>
      </w:r>
    </w:p>
    <w:bookmarkEnd w:id="23"/>
    <w:bookmarkStart w:id="89" w:name="section-1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Start w:id="24" w:name="你要做什么"/>
    <w:p>
      <w:pPr>
        <w:pStyle w:val="Heading2"/>
      </w:pPr>
      <w:r>
        <w:t xml:space="preserve">你要做什么</w:t>
      </w:r>
    </w:p>
    <w:p>
      <w:pPr>
        <w:pStyle w:val="FirstParagraph"/>
      </w:pPr>
      <w:r>
        <w:t xml:space="preserve">从零搭建一个</w:t>
      </w:r>
      <w:r>
        <w:rPr>
          <w:bCs/>
          <w:b/>
        </w:rPr>
        <w:t xml:space="preserve">独立的条款通 (Terms Connect) 全栈 Web 应用</w:t>
      </w:r>
      <w:r>
        <w:t xml:space="preserve">。</w:t>
      </w:r>
    </w:p>
    <w:p>
      <w:pPr>
        <w:pStyle w:val="BodyText"/>
      </w:pPr>
      <w:r>
        <w:t xml:space="preserve">这个应用是 Micro Connect 滴灌通平台”9个通”中的</w:t>
      </w:r>
      <w:r>
        <w:rPr>
          <w:bCs/>
          <w:b/>
        </w:rPr>
        <w:t xml:space="preserve">第6个产品</w:t>
      </w:r>
      <w:r>
        <w:t xml:space="preserve">——投融资双方的</w:t>
      </w:r>
      <w:r>
        <w:rPr>
          <w:bCs/>
          <w:b/>
        </w:rPr>
        <w:t xml:space="preserve">“</w:t>
      </w:r>
      <w:r>
        <w:rPr>
          <w:bCs/>
          <w:b/>
        </w:rPr>
        <w:t xml:space="preserve">条款磋商台</w:t>
      </w:r>
      <w:r>
        <w:rPr>
          <w:bCs/>
          <w:b/>
        </w:rPr>
        <w:t xml:space="preserve">”</w:t>
      </w:r>
      <w:r>
        <w:t xml:space="preserve">。核心交互是一个</w:t>
      </w:r>
      <w:r>
        <w:rPr>
          <w:bCs/>
          <w:b/>
        </w:rPr>
        <w:t xml:space="preserve">三联动滑块</w:t>
      </w:r>
      <w:r>
        <w:t xml:space="preserve">（融资金额 / 分成比例 / 联营期限），投融资双方在上面实时磋商 RBF 条款，系统自动计算 IRR、回收期等关键指标。</w:t>
      </w:r>
    </w:p>
    <w:p>
      <w:pPr>
        <w:pStyle w:val="BodyText"/>
      </w:pPr>
      <w:r>
        <w:rPr>
          <w:bCs/>
          <w:b/>
        </w:rPr>
        <w:t xml:space="preserve">不需要 clone 任何主站代码</w:t>
      </w:r>
      <w:r>
        <w:t xml:space="preserve">。这是一个全新的独立项目。</w:t>
      </w:r>
      <w:r>
        <w:t xml:space="preserve"> </w:t>
      </w:r>
      <w:r>
        <w:t xml:space="preserve">但是设计风格、颜色、字体、交互必须跟主站保持一致（下面会给你完整的设计系统）。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Cs/>
          <w:b/>
        </w:rPr>
        <w:t xml:space="preserve">图书馆比喻</w:t>
      </w:r>
      <w:r>
        <w:t xml:space="preserve">: 条款通 =</w:t>
      </w:r>
      <w:r>
        <w:t xml:space="preserve"> </w:t>
      </w:r>
      <w:r>
        <w:rPr>
          <w:bCs/>
          <w:b/>
        </w:rPr>
        <w:t xml:space="preserve">坐下来细读，谈借阅条件</w:t>
      </w:r>
      <w:r>
        <w:t xml:space="preserve">。读者挑中一本书，和作者坐下来谈：借多少、借多久、租金多少。这是 Y 型流程的</w:t>
      </w:r>
      <w:r>
        <w:rPr>
          <w:bCs/>
          <w:b/>
        </w:rPr>
        <w:t xml:space="preserve">汇合点</w:t>
      </w:r>
      <w:r>
        <w:t xml:space="preserve">，融资者和投资者两条路径在这里第一次碰面。</w:t>
      </w:r>
    </w:p>
    <w:p>
      <w:r>
        <w:pict>
          <v:rect style="width:0;height:1.5pt" o:hralign="center" o:hrstd="t" o:hr="t"/>
        </w:pict>
      </w:r>
    </w:p>
    <w:bookmarkEnd w:id="24"/>
    <w:bookmarkStart w:id="25" w:name="产品档案"/>
    <w:p>
      <w:pPr>
        <w:pStyle w:val="Heading2"/>
      </w:pPr>
      <w:r>
        <w:t xml:space="preserve">产品档案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(交易达成)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#EDE9FE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fa-sliders-h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https://www.genspark.ai/api/files/s/xnam27pA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三联动滑块（融资金额/分成比例/联营期限）、RBF条款公式计算、方案对比、模拟测算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 · 投融资双方磋商 · RBF 条款达成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技术栈"/>
    <w:p>
      <w:pPr>
        <w:pStyle w:val="Heading2"/>
      </w:pPr>
      <w:r>
        <w:t xml:space="preserve">技术栈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框架</w:t>
      </w:r>
      <w:r>
        <w:t xml:space="preserve">: Hono + TypeScript + JSX（SSR 服务端渲染）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部署</w:t>
      </w:r>
      <w:r>
        <w:t xml:space="preserve">: Cloudflare Pages（通过 wrangler）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样式</w:t>
      </w:r>
      <w:r>
        <w:t xml:space="preserve">: Tailwind CSS (CDN) + 内联 CSS Design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图标</w:t>
      </w:r>
      <w:r>
        <w:t xml:space="preserve">: FontAwesome 6.4 (CDN)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字体</w:t>
      </w:r>
      <w:r>
        <w:t xml:space="preserve">: Inter + Montserrat + Noto Sans SC (Google Fonts)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交互</w:t>
      </w:r>
      <w:r>
        <w:t xml:space="preserve">: 纯原生 JS（inline script），不用 React/Vue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i18n</w:t>
      </w:r>
      <w:r>
        <w:t xml:space="preserve">: 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URL 参数切换中英文，默认中文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</w:t>
      </w:r>
      <w:r>
        <w:t xml:space="preserve">: 条款通核心是公式计算（纯数学，不需要 AI）。可选 AI 功能：推荐合理方案区间（通过</w:t>
      </w:r>
      <w:r>
        <w:t xml:space="preserve"> </w:t>
      </w:r>
      <w:r>
        <w:rPr>
          <w:rStyle w:val="VerbatimChar"/>
        </w:rPr>
        <w:t xml:space="preserve">c.env.OPENAI_API_KEY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数据存储</w:t>
      </w:r>
      <w:r>
        <w:t xml:space="preserve">: localStorage (客户端) 保存协商数据和方案配置（Demo 不需要数据库）</w:t>
      </w:r>
    </w:p>
    <w:p>
      <w:pPr>
        <w:pStyle w:val="FirstParagraph"/>
      </w:pPr>
      <w:r>
        <w:t xml:space="preserve">请用</w:t>
      </w:r>
      <w:r>
        <w:t xml:space="preserve"> </w:t>
      </w:r>
      <w:r>
        <w:rPr>
          <w:rStyle w:val="VerbatimChar"/>
        </w:rPr>
        <w:t xml:space="preserve">npm create hono@latest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cloudflare-pages</w:t>
      </w:r>
      <w:r>
        <w:t xml:space="preserve"> </w:t>
      </w:r>
      <w:r>
        <w:t xml:space="preserve">模板创建项目：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p>
      <w:r>
        <w:pict>
          <v:rect style="width:0;height:1.5pt" o:hralign="center" o:hrstd="t" o:hr="t"/>
        </w:pict>
      </w:r>
    </w:p>
    <w:bookmarkEnd w:id="26"/>
    <w:bookmarkStart w:id="32" w:name="业务逻辑与核心机制"/>
    <w:p>
      <w:pPr>
        <w:pStyle w:val="Heading2"/>
      </w:pPr>
      <w:r>
        <w:t xml:space="preserve">业务逻辑与核心机制</w:t>
      </w:r>
    </w:p>
    <w:bookmarkStart w:id="27" w:name="条款通在-y-型业务流程中的位置"/>
    <w:p>
      <w:pPr>
        <w:pStyle w:val="Heading3"/>
      </w:pPr>
      <w:r>
        <w:t xml:space="preserve">条款通在 Y 型业务流程中的位置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发起通(上传数据)</w:t>
      </w:r>
      <w:r>
        <w:br/>
      </w:r>
      <w:r>
        <w:rPr>
          <w:rStyle w:val="VerbatimChar"/>
        </w:rPr>
        <w:t xml:space="preserve">  身份通(统一入口) 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评估通 → 风控通 → 参与通(看板)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Y型汇合点：【条款通】→ 合约通 → 结算通 → 履约通</w:t>
      </w:r>
    </w:p>
    <w:p>
      <w:pPr>
        <w:pStyle w:val="FirstParagraph"/>
      </w:pPr>
      <w:r>
        <w:t xml:space="preserve">条款通是</w:t>
      </w:r>
      <w:r>
        <w:t xml:space="preserve"> </w:t>
      </w:r>
      <w:r>
        <w:rPr>
          <w:bCs/>
          <w:b/>
        </w:rPr>
        <w:t xml:space="preserve">Y 型汇合点</w:t>
      </w:r>
      <w:r>
        <w:t xml:space="preserve"> </w:t>
      </w:r>
      <w:r>
        <w:t xml:space="preserve">—— 从这里开始，融资者和投资者两条路径第一次汇合。投资者在参与通选中项目后进入条款通，与融资者实时磋商 RBF 条款。</w:t>
      </w:r>
    </w:p>
    <w:bookmarkEnd w:id="27"/>
    <w:bookmarkStart w:id="28" w:name="rbf-条款核心公式"/>
    <w:p>
      <w:pPr>
        <w:pStyle w:val="Heading3"/>
      </w:pPr>
      <w:r>
        <w:t xml:space="preserve">RBF 条款核心公式</w:t>
      </w:r>
    </w:p>
    <w:p>
      <w:pPr>
        <w:pStyle w:val="SourceCode"/>
      </w:pPr>
      <w:r>
        <w:rPr>
          <w:rStyle w:val="VerbatimChar"/>
        </w:rPr>
        <w:t xml:space="preserve">融资金额 = (PCF × 分成比例 × 联营期限) / (1 + YITO)</w:t>
      </w:r>
      <w:r>
        <w:br/>
      </w:r>
      <w:r>
        <w:br/>
      </w:r>
      <w:r>
        <w:rPr>
          <w:rStyle w:val="VerbatimChar"/>
        </w:rPr>
        <w:t xml:space="preserve">其中:</w:t>
      </w:r>
      <w:r>
        <w:br/>
      </w:r>
      <w:r>
        <w:rPr>
          <w:rStyle w:val="VerbatimChar"/>
        </w:rPr>
        <w:t xml:space="preserve">- PCF = Projected Cash Flow (预估现金流，万元/月)</w:t>
      </w:r>
      <w:r>
        <w:br/>
      </w:r>
      <w:r>
        <w:rPr>
          <w:rStyle w:val="VerbatimChar"/>
        </w:rPr>
        <w:t xml:space="preserve">- 分成比例 = Revenue Share Ratio (收入分成百分比 %)</w:t>
      </w:r>
      <w:r>
        <w:br/>
      </w:r>
      <w:r>
        <w:rPr>
          <w:rStyle w:val="VerbatimChar"/>
        </w:rPr>
        <w:t xml:space="preserve">- 联营期限 = Co-operation Term (联营合作期限，月)</w:t>
      </w:r>
      <w:r>
        <w:br/>
      </w:r>
      <w:r>
        <w:rPr>
          <w:rStyle w:val="VerbatimChar"/>
        </w:rPr>
        <w:t xml:space="preserve">- YITO = Yield-to-Investor (投资者收益率)</w:t>
      </w:r>
    </w:p>
    <w:bookmarkEnd w:id="28"/>
    <w:bookmarkStart w:id="29" w:name="核心机制"/>
    <w:p>
      <w:pPr>
        <w:pStyle w:val="Heading3"/>
      </w:pPr>
      <w:r>
        <w:t xml:space="preserve">核心机制</w:t>
      </w:r>
    </w:p>
    <w:p>
      <w:pPr>
        <w:pStyle w:val="FirstParagraph"/>
      </w:pPr>
      <w:r>
        <w:rPr>
          <w:bCs/>
          <w:b/>
        </w:rPr>
        <w:t xml:space="preserve">第一大类：三联动滑块 UI（核心交互）</w:t>
      </w:r>
    </w:p>
    <w:p>
      <w:pPr>
        <w:pStyle w:val="SourceCode"/>
      </w:pPr>
      <w:r>
        <w:rPr>
          <w:rStyle w:val="VerbatimChar"/>
        </w:rPr>
        <w:t xml:space="preserve">投资方 vs 融资方</w:t>
      </w:r>
      <w:r>
        <w:br/>
      </w:r>
      <w:r>
        <w:br/>
      </w:r>
      <w:r>
        <w:rPr>
          <w:rStyle w:val="VerbatimChar"/>
        </w:rPr>
        <w:t xml:space="preserve">滑块 1: ──────────[●]──────────→  融资金额</w:t>
      </w:r>
      <w:r>
        <w:br/>
      </w:r>
      <w:r>
        <w:rPr>
          <w:rStyle w:val="VerbatimChar"/>
        </w:rPr>
        <w:t xml:space="preserve">         0                RBF最大融资金额</w:t>
      </w:r>
      <w:r>
        <w:br/>
      </w:r>
      <w:r>
        <w:br/>
      </w:r>
      <w:r>
        <w:rPr>
          <w:rStyle w:val="VerbatimChar"/>
        </w:rPr>
        <w:t xml:space="preserve">滑块 2: ──────────[●]──────────→  分成比例</w:t>
      </w:r>
      <w:r>
        <w:br/>
      </w:r>
      <w:r>
        <w:rPr>
          <w:rStyle w:val="VerbatimChar"/>
        </w:rPr>
        <w:t xml:space="preserve">         0          最大金额对应分成比例</w:t>
      </w:r>
      <w:r>
        <w:br/>
      </w:r>
      <w:r>
        <w:br/>
      </w:r>
      <w:r>
        <w:rPr>
          <w:rStyle w:val="VerbatimChar"/>
        </w:rPr>
        <w:t xml:space="preserve">滑块 3: ──────────[●]──────────→  联营期限</w:t>
      </w:r>
      <w:r>
        <w:br/>
      </w:r>
      <w:r>
        <w:rPr>
          <w:rStyle w:val="VerbatimChar"/>
        </w:rPr>
        <w:t xml:space="preserve">         0          最大金额对应联营期限</w:t>
      </w:r>
    </w:p>
    <w:p>
      <w:pPr>
        <w:pStyle w:val="FirstParagraph"/>
      </w:pPr>
      <w:r>
        <w:rPr>
          <w:bCs/>
          <w:b/>
        </w:rPr>
        <w:t xml:space="preserve">联动逻辑</w:t>
      </w:r>
      <w:r>
        <w:t xml:space="preserve">:</w:t>
      </w:r>
      <w:r>
        <w:t xml:space="preserve"> </w:t>
      </w:r>
      <w:r>
        <w:t xml:space="preserve">- 融资金额是</w:t>
      </w:r>
      <w:r>
        <w:rPr>
          <w:bCs/>
          <w:b/>
        </w:rPr>
        <w:t xml:space="preserve">主变量</w:t>
      </w:r>
      <w:r>
        <w:t xml:space="preserve">——拖动融资金额滑块，分成比例和联营期限自动联动调整</w:t>
      </w:r>
      <w:r>
        <w:t xml:space="preserve"> </w:t>
      </w:r>
      <w:r>
        <w:t xml:space="preserve">- 融资金额越高 → 分成比例越高（投资者需要更高回报）→ 联营期限越长（需要更长回收周期）</w:t>
      </w:r>
      <w:r>
        <w:t xml:space="preserve"> </w:t>
      </w:r>
      <w:r>
        <w:t xml:space="preserve">- 投融资双方的博弈：融资者希望金额高、比例低、期限短；投资者希望比例高、期限长</w:t>
      </w:r>
      <w:r>
        <w:t xml:space="preserve"> </w:t>
      </w:r>
      <w:r>
        <w:t xml:space="preserve">- 滑块上限由评估通和风控通的结论确定（串联模式），或由用户手动输入（独立模式）</w:t>
      </w:r>
    </w:p>
    <w:p>
      <w:pPr>
        <w:pStyle w:val="BodyText"/>
      </w:pPr>
      <w:r>
        <w:rPr>
          <w:bCs/>
          <w:b/>
        </w:rPr>
        <w:t xml:space="preserve">第二大类：实时计算引擎</w:t>
      </w:r>
      <w:r>
        <w:t xml:space="preserve"> </w:t>
      </w:r>
      <w:r>
        <w:t xml:space="preserve">- 每次滑块变化，实时计算以下指标：</w:t>
      </w:r>
      <w:r>
        <w:t xml:space="preserve"> </w:t>
      </w:r>
      <w:r>
        <w:t xml:space="preserve">- 累计回款总额（万元）= 分成比例 × PCF × 联营期限</w:t>
      </w:r>
      <w:r>
        <w:t xml:space="preserve"> </w:t>
      </w:r>
      <w:r>
        <w:t xml:space="preserve">- 月均回款（万元）= 分成比例 × PCF</w:t>
      </w:r>
      <w:r>
        <w:t xml:space="preserve"> </w:t>
      </w:r>
      <w:r>
        <w:t xml:space="preserve">- IRR 内部收益率（%）</w:t>
      </w:r>
      <w:r>
        <w:t xml:space="preserve"> </w:t>
      </w:r>
      <w:r>
        <w:t xml:space="preserve">- 回收期（月）= 融资金额 / 月均回款</w:t>
      </w:r>
      <w:r>
        <w:t xml:space="preserve"> </w:t>
      </w:r>
      <w:r>
        <w:t xml:space="preserve">- 回收倍数 = 累计回款 / 融资金额</w:t>
      </w:r>
      <w:r>
        <w:t xml:space="preserve"> </w:t>
      </w:r>
      <w:r>
        <w:t xml:space="preserve">- 公式透明展示在界面上，双方可以看到每一步计算</w:t>
      </w:r>
    </w:p>
    <w:p>
      <w:pPr>
        <w:pStyle w:val="BodyText"/>
      </w:pPr>
      <w:r>
        <w:rPr>
          <w:bCs/>
          <w:b/>
        </w:rPr>
        <w:t xml:space="preserve">第三大类：多方案对比</w:t>
      </w:r>
      <w:r>
        <w:t xml:space="preserve"> </w:t>
      </w:r>
      <w:r>
        <w:t xml:space="preserve">- 可保存多组滑块配置（如”方案A: 500万/15%/36月” vs</w:t>
      </w:r>
      <w:r>
        <w:t xml:space="preserve"> </w:t>
      </w:r>
      <w:r>
        <w:t xml:space="preserve">“</w:t>
      </w:r>
      <w:r>
        <w:t xml:space="preserve">方案B: 300万/10%/24月</w:t>
      </w:r>
      <w:r>
        <w:t xml:space="preserve">”</w:t>
      </w:r>
      <w:r>
        <w:t xml:space="preserve">）</w:t>
      </w:r>
      <w:r>
        <w:t xml:space="preserve"> </w:t>
      </w:r>
      <w:r>
        <w:t xml:space="preserve">- 对比表格：并排展示金额、比例、期限、IRR、回收期、回收倍数</w:t>
      </w:r>
      <w:r>
        <w:t xml:space="preserve"> </w:t>
      </w:r>
      <w:r>
        <w:t xml:space="preserve">- 实时高亮差异</w:t>
      </w:r>
    </w:p>
    <w:p>
      <w:pPr>
        <w:pStyle w:val="BodyText"/>
      </w:pPr>
      <w:r>
        <w:rPr>
          <w:bCs/>
          <w:b/>
        </w:rPr>
        <w:t xml:space="preserve">第四大类：历史条款库</w:t>
      </w:r>
      <w:r>
        <w:t xml:space="preserve"> </w:t>
      </w:r>
      <w:r>
        <w:t xml:space="preserve">- 推荐同行业、同规模的历史成功案例</w:t>
      </w:r>
      <w:r>
        <w:t xml:space="preserve"> </w:t>
      </w:r>
      <w:r>
        <w:t xml:space="preserve">- 帮助双方快速建立价格锚点、达成共识</w:t>
      </w:r>
    </w:p>
    <w:p>
      <w:pPr>
        <w:pStyle w:val="BodyText"/>
      </w:pPr>
      <w:r>
        <w:rPr>
          <w:bCs/>
          <w:b/>
        </w:rPr>
        <w:t xml:space="preserve">第五大类：协商记录</w:t>
      </w:r>
      <w:r>
        <w:t xml:space="preserve"> </w:t>
      </w:r>
      <w:r>
        <w:t xml:space="preserve">- 按时间线记录每一轮协商：谁在什么时候提了什么方案</w:t>
      </w:r>
      <w:r>
        <w:t xml:space="preserve"> </w:t>
      </w:r>
      <w:r>
        <w:t xml:space="preserve">- 支持添加协商备注</w:t>
      </w:r>
    </w:p>
    <w:bookmarkEnd w:id="29"/>
    <w:bookmarkStart w:id="30" w:name="双模式设计"/>
    <w:p>
      <w:pPr>
        <w:pStyle w:val="Heading3"/>
      </w:pPr>
      <w:r>
        <w:t xml:space="preserve">双模式设计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</w:t>
      </w:r>
      <w:r>
        <w:t xml:space="preserve"> </w:t>
      </w:r>
      <w:r>
        <w:t xml:space="preserve">- 接收评估通 + 风控通的结果，自动确定滑块上限（最大融资金额、分成比例上限、联营期限上限）</w:t>
      </w:r>
      <w:r>
        <w:t xml:space="preserve"> </w:t>
      </w:r>
      <w:r>
        <w:t xml:space="preserve">- 投融资双方在滑块上实时磋商</w:t>
      </w:r>
      <w:r>
        <w:t xml:space="preserve"> </w:t>
      </w:r>
      <w:r>
        <w:t xml:space="preserve">- 达成一致后推送给合约通生成合同</w:t>
      </w:r>
      <w:r>
        <w:t xml:space="preserve"> </w:t>
      </w:r>
      <w:r>
        <w:t xml:space="preserve">- 触发</w:t>
      </w:r>
      <w:r>
        <w:t xml:space="preserve"> </w:t>
      </w:r>
      <w:r>
        <w:rPr>
          <w:rStyle w:val="VerbatimChar"/>
        </w:rPr>
        <w:t xml:space="preserve">terms.agreed</w:t>
      </w:r>
      <w:r>
        <w:t xml:space="preserve"> </w:t>
      </w:r>
      <w:r>
        <w:t xml:space="preserve">事件</w:t>
      </w:r>
    </w:p>
    <w:p>
      <w:pPr>
        <w:pStyle w:val="BodyText"/>
      </w:pPr>
      <w:r>
        <w:rPr>
          <w:bCs/>
          <w:b/>
        </w:rPr>
        <w:t xml:space="preserve">独立模式</w:t>
      </w:r>
      <w:r>
        <w:t xml:space="preserve">:</w:t>
      </w:r>
      <w:r>
        <w:t xml:space="preserve"> </w:t>
      </w:r>
      <w:r>
        <w:t xml:space="preserve">- 投资者和融资者</w:t>
      </w:r>
      <w:r>
        <w:rPr>
          <w:bCs/>
          <w:b/>
        </w:rPr>
        <w:t xml:space="preserve">手动输入</w:t>
      </w:r>
      <w:r>
        <w:t xml:space="preserve"> </w:t>
      </w:r>
      <w:r>
        <w:t xml:space="preserve">PCF 和 YITO 等参数</w:t>
      </w:r>
      <w:r>
        <w:t xml:space="preserve"> </w:t>
      </w:r>
      <w:r>
        <w:t xml:space="preserve">- 使用三联动滑块和计算器自行测算</w:t>
      </w:r>
      <w:r>
        <w:t xml:space="preserve"> </w:t>
      </w:r>
      <w:r>
        <w:t xml:space="preserve">- 不依赖评估通，不推送到合约通</w:t>
      </w:r>
      <w:r>
        <w:t xml:space="preserve"> </w:t>
      </w:r>
      <w:r>
        <w:t xml:space="preserve">- 相当于一个独立的 RBF 条款计算器</w:t>
      </w:r>
    </w:p>
    <w:bookmarkEnd w:id="30"/>
    <w:bookmarkStart w:id="31" w:name="关键输出"/>
    <w:p>
      <w:pPr>
        <w:pStyle w:val="Heading3"/>
      </w:pPr>
      <w:r>
        <w:t xml:space="preserve">关键输出</w:t>
      </w:r>
    </w:p>
    <w:p>
      <w:pPr>
        <w:numPr>
          <w:ilvl w:val="0"/>
          <w:numId w:val="1002"/>
        </w:numPr>
        <w:pStyle w:val="Compact"/>
      </w:pPr>
      <w:r>
        <w:t xml:space="preserve">标准化条款 JSON（融资金额、分成比例、联营期限、PCF、YITO 等）</w:t>
      </w:r>
    </w:p>
    <w:p>
      <w:pPr>
        <w:numPr>
          <w:ilvl w:val="0"/>
          <w:numId w:val="1002"/>
        </w:numPr>
        <w:pStyle w:val="Compact"/>
      </w:pPr>
      <w:r>
        <w:t xml:space="preserve">条款对比报告（多组滑块配置对比）</w:t>
      </w:r>
    </w:p>
    <w:p>
      <w:pPr>
        <w:numPr>
          <w:ilvl w:val="0"/>
          <w:numId w:val="1002"/>
        </w:numPr>
        <w:pStyle w:val="Compact"/>
      </w:pPr>
      <w:r>
        <w:t xml:space="preserve">协商记录（时间戳、修改历史、备注）</w:t>
      </w:r>
    </w:p>
    <w:p>
      <w:pPr>
        <w:numPr>
          <w:ilvl w:val="0"/>
          <w:numId w:val="1002"/>
        </w:numPr>
        <w:pStyle w:val="Compact"/>
      </w:pPr>
      <w:r>
        <w:t xml:space="preserve">条款达成事件 (</w:t>
      </w:r>
      <w:r>
        <w:rPr>
          <w:rStyle w:val="VerbatimChar"/>
        </w:rPr>
        <w:t xml:space="preserve">terms.agreed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ck-数据"/>
    <w:p>
      <w:pPr>
        <w:pStyle w:val="Heading2"/>
      </w:pPr>
      <w:r>
        <w:t xml:space="preserve">Mock 数据</w:t>
      </w:r>
    </w:p>
    <w:bookmarkStart w:id="33" w:name="typescript-类型定义"/>
    <w:p>
      <w:pPr>
        <w:pStyle w:val="Heading3"/>
      </w:pPr>
      <w:r>
        <w:t xml:space="preserve">TypeScript 类型定义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TermsNegotiation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协商ID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项目ID（来自发起通）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项目名称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                </w:t>
      </w:r>
      <w:r>
        <w:rPr>
          <w:rStyle w:val="CommentTok"/>
        </w:rPr>
        <w:t xml:space="preserve">// 行业</w:t>
      </w:r>
      <w:r>
        <w:br/>
      </w:r>
      <w:r>
        <w:rPr>
          <w:rStyle w:val="NormalTok"/>
        </w:rPr>
        <w:t xml:space="preserve">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投资者ID</w:t>
      </w:r>
      <w:r>
        <w:br/>
      </w:r>
      <w:r>
        <w:rPr>
          <w:rStyle w:val="NormalTok"/>
        </w:rPr>
        <w:t xml:space="preserve">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投资者名称</w:t>
      </w:r>
      <w:r>
        <w:br/>
      </w:r>
      <w:r>
        <w:rPr>
          <w:rStyle w:val="NormalTok"/>
        </w:rPr>
        <w:t xml:space="preserve">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融资者ID</w:t>
      </w:r>
      <w:r>
        <w:br/>
      </w:r>
      <w:r>
        <w:rPr>
          <w:rStyle w:val="NormalTok"/>
        </w:rPr>
        <w:t xml:space="preserve">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融资者名称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协商状态</w:t>
      </w:r>
      <w:r>
        <w:br/>
      </w:r>
      <w:r>
        <w:rPr>
          <w:rStyle w:val="NormalTok"/>
        </w:rPr>
        <w:t xml:space="preserve">  sliderConfig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SliderConfig        </w:t>
      </w:r>
      <w:r>
        <w:rPr>
          <w:rStyle w:val="CommentTok"/>
        </w:rPr>
        <w:t xml:space="preserve">// 滑块上限配置</w:t>
      </w:r>
      <w:r>
        <w:br/>
      </w:r>
      <w:r>
        <w:rPr>
          <w:rStyle w:val="NormalTok"/>
        </w:rPr>
        <w:t xml:space="preserve">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   </w:t>
      </w:r>
      <w:r>
        <w:rPr>
          <w:rStyle w:val="CommentTok"/>
        </w:rPr>
        <w:t xml:space="preserve">// 当前方案</w:t>
      </w:r>
      <w:r>
        <w:br/>
      </w:r>
      <w:r>
        <w:rPr>
          <w:rStyle w:val="NormalTok"/>
        </w:rPr>
        <w:t xml:space="preserve">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TermsProposal[]       </w:t>
      </w:r>
      <w:r>
        <w:rPr>
          <w:rStyle w:val="CommentTok"/>
        </w:rPr>
        <w:t xml:space="preserve">// 历史协商记录</w:t>
      </w:r>
      <w:r>
        <w:br/>
      </w:r>
      <w:r>
        <w:rPr>
          <w:rStyle w:val="NormalTok"/>
        </w:rPr>
        <w:t xml:space="preserve">  savedScenarios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TermsProposal[]  </w:t>
      </w:r>
      <w:r>
        <w:rPr>
          <w:rStyle w:val="CommentTok"/>
        </w:rPr>
        <w:t xml:space="preserve">// 保存的对比方案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'ecommerce'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TermsProposal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方案ID</w:t>
      </w:r>
      <w:r>
        <w:br/>
      </w:r>
      <w:r>
        <w:rPr>
          <w:rStyle w:val="NormalTok"/>
        </w:rPr>
        <w:t xml:space="preserve">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提出方</w:t>
      </w:r>
      <w:r>
        <w:br/>
      </w:r>
      <w:r>
        <w:rPr>
          <w:rStyle w:val="NormalTok"/>
        </w:rPr>
        <w:t xml:space="preserve">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融资金额（万元）</w:t>
      </w:r>
      <w:r>
        <w:br/>
      </w:r>
      <w:r>
        <w:rPr>
          <w:rStyle w:val="NormalTok"/>
        </w:rPr>
        <w:t xml:space="preserve">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分成比例（%）</w:t>
      </w:r>
      <w:r>
        <w:br/>
      </w:r>
      <w:r>
        <w:rPr>
          <w:rStyle w:val="NormalTok"/>
        </w:rPr>
        <w:t xml:space="preserve">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联营期限（月）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预估现金流（万元/月）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投资者收益率</w:t>
      </w:r>
      <w:r>
        <w:br/>
      </w:r>
      <w:r>
        <w:rPr>
          <w:rStyle w:val="NormalTok"/>
        </w:rPr>
        <w:t xml:space="preserve">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CalculatedMetrics  </w:t>
      </w:r>
      <w:r>
        <w:rPr>
          <w:rStyle w:val="CommentTok"/>
        </w:rPr>
        <w:t xml:space="preserve">// 计算指标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协商备注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CalculatedMetrics {</w:t>
      </w:r>
      <w:r>
        <w:br/>
      </w:r>
      <w:r>
        <w:rPr>
          <w:rStyle w:val="NormalTok"/>
        </w:rPr>
        <w:t xml:space="preserve">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累计回款总额（万元）</w:t>
      </w:r>
      <w:r>
        <w:br/>
      </w:r>
      <w:r>
        <w:rPr>
          <w:rStyle w:val="NormalTok"/>
        </w:rPr>
        <w:t xml:space="preserve">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月均回款（万元）</w:t>
      </w:r>
      <w:r>
        <w:br/>
      </w:r>
      <w:r>
        <w:rPr>
          <w:rStyle w:val="NormalTok"/>
        </w:rPr>
        <w:t xml:space="preserve">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内部收益率（%）</w:t>
      </w:r>
      <w:r>
        <w:br/>
      </w:r>
      <w:r>
        <w:rPr>
          <w:rStyle w:val="NormalTok"/>
        </w:rPr>
        <w:t xml:space="preserve">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回收期（月）</w:t>
      </w:r>
      <w:r>
        <w:br/>
      </w:r>
      <w:r>
        <w:rPr>
          <w:rStyle w:val="NormalTok"/>
        </w:rPr>
        <w:t xml:space="preserve">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回收倍数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三联动滑块配置（串联模式由评估通+风控通确定上限，独立模式手动输入）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SliderConfig {</w:t>
      </w:r>
      <w:r>
        <w:br/>
      </w:r>
      <w:r>
        <w:rPr>
          <w:rStyle w:val="NormalTok"/>
        </w:rPr>
        <w:t xml:space="preserve">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RBF 最大融资金额（万元）</w:t>
      </w:r>
      <w:r>
        <w:br/>
      </w:r>
      <w:r>
        <w:rPr>
          <w:rStyle w:val="NormalTok"/>
        </w:rPr>
        <w:t xml:space="preserve">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最大金额对应的分成比例上限（%）</w:t>
      </w:r>
      <w:r>
        <w:br/>
      </w:r>
      <w:r>
        <w:rPr>
          <w:rStyle w:val="NormalTok"/>
        </w:rPr>
        <w:t xml:space="preserve">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最大金额对应的联营期限上限（月）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预估现金流（万元/月）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投资者目标收益率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HistoryCase {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行业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融资金额（万元）</w:t>
      </w:r>
      <w:r>
        <w:br/>
      </w:r>
      <w:r>
        <w:rPr>
          <w:rStyle w:val="NormalTok"/>
        </w:rPr>
        <w:t xml:space="preserve"> 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分成比例（%）</w:t>
      </w:r>
      <w:r>
        <w:br/>
      </w:r>
      <w:r>
        <w:rPr>
          <w:rStyle w:val="NormalTok"/>
        </w:rPr>
        <w:t xml:space="preserve">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联营期限（月）</w:t>
      </w:r>
      <w:r>
        <w:br/>
      </w:r>
      <w:r>
        <w:rPr>
          <w:rStyle w:val="NormalTok"/>
        </w:rPr>
        <w:t xml:space="preserve">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IRR（%）</w:t>
      </w:r>
      <w:r>
        <w:br/>
      </w:r>
      <w:r>
        <w:rPr>
          <w:rStyle w:val="NormalTok"/>
        </w:rPr>
        <w:t xml:space="preserve">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结果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示例数据"/>
    <w:p>
      <w:pPr>
        <w:pStyle w:val="Heading3"/>
      </w:pPr>
      <w:r>
        <w:t xml:space="preserve">示例数据</w:t>
      </w:r>
    </w:p>
    <w:p>
      <w:pPr>
        <w:pStyle w:val="SourceCode"/>
      </w:pPr>
      <w:r>
        <w:rPr>
          <w:rStyle w:val="CommentTok"/>
        </w:rPr>
        <w:t xml:space="preserve">// 滑块上限配置（来自评估通+风控通，或独立模式手动输入）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mockSliderConfig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SliderConfig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最高可融 500 万</w:t>
      </w:r>
      <w:r>
        <w:br/>
      </w:r>
      <w:r>
        <w:rPr>
          <w:rStyle w:val="NormalTok"/>
        </w:rPr>
        <w:t xml:space="preserve">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最高分成 20%</w:t>
      </w:r>
      <w:r>
        <w:br/>
      </w:r>
      <w:r>
        <w:rPr>
          <w:rStyle w:val="NormalTok"/>
        </w:rPr>
        <w:t xml:space="preserve">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最长 48 个月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月现金流 85 万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目标收益率 15%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协商记录（1 条正在进行的协商，包含 3 轮提案）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mockNegotiations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TermsNegotiation[]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'tn-001'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'李四（新锐资本）'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'张三（星火餐饮）'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mockSliderConfig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'建议分成比例从18%降至15%，期限可延长至36个月'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'2026-02-18T14:30:00'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'希望融资500万，分成比例控制在10%以内'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'2026-02-17T10:00:00'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'融资金额可到350万，但分成比例至少18%'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'2026-02-17T15:00:00'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'建议分成比例从18%降至15%，期限可延长至36个月'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'2026-02-18T14:30:00'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savedScenarios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'tn-002'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'李四（新锐资本）'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'王五（优学教育）'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136.8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'双方达成一致'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'2026-02-15T16:00:00'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savedScenarios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历史参考案例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mockHistoryCases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HistoryCase[]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bookmarkEnd w:id="34"/>
    <w:bookmarkStart w:id="35" w:name="协商状态映射"/>
    <w:p>
      <w:pPr>
        <w:pStyle w:val="Heading3"/>
      </w:pPr>
      <w:r>
        <w:t xml:space="preserve">协商状态映射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NEGOTIATION_STATUS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negotiating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'协商中'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'#EDE9FE'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'已达成'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'#dcfce7'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'已拒绝'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'#ff375f'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'已过期'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'#f5f5f7'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demo-简化说明"/>
    <w:p>
      <w:pPr>
        <w:pStyle w:val="Heading3"/>
      </w:pPr>
      <w:r>
        <w:t xml:space="preserve">Demo 简化说明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三联动滑块是纯前端 JS 实现</w:t>
      </w:r>
      <w:r>
        <w:t xml:space="preserve">，不需要后端计算（所有公式在浏览器实时运算）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协商是模拟的</w:t>
      </w:r>
      <w:r>
        <w:t xml:space="preserve">: Demo 阶段不做双方实时通信，用切换视角（投资方/融资方）模拟双方操作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接受条款</w:t>
      </w:r>
      <w:r>
        <w:rPr>
          <w:bCs/>
          <w:b/>
        </w:rPr>
        <w:t xml:space="preserve">”</w:t>
      </w:r>
      <w:r>
        <w:rPr>
          <w:bCs/>
          <w:b/>
        </w:rPr>
        <w:t xml:space="preserve">是模拟的</w:t>
      </w:r>
      <w:r>
        <w:t xml:space="preserve">: 点击后状态变为</w:t>
      </w:r>
      <w:r>
        <w:t xml:space="preserve"> </w:t>
      </w:r>
      <w:r>
        <w:rPr>
          <w:rStyle w:val="VerbatimChar"/>
        </w:rPr>
        <w:t xml:space="preserve">agreed</w:t>
      </w:r>
      <w:r>
        <w:t xml:space="preserve">，显示 Toast 提示”条款已达成”，不推送合约通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数据存储使用 localStorage</w:t>
      </w:r>
      <w:r>
        <w:t xml:space="preserve">: 协商记录和方案配置保存在客户端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独立模式直接可用</w:t>
      </w:r>
      <w:r>
        <w:t xml:space="preserve">: 独立计算器页面无需登录、无需项目数据，手动输入参数即可使用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页面布局"/>
    <w:p>
      <w:pPr>
        <w:pStyle w:val="Heading2"/>
      </w:pPr>
      <w:r>
        <w:t xml:space="preserve">页面布局</w:t>
      </w:r>
    </w:p>
    <w:bookmarkStart w:id="38" w:name="页面-1-协商列表页条款通主页"/>
    <w:p>
      <w:pPr>
        <w:pStyle w:val="Heading3"/>
      </w:pPr>
      <w:r>
        <w:t xml:space="preserve">页面 1: 协商列表页（条款通主页</w:t>
      </w:r>
      <w:r>
        <w:t xml:space="preserve"> </w:t>
      </w:r>
      <w:r>
        <w:rPr>
          <w:rStyle w:val="VerbatimChar"/>
        </w:rPr>
        <w:t xml:space="preserve">/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Navbar（简化版）                                              │</w:t>
      </w:r>
      <w:r>
        <w:br/>
      </w:r>
      <w:r>
        <w:rPr>
          <w:rStyle w:val="VerbatimChar"/>
        </w:rPr>
        <w:t xml:space="preserve">│  [Logo MICRO CONNECT 滴灌通] [条款通 Terms Connect] [中/EN] [返回主站]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Hero 区 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⚖️ 条款通 Logo (来自 Logo URL)                            │ │</w:t>
      </w:r>
      <w:r>
        <w:br/>
      </w:r>
      <w:r>
        <w:rPr>
          <w:rStyle w:val="VerbatimChar"/>
        </w:rPr>
        <w:t xml:space="preserve">│  │  "条款协商"                                                │ │</w:t>
      </w:r>
      <w:r>
        <w:br/>
      </w:r>
      <w:r>
        <w:rPr>
          <w:rStyle w:val="VerbatimChar"/>
        </w:rPr>
        <w:t xml:space="preserve">│  │  "三联动滑块 · 投融资双方实时磋商 · RBF 条款达成"              │ │</w:t>
      </w:r>
      <w:r>
        <w:br/>
      </w:r>
      <w:r>
        <w:rPr>
          <w:rStyle w:val="VerbatimChar"/>
        </w:rPr>
        <w:t xml:space="preserve">│  │  📚 坐下来细读，谈借阅条件 — Y 型汇合点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┌──── 快速计算器（独立模式）────┐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└───────────────────────────┘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RBF 核心公式展示卡片 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融资金额 = (PCF × 分成比例 × 联营期限) / (1 + YITO)       │ │</w:t>
      </w:r>
      <w:r>
        <w:br/>
      </w:r>
      <w:r>
        <w:rPr>
          <w:rStyle w:val="VerbatimChar"/>
        </w:rPr>
        <w:t xml:space="preserve">│  │  [ PCF=预估现金流 | YITO=投资者收益率 ]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协商列表 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协商卡片 1 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🍜 星火餐饮连锁         [协商中 ⏳]                    │ │ │</w:t>
      </w:r>
      <w:r>
        <w:br/>
      </w:r>
      <w:r>
        <w:rPr>
          <w:rStyle w:val="VerbatimChar"/>
        </w:rPr>
        <w:t xml:space="preserve">│  │  │ 对手方: 李四（新锐资本）                                │ │ │</w:t>
      </w:r>
      <w:r>
        <w:br/>
      </w:r>
      <w:r>
        <w:rPr>
          <w:rStyle w:val="VerbatimChar"/>
        </w:rPr>
        <w:t xml:space="preserve">│  │  │ 当前方案: ¥400万 | 15% | 36月                         │ │ │</w:t>
      </w:r>
      <w:r>
        <w:br/>
      </w:r>
      <w:r>
        <w:rPr>
          <w:rStyle w:val="VerbatimChar"/>
        </w:rPr>
        <w:t xml:space="preserve">│  │  │ IRR: 18.2% | 回收期: 32月 | 倍数: 1.15x              │ │ │</w:t>
      </w:r>
      <w:r>
        <w:br/>
      </w:r>
      <w:r>
        <w:rPr>
          <w:rStyle w:val="VerbatimChar"/>
        </w:rPr>
        <w:t xml:space="preserve">│  │  │ 第3轮提案 · 2026-02-18 更新                            │ │ │</w:t>
      </w:r>
      <w:r>
        <w:br/>
      </w:r>
      <w:r>
        <w:rPr>
          <w:rStyle w:val="VerbatimChar"/>
        </w:rPr>
        <w:t xml:space="preserve">│  │  │ [进入协商]                   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协商卡片 2 ─────────────────────────────────────────┐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📚 优学教育科技         [已达成 ✓]                     │ │ │</w:t>
      </w:r>
      <w:r>
        <w:br/>
      </w:r>
      <w:r>
        <w:rPr>
          <w:rStyle w:val="VerbatimChar"/>
        </w:rPr>
        <w:t xml:space="preserve">│  │  │ 对手方: 李四（新锐资本）                                │ │ │</w:t>
      </w:r>
      <w:r>
        <w:br/>
      </w:r>
      <w:r>
        <w:rPr>
          <w:rStyle w:val="VerbatimChar"/>
        </w:rPr>
        <w:t xml:space="preserve">│  │  │ 最终方案: ¥200万 | 12% | 30月                         │ │ │</w:t>
      </w:r>
      <w:r>
        <w:br/>
      </w:r>
      <w:r>
        <w:rPr>
          <w:rStyle w:val="VerbatimChar"/>
        </w:rPr>
        <w:t xml:space="preserve">│  │  │ IRR: 14.5% | 回收期: 44月 | 倍数: 0.68x              │ │ │</w:t>
      </w:r>
      <w:r>
        <w:br/>
      </w:r>
      <w:r>
        <w:rPr>
          <w:rStyle w:val="VerbatimChar"/>
        </w:rPr>
        <w:t xml:space="preserve">│  │  │ 2026-02-15 达成                                       │ │ │</w:t>
      </w:r>
      <w:r>
        <w:br/>
      </w:r>
      <w:r>
        <w:rPr>
          <w:rStyle w:val="VerbatimChar"/>
        </w:rPr>
        <w:t xml:space="preserve">│  │  │ [查看详情]                   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Footer（简化版，Aurora 深色背景）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快速计算器</w:t>
      </w:r>
      <w:r>
        <w:t xml:space="preserve">”</w:t>
      </w:r>
      <w:r>
        <w:t xml:space="preserve">按钮 → 跳转到</w:t>
      </w:r>
      <w:r>
        <w:t xml:space="preserve"> </w:t>
      </w:r>
      <w:r>
        <w:rPr>
          <w:rStyle w:val="VerbatimChar"/>
        </w:rPr>
        <w:t xml:space="preserve">/calculator</w:t>
      </w:r>
      <w:r>
        <w:t xml:space="preserve">（独立模式）</w:t>
      </w:r>
      <w:r>
        <w:t xml:space="preserve"> </w:t>
      </w:r>
      <w:r>
        <w:t xml:space="preserve">- 协商卡片点击 → 跳转到</w:t>
      </w:r>
      <w:r>
        <w:t xml:space="preserve"> </w:t>
      </w:r>
      <w:r>
        <w:rPr>
          <w:rStyle w:val="VerbatimChar"/>
        </w:rPr>
        <w:t xml:space="preserve">/negotiation/:id</w:t>
      </w:r>
      <w:r>
        <w:t xml:space="preserve"> </w:t>
      </w:r>
      <w:r>
        <w:t xml:space="preserve">- 状态不同显示不同 CTA：negotiating →</w:t>
      </w:r>
      <w:r>
        <w:t xml:space="preserve"> </w:t>
      </w:r>
      <w:r>
        <w:t xml:space="preserve">“</w:t>
      </w:r>
      <w:r>
        <w:t xml:space="preserve">进入协商</w:t>
      </w:r>
      <w:r>
        <w:t xml:space="preserve">”</w:t>
      </w:r>
      <w:r>
        <w:t xml:space="preserve">、agreed →</w:t>
      </w:r>
      <w:r>
        <w:t xml:space="preserve"> </w:t>
      </w:r>
      <w:r>
        <w:t xml:space="preserve">“</w:t>
      </w:r>
      <w:r>
        <w:t xml:space="preserve">查看详情</w:t>
      </w:r>
      <w:r>
        <w:t xml:space="preserve">”</w:t>
      </w:r>
    </w:p>
    <w:bookmarkEnd w:id="38"/>
    <w:bookmarkStart w:id="39" w:name="页面-2-协商工作区negotiationid核心页面"/>
    <w:p>
      <w:pPr>
        <w:pStyle w:val="Heading3"/>
      </w:pPr>
      <w:r>
        <w:t xml:space="preserve">页面 2: 协商工作区（</w:t>
      </w:r>
      <w:r>
        <w:rPr>
          <w:rStyle w:val="VerbatimChar"/>
        </w:rPr>
        <w:t xml:space="preserve">/negotiation/:id</w:t>
      </w:r>
      <w:r>
        <w:t xml:space="preserve">，核心页面）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面包屑: 条款通 &gt; 星火餐饮连锁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视角切换 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[🔍 投资方视角]  [🚀 融资方视角]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项目信息卡片 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🍜 星火餐饮连锁 | 餐饮行业 | 月收入 ¥85万                  │ │</w:t>
      </w:r>
      <w:r>
        <w:br/>
      </w:r>
      <w:r>
        <w:rPr>
          <w:rStyle w:val="VerbatimChar"/>
        </w:rPr>
        <w:t xml:space="preserve">│  │  PCF: ¥85万/月 | YITO: 15% | 最大融资: ¥500万              │ │</w:t>
      </w:r>
      <w:r>
        <w:br/>
      </w:r>
      <w:r>
        <w:rPr>
          <w:rStyle w:val="VerbatimChar"/>
        </w:rPr>
        <w:t xml:space="preserve">│  │  评估评分: 82分 | 风险等级: 中低（串联模式显示，独立模式隐藏）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三联动滑块区（核心交互）━━━━━━━━━━━━━━━━━━━━━━━━━━━━━━━━┐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投资方 ◄──────────────────────────────────────► 融资方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💰 融资金额          ¥400 万                              │ │</w:t>
      </w:r>
      <w:r>
        <w:br/>
      </w:r>
      <w:r>
        <w:rPr>
          <w:rStyle w:val="VerbatimChar"/>
        </w:rPr>
        <w:t xml:space="preserve">│  │  ├─────────────────[●]─────────┤                          │ │</w:t>
      </w:r>
      <w:r>
        <w:br/>
      </w:r>
      <w:r>
        <w:rPr>
          <w:rStyle w:val="VerbatimChar"/>
        </w:rPr>
        <w:t xml:space="preserve">│  │  0                            500 万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📊 分成比例          15%                                  │ │</w:t>
      </w:r>
      <w:r>
        <w:br/>
      </w:r>
      <w:r>
        <w:rPr>
          <w:rStyle w:val="VerbatimChar"/>
        </w:rPr>
        <w:t xml:space="preserve">│  │  ├────────[●]──────────────────┤                          │ │</w:t>
      </w:r>
      <w:r>
        <w:br/>
      </w:r>
      <w:r>
        <w:rPr>
          <w:rStyle w:val="VerbatimChar"/>
        </w:rPr>
        <w:t xml:space="preserve">│  │  0%                           20%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📅 联营期限          36 个月                               │ │</w:t>
      </w:r>
      <w:r>
        <w:br/>
      </w:r>
      <w:r>
        <w:rPr>
          <w:rStyle w:val="VerbatimChar"/>
        </w:rPr>
        <w:t xml:space="preserve">│  │  ├──────────────[●]────────────┤                          │ │</w:t>
      </w:r>
      <w:r>
        <w:br/>
      </w:r>
      <w:r>
        <w:rPr>
          <w:rStyle w:val="VerbatimChar"/>
        </w:rPr>
        <w:t xml:space="preserve">│  │  0                            48 月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 公式展示 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融资金额 = (85 × 15% × 36) / (1 + 0.15) = ¥400万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 实时计算面板 (4 列指标) 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累计回款      月均回款      IRR        回收期         │  │ │</w:t>
      </w:r>
      <w:r>
        <w:br/>
      </w:r>
      <w:r>
        <w:rPr>
          <w:rStyle w:val="VerbatimChar"/>
        </w:rPr>
        <w:t xml:space="preserve">│  │  │  ¥459万       ¥12.75万     18.2%      32个月         │  │ │</w:t>
      </w:r>
      <w:r>
        <w:br/>
      </w:r>
      <w:r>
        <w:rPr>
          <w:rStyle w:val="VerbatimChar"/>
        </w:rPr>
        <w:t xml:space="preserve">│  │  │                                                     │  │ │</w:t>
      </w:r>
      <w:r>
        <w:br/>
      </w:r>
      <w:r>
        <w:rPr>
          <w:rStyle w:val="VerbatimChar"/>
        </w:rPr>
        <w:t xml:space="preserve">│  │  │  回收倍数                                             │  │ │</w:t>
      </w:r>
      <w:r>
        <w:br/>
      </w:r>
      <w:r>
        <w:rPr>
          <w:rStyle w:val="VerbatimChar"/>
        </w:rPr>
        <w:t xml:space="preserve">│  │  │  1.15x                       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协商备注输入 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[请输入协商备注...                                    ]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操作按钮 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[💾 保存方案] [📤 提交新方案] [✅ 接受条款] [❌ 拒绝]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协商记录时间线 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📌 第3轮 · 投资方 · 2026-02-18 14:30                     │ │</w:t>
      </w:r>
      <w:r>
        <w:br/>
      </w:r>
      <w:r>
        <w:rPr>
          <w:rStyle w:val="VerbatimChar"/>
        </w:rPr>
        <w:t xml:space="preserve">│  │  ├── ¥400万 | 15% | 36月 | IRR 18.2%                     │ │</w:t>
      </w:r>
      <w:r>
        <w:br/>
      </w:r>
      <w:r>
        <w:rPr>
          <w:rStyle w:val="VerbatimChar"/>
        </w:rPr>
        <w:t xml:space="preserve">│  │  └── "建议分成比例从18%降至15%，期限可延长至36个月"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📌 第2轮 · 投资方 · 2026-02-17 15:00                     │ │</w:t>
      </w:r>
      <w:r>
        <w:br/>
      </w:r>
      <w:r>
        <w:rPr>
          <w:rStyle w:val="VerbatimChar"/>
        </w:rPr>
        <w:t xml:space="preserve">│  │  ├── ¥350万 | 18% | 30月 | IRR 22.1%                     │ │</w:t>
      </w:r>
      <w:r>
        <w:br/>
      </w:r>
      <w:r>
        <w:rPr>
          <w:rStyle w:val="VerbatimChar"/>
        </w:rPr>
        <w:t xml:space="preserve">│  │  └── "融资金额可到350万，但分成比例至少18%"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📌 第1轮 · 融资方 · 2026-02-17 10:00                     │ │</w:t>
      </w:r>
      <w:r>
        <w:br/>
      </w:r>
      <w:r>
        <w:rPr>
          <w:rStyle w:val="VerbatimChar"/>
        </w:rPr>
        <w:t xml:space="preserve">│  │  ├── ¥500万 | 10% | 24月 | IRR 8.5%                      │ │</w:t>
      </w:r>
      <w:r>
        <w:br/>
      </w:r>
      <w:r>
        <w:rPr>
          <w:rStyle w:val="VerbatimChar"/>
        </w:rPr>
        <w:t xml:space="preserve">│  │  └── "希望融资500万，分成比例控制在10%以内"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多方案对比区 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[+ 保存当前配置到对比] [清空对比]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| 指标     | 方案 A    | 方案 B    | 方案 C    |          │ │</w:t>
      </w:r>
      <w:r>
        <w:br/>
      </w:r>
      <w:r>
        <w:rPr>
          <w:rStyle w:val="VerbatimChar"/>
        </w:rPr>
        <w:t xml:space="preserve">│  │  |----------|-----------|-----------|-----------|          │ │</w:t>
      </w:r>
      <w:r>
        <w:br/>
      </w:r>
      <w:r>
        <w:rPr>
          <w:rStyle w:val="VerbatimChar"/>
        </w:rPr>
        <w:t xml:space="preserve">│  │  | 融资金额  | ¥500万    | ¥400万    | ¥300万    |          │ │</w:t>
      </w:r>
      <w:r>
        <w:br/>
      </w:r>
      <w:r>
        <w:rPr>
          <w:rStyle w:val="VerbatimChar"/>
        </w:rPr>
        <w:t xml:space="preserve">│  │  | 分成比例  | 10%       | 15%       | 12%       |          │ │</w:t>
      </w:r>
      <w:r>
        <w:br/>
      </w:r>
      <w:r>
        <w:rPr>
          <w:rStyle w:val="VerbatimChar"/>
        </w:rPr>
        <w:t xml:space="preserve">│  │  | 联营期限  | 24月      | 36月      | 24月      |          │ │</w:t>
      </w:r>
      <w:r>
        <w:br/>
      </w:r>
      <w:r>
        <w:rPr>
          <w:rStyle w:val="VerbatimChar"/>
        </w:rPr>
        <w:t xml:space="preserve">│  │  | IRR      | 8.5%      | 18.2%     | 15.5%     |          │ │</w:t>
      </w:r>
      <w:r>
        <w:br/>
      </w:r>
      <w:r>
        <w:rPr>
          <w:rStyle w:val="VerbatimChar"/>
        </w:rPr>
        <w:t xml:space="preserve">│  │  | 回收期    | 24月      | 32月      | 25月      |          │ │</w:t>
      </w:r>
      <w:r>
        <w:br/>
      </w:r>
      <w:r>
        <w:rPr>
          <w:rStyle w:val="VerbatimChar"/>
        </w:rPr>
        <w:t xml:space="preserve">│  │  | 倍数     | 0.41x     | 1.15x     | 0.72x     |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历史参考区 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"同行业历史成功案例"                                       │ │</w:t>
      </w:r>
      <w:r>
        <w:br/>
      </w:r>
      <w:r>
        <w:rPr>
          <w:rStyle w:val="VerbatimChar"/>
        </w:rPr>
        <w:t xml:space="preserve">│  │  ┌── 餐饮 ¥300万 12% 24月 IRR 15.5% 成功回收 ────────┐    │ │</w:t>
      </w:r>
      <w:r>
        <w:br/>
      </w:r>
      <w:r>
        <w:rPr>
          <w:rStyle w:val="VerbatimChar"/>
        </w:rPr>
        <w:t xml:space="preserve">│  │  ┌── 餐饮 ¥500万 16% 36月 IRR 19.2% 成功回收 ────────┐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视角切换</w:t>
      </w:r>
      <w:r>
        <w:t xml:space="preserve">: 投资方/融资方 Tab 切换，Demo 模拟双方视角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三联动滑块</w:t>
      </w:r>
      <w:r>
        <w:t xml:space="preserve">: 拖动滑块 1（融资金额），滑块 2（分成比例）和滑块 3（联营期限）自动联动</w:t>
      </w:r>
      <w:r>
        <w:t xml:space="preserve"> </w:t>
      </w:r>
      <w:r>
        <w:t xml:space="preserve">- 联动算法:</w:t>
      </w:r>
      <w:r>
        <w:t xml:space="preserve"> </w:t>
      </w:r>
      <w:r>
        <w:rPr>
          <w:rStyle w:val="VerbatimChar"/>
        </w:rPr>
        <w:t xml:space="preserve">revenueShareRatio = (financingAmount / maxFinancingAmount) × maxRevenueShareRatio</w:t>
      </w:r>
      <w:r>
        <w:t xml:space="preserve"> </w:t>
      </w:r>
      <w:r>
        <w:t xml:space="preserve">- 联动算法:</w:t>
      </w:r>
      <w:r>
        <w:t xml:space="preserve"> </w:t>
      </w:r>
      <w:r>
        <w:rPr>
          <w:rStyle w:val="VerbatimChar"/>
        </w:rPr>
        <w:t xml:space="preserve">cooperationTerm = (financingAmount / maxFinancingAmount) × maxCooperationTerm</w:t>
      </w:r>
      <w:r>
        <w:t xml:space="preserve"> </w:t>
      </w:r>
      <w:r>
        <w:t xml:space="preserve">- 用户也可以手动拖动滑块 2 或 3 解除联动（独立调节）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实时计算</w:t>
      </w:r>
      <w:r>
        <w:t xml:space="preserve">: 每次滑块变化即时更新 5 个指标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保存方案</w:t>
      </w:r>
      <w:r>
        <w:t xml:space="preserve">: 将当前滑块配置保存到”多方案对比区”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提交新方案</w:t>
      </w:r>
      <w:r>
        <w:t xml:space="preserve">: 将当前滑块值 + 备注作为新一轮提案，追加到时间线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接受条款</w:t>
      </w:r>
      <w:r>
        <w:t xml:space="preserve">: 状态变为</w:t>
      </w:r>
      <w:r>
        <w:t xml:space="preserve"> </w:t>
      </w:r>
      <w:r>
        <w:rPr>
          <w:rStyle w:val="VerbatimChar"/>
        </w:rPr>
        <w:t xml:space="preserve">agreed</w:t>
      </w:r>
      <w:r>
        <w:t xml:space="preserve">，Toast 提示”条款已达成（Demo）”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拒绝</w:t>
      </w:r>
      <w:r>
        <w:t xml:space="preserve">: 状态变为</w:t>
      </w:r>
      <w:r>
        <w:t xml:space="preserve"> </w:t>
      </w:r>
      <w:r>
        <w:rPr>
          <w:rStyle w:val="VerbatimChar"/>
        </w:rPr>
        <w:t xml:space="preserve">rejected</w:t>
      </w:r>
    </w:p>
    <w:bookmarkEnd w:id="39"/>
    <w:bookmarkStart w:id="40" w:name="页面-3-独立计算器calculator独立模式"/>
    <w:p>
      <w:pPr>
        <w:pStyle w:val="Heading3"/>
      </w:pPr>
      <w:r>
        <w:t xml:space="preserve">页面 3: 独立计算器（</w:t>
      </w:r>
      <w:r>
        <w:rPr>
          <w:rStyle w:val="VerbatimChar"/>
        </w:rPr>
        <w:t xml:space="preserve">/calculator</w:t>
      </w:r>
      <w:r>
        <w:t xml:space="preserve">，独立模式）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面包屑: 条款通 &gt; 快速计算器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参数输入表单 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"手动输入参数，使用三联动滑块测算 RBF 条款"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PCF 预估现金流 (万元/月):  ┌───────┐                      │ │</w:t>
      </w:r>
      <w:r>
        <w:br/>
      </w:r>
      <w:r>
        <w:rPr>
          <w:rStyle w:val="VerbatimChar"/>
        </w:rPr>
        <w:t xml:space="preserve">│  │                            │  85   │                      │ │</w:t>
      </w:r>
      <w:r>
        <w:br/>
      </w:r>
      <w:r>
        <w:rPr>
          <w:rStyle w:val="VerbatimChar"/>
        </w:rPr>
        <w:t xml:space="preserve">│  │                            └───────┘                      │ │</w:t>
      </w:r>
      <w:r>
        <w:br/>
      </w:r>
      <w:r>
        <w:rPr>
          <w:rStyle w:val="VerbatimChar"/>
        </w:rPr>
        <w:t xml:space="preserve">│  │  YITO 投资者收益率 (%):     ┌───────┐                      │ │</w:t>
      </w:r>
      <w:r>
        <w:br/>
      </w:r>
      <w:r>
        <w:rPr>
          <w:rStyle w:val="VerbatimChar"/>
        </w:rPr>
        <w:t xml:space="preserve">│  │                            │  15   │                      │ │</w:t>
      </w:r>
      <w:r>
        <w:br/>
      </w:r>
      <w:r>
        <w:rPr>
          <w:rStyle w:val="VerbatimChar"/>
        </w:rPr>
        <w:t xml:space="preserve">│  │                            └───────┘                      │ │</w:t>
      </w:r>
      <w:r>
        <w:br/>
      </w:r>
      <w:r>
        <w:rPr>
          <w:rStyle w:val="VerbatimChar"/>
        </w:rPr>
        <w:t xml:space="preserve">│  │  融资金额上限 (万元):       ┌───────┐                      │ │</w:t>
      </w:r>
      <w:r>
        <w:br/>
      </w:r>
      <w:r>
        <w:rPr>
          <w:rStyle w:val="VerbatimChar"/>
        </w:rPr>
        <w:t xml:space="preserve">│  │                            │  500  │                      │ │</w:t>
      </w:r>
      <w:r>
        <w:br/>
      </w:r>
      <w:r>
        <w:rPr>
          <w:rStyle w:val="VerbatimChar"/>
        </w:rPr>
        <w:t xml:space="preserve">│  │                            └───────┘                      │ │</w:t>
      </w:r>
      <w:r>
        <w:br/>
      </w:r>
      <w:r>
        <w:rPr>
          <w:rStyle w:val="VerbatimChar"/>
        </w:rPr>
        <w:t xml:space="preserve">│  │  分成比例上限 (%):          ┌───────┐                      │ │</w:t>
      </w:r>
      <w:r>
        <w:br/>
      </w:r>
      <w:r>
        <w:rPr>
          <w:rStyle w:val="VerbatimChar"/>
        </w:rPr>
        <w:t xml:space="preserve">│  │                            │  20   │                      │ │</w:t>
      </w:r>
      <w:r>
        <w:br/>
      </w:r>
      <w:r>
        <w:rPr>
          <w:rStyle w:val="VerbatimChar"/>
        </w:rPr>
        <w:t xml:space="preserve">│  │                            └───────┘                      │ │</w:t>
      </w:r>
      <w:r>
        <w:br/>
      </w:r>
      <w:r>
        <w:rPr>
          <w:rStyle w:val="VerbatimChar"/>
        </w:rPr>
        <w:t xml:space="preserve">│  │  联营期限上限 (月):         ┌───────┐                      │ │</w:t>
      </w:r>
      <w:r>
        <w:br/>
      </w:r>
      <w:r>
        <w:rPr>
          <w:rStyle w:val="VerbatimChar"/>
        </w:rPr>
        <w:t xml:space="preserve">│  │                            │  48   │                      │ │</w:t>
      </w:r>
      <w:r>
        <w:br/>
      </w:r>
      <w:r>
        <w:rPr>
          <w:rStyle w:val="VerbatimChar"/>
        </w:rPr>
        <w:t xml:space="preserve">│  │                            └───────┘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 开始计算 ────────┐   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└─────────────────────────┘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三联动滑块 + 实时计算面板（同页面2的滑块区）─────────────────┐ │</w:t>
      </w:r>
      <w:r>
        <w:br/>
      </w:r>
      <w:r>
        <w:rPr>
          <w:rStyle w:val="VerbatimChar"/>
        </w:rPr>
        <w:t xml:space="preserve">│  │  （输入参数后显示，交互逻辑同协商工作区）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 填写 5 个参数 → 点击”开始计算” → 展开三联动滑块区</w:t>
      </w:r>
      <w:r>
        <w:t xml:space="preserve"> </w:t>
      </w:r>
      <w:r>
        <w:t xml:space="preserve">- 滑块区的交互逻辑与协商工作区完全相同</w:t>
      </w:r>
      <w:r>
        <w:t xml:space="preserve"> </w:t>
      </w:r>
      <w:r>
        <w:t xml:space="preserve">- 无协商记录和时间线，但保留多方案对比功能</w:t>
      </w:r>
      <w:r>
        <w:t xml:space="preserve"> </w:t>
      </w:r>
      <w:r>
        <w:t xml:space="preserve">- 支持”重新输入参数”按钮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pi-路由"/>
    <w:p>
      <w:pPr>
        <w:pStyle w:val="Heading2"/>
      </w:pPr>
      <w:r>
        <w:t xml:space="preserve">API 路由</w:t>
      </w:r>
    </w:p>
    <w:bookmarkStart w:id="42" w:name="协商管理"/>
    <w:p>
      <w:pPr>
        <w:pStyle w:val="Heading3"/>
      </w:pPr>
      <w:r>
        <w:t xml:space="preserve">协商管理</w:t>
      </w:r>
    </w:p>
    <w:p>
      <w:pPr>
        <w:pStyle w:val="SourceCode"/>
      </w:pPr>
      <w:r>
        <w:rPr>
          <w:rStyle w:val="VerbatimChar"/>
        </w:rPr>
        <w:t xml:space="preserve">GET /api/terms/negotiations</w:t>
      </w:r>
      <w:r>
        <w:br/>
      </w:r>
      <w:r>
        <w:rPr>
          <w:rStyle w:val="VerbatimChar"/>
        </w:rPr>
        <w:t xml:space="preserve">  描述: 获取协商列表</w:t>
      </w:r>
      <w:r>
        <w:br/>
      </w:r>
      <w:r>
        <w:rPr>
          <w:rStyle w:val="VerbatimChar"/>
        </w:rPr>
        <w:t xml:space="preserve">  请求: 无（Demo 返回所有 mock 协商）</w:t>
      </w:r>
      <w:r>
        <w:br/>
      </w:r>
      <w:r>
        <w:rPr>
          <w:rStyle w:val="VerbatimChar"/>
        </w:rPr>
        <w:t xml:space="preserve">  响应: { success: true, negotiations: TermsNegotiation[] }</w:t>
      </w:r>
      <w:r>
        <w:br/>
      </w:r>
      <w:r>
        <w:br/>
      </w:r>
      <w:r>
        <w:rPr>
          <w:rStyle w:val="VerbatimChar"/>
        </w:rPr>
        <w:t xml:space="preserve">POST /api/terms/negotiations</w:t>
      </w:r>
      <w:r>
        <w:br/>
      </w:r>
      <w:r>
        <w:rPr>
          <w:rStyle w:val="VerbatimChar"/>
        </w:rPr>
        <w:t xml:space="preserve">  描述: 新建协商</w:t>
      </w:r>
      <w:r>
        <w:br/>
      </w:r>
      <w:r>
        <w:rPr>
          <w:rStyle w:val="VerbatimChar"/>
        </w:rPr>
        <w:t xml:space="preserve">  请求: { projectId: string, projectName: string, industry: string, investorId: string, investorName: string, borrowerId: string, borrowerName: string, sliderConfig: SliderConfig }</w:t>
      </w:r>
      <w:r>
        <w:br/>
      </w:r>
      <w:r>
        <w:rPr>
          <w:rStyle w:val="VerbatimChar"/>
        </w:rPr>
        <w:t xml:space="preserve">  响应: { success: true, negotiation: TermsNegotiation }</w:t>
      </w:r>
      <w:r>
        <w:br/>
      </w:r>
      <w:r>
        <w:rPr>
          <w:rStyle w:val="VerbatimChar"/>
        </w:rPr>
        <w:t xml:space="preserve">  逻辑: 创建新协商，status 为 'negotiating'</w:t>
      </w:r>
      <w:r>
        <w:br/>
      </w:r>
      <w:r>
        <w:br/>
      </w:r>
      <w:r>
        <w:rPr>
          <w:rStyle w:val="VerbatimChar"/>
        </w:rPr>
        <w:t xml:space="preserve">GET /api/terms/negotiations/:id</w:t>
      </w:r>
      <w:r>
        <w:br/>
      </w:r>
      <w:r>
        <w:rPr>
          <w:rStyle w:val="VerbatimChar"/>
        </w:rPr>
        <w:t xml:space="preserve">  描述: 获取协商详情</w:t>
      </w:r>
      <w:r>
        <w:br/>
      </w:r>
      <w:r>
        <w:rPr>
          <w:rStyle w:val="VerbatimChar"/>
        </w:rPr>
        <w:t xml:space="preserve">  响应: { success: true, negotiation: TermsNegotiation }</w:t>
      </w:r>
      <w:r>
        <w:br/>
      </w:r>
      <w:r>
        <w:br/>
      </w:r>
      <w:r>
        <w:rPr>
          <w:rStyle w:val="VerbatimChar"/>
        </w:rPr>
        <w:t xml:space="preserve">POST /api/terms/negotiations/:id/propose</w:t>
      </w:r>
      <w:r>
        <w:br/>
      </w:r>
      <w:r>
        <w:rPr>
          <w:rStyle w:val="VerbatimChar"/>
        </w:rPr>
        <w:t xml:space="preserve">  描述: 提交新方案</w:t>
      </w:r>
      <w:r>
        <w:br/>
      </w:r>
      <w:r>
        <w:rPr>
          <w:rStyle w:val="VerbatimChar"/>
        </w:rPr>
        <w:t xml:space="preserve">  请求: { proposedBy: 'investor' | 'borrower', financingAmount: number, revenueShareRatio: number, cooperationTerm: number, note?: string }</w:t>
      </w:r>
      <w:r>
        <w:br/>
      </w:r>
      <w:r>
        <w:rPr>
          <w:rStyle w:val="VerbatimChar"/>
        </w:rPr>
        <w:t xml:space="preserve">  响应: { success: true, proposal: TermsProposal }</w:t>
      </w:r>
      <w:r>
        <w:br/>
      </w:r>
      <w:r>
        <w:rPr>
          <w:rStyle w:val="VerbatimChar"/>
        </w:rPr>
        <w:t xml:space="preserve">  逻辑: 根据 sliderConfig 的 pcf/yito 自动计算 calculatedMetrics，追加到 proposals 数组</w:t>
      </w:r>
      <w:r>
        <w:br/>
      </w:r>
      <w:r>
        <w:br/>
      </w:r>
      <w:r>
        <w:rPr>
          <w:rStyle w:val="VerbatimChar"/>
        </w:rPr>
        <w:t xml:space="preserve">PUT /api/terms/negotiations/:id/accept</w:t>
      </w:r>
      <w:r>
        <w:br/>
      </w:r>
      <w:r>
        <w:rPr>
          <w:rStyle w:val="VerbatimChar"/>
        </w:rPr>
        <w:t xml:space="preserve">  描述: 接受当前条款</w:t>
      </w:r>
      <w:r>
        <w:br/>
      </w:r>
      <w:r>
        <w:rPr>
          <w:rStyle w:val="VerbatimChar"/>
        </w:rPr>
        <w:t xml:space="preserve">  响应: { success: true, message: '条款已达成' }</w:t>
      </w:r>
      <w:r>
        <w:br/>
      </w:r>
      <w:r>
        <w:rPr>
          <w:rStyle w:val="VerbatimChar"/>
        </w:rPr>
        <w:t xml:space="preserve">  逻辑: 更新 status 为 'agreed'</w:t>
      </w:r>
      <w:r>
        <w:br/>
      </w:r>
      <w:r>
        <w:br/>
      </w:r>
      <w:r>
        <w:rPr>
          <w:rStyle w:val="VerbatimChar"/>
        </w:rPr>
        <w:t xml:space="preserve">PUT /api/terms/negotiations/:id/reject</w:t>
      </w:r>
      <w:r>
        <w:br/>
      </w:r>
      <w:r>
        <w:rPr>
          <w:rStyle w:val="VerbatimChar"/>
        </w:rPr>
        <w:t xml:space="preserve">  描述: 拒绝条款</w:t>
      </w:r>
      <w:r>
        <w:br/>
      </w:r>
      <w:r>
        <w:rPr>
          <w:rStyle w:val="VerbatimChar"/>
        </w:rPr>
        <w:t xml:space="preserve">  响应: { success: true, message: '条款已拒绝' }</w:t>
      </w:r>
      <w:r>
        <w:br/>
      </w:r>
      <w:r>
        <w:rPr>
          <w:rStyle w:val="VerbatimChar"/>
        </w:rPr>
        <w:t xml:space="preserve">  逻辑: 更新 status 为 'rejected'</w:t>
      </w:r>
    </w:p>
    <w:bookmarkEnd w:id="42"/>
    <w:bookmarkStart w:id="43" w:name="计算引擎"/>
    <w:p>
      <w:pPr>
        <w:pStyle w:val="Heading3"/>
      </w:pPr>
      <w:r>
        <w:t xml:space="preserve">计算引擎</w:t>
      </w:r>
    </w:p>
    <w:p>
      <w:pPr>
        <w:pStyle w:val="SourceCode"/>
      </w:pPr>
      <w:r>
        <w:rPr>
          <w:rStyle w:val="VerbatimChar"/>
        </w:rPr>
        <w:t xml:space="preserve">POST /api/terms/calculate</w:t>
      </w:r>
      <w:r>
        <w:br/>
      </w:r>
      <w:r>
        <w:rPr>
          <w:rStyle w:val="VerbatimChar"/>
        </w:rPr>
        <w:t xml:space="preserve">  描述: 纯计算接口（核心 API，独立模式和串联模式共用）</w:t>
      </w:r>
      <w:r>
        <w:br/>
      </w:r>
      <w:r>
        <w:rPr>
          <w:rStyle w:val="VerbatimChar"/>
        </w:rPr>
        <w:t xml:space="preserve">  请求: { financingAmount: number, revenueShareRatio: number, cooperationTerm: number, pcf: number, yito: number }</w:t>
      </w:r>
      <w:r>
        <w:br/>
      </w:r>
      <w:r>
        <w:rPr>
          <w:rStyle w:val="VerbatimChar"/>
        </w:rPr>
        <w:t xml:space="preserve">  响应: { success: true, metrics: CalculatedMetrics }</w:t>
      </w:r>
      <w:r>
        <w:br/>
      </w:r>
      <w:r>
        <w:rPr>
          <w:rStyle w:val="VerbatimChar"/>
        </w:rPr>
        <w:t xml:space="preserve">  逻辑:</w:t>
      </w:r>
      <w:r>
        <w:br/>
      </w:r>
      <w:r>
        <w:rPr>
          <w:rStyle w:val="VerbatimChar"/>
        </w:rPr>
        <w:t xml:space="preserve">    totalRepayment = revenueShareRatio / 100 * pcf * cooperationTerm</w:t>
      </w:r>
      <w:r>
        <w:br/>
      </w:r>
      <w:r>
        <w:rPr>
          <w:rStyle w:val="VerbatimChar"/>
        </w:rPr>
        <w:t xml:space="preserve">    monthlyRepayment = revenueShareRatio / 100 * pcf</w:t>
      </w:r>
      <w:r>
        <w:br/>
      </w:r>
      <w:r>
        <w:rPr>
          <w:rStyle w:val="VerbatimChar"/>
        </w:rPr>
        <w:t xml:space="preserve">    paybackMonths = Math.ceil(financingAmount / monthlyRepayment)</w:t>
      </w:r>
      <w:r>
        <w:br/>
      </w:r>
      <w:r>
        <w:rPr>
          <w:rStyle w:val="VerbatimChar"/>
        </w:rPr>
        <w:t xml:space="preserve">    recoveryMultiple = totalRepayment / financingAmount</w:t>
      </w:r>
      <w:r>
        <w:br/>
      </w:r>
      <w:r>
        <w:rPr>
          <w:rStyle w:val="VerbatimChar"/>
        </w:rPr>
        <w:t xml:space="preserve">    irr = ((totalRepayment / financingAmount) ^ (12 / cooperationTerm) - 1) * 100</w:t>
      </w:r>
      <w:r>
        <w:br/>
      </w:r>
      <w:r>
        <w:rPr>
          <w:rStyle w:val="VerbatimChar"/>
        </w:rPr>
        <w:t xml:space="preserve">  注意: 这个 API 是纯数学计算，不需要 AI</w:t>
      </w:r>
    </w:p>
    <w:bookmarkEnd w:id="43"/>
    <w:bookmarkStart w:id="44" w:name="历史参考"/>
    <w:p>
      <w:pPr>
        <w:pStyle w:val="Heading3"/>
      </w:pPr>
      <w:r>
        <w:t xml:space="preserve">历史参考</w:t>
      </w:r>
    </w:p>
    <w:p>
      <w:pPr>
        <w:pStyle w:val="SourceCode"/>
      </w:pPr>
      <w:r>
        <w:rPr>
          <w:rStyle w:val="VerbatimChar"/>
        </w:rPr>
        <w:t xml:space="preserve">GET /api/terms/history</w:t>
      </w:r>
      <w:r>
        <w:br/>
      </w:r>
      <w:r>
        <w:rPr>
          <w:rStyle w:val="VerbatimChar"/>
        </w:rPr>
        <w:t xml:space="preserve">  描述: 获取历史参考案例</w:t>
      </w:r>
      <w:r>
        <w:br/>
      </w:r>
      <w:r>
        <w:rPr>
          <w:rStyle w:val="VerbatimChar"/>
        </w:rPr>
        <w:t xml:space="preserve">  请求: 可选 query 参数 ?industry=catering</w:t>
      </w:r>
      <w:r>
        <w:br/>
      </w:r>
      <w:r>
        <w:rPr>
          <w:rStyle w:val="VerbatimChar"/>
        </w:rPr>
        <w:t xml:space="preserve">  响应: { success: true, cases: HistoryCase[] }</w:t>
      </w:r>
      <w:r>
        <w:br/>
      </w:r>
      <w:r>
        <w:rPr>
          <w:rStyle w:val="VerbatimChar"/>
        </w:rPr>
        <w:t xml:space="preserve">  逻辑: 返回 mockHistoryCases，可按行业过滤</w:t>
      </w:r>
    </w:p>
    <w:bookmarkEnd w:id="44"/>
    <w:bookmarkStart w:id="45" w:name="ai-建议可选"/>
    <w:p>
      <w:pPr>
        <w:pStyle w:val="Heading3"/>
      </w:pPr>
      <w:r>
        <w:t xml:space="preserve">AI 建议（可选）</w:t>
      </w:r>
    </w:p>
    <w:p>
      <w:pPr>
        <w:pStyle w:val="SourceCode"/>
      </w:pPr>
      <w:r>
        <w:rPr>
          <w:rStyle w:val="VerbatimChar"/>
        </w:rPr>
        <w:t xml:space="preserve">POST /api/terms/ai-suggest</w:t>
      </w:r>
      <w:r>
        <w:br/>
      </w:r>
      <w:r>
        <w:rPr>
          <w:rStyle w:val="VerbatimChar"/>
        </w:rPr>
        <w:t xml:space="preserve">  描述: AI 推荐合理方案区间（可选功能，有 API Key 时启用）</w:t>
      </w:r>
      <w:r>
        <w:br/>
      </w:r>
      <w:r>
        <w:rPr>
          <w:rStyle w:val="VerbatimChar"/>
        </w:rPr>
        <w:t xml:space="preserve">  请求: { sliderConfig: SliderConfig, historyCases: HistoryCase[], currentProposal?: TermsProposal }</w:t>
      </w:r>
      <w:r>
        <w:br/>
      </w:r>
      <w:r>
        <w:rPr>
          <w:rStyle w:val="VerbatimChar"/>
        </w:rPr>
        <w:t xml:space="preserve">  响应: { success: true, suggestion: { recommendedAmount: [min, max], recommendedRatio: [min, max], recommendedTerm: [min, max], reasoning: string } }</w:t>
      </w:r>
      <w:r>
        <w:br/>
      </w:r>
      <w:r>
        <w:rPr>
          <w:rStyle w:val="VerbatimChar"/>
        </w:rPr>
        <w:t xml:space="preserve">  逻辑: 调用 GPT-4o，根据滑块配置 + 历史案例，推荐合理区间</w:t>
      </w:r>
      <w:r>
        <w:br/>
      </w:r>
      <w:r>
        <w:rPr>
          <w:rStyle w:val="VerbatimChar"/>
        </w:rPr>
        <w:t xml:space="preserve">  ⚠️ 如果没有配置 OPENAI_API_KEY，返回基于历史数据的简单统计推荐</w:t>
      </w:r>
    </w:p>
    <w:bookmarkEnd w:id="45"/>
    <w:bookmarkStart w:id="46" w:name="通间-api规划中"/>
    <w:p>
      <w:pPr>
        <w:pStyle w:val="Heading3"/>
      </w:pPr>
      <w:r>
        <w:t xml:space="preserve">通间 API（规划中）</w:t>
      </w:r>
    </w:p>
    <w:p>
      <w:pPr>
        <w:pStyle w:val="SourceCode"/>
      </w:pPr>
      <w:r>
        <w:rPr>
          <w:rStyle w:val="VerbatimChar"/>
        </w:rPr>
        <w:t xml:space="preserve">POST /api/terms/initiate</w:t>
      </w:r>
      <w:r>
        <w:br/>
      </w:r>
      <w:r>
        <w:rPr>
          <w:rStyle w:val="VerbatimChar"/>
        </w:rPr>
        <w:t xml:space="preserve">  描述: 供参与通调用，发起条款协商（传入项目ID + 投资者ID）</w:t>
      </w:r>
      <w:r>
        <w:br/>
      </w:r>
      <w:r>
        <w:rPr>
          <w:rStyle w:val="VerbatimChar"/>
        </w:rPr>
        <w:t xml:space="preserve">  请求: { projectId: string, investorId: string }</w:t>
      </w:r>
      <w:r>
        <w:br/>
      </w:r>
      <w:r>
        <w:rPr>
          <w:rStyle w:val="VerbatimChar"/>
        </w:rPr>
        <w:t xml:space="preserve">  响应: { success: true, negotiationId: string, redirectUrl: string }</w:t>
      </w:r>
      <w:r>
        <w:br/>
      </w:r>
      <w:r>
        <w:rPr>
          <w:rStyle w:val="VerbatimChar"/>
        </w:rPr>
        <w:t xml:space="preserve">  逻辑: Demo 阶段直接创建协商并返回 URL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1" w:name="完整设计系统必须-100-遵守"/>
    <w:p>
      <w:pPr>
        <w:pStyle w:val="Heading2"/>
      </w:pPr>
      <w:r>
        <w:t xml:space="preserve">完整设计系统（必须 100% 遵守）</w:t>
      </w:r>
    </w:p>
    <w:bookmarkStart w:id="48" w:name="品牌色全局统一与主站一致"/>
    <w:p>
      <w:pPr>
        <w:pStyle w:val="Heading3"/>
      </w:pPr>
      <w:r>
        <w:t xml:space="preserve">品牌色（全局统一，与主站一致）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bookmarkEnd w:id="48"/>
    <w:bookmarkStart w:id="49" w:name="条款通专属色"/>
    <w:p>
      <w:pPr>
        <w:pStyle w:val="Heading3"/>
      </w:pPr>
      <w:r>
        <w:t xml:space="preserve">条款通专属色</w:t>
      </w:r>
    </w:p>
    <w:p>
      <w:pPr>
        <w:pStyle w:val="SourceCode"/>
      </w:pPr>
      <w:r>
        <w:rPr>
          <w:rStyle w:val="VerbatimChar"/>
        </w:rPr>
        <w:t xml:space="preserve">浅色:   #EDE9FE  (功能卡片浅色底纹、滑块区域背景、方案对比表头)</w:t>
      </w:r>
      <w:r>
        <w:br/>
      </w:r>
      <w:r>
        <w:rPr>
          <w:rStyle w:val="VerbatimChar"/>
        </w:rPr>
        <w:t xml:space="preserve">深色:   #8B5CF6  (CTA按钮、功能标题/图标、滑块手柄active色、进度条/标签/徽章)</w:t>
      </w:r>
    </w:p>
    <w:p>
      <w:pPr>
        <w:pStyle w:val="FirstParagraph"/>
      </w:pPr>
      <w:r>
        <w:rPr>
          <w:bCs/>
          <w:b/>
        </w:rPr>
        <w:t xml:space="preserve">⚠️ 关键规则 — 颜色使用铁律</w:t>
      </w:r>
      <w:r>
        <w:t xml:space="preserve">:</w:t>
      </w:r>
      <w:r>
        <w:t xml:space="preserve"> </w:t>
      </w:r>
      <w:r>
        <w:t xml:space="preserve">-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</w:t>
      </w:r>
      <w:r>
        <w:rPr>
          <w:bCs/>
          <w:b/>
        </w:rPr>
        <w:t xml:space="preserve">全部全局元素</w:t>
      </w:r>
      <w:r>
        <w:t xml:space="preserve">：导航栏链接、品牌 Logo、返回按钮、hover 边框、focus 边框、卡片 hover 阴影、渐变等</w:t>
      </w:r>
      <w:r>
        <w:t xml:space="preserve"> </w:t>
      </w:r>
      <w:r>
        <w:t xml:space="preserve">- 条款通专属色</w:t>
      </w:r>
      <w:r>
        <w:t xml:space="preserve"> </w:t>
      </w:r>
      <w:r>
        <w:rPr>
          <w:rStyle w:val="VerbatimChar"/>
        </w:rPr>
        <w:t xml:space="preserve">#8B5CF6</w:t>
      </w:r>
      <w:r>
        <w:t xml:space="preserve"> </w:t>
      </w:r>
      <w:r>
        <w:rPr>
          <w:bCs/>
          <w:b/>
        </w:rPr>
        <w:t xml:space="preserve">仅限以下 4 种场景</w:t>
      </w:r>
      <w:r>
        <w:t xml:space="preserve">：</w:t>
      </w:r>
      <w:r>
        <w:t xml:space="preserve"> </w:t>
      </w:r>
      <w:r>
        <w:t xml:space="preserve">1. CTA 按钮背景色（如”提交方案”、</w:t>
      </w:r>
      <w:r>
        <w:t xml:space="preserve">“</w:t>
      </w:r>
      <w:r>
        <w:t xml:space="preserve">接受条款</w:t>
      </w:r>
      <w:r>
        <w:t xml:space="preserve">”</w:t>
      </w:r>
      <w:r>
        <w:t xml:space="preserve">）</w:t>
      </w:r>
      <w:r>
        <w:t xml:space="preserve"> </w:t>
      </w:r>
      <w:r>
        <w:t xml:space="preserve">2. 功能区标题和图标色（如滑块标签、指标标题）</w:t>
      </w:r>
      <w:r>
        <w:t xml:space="preserve"> </w:t>
      </w:r>
      <w:r>
        <w:t xml:space="preserve">3. 滑块区/对比区的浅色背景底纹（用</w:t>
      </w:r>
      <w:r>
        <w:t xml:space="preserve"> </w:t>
      </w:r>
      <w:r>
        <w:rPr>
          <w:rStyle w:val="VerbatimChar"/>
        </w:rPr>
        <w:t xml:space="preserve">#EDE9FE</w:t>
      </w:r>
      <w:r>
        <w:t xml:space="preserve">）</w:t>
      </w:r>
      <w:r>
        <w:t xml:space="preserve"> </w:t>
      </w:r>
      <w:r>
        <w:t xml:space="preserve">4. 进度条/标签/徽章等功能性色块（如”协商中”状态标签）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绝不用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#8B5CF6</w:t>
      </w:r>
      <w:r>
        <w:rPr>
          <w:bCs/>
          <w:b/>
        </w:rPr>
        <w:t xml:space="preserve"> </w:t>
      </w:r>
      <w:r>
        <w:rPr>
          <w:bCs/>
          <w:b/>
        </w:rPr>
        <w:t xml:space="preserve">替换任何全局 Design Token</w:t>
      </w:r>
      <w:r>
        <w:t xml:space="preserve">（边框、阴影、渐变等全部保持品牌色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）</w:t>
      </w:r>
    </w:p>
    <w:bookmarkEnd w:id="49"/>
    <w:bookmarkStart w:id="50" w:name="语义色"/>
    <w:p>
      <w:pPr>
        <w:pStyle w:val="Heading3"/>
      </w:pPr>
      <w:r>
        <w:t xml:space="preserve">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    (已达成标记)</w:t>
      </w:r>
      <w:r>
        <w:br/>
      </w:r>
      <w:r>
        <w:rPr>
          <w:rStyle w:val="VerbatimChar"/>
        </w:rPr>
        <w:t xml:space="preserve">警告 (warning):  #ff9f0a</w:t>
      </w:r>
      <w:r>
        <w:br/>
      </w:r>
      <w:r>
        <w:rPr>
          <w:rStyle w:val="VerbatimChar"/>
        </w:rPr>
        <w:t xml:space="preserve">错误 (error):    #ff375f    (已拒绝标记)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50"/>
    <w:bookmarkStart w:id="51" w:name="文字层次严格遵守禁止纯黑-000000"/>
    <w:p>
      <w:pPr>
        <w:pStyle w:val="Heading3"/>
      </w:pPr>
      <w:r>
        <w:t xml:space="preserve">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51"/>
    <w:bookmarkStart w:id="52" w:name="背景色"/>
    <w:p>
      <w:pPr>
        <w:pStyle w:val="Heading3"/>
      </w:pPr>
      <w:r>
        <w:t xml:space="preserve">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52"/>
    <w:bookmarkStart w:id="53" w:name="边框"/>
    <w:p>
      <w:pPr>
        <w:pStyle w:val="Heading3"/>
      </w:pPr>
      <w:r>
        <w:t xml:space="preserve">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品牌色半透明（全局统一，不因专属色改变）</w:t>
      </w:r>
      <w:r>
        <w:br/>
      </w:r>
      <w:r>
        <w:rPr>
          <w:rStyle w:val="VerbatimChar"/>
        </w:rPr>
        <w:t xml:space="preserve">focus边框:     #5DC4B3                     — 品牌色实色（全局统一，不因专属色改变）</w:t>
      </w:r>
    </w:p>
    <w:bookmarkEnd w:id="53"/>
    <w:bookmarkStart w:id="54" w:name="圆角"/>
    <w:p>
      <w:pPr>
        <w:pStyle w:val="Heading3"/>
      </w:pPr>
      <w:r>
        <w:t xml:space="preserve">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54"/>
    <w:bookmarkStart w:id="55" w:name="阴影apple-风格多层深度"/>
    <w:p>
      <w:pPr>
        <w:pStyle w:val="Heading3"/>
      </w:pPr>
      <w:r>
        <w:t xml:space="preserve">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--shadow-2xl</w:t>
      </w:r>
      <w:r>
        <w:rPr>
          <w:rStyle w:val="InformationTok"/>
        </w:rPr>
        <w:t xml:space="preserve">:        0 12px 24px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40px 80px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55"/>
    <w:bookmarkStart w:id="56" w:name="动效"/>
    <w:p>
      <w:pPr>
        <w:pStyle w:val="Heading3"/>
      </w:pPr>
      <w:r>
        <w:t xml:space="preserve">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56"/>
    <w:bookmarkStart w:id="57" w:name="渐变"/>
    <w:p>
      <w:pPr>
        <w:pStyle w:val="Heading3"/>
      </w:pPr>
      <w:r>
        <w:t xml:space="preserve">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--gradient-neon</w:t>
      </w:r>
      <w:r>
        <w:rPr>
          <w:rStyle w:val="InformationTok"/>
        </w:rPr>
        <w:t xml:space="preserve">:     linear-gradient(135deg, #32ade6 0%, #5DC4B3 40%, #49A89A 70%, #3D8F83 100%)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--gradient-glass</w:t>
      </w:r>
      <w:r>
        <w:rPr>
          <w:rStyle w:val="InformationTok"/>
        </w:rPr>
        <w:t xml:space="preserve">:    linear-gradient(135deg, rgba(255,255,255,0.12)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rgba(255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 100%);</w:t>
      </w:r>
      <w:r>
        <w:br/>
      </w:r>
      <w:r>
        <w:rPr>
          <w:rStyle w:val="NormalTok"/>
        </w:rPr>
        <w:t xml:space="preserve">--gradient-surface</w:t>
      </w:r>
      <w:r>
        <w:rPr>
          <w:rStyle w:val="InformationTok"/>
        </w:rPr>
        <w:t xml:space="preserve">:  linear-gradient(180deg, #ffffff 0%, #f8f9fe 100%)</w:t>
      </w:r>
      <w:r>
        <w:rPr>
          <w:rStyle w:val="NormalTok"/>
        </w:rPr>
        <w:t xml:space="preserve">;</w:t>
      </w:r>
    </w:p>
    <w:bookmarkEnd w:id="57"/>
    <w:bookmarkStart w:id="58" w:name="字体"/>
    <w:p>
      <w:pPr>
        <w:pStyle w:val="Heading3"/>
      </w:pPr>
      <w:r>
        <w:t xml:space="preserve">字体</w:t>
      </w:r>
    </w:p>
    <w:p>
      <w:pPr>
        <w:pStyle w:val="SourceCode"/>
      </w:pPr>
      <w:r>
        <w:rPr>
          <w:rStyle w:val="VerbatimChar"/>
        </w:rPr>
        <w:t xml:space="preserve">Google Fonts 加载:</w:t>
      </w:r>
      <w:r>
        <w:br/>
      </w:r>
      <w:r>
        <w:rPr>
          <w:rStyle w:val="VerbatimChar"/>
        </w:rPr>
        <w:t xml:space="preserve">  Inter:        wght@300;400;500;600;700;800;900</w:t>
      </w:r>
      <w:r>
        <w:br/>
      </w:r>
      <w:r>
        <w:rPr>
          <w:rStyle w:val="VerbatimChar"/>
        </w:rPr>
        <w:t xml:space="preserve">  Montserrat:   wght@700;800;900</w:t>
      </w:r>
      <w:r>
        <w:br/>
      </w:r>
      <w:r>
        <w:rPr>
          <w:rStyle w:val="VerbatimChar"/>
        </w:rPr>
        <w:t xml:space="preserve">  Noto Sans SC: wght@300;400;500;600;700</w:t>
      </w:r>
      <w:r>
        <w:br/>
      </w:r>
      <w:r>
        <w:br/>
      </w: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</w:p>
    <w:bookmarkEnd w:id="58"/>
    <w:bookmarkStart w:id="59" w:name="cdn-依赖放在每个页面的-head-中"/>
    <w:p>
      <w:pPr>
        <w:pStyle w:val="Heading3"/>
      </w:pPr>
      <w:r>
        <w:t xml:space="preserve">CDN 依赖（放在每个页面的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中）</w:t>
      </w:r>
    </w:p>
    <w:p>
      <w:pPr>
        <w:pStyle w:val="SourceCode"/>
      </w:pPr>
      <w:r>
        <w:rPr>
          <w:rStyle w:val="CommentTok"/>
        </w:rPr>
        <w:t xml:space="preserve">&lt;!-- Tailwind CSS --&gt;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FontAwesome 6.4 --&gt;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"https://cdn.jsdelivr.net/npm/@fortawesome/fontawesome-free@6.4.0/css/all.min.css"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Google Fonts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family=Montserrat:wght@700;800;900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family=Noto+Sans+SC:wght@300;400;500;600;700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bookmarkEnd w:id="59"/>
    <w:bookmarkStart w:id="60" w:name="tailwind-css-运行时配置"/>
    <w:p>
      <w:pPr>
        <w:pStyle w:val="Heading3"/>
      </w:pPr>
      <w:r>
        <w:t xml:space="preserve">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中必须包含（紧跟在 Tailwind CDN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之后）：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'#EDE9FE'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'#7C3AED'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ui-组件"/>
    <w:p>
      <w:pPr>
        <w:pStyle w:val="Heading2"/>
      </w:pPr>
      <w:r>
        <w:t xml:space="preserve">UI 组件</w:t>
      </w:r>
    </w:p>
    <w:bookmarkStart w:id="62" w:name="导航栏-navbar-独立应用简化版"/>
    <w:p>
      <w:pPr>
        <w:pStyle w:val="Heading3"/>
      </w:pPr>
      <w:r>
        <w:t xml:space="preserve">导航栏 (Navbar) — 独立应用简化版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布局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左侧：品牌 Logo（SVG 双圆标识，点击跳主站首页）</w:t>
      </w:r>
    </w:p>
    <w:p>
      <w:pPr>
        <w:numPr>
          <w:ilvl w:val="1"/>
          <w:numId w:val="1005"/>
        </w:numPr>
        <w:pStyle w:val="Compact"/>
      </w:pPr>
      <w:r>
        <w:t xml:space="preserve">中间：</w:t>
      </w:r>
      <w:r>
        <w:rPr>
          <w:bCs/>
          <w:b/>
        </w:rPr>
        <w:t xml:space="preserve">“</w:t>
      </w:r>
      <w:r>
        <w:rPr>
          <w:bCs/>
          <w:b/>
        </w:rPr>
        <w:t xml:space="preserve">条款通 Terms Connect</w:t>
      </w:r>
      <w:r>
        <w:rPr>
          <w:bCs/>
          <w:b/>
        </w:rPr>
        <w:t xml:space="preserve">”</w:t>
      </w:r>
      <w:r>
        <w:t xml:space="preserve">（条款通专属色 #8B5CF6）</w:t>
      </w:r>
    </w:p>
    <w:p>
      <w:pPr>
        <w:numPr>
          <w:ilvl w:val="1"/>
          <w:numId w:val="1005"/>
        </w:numPr>
        <w:pStyle w:val="Compact"/>
      </w:pPr>
      <w:r>
        <w:t xml:space="preserve">右侧：语言切换 (中/EN)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按钮（品牌色 #5DC4B3）</w:t>
      </w:r>
    </w:p>
    <w:bookmarkEnd w:id="62"/>
    <w:bookmarkStart w:id="63" w:name="页脚-footer-独立应用简化版"/>
    <w:p>
      <w:pPr>
        <w:pStyle w:val="Heading3"/>
      </w:pPr>
      <w:r>
        <w:t xml:space="preserve">页脚 (Footer) — 独立应用简化版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</w:t>
      </w:r>
      <w:r>
        <w:t xml:space="preserve">: 品牌 Logo +</w:t>
      </w:r>
      <w:r>
        <w:t xml:space="preserve"> </w:t>
      </w:r>
      <w:r>
        <w:t xml:space="preserve">“</w:t>
      </w:r>
      <w:r>
        <w:t xml:space="preserve">条款通 Terms Connect</w:t>
      </w:r>
      <w:r>
        <w:t xml:space="preserve">”</w:t>
      </w:r>
      <w:r>
        <w:t xml:space="preserve"> </w:t>
      </w:r>
      <w:r>
        <w:t xml:space="preserve">+ 版权</w:t>
      </w:r>
      <w:r>
        <w:t xml:space="preserve"> </w:t>
      </w:r>
      <w:r>
        <w:rPr>
          <w:rStyle w:val="VerbatimChar"/>
        </w:rPr>
        <w:t xml:space="preserve">© 2026 Micro Connect Group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链接</w:t>
      </w:r>
      <w:r>
        <w:t xml:space="preserve">: 返回主站 | 隐私政策 | 服务条款</w:t>
      </w:r>
    </w:p>
    <w:bookmarkEnd w:id="63"/>
    <w:bookmarkStart w:id="64" w:name="品牌-logo-svg"/>
    <w:p>
      <w:pPr>
        <w:pStyle w:val="Heading3"/>
      </w:pPr>
      <w:r>
        <w:t xml:space="preserve">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品牌全名：</w:t>
      </w:r>
      <w:r>
        <w:rPr>
          <w:rStyle w:val="VerbatimChar"/>
        </w:rPr>
        <w:t xml:space="preserve">MICRO CONNECT 滴灌通</w:t>
      </w:r>
      <w:r>
        <w:t xml:space="preserve">（英文部分用 Montserrat 字体）</w:t>
      </w:r>
    </w:p>
    <w:bookmarkEnd w:id="64"/>
    <w:bookmarkStart w:id="65" w:name="卡片样式"/>
    <w:p>
      <w:pPr>
        <w:pStyle w:val="Heading3"/>
      </w:pPr>
      <w:r>
        <w:t xml:space="preserve">卡片样式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三联动滑块样式"/>
    <w:p>
      <w:pPr>
        <w:pStyle w:val="Heading3"/>
      </w:pPr>
      <w:r>
        <w:t xml:space="preserve">三联动滑块样式</w:t>
      </w:r>
    </w:p>
    <w:p>
      <w:pPr>
        <w:pStyle w:val="SourceCode"/>
      </w:pPr>
      <w:r>
        <w:rPr>
          <w:rStyle w:val="CommentTok"/>
        </w:rPr>
        <w:t xml:space="preserve">/* 滑块轨道 */</w:t>
      </w:r>
      <w:r>
        <w:br/>
      </w:r>
      <w:r>
        <w:rPr>
          <w:rStyle w:val="FunctionTok"/>
        </w:rPr>
        <w:t xml:space="preserve">.slider-track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滑块已填充部分 */</w:t>
      </w:r>
      <w:r>
        <w:br/>
      </w:r>
      <w:r>
        <w:rPr>
          <w:rStyle w:val="FunctionTok"/>
        </w:rPr>
        <w:t xml:space="preserve">.slider-fill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#5DC4B3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品牌色到专属色渐变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width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滑块手柄 */</w:t>
      </w:r>
      <w:r>
        <w:br/>
      </w:r>
      <w:r>
        <w:rPr>
          <w:rStyle w:val="FunctionTok"/>
        </w:rPr>
        <w:t xml:space="preserve">.slider-thumb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条款通专属色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grab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.slider-thumb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专属色阴影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.slider-thumb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grabbing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#7C3AED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滑块标签（当前值显示） */</w:t>
      </w:r>
      <w:r>
        <w:br/>
      </w:r>
      <w:r>
        <w:rPr>
          <w:rStyle w:val="FunctionTok"/>
        </w:rPr>
        <w:t xml:space="preserve">.slider-value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#1d1d1f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时间线样式"/>
    <w:p>
      <w:pPr>
        <w:pStyle w:val="Heading3"/>
      </w:pPr>
      <w:r>
        <w:t xml:space="preserve">时间线样式</w:t>
      </w:r>
    </w:p>
    <w:p>
      <w:pPr>
        <w:pStyle w:val="SourceCode"/>
      </w:pPr>
      <w:r>
        <w:rPr>
          <w:rStyle w:val="FunctionTok"/>
        </w:rPr>
        <w:t xml:space="preserve">.timeline-item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.timeline-item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#8B5CF6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条款通专属色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.timeline-item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.timeline-item.investor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.timeline-item.investor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.timeline-item.borrower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67"/>
    <w:bookmarkStart w:id="68" w:name="滚动渐现动画"/>
    <w:p>
      <w:pPr>
        <w:pStyle w:val="Heading3"/>
      </w:pPr>
      <w:r>
        <w:t xml:space="preserve">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.stagger-6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8"/>
    <w:bookmarkStart w:id="69" w:name="状态徽章"/>
    <w:p>
      <w:pPr>
        <w:pStyle w:val="Heading3"/>
      </w:pPr>
      <w:r>
        <w:t xml:space="preserve">状态徽章</w:t>
      </w:r>
    </w:p>
    <w:p>
      <w:pPr>
        <w:pStyle w:val="SourceCode"/>
      </w:pPr>
      <w:r>
        <w:rPr>
          <w:rStyle w:val="VerbatimChar"/>
        </w:rPr>
        <w:t xml:space="preserve">negotiating (协商中):  背景 #EDE9FE 文字 #8B5CF6 边框 rgba(139,92,246,0.2)  — 条款通专属色</w:t>
      </w:r>
      <w:r>
        <w:br/>
      </w:r>
      <w:r>
        <w:rPr>
          <w:rStyle w:val="VerbatimChar"/>
        </w:rPr>
        <w:t xml:space="preserve">agreed (已达成):       bg-green-100 text-green-700 border-green-200</w:t>
      </w:r>
      <w:r>
        <w:br/>
      </w:r>
      <w:r>
        <w:rPr>
          <w:rStyle w:val="VerbatimChar"/>
        </w:rPr>
        <w:t xml:space="preserve">rejected (已拒绝):     bg-red-100 text-red-700 border-red-200</w:t>
      </w:r>
      <w:r>
        <w:br/>
      </w:r>
      <w:r>
        <w:rPr>
          <w:rStyle w:val="VerbatimChar"/>
        </w:rPr>
        <w:t xml:space="preserve">expired (已过期):      bg-gray-100 text-gray-500 border-gray-200</w:t>
      </w:r>
    </w:p>
    <w:bookmarkEnd w:id="69"/>
    <w:bookmarkStart w:id="70" w:name="点阵背景图案"/>
    <w:p>
      <w:pPr>
        <w:pStyle w:val="Heading3"/>
      </w:pPr>
      <w:r>
        <w:t xml:space="preserve">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i18n-国际化"/>
    <w:p>
      <w:pPr>
        <w:pStyle w:val="Heading2"/>
      </w:pPr>
      <w:r>
        <w:t xml:space="preserve">i18n 国际化</w:t>
      </w:r>
    </w:p>
    <w:bookmarkStart w:id="72" w:name="规范"/>
    <w:p>
      <w:pPr>
        <w:pStyle w:val="Heading3"/>
      </w:pPr>
      <w:r>
        <w:t xml:space="preserve">规范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金额格式</w:t>
      </w:r>
      <w:r>
        <w:t xml:space="preserve">: 中文</w:t>
      </w:r>
      <w:r>
        <w:t xml:space="preserve"> </w:t>
      </w:r>
      <w:r>
        <w:rPr>
          <w:rStyle w:val="VerbatimChar"/>
        </w:rPr>
        <w:t xml:space="preserve">¥68万</w:t>
      </w:r>
      <w:r>
        <w:t xml:space="preserve">，英文</w:t>
      </w:r>
      <w:r>
        <w:t xml:space="preserve"> </w:t>
      </w:r>
      <w:r>
        <w:rPr>
          <w:rStyle w:val="VerbatimChar"/>
        </w:rPr>
        <w:t xml:space="preserve">¥680K</w:t>
      </w:r>
    </w:p>
    <w:bookmarkEnd w:id="72"/>
    <w:bookmarkStart w:id="73" w:name="双语文本对象"/>
    <w:p>
      <w:pPr>
        <w:pStyle w:val="Heading3"/>
      </w:pPr>
      <w:r>
        <w:t xml:space="preserve">双语文本对象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'条款通'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'三联动滑块 · RBF 条款磋商'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'Triple-Linked Sliders · RBF Terms Negotiation'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'条款协商'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Negotiation'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'三联动滑块 · 投融资双方实时磋商 · RBF 条款达成'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'Triple-linked sliders · Real-time negotiation · RBF terms agreement'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libraryHint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坐下来细读，谈借阅条件 — Y 型汇合点'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Sit down and negotiate — The Y-junction convergence point'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calculator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'⚡ 快速计算器（独立模式）'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'⚡ Quick Calculator (Standalone)'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'RBF 核心公式'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'RBF Core Formula'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 = (PCF × 分成比例 × 联营期限) / (1 + YITO)'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= (PCF × Share Ratio × Term) / (1 + YITO)'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'PCF = 预估现金流'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'PCF = Projected Cash Flow'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'YITO = 投资者收益率'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'YITO = Yield-to-Investor'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negotiation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counterparty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'对手方'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'Counterparty'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'当前方案'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 Proposal'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enterNegotiation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'进入协商'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Negotiation'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'查看详情'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Details'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negotiating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'协商中'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'已达成'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'已拒绝'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'已过期'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perspective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'视角'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'Perspective'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'🔍 投资方视角'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'🔍 Investor 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'🚀 融资方视角'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'🚀 Borrower 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'项目信息'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 Info'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maxFinancing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'最大融资'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 Financing'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assessScore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'评估评分'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'Assessment Score'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'风险等级'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 Level'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slider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'💰 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'💰 Financing Amount'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分成比例'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'📊 Revenue Share Ratio'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'📅 联营期限'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'📅 Cooperation Term'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'个月'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'累计回款'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Repayment'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'月均回款'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Repayment'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'IRR'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'IRR'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'回收期'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'Payback Period'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'回收倍数'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'Recovery Multiple'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saveScenario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'💾 保存方案'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'💾 Save Scenario'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submitProposal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'📤 提交新方案'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'📤 Submit Proposal'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acceptTerms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接受条款'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Accept Terms'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rejectTerms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拒绝'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Reject'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agreedToast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'条款已达成（Demo 演示）'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agreed (Demo)'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rejectedToast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'条款已拒绝'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rejected'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'方案已保存'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'Scenario saved'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submittedToast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'新方案已提交'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 submitted'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'请输入协商备注...'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negotiation note...'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'协商记录'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'Negotiation History'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'多方案对比'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'Scenario Comparison'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保存当前配置到对比'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Save Current to Compare'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'清空对比'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 All'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'方案'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'同行业历史成功案例'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 Historical Cases'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'结果'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calculator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'快速计算器'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'Quick Calculator'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'手动输入参数，使用三联动滑块测算 RBF 条款'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parameters manually, use triple-linked sliders to calculate RBF terms'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pcfLabel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'PCF 预估现金流 (万元/月)'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'PCF Projected Cash Flow (¥10K/month)'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yitoLabel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'YITO 投资者收益率 (%)'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'YITO Yield-to-Investor (%)'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maxAmountLabel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'融资金额上限 (万元)'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 Financing Amount (¥10K)'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maxRatioLabel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'分成比例上限 (%)'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 Revenue Share Ratio (%)'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maxTermLabel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'联营期限上限 (月)'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 Cooperation Term (months)'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startCalc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'开始计算'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 Calculation'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resetParams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'重新输入参数'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 Parameters'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industries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'Concert/Events'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healthcare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'医美健康'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education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ecommerce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'E-Commerce'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copyright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保留所有权利。'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All rights reserved.'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'隐私政策'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'服务条款'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of Service'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 Site'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项目初始化与开发流程"/>
    <w:p>
      <w:pPr>
        <w:pStyle w:val="Heading2"/>
      </w:pPr>
      <w:r>
        <w:t xml:space="preserve">项目初始化与开发流程</w:t>
      </w:r>
    </w:p>
    <w:bookmarkStart w:id="75" w:name="步骤-1-创建项目"/>
    <w:p>
      <w:pPr>
        <w:pStyle w:val="Heading3"/>
      </w:pPr>
      <w:r>
        <w:t xml:space="preserve">步骤 1: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75"/>
    <w:bookmarkStart w:id="76" w:name="步骤-2-项目结构"/>
    <w:p>
      <w:pPr>
        <w:pStyle w:val="Heading3"/>
      </w:pPr>
      <w:r>
        <w:t xml:space="preserve">步骤 2: 项目结构</w:t>
      </w:r>
    </w:p>
    <w:p>
      <w:pPr>
        <w:pStyle w:val="SourceCode"/>
      </w:pPr>
      <w:r>
        <w:rPr>
          <w:rStyle w:val="VerbatimChar"/>
        </w:rPr>
        <w:t xml:space="preserve">terms-connect/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Hono应用入口 + API路由 + 3个页面HTML</w:t>
      </w:r>
      <w:r>
        <w:br/>
      </w:r>
      <w:r>
        <w:rPr>
          <w:rStyle w:val="VerbatimChar"/>
        </w:rPr>
        <w:t xml:space="preserve">│   └── renderer.tsx       # JSX渲染器 (HTML壳 + head + Tailwind配置)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└── style.css      # 自定义CSS (Design Token变量 + 滑块 + 时间线 + 卡片样式)</w:t>
      </w:r>
      <w:r>
        <w:br/>
      </w:r>
      <w:r>
        <w:rPr>
          <w:rStyle w:val="VerbatimChar"/>
        </w:rPr>
        <w:t xml:space="preserve">├── ecosystem.config.cjs   # PM2配置</w:t>
      </w:r>
      <w:r>
        <w:br/>
      </w:r>
      <w:r>
        <w:rPr>
          <w:rStyle w:val="VerbatimChar"/>
        </w:rPr>
        <w:t xml:space="preserve">├── wrangler.jsonc         # Cloudflare配置</w:t>
      </w:r>
      <w:r>
        <w:br/>
      </w:r>
      <w:r>
        <w:rPr>
          <w:rStyle w:val="VerbatimChar"/>
        </w:rPr>
        <w:t xml:space="preserve">├── .dev.vars              # 本地开发环境变量（OPENAI_API_KEY=xxx，可选）</w:t>
      </w:r>
      <w:r>
        <w:br/>
      </w:r>
      <w:r>
        <w:rPr>
          <w:rStyle w:val="VerbatimChar"/>
        </w:rPr>
        <w:t xml:space="preserve">├── vite.config.ts         # Vite构建配置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bookmarkEnd w:id="76"/>
    <w:bookmarkStart w:id="77" w:name="wrangler.jsonc-配置模板"/>
    <w:p>
      <w:pPr>
        <w:pStyle w:val="Heading3"/>
      </w:pPr>
      <w:r>
        <w:t xml:space="preserve">wrangler.jsonc 配置模板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"node_modules/wrangler/config-schema.json",</w:t>
      </w:r>
      <w:r>
        <w:br/>
      </w:r>
      <w:r>
        <w:rPr>
          <w:rStyle w:val="VerbatimChar"/>
        </w:rPr>
        <w:t xml:space="preserve">  "name": "terms-connect",</w:t>
      </w:r>
      <w:r>
        <w:br/>
      </w:r>
      <w:r>
        <w:rPr>
          <w:rStyle w:val="VerbatimChar"/>
        </w:rPr>
        <w:t xml:space="preserve">  "compatibility_date": "2024-01-01",</w:t>
      </w:r>
      <w:r>
        <w:br/>
      </w:r>
      <w:r>
        <w:rPr>
          <w:rStyle w:val="VerbatimChar"/>
        </w:rPr>
        <w:t xml:space="preserve">  "pages_build_output_dir": "./dist",</w:t>
      </w:r>
      <w:r>
        <w:br/>
      </w:r>
      <w:r>
        <w:rPr>
          <w:rStyle w:val="VerbatimChar"/>
        </w:rPr>
        <w:t xml:space="preserve">  "compatibility_flags": ["nodejs_compat"]</w:t>
      </w:r>
      <w:r>
        <w:br/>
      </w:r>
      <w:r>
        <w:rPr>
          <w:rStyle w:val="VerbatimChar"/>
        </w:rPr>
        <w:t xml:space="preserve">}</w:t>
      </w:r>
    </w:p>
    <w:bookmarkEnd w:id="77"/>
    <w:bookmarkStart w:id="78" w:name="vite.config.ts"/>
    <w:p>
      <w:pPr>
        <w:pStyle w:val="Heading3"/>
      </w:pPr>
      <w:r>
        <w:t xml:space="preserve">vite.config.ts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pages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'@hono/vite-cloudflare-pages'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pages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78"/>
    <w:bookmarkStart w:id="79" w:name="ecosystem.config.cjs-pm2-配置"/>
    <w:p>
      <w:pPr>
        <w:pStyle w:val="Heading3"/>
      </w:pPr>
      <w:r>
        <w:t xml:space="preserve">ecosystem.config.cjs (PM2 配置)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'terms-connect'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'wrangler pages dev dist --ip 0.0.0.0 --port 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'fork'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package.json-scripts"/>
    <w:p>
      <w:pPr>
        <w:pStyle w:val="Heading3"/>
      </w:pPr>
      <w:r>
        <w:t xml:space="preserve">package.json 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"wrangler pages dev 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build &amp;&amp; wrangler pages deploy dist"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步骤-3-实现顺序"/>
    <w:p>
      <w:pPr>
        <w:pStyle w:val="Heading3"/>
      </w:pPr>
      <w:r>
        <w:t xml:space="preserve">步骤 3: 实现顺序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renderer.tsx</w:t>
      </w:r>
      <w:r>
        <w:t xml:space="preserve"> </w:t>
      </w:r>
      <w:r>
        <w:t xml:space="preserve">— HTML 外壳 +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（Tailwind CDN + 配置 + Google Fonts + FontAwesome）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CSS Design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public/static/style.css</w:t>
      </w:r>
      <w:r>
        <w:t xml:space="preserve">（阴影、动效、渐变、滑块、时间线、卡片样式）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计算引擎</w:t>
      </w:r>
      <w:r>
        <w:t xml:space="preserve"> </w:t>
      </w:r>
      <w:r>
        <w:t xml:space="preserve">— 纯 JS 函数实现 RBF 公式计算（totalRepayment, monthlyRepayment, irr, paybackMonths, recoveryMultiple）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 路由</w:t>
      </w:r>
      <w:r>
        <w:t xml:space="preserve"> </w:t>
      </w:r>
      <w:r>
        <w:t xml:space="preserve">— 10 个接口：</w:t>
      </w:r>
    </w:p>
    <w:p>
      <w:pPr>
        <w:numPr>
          <w:ilvl w:val="1"/>
          <w:numId w:val="1009"/>
        </w:numPr>
        <w:pStyle w:val="Compact"/>
      </w:pPr>
      <w:r>
        <w:t xml:space="preserve">协商管理: negotiations (GET/POST), negotiations/:id (GET), negotiations/:id/propose (POST), negotiations/:id/accept (PUT), negotiations/:id/reject (PUT)</w:t>
      </w:r>
    </w:p>
    <w:p>
      <w:pPr>
        <w:numPr>
          <w:ilvl w:val="1"/>
          <w:numId w:val="1009"/>
        </w:numPr>
        <w:pStyle w:val="Compact"/>
      </w:pPr>
      <w:r>
        <w:t xml:space="preserve">计算引擎: terms/calculate (POST)</w:t>
      </w:r>
    </w:p>
    <w:p>
      <w:pPr>
        <w:numPr>
          <w:ilvl w:val="1"/>
          <w:numId w:val="1009"/>
        </w:numPr>
        <w:pStyle w:val="Compact"/>
      </w:pPr>
      <w:r>
        <w:t xml:space="preserve">历史参考: terms/history (GET)</w:t>
      </w:r>
    </w:p>
    <w:p>
      <w:pPr>
        <w:numPr>
          <w:ilvl w:val="1"/>
          <w:numId w:val="1009"/>
        </w:numPr>
        <w:pStyle w:val="Compact"/>
      </w:pPr>
      <w:r>
        <w:t xml:space="preserve">AI 建议: terms/ai-suggest (POST，可选)</w:t>
      </w:r>
    </w:p>
    <w:p>
      <w:pPr>
        <w:numPr>
          <w:ilvl w:val="1"/>
          <w:numId w:val="1009"/>
        </w:numPr>
        <w:pStyle w:val="Compact"/>
      </w:pPr>
      <w:r>
        <w:t xml:space="preserve">通间 API: terms/initiate (POST，规划中)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协商列表页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渲染列表 + Hero + 公式卡片 + inline 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协商工作区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/negotiation/:id</w:t>
      </w:r>
      <w:r>
        <w:t xml:space="preserve"> </w:t>
      </w:r>
      <w:r>
        <w:t xml:space="preserve">渲染三联动滑块 + 实时计算 + 时间线 + 对比区 + inline 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独立计算器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/calculator</w:t>
      </w:r>
      <w:r>
        <w:t xml:space="preserve"> </w:t>
      </w:r>
      <w:r>
        <w:t xml:space="preserve">渲染参数输入 + 滑块 + 计算面板 + inline 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三联动滑块 JS</w:t>
      </w:r>
      <w:r>
        <w:t xml:space="preserve"> </w:t>
      </w:r>
      <w:r>
        <w:t xml:space="preserve">— 核心交互：拖动联动、实时计算、值显示、联动算法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Navbar + Footer</w:t>
      </w:r>
      <w:r>
        <w:t xml:space="preserve"> </w:t>
      </w:r>
      <w:r>
        <w:t xml:space="preserve">— 独立应用简化版，所有页面复用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— TEXT 对象 +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滚动动画</w:t>
      </w:r>
      <w:r>
        <w:t xml:space="preserve"> </w:t>
      </w:r>
      <w:r>
        <w:t xml:space="preserve">— IntersectionObserver + reveal 类</w:t>
      </w:r>
    </w:p>
    <w:bookmarkEnd w:id="81"/>
    <w:bookmarkStart w:id="82" w:name="步骤-4-路由结构"/>
    <w:p>
      <w:pPr>
        <w:pStyle w:val="Heading3"/>
      </w:pPr>
      <w:r>
        <w:t xml:space="preserve">步骤 4: 路由结构</w:t>
      </w:r>
    </w:p>
    <w:p>
      <w:pPr>
        <w:pStyle w:val="SourceCode"/>
      </w:pPr>
      <w:r>
        <w:rPr>
          <w:rStyle w:val="CommentTok"/>
        </w:rPr>
        <w:t xml:space="preserve">// 页面路由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协商列表页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'/negotiation/:id'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协商工作区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'/calculator'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独立计算器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协商管理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'/api/terms/negotiations'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协商列表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'/api/terms/negotiations'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新建协商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'/api/terms/negotiations/:id'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协商详情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'/api/terms/negotiations/:id/propose'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提交方案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'/api/terms/negotiations/:id/accept'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接受条款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'/api/terms/negotiations/:id/reject'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拒绝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计算 &amp; 历史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'/api/terms/calculate'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纯计算接口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历史案例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AI（可选）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'/api/terms/ai-suggest'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AI 推荐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通间（规划中）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'/api/terms/initiate'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供参与通调用 */</w:t>
      </w:r>
      <w:r>
        <w:rPr>
          <w:rStyle w:val="NormalTok"/>
        </w:rPr>
        <w:t xml:space="preserve"> })</w:t>
      </w:r>
    </w:p>
    <w:bookmarkEnd w:id="82"/>
    <w:bookmarkStart w:id="83" w:name="步骤-5-构建和部署"/>
    <w:p>
      <w:pPr>
        <w:pStyle w:val="Heading3"/>
      </w:pPr>
      <w:r>
        <w:t xml:space="preserve">步骤 5: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83"/>
    <w:bookmarkStart w:id="84" w:name="步骤-6-回主站配置跳转"/>
    <w:p>
      <w:pPr>
        <w:pStyle w:val="Heading3"/>
      </w:pPr>
      <w:r>
        <w:t xml:space="preserve">步骤 6: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中为条款通添加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字段，指向独立应用的部署 URL。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设计原则必须遵守"/>
    <w:p>
      <w:pPr>
        <w:pStyle w:val="Heading2"/>
      </w:pPr>
      <w:r>
        <w:t xml:space="preserve">设计原则（必须遵守）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条款通专属色 #8B5CF6 仅用于 4 种场景</w:t>
      </w:r>
      <w:r>
        <w:t xml:space="preserve"> </w:t>
      </w:r>
      <w:r>
        <w:t xml:space="preserve">— CTA 按钮、功能标题/图标、滑块区浅色底纹(#EDE9FE)、进度条/标签/徽章。</w:t>
      </w:r>
      <w:r>
        <w:rPr>
          <w:bCs/>
          <w:b/>
        </w:rPr>
        <w:t xml:space="preserve">所有 Design Token（边框、阴影、渐变）保持品牌色 #5DC4B3 不变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导航栏使用 backdrop-filter: blur(24px)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r>
        <w:pict>
          <v:rect style="width:0;height:1.5pt" o:hralign="center" o:hrstd="t" o:hr="t"/>
        </w:pict>
      </w:r>
    </w:p>
    <w:bookmarkEnd w:id="86"/>
    <w:bookmarkStart w:id="87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条款通是 Y 型汇合点</w:t>
      </w:r>
      <w:r>
        <w:t xml:space="preserve"> </w:t>
      </w:r>
      <w:r>
        <w:t xml:space="preserve">— 融资者和投资者在此第一次碰面协商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三联动滑块是纯前端实现</w:t>
      </w:r>
      <w:r>
        <w:t xml:space="preserve"> </w:t>
      </w:r>
      <w:r>
        <w:t xml:space="preserve">— 所有计算在浏览器实时运算，不需要后端 AI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Demo 用视角切换模拟双方</w:t>
      </w:r>
      <w:r>
        <w:t xml:space="preserve"> </w:t>
      </w:r>
      <w:r>
        <w:t xml:space="preserve">— 不做实时双人通信，用”投资方视角/融资方视角”Tab 切换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接受条款</w:t>
      </w:r>
      <w:r>
        <w:rPr>
          <w:bCs/>
          <w:b/>
        </w:rPr>
        <w:t xml:space="preserve">”</w:t>
      </w:r>
      <w:r>
        <w:rPr>
          <w:bCs/>
          <w:b/>
        </w:rPr>
        <w:t xml:space="preserve">是模拟的</w:t>
      </w:r>
      <w:r>
        <w:t xml:space="preserve"> </w:t>
      </w:r>
      <w:r>
        <w:t xml:space="preserve">— 仅改变协商状态，不推送合约通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独立计算器无需登录</w:t>
      </w:r>
      <w:r>
        <w:t xml:space="preserve"> </w:t>
      </w:r>
      <w:r>
        <w:t xml:space="preserve">— 任何人都可直接使用，手动输入参数即可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数据存储使用 localStorage</w:t>
      </w:r>
      <w:r>
        <w:t xml:space="preserve"> </w:t>
      </w:r>
      <w:r>
        <w:t xml:space="preserve">— 协商记录和方案保存在客户端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建议是可选功能</w:t>
      </w:r>
      <w:r>
        <w:t xml:space="preserve"> </w:t>
      </w:r>
      <w:r>
        <w:t xml:space="preserve">— 有 API Key 时启用，无 API Key 时使用简单统计推荐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滑块手柄用条款通专属色</w:t>
      </w:r>
      <w:r>
        <w:t xml:space="preserve"> </w:t>
      </w:r>
      <w:r>
        <w:t xml:space="preserve">— 但滑块轨道填充用品牌色到专属色渐变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与其他”通”不通信</w:t>
      </w:r>
      <w:r>
        <w:t xml:space="preserve"> </w:t>
      </w:r>
      <w:r>
        <w:t xml:space="preserve">— Demo 阶段各通独立运行</w:t>
      </w:r>
    </w:p>
    <w:p>
      <w:r>
        <w:pict>
          <v:rect style="width:0;height:1.5pt" o:hralign="center" o:hrstd="t" o:hr="t"/>
        </w:pict>
      </w:r>
    </w:p>
    <w:bookmarkEnd w:id="87"/>
    <w:bookmarkStart w:id="88" w:name="与其他通的关系未来规划"/>
    <w:p>
      <w:pPr>
        <w:pStyle w:val="Heading2"/>
      </w:pPr>
      <w:r>
        <w:t xml:space="preserve">与其他”通”的关系（未来规划）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上游/下游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 (Assess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PCF、评分等数据，确定滑块上限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 (Risk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提供风险评级，影响滑块上限和条款建议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 (Deal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投资者选中项目后进入条款通协商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 (Contract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条款达成后，标准化条款 JSON 传给合约通生成合同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此 Prompt 可直接交给 Genspark 全栈模式生成代码，无需额外补充信息。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2026-03-01T14:46:38Z</dcterms:created>
  <dcterms:modified xsi:type="dcterms:W3CDTF">2026-03-01T14:46:38Z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